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9BA01" w14:textId="0E1E2C96" w:rsidR="00A148D7" w:rsidRPr="00EE2923" w:rsidRDefault="00CE23B4" w:rsidP="006B4EA3">
      <w:pPr>
        <w:pStyle w:val="Tytuinfomacjisygnalnej"/>
        <w:rPr>
          <w:lang w:val="en-GB"/>
        </w:rPr>
      </w:pPr>
      <w:r w:rsidRPr="00587CEE">
        <w:rPr>
          <w:noProof/>
          <w:lang w:eastAsia="pl-PL"/>
        </w:rPr>
        <mc:AlternateContent>
          <mc:Choice Requires="wps">
            <w:drawing>
              <wp:anchor distT="45720" distB="45720" distL="114300" distR="114300" simplePos="0" relativeHeight="251738112" behindDoc="0" locked="0" layoutInCell="1" allowOverlap="1" wp14:anchorId="2FC13F97" wp14:editId="203E088C">
                <wp:simplePos x="0" y="0"/>
                <wp:positionH relativeFrom="margin">
                  <wp:posOffset>-12065</wp:posOffset>
                </wp:positionH>
                <wp:positionV relativeFrom="paragraph">
                  <wp:posOffset>977900</wp:posOffset>
                </wp:positionV>
                <wp:extent cx="2345055" cy="1412875"/>
                <wp:effectExtent l="0" t="0" r="0" b="0"/>
                <wp:wrapSquare wrapText="bothSides"/>
                <wp:docPr id="6" name="Pole tekstowe 2" descr="11,0 million full-time equivalents &#10;Average paid employment in the national economy in 2025&#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412875"/>
                        </a:xfrm>
                        <a:prstGeom prst="roundRect">
                          <a:avLst/>
                        </a:prstGeom>
                        <a:solidFill>
                          <a:srgbClr val="001D77"/>
                        </a:solidFill>
                        <a:ln w="9525">
                          <a:noFill/>
                          <a:miter lim="800000"/>
                          <a:headEnd/>
                          <a:tailEnd/>
                        </a:ln>
                      </wps:spPr>
                      <wps:txbx>
                        <w:txbxContent>
                          <w:p w14:paraId="5EDCAB87" w14:textId="77777777" w:rsidR="00F5168E" w:rsidRDefault="00F5168E" w:rsidP="00190A26">
                            <w:pPr>
                              <w:autoSpaceDE w:val="0"/>
                              <w:autoSpaceDN w:val="0"/>
                              <w:adjustRightInd w:val="0"/>
                              <w:spacing w:before="0" w:after="0" w:line="240" w:lineRule="auto"/>
                              <w:rPr>
                                <w:rFonts w:ascii="Fira Sans SemiBold" w:hAnsi="Fira Sans SemiBold"/>
                                <w:color w:val="FFFFFF" w:themeColor="background1"/>
                                <w:sz w:val="32"/>
                                <w:szCs w:val="32"/>
                                <w:lang w:val="en-GB"/>
                              </w:rPr>
                            </w:pPr>
                            <w:r>
                              <w:rPr>
                                <w:rFonts w:ascii="Fira Sans SemiBold" w:hAnsi="Fira Sans SemiBold"/>
                                <w:color w:val="FFFFFF" w:themeColor="background1"/>
                                <w:sz w:val="72"/>
                                <w:szCs w:val="72"/>
                                <w:lang w:val="en-GB"/>
                              </w:rPr>
                              <w:t xml:space="preserve">11.0 </w:t>
                            </w:r>
                            <w:r w:rsidRPr="00F5168E">
                              <w:rPr>
                                <w:rFonts w:ascii="Fira Sans SemiBold" w:hAnsi="Fira Sans SemiBold"/>
                                <w:color w:val="FFFFFF" w:themeColor="background1"/>
                                <w:sz w:val="32"/>
                                <w:szCs w:val="32"/>
                                <w:lang w:val="en-GB"/>
                              </w:rPr>
                              <w:t>million</w:t>
                            </w:r>
                            <w:r>
                              <w:rPr>
                                <w:rFonts w:ascii="Fira Sans SemiBold" w:hAnsi="Fira Sans SemiBold"/>
                                <w:color w:val="FFFFFF" w:themeColor="background1"/>
                                <w:sz w:val="32"/>
                                <w:szCs w:val="32"/>
                                <w:lang w:val="en-GB"/>
                              </w:rPr>
                              <w:t xml:space="preserve"> </w:t>
                            </w:r>
                          </w:p>
                          <w:p w14:paraId="49AD6C72" w14:textId="1D2621F7" w:rsidR="00F5168E" w:rsidRPr="00F5168E" w:rsidRDefault="00F5168E" w:rsidP="00190A26">
                            <w:pPr>
                              <w:autoSpaceDE w:val="0"/>
                              <w:autoSpaceDN w:val="0"/>
                              <w:adjustRightInd w:val="0"/>
                              <w:spacing w:before="0" w:after="0" w:line="240" w:lineRule="auto"/>
                              <w:rPr>
                                <w:rFonts w:ascii="Fira Sans SemiBold" w:hAnsi="Fira Sans SemiBold"/>
                                <w:color w:val="FFFFFF" w:themeColor="background1"/>
                                <w:sz w:val="32"/>
                                <w:szCs w:val="32"/>
                                <w:lang w:val="en-GB"/>
                              </w:rPr>
                            </w:pPr>
                            <w:r>
                              <w:rPr>
                                <w:rFonts w:ascii="Fira Sans SemiBold" w:hAnsi="Fira Sans SemiBold"/>
                                <w:color w:val="FFFFFF" w:themeColor="background1"/>
                                <w:sz w:val="32"/>
                                <w:szCs w:val="32"/>
                                <w:lang w:val="en-GB"/>
                              </w:rPr>
                              <w:t>full-time equivalents</w:t>
                            </w:r>
                          </w:p>
                          <w:p w14:paraId="718C57B1" w14:textId="4A01FF56" w:rsidR="00373050" w:rsidRPr="00EE2923" w:rsidRDefault="00F5168E" w:rsidP="006B4EA3">
                            <w:pPr>
                              <w:pStyle w:val="Opiswskanika"/>
                              <w:spacing w:before="120"/>
                              <w:rPr>
                                <w:lang w:val="en-GB"/>
                              </w:rPr>
                            </w:pPr>
                            <w:r>
                              <w:rPr>
                                <w:lang w:val="en-GB"/>
                              </w:rPr>
                              <w:t>A</w:t>
                            </w:r>
                            <w:r w:rsidR="002E5793">
                              <w:rPr>
                                <w:lang w:val="en-GB"/>
                              </w:rPr>
                              <w:t>verage paid employment</w:t>
                            </w:r>
                            <w:r w:rsidR="002E5793" w:rsidRPr="00EE2923">
                              <w:rPr>
                                <w:lang w:val="en-GB"/>
                              </w:rPr>
                              <w:t xml:space="preserve"> in the national economy </w:t>
                            </w:r>
                            <w:r w:rsidR="00A80372">
                              <w:rPr>
                                <w:lang w:val="en-GB"/>
                              </w:rPr>
                              <w:t xml:space="preserve">in </w:t>
                            </w:r>
                            <w:r>
                              <w:rPr>
                                <w:lang w:val="en-GB"/>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1,0 million full-time equivalents &#10;Average paid employment in the national economy in 2025&#10;&#10;" style="position:absolute;margin-left:-.95pt;margin-top:77pt;width:184.65pt;height:111.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" fillcolor="#001d77" stroked="f">
                <v:stroke joinstyle="miter"/>
                <v:textbox>
                  <w:txbxContent>
                    <w:p w14:paraId="5EDCAB87" w14:textId="77777777" w:rsidR="00F5168E" w:rsidRDefault="00F5168E" w:rsidP="00190A26">
                      <w:pPr>
                        <w:autoSpaceDE w:val="0"/>
                        <w:autoSpaceDN w:val="0"/>
                        <w:adjustRightInd w:val="0"/>
                        <w:spacing w:before="0" w:after="0" w:line="240" w:lineRule="auto"/>
                        <w:rPr>
                          <w:rFonts w:ascii="Fira Sans SemiBold" w:hAnsi="Fira Sans SemiBold"/>
                          <w:color w:val="FFFFFF" w:themeColor="background1"/>
                          <w:sz w:val="32"/>
                          <w:szCs w:val="32"/>
                          <w:lang w:val="en-GB"/>
                        </w:rPr>
                      </w:pPr>
                      <w:r>
                        <w:rPr>
                          <w:rFonts w:ascii="Fira Sans SemiBold" w:hAnsi="Fira Sans SemiBold"/>
                          <w:color w:val="FFFFFF" w:themeColor="background1"/>
                          <w:sz w:val="72"/>
                          <w:szCs w:val="72"/>
                          <w:lang w:val="en-GB"/>
                        </w:rPr>
                        <w:t xml:space="preserve">11.0 </w:t>
                      </w:r>
                      <w:r w:rsidRPr="00F5168E">
                        <w:rPr>
                          <w:rFonts w:ascii="Fira Sans SemiBold" w:hAnsi="Fira Sans SemiBold"/>
                          <w:color w:val="FFFFFF" w:themeColor="background1"/>
                          <w:sz w:val="32"/>
                          <w:szCs w:val="32"/>
                          <w:lang w:val="en-GB"/>
                        </w:rPr>
                        <w:t>million</w:t>
                      </w:r>
                      <w:r>
                        <w:rPr>
                          <w:rFonts w:ascii="Fira Sans SemiBold" w:hAnsi="Fira Sans SemiBold"/>
                          <w:color w:val="FFFFFF" w:themeColor="background1"/>
                          <w:sz w:val="32"/>
                          <w:szCs w:val="32"/>
                          <w:lang w:val="en-GB"/>
                        </w:rPr>
                        <w:t xml:space="preserve"> </w:t>
                      </w:r>
                    </w:p>
                    <w:p w14:paraId="49AD6C72" w14:textId="1D2621F7" w:rsidR="00F5168E" w:rsidRPr="00F5168E" w:rsidRDefault="00F5168E" w:rsidP="00190A26">
                      <w:pPr>
                        <w:autoSpaceDE w:val="0"/>
                        <w:autoSpaceDN w:val="0"/>
                        <w:adjustRightInd w:val="0"/>
                        <w:spacing w:before="0" w:after="0" w:line="240" w:lineRule="auto"/>
                        <w:rPr>
                          <w:rFonts w:ascii="Fira Sans SemiBold" w:hAnsi="Fira Sans SemiBold"/>
                          <w:color w:val="FFFFFF" w:themeColor="background1"/>
                          <w:sz w:val="32"/>
                          <w:szCs w:val="32"/>
                          <w:lang w:val="en-GB"/>
                        </w:rPr>
                      </w:pPr>
                      <w:r>
                        <w:rPr>
                          <w:rFonts w:ascii="Fira Sans SemiBold" w:hAnsi="Fira Sans SemiBold"/>
                          <w:color w:val="FFFFFF" w:themeColor="background1"/>
                          <w:sz w:val="32"/>
                          <w:szCs w:val="32"/>
                          <w:lang w:val="en-GB"/>
                        </w:rPr>
                        <w:t>full-time equivalents</w:t>
                      </w:r>
                    </w:p>
                    <w:p w14:paraId="718C57B1" w14:textId="4A01FF56" w:rsidR="00373050" w:rsidRPr="00EE2923" w:rsidRDefault="00F5168E" w:rsidP="006B4EA3">
                      <w:pPr>
                        <w:pStyle w:val="Opiswskanika"/>
                        <w:spacing w:before="120"/>
                        <w:rPr>
                          <w:lang w:val="en-GB"/>
                        </w:rPr>
                      </w:pPr>
                      <w:r>
                        <w:rPr>
                          <w:lang w:val="en-GB"/>
                        </w:rPr>
                        <w:t>A</w:t>
                      </w:r>
                      <w:r w:rsidR="002E5793">
                        <w:rPr>
                          <w:lang w:val="en-GB"/>
                        </w:rPr>
                        <w:t>verage paid employment</w:t>
                      </w:r>
                      <w:r w:rsidR="002E5793" w:rsidRPr="00EE2923">
                        <w:rPr>
                          <w:lang w:val="en-GB"/>
                        </w:rPr>
                        <w:t xml:space="preserve"> in the national economy </w:t>
                      </w:r>
                      <w:r w:rsidR="00A80372">
                        <w:rPr>
                          <w:lang w:val="en-GB"/>
                        </w:rPr>
                        <w:t xml:space="preserve">in </w:t>
                      </w:r>
                      <w:r>
                        <w:rPr>
                          <w:lang w:val="en-GB"/>
                        </w:rPr>
                        <w:t>2025</w:t>
                      </w:r>
                    </w:p>
                  </w:txbxContent>
                </v:textbox>
                <w10:wrap type="square" anchorx="margin"/>
              </v:roundrect>
            </w:pict>
          </mc:Fallback>
        </mc:AlternateContent>
      </w:r>
      <w:r w:rsidR="000A1778">
        <w:rPr>
          <w:lang w:val="en-GB"/>
        </w:rPr>
        <w:t>Average paid employment</w:t>
      </w:r>
      <w:r w:rsidR="00B60EF3">
        <w:rPr>
          <w:lang w:val="en-GB"/>
        </w:rPr>
        <w:t xml:space="preserve"> and</w:t>
      </w:r>
      <w:r w:rsidR="007F5B66" w:rsidRPr="00EE2923">
        <w:rPr>
          <w:lang w:val="en-GB"/>
        </w:rPr>
        <w:t xml:space="preserve"> wages and salaries </w:t>
      </w:r>
      <w:r w:rsidR="00C85A87">
        <w:rPr>
          <w:lang w:val="en-GB"/>
        </w:rPr>
        <w:br/>
      </w:r>
      <w:r w:rsidR="00F5168E">
        <w:rPr>
          <w:lang w:val="en-GB"/>
        </w:rPr>
        <w:t>in the national economy in 2025</w:t>
      </w:r>
      <w:r w:rsidR="007F5B66" w:rsidRPr="00EE2923">
        <w:rPr>
          <w:lang w:val="en-GB"/>
        </w:rPr>
        <w:t xml:space="preserve"> – preliminary data</w:t>
      </w:r>
    </w:p>
    <w:p w14:paraId="666C5FAC" w14:textId="1D81ACFC" w:rsidR="006D7409" w:rsidRPr="00EE2923" w:rsidRDefault="006623B4" w:rsidP="006B4EA3">
      <w:pPr>
        <w:pStyle w:val="Lead"/>
        <w:spacing w:before="240" w:after="1200"/>
        <w:rPr>
          <w:lang w:val="en-GB"/>
        </w:rPr>
      </w:pPr>
      <w:r w:rsidRPr="00EE2923">
        <w:rPr>
          <w:lang w:val="en-GB"/>
        </w:rPr>
        <w:t xml:space="preserve">According to preliminary data, the average </w:t>
      </w:r>
      <w:r w:rsidR="0027489B" w:rsidRPr="00EE2923">
        <w:rPr>
          <w:lang w:val="en-GB"/>
        </w:rPr>
        <w:t xml:space="preserve">paid </w:t>
      </w:r>
      <w:r w:rsidRPr="00EE2923">
        <w:rPr>
          <w:lang w:val="en-GB"/>
        </w:rPr>
        <w:t>employment</w:t>
      </w:r>
      <w:r w:rsidR="00F5168E">
        <w:rPr>
          <w:lang w:val="en-GB"/>
        </w:rPr>
        <w:t xml:space="preserve"> in the national economy </w:t>
      </w:r>
      <w:r w:rsidR="00236BBF">
        <w:rPr>
          <w:lang w:val="en-GB"/>
        </w:rPr>
        <w:t xml:space="preserve">in 2025 </w:t>
      </w:r>
      <w:r w:rsidR="00F5168E">
        <w:rPr>
          <w:lang w:val="en-GB"/>
        </w:rPr>
        <w:t>was 11 040.9 thousand</w:t>
      </w:r>
      <w:r w:rsidRPr="00EE2923">
        <w:rPr>
          <w:lang w:val="en-GB"/>
        </w:rPr>
        <w:t xml:space="preserve"> full-time equi</w:t>
      </w:r>
      <w:r w:rsidR="00A80372">
        <w:rPr>
          <w:lang w:val="en-GB"/>
        </w:rPr>
        <w:t>valent</w:t>
      </w:r>
      <w:r w:rsidR="00F5168E">
        <w:rPr>
          <w:lang w:val="en-GB"/>
        </w:rPr>
        <w:t>s and remained at a similar level</w:t>
      </w:r>
      <w:r w:rsidR="0027489B" w:rsidRPr="00EE2923">
        <w:rPr>
          <w:lang w:val="en-GB"/>
        </w:rPr>
        <w:t xml:space="preserve"> compared with </w:t>
      </w:r>
      <w:r w:rsidRPr="00EE2923">
        <w:rPr>
          <w:lang w:val="en-GB"/>
        </w:rPr>
        <w:t>the previous year.</w:t>
      </w:r>
    </w:p>
    <w:p w14:paraId="25165F08" w14:textId="7F0469EA" w:rsidR="00190A26" w:rsidRPr="00EE2923" w:rsidRDefault="00176FB7" w:rsidP="008B4635">
      <w:pPr>
        <w:pStyle w:val="Nagwek1"/>
        <w:rPr>
          <w:rFonts w:ascii="Fira Sans" w:hAnsi="Fira Sans"/>
          <w:b/>
          <w:lang w:val="en-GB"/>
        </w:rPr>
      </w:pPr>
      <w:r w:rsidRPr="00EE2923">
        <w:rPr>
          <w:rFonts w:ascii="Fira Sans" w:hAnsi="Fira Sans"/>
          <w:b/>
          <w:noProof/>
          <w:spacing w:val="-2"/>
          <w:szCs w:val="19"/>
        </w:rPr>
        <mc:AlternateContent>
          <mc:Choice Requires="wps">
            <w:drawing>
              <wp:anchor distT="45720" distB="45720" distL="114300" distR="114300" simplePos="0" relativeHeight="251763712" behindDoc="1" locked="0" layoutInCell="1" allowOverlap="1" wp14:anchorId="7AD5E498" wp14:editId="7068AECF">
                <wp:simplePos x="0" y="0"/>
                <wp:positionH relativeFrom="column">
                  <wp:posOffset>5255895</wp:posOffset>
                </wp:positionH>
                <wp:positionV relativeFrom="paragraph">
                  <wp:posOffset>135890</wp:posOffset>
                </wp:positionV>
                <wp:extent cx="1760855" cy="1067435"/>
                <wp:effectExtent l="0" t="0" r="0" b="0"/>
                <wp:wrapTight wrapText="bothSides">
                  <wp:wrapPolygon edited="0">
                    <wp:start x="701" y="0"/>
                    <wp:lineTo x="701" y="21202"/>
                    <wp:lineTo x="20798" y="21202"/>
                    <wp:lineTo x="20798" y="0"/>
                    <wp:lineTo x="701" y="0"/>
                  </wp:wrapPolygon>
                </wp:wrapTight>
                <wp:docPr id="3" name="Pole tekstowe 3" descr="Average paid employment includes full-time employees and part-time employees converted into full-time equivalent employe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067435"/>
                        </a:xfrm>
                        <a:prstGeom prst="rect">
                          <a:avLst/>
                        </a:prstGeom>
                        <a:noFill/>
                        <a:ln w="9525">
                          <a:noFill/>
                          <a:miter lim="800000"/>
                          <a:headEnd/>
                          <a:tailEnd/>
                        </a:ln>
                      </wps:spPr>
                      <wps:txbx>
                        <w:txbxContent>
                          <w:p w14:paraId="024BDD6E" w14:textId="2F7DCA06" w:rsidR="00176FB7" w:rsidRPr="00EE2923" w:rsidRDefault="00CF13FE" w:rsidP="00CF13FE">
                            <w:pPr>
                              <w:pStyle w:val="tekstzboku"/>
                              <w:rPr>
                                <w:lang w:val="en-GB"/>
                              </w:rPr>
                            </w:pPr>
                            <w:r w:rsidRPr="00EE2923">
                              <w:rPr>
                                <w:lang w:val="en-GB"/>
                              </w:rPr>
                              <w:t>Average paid employment includes full-time employees and part-time employees converted into full-time equivalent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5E498" id="_x0000_t202" coordsize="21600,21600" o:spt="202" path="m,l,21600r21600,l21600,xe">
                <v:stroke joinstyle="miter"/>
                <v:path gradientshapeok="t" o:connecttype="rect"/>
              </v:shapetype>
              <v:shape id="Pole tekstowe 3" o:spid="_x0000_s1027" type="#_x0000_t202" alt="Average paid employment includes full-time employees and part-time employees converted into full-time equivalent employees" style="position:absolute;margin-left:413.85pt;margin-top:10.7pt;width:138.65pt;height:84.0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" filled="f" stroked="f">
                <v:textbox>
                  <w:txbxContent>
                    <w:p w14:paraId="024BDD6E" w14:textId="2F7DCA06" w:rsidR="00176FB7" w:rsidRPr="00EE2923" w:rsidRDefault="00CF13FE" w:rsidP="00CF13FE">
                      <w:pPr>
                        <w:pStyle w:val="tekstzboku"/>
                        <w:rPr>
                          <w:lang w:val="en-GB"/>
                        </w:rPr>
                      </w:pPr>
                      <w:r w:rsidRPr="00EE2923">
                        <w:rPr>
                          <w:lang w:val="en-GB"/>
                        </w:rPr>
                        <w:t>Average paid employment includes full-time employees and part-time employees converted into full-time equivalent employees</w:t>
                      </w:r>
                    </w:p>
                  </w:txbxContent>
                </v:textbox>
                <w10:wrap type="tight"/>
              </v:shape>
            </w:pict>
          </mc:Fallback>
        </mc:AlternateContent>
      </w:r>
      <w:r w:rsidR="00CF13FE" w:rsidRPr="00EE2923">
        <w:rPr>
          <w:rFonts w:ascii="Fira Sans" w:hAnsi="Fira Sans"/>
          <w:b/>
          <w:lang w:val="en-GB"/>
        </w:rPr>
        <w:t>Average paid employment in the national economy</w:t>
      </w:r>
    </w:p>
    <w:p w14:paraId="017DCE5A" w14:textId="3E4DD09F" w:rsidR="00190A26" w:rsidRDefault="00FB0A63" w:rsidP="008B4635">
      <w:pPr>
        <w:spacing w:line="288" w:lineRule="auto"/>
        <w:rPr>
          <w:spacing w:val="-1"/>
          <w:lang w:val="en-GB"/>
        </w:rPr>
      </w:pPr>
      <w:r w:rsidRPr="00FB0A63">
        <w:rPr>
          <w:spacing w:val="-2"/>
          <w:lang w:val="en-GB"/>
        </w:rPr>
        <w:t>In 2025, the most full-time equivalents (22.5%) were in the Manufacturing section</w:t>
      </w:r>
      <w:r w:rsidR="00D21658">
        <w:rPr>
          <w:spacing w:val="-2"/>
          <w:lang w:val="en-GB"/>
        </w:rPr>
        <w:t>. Compared</w:t>
      </w:r>
      <w:r w:rsidR="001F7606" w:rsidRPr="00606130">
        <w:rPr>
          <w:spacing w:val="-2"/>
          <w:lang w:val="en-GB"/>
        </w:rPr>
        <w:t xml:space="preserve"> </w:t>
      </w:r>
      <w:r w:rsidR="00AF3AE1" w:rsidRPr="00606130">
        <w:rPr>
          <w:spacing w:val="-2"/>
          <w:lang w:val="en-GB"/>
        </w:rPr>
        <w:t>with</w:t>
      </w:r>
      <w:r w:rsidR="00D21658">
        <w:rPr>
          <w:spacing w:val="-2"/>
          <w:lang w:val="en-GB"/>
        </w:rPr>
        <w:t xml:space="preserve"> 2024</w:t>
      </w:r>
      <w:r w:rsidR="00D763C4" w:rsidRPr="00606130">
        <w:rPr>
          <w:spacing w:val="-2"/>
          <w:lang w:val="en-GB"/>
        </w:rPr>
        <w:t xml:space="preserve">, </w:t>
      </w:r>
      <w:r w:rsidR="004B1FEE" w:rsidRPr="00606130">
        <w:rPr>
          <w:spacing w:val="-2"/>
          <w:lang w:val="en-GB"/>
        </w:rPr>
        <w:t>the average paid employment</w:t>
      </w:r>
      <w:r w:rsidR="00B60EF3">
        <w:rPr>
          <w:spacing w:val="-1"/>
          <w:lang w:val="en-GB"/>
        </w:rPr>
        <w:t xml:space="preserve"> increased in</w:t>
      </w:r>
      <w:r w:rsidR="004B1FEE" w:rsidRPr="00606130">
        <w:rPr>
          <w:spacing w:val="-1"/>
          <w:lang w:val="en-GB"/>
        </w:rPr>
        <w:t xml:space="preserve"> most </w:t>
      </w:r>
      <w:r w:rsidR="000A1778">
        <w:rPr>
          <w:spacing w:val="-1"/>
          <w:lang w:val="en-GB"/>
        </w:rPr>
        <w:t xml:space="preserve">sections, and the </w:t>
      </w:r>
      <w:r w:rsidR="009B4F1B">
        <w:rPr>
          <w:spacing w:val="-1"/>
          <w:lang w:val="en-GB"/>
        </w:rPr>
        <w:t>highest</w:t>
      </w:r>
      <w:r w:rsidR="000A1778">
        <w:rPr>
          <w:spacing w:val="-1"/>
          <w:lang w:val="en-GB"/>
        </w:rPr>
        <w:t xml:space="preserve"> increase occurred </w:t>
      </w:r>
      <w:r w:rsidR="004B1FEE" w:rsidRPr="00606130">
        <w:rPr>
          <w:spacing w:val="-1"/>
          <w:lang w:val="en-GB"/>
        </w:rPr>
        <w:t>i</w:t>
      </w:r>
      <w:r w:rsidR="000A1778">
        <w:rPr>
          <w:spacing w:val="-1"/>
          <w:lang w:val="en-GB"/>
        </w:rPr>
        <w:t>n the Other service activities</w:t>
      </w:r>
      <w:r w:rsidR="00B60EF3">
        <w:rPr>
          <w:spacing w:val="-1"/>
          <w:lang w:val="en-GB"/>
        </w:rPr>
        <w:t xml:space="preserve"> section</w:t>
      </w:r>
      <w:r w:rsidR="000A1778">
        <w:rPr>
          <w:spacing w:val="-1"/>
          <w:lang w:val="en-GB"/>
        </w:rPr>
        <w:t xml:space="preserve"> (by 3.0%), Education </w:t>
      </w:r>
      <w:r w:rsidR="00B60EF3">
        <w:rPr>
          <w:spacing w:val="-1"/>
          <w:lang w:val="en-GB"/>
        </w:rPr>
        <w:t xml:space="preserve">section </w:t>
      </w:r>
      <w:r w:rsidR="000A1778">
        <w:rPr>
          <w:spacing w:val="-1"/>
          <w:lang w:val="en-GB"/>
        </w:rPr>
        <w:t xml:space="preserve">(by 2.1%) and Real estate activities </w:t>
      </w:r>
      <w:r w:rsidR="00B60EF3">
        <w:rPr>
          <w:spacing w:val="-1"/>
          <w:lang w:val="en-GB"/>
        </w:rPr>
        <w:t xml:space="preserve">section </w:t>
      </w:r>
      <w:r w:rsidR="00542445">
        <w:rPr>
          <w:spacing w:val="-1"/>
          <w:lang w:val="en-GB"/>
        </w:rPr>
        <w:t>(by 2.0</w:t>
      </w:r>
      <w:r w:rsidR="004B1FEE" w:rsidRPr="00606130">
        <w:rPr>
          <w:spacing w:val="-1"/>
          <w:lang w:val="en-GB"/>
        </w:rPr>
        <w:t>%)</w:t>
      </w:r>
      <w:r w:rsidR="000A1778">
        <w:rPr>
          <w:spacing w:val="-1"/>
          <w:lang w:val="en-GB"/>
        </w:rPr>
        <w:t xml:space="preserve">. </w:t>
      </w:r>
      <w:r w:rsidR="00B60EF3">
        <w:rPr>
          <w:spacing w:val="-1"/>
          <w:lang w:val="en-GB"/>
        </w:rPr>
        <w:t xml:space="preserve">A decrease in </w:t>
      </w:r>
      <w:r w:rsidR="004B1FEE" w:rsidRPr="00606130">
        <w:rPr>
          <w:spacing w:val="-1"/>
          <w:lang w:val="en-GB"/>
        </w:rPr>
        <w:t>the a</w:t>
      </w:r>
      <w:r w:rsidR="00B60EF3">
        <w:rPr>
          <w:spacing w:val="-1"/>
          <w:lang w:val="en-GB"/>
        </w:rPr>
        <w:t xml:space="preserve">verage paid employment was recorded in seven sections, </w:t>
      </w:r>
      <w:r w:rsidR="007E4AE6" w:rsidRPr="00606130">
        <w:rPr>
          <w:spacing w:val="-1"/>
          <w:lang w:val="en-GB"/>
        </w:rPr>
        <w:t xml:space="preserve">where </w:t>
      </w:r>
      <w:r w:rsidR="004B1FEE" w:rsidRPr="00606130">
        <w:rPr>
          <w:spacing w:val="-1"/>
          <w:lang w:val="en-GB"/>
        </w:rPr>
        <w:t>the largest decrease</w:t>
      </w:r>
      <w:r w:rsidR="007E4AE6" w:rsidRPr="00606130">
        <w:rPr>
          <w:spacing w:val="-1"/>
          <w:lang w:val="en-GB"/>
        </w:rPr>
        <w:t xml:space="preserve"> was </w:t>
      </w:r>
      <w:r w:rsidR="004B1FEE" w:rsidRPr="00606130">
        <w:rPr>
          <w:spacing w:val="-1"/>
          <w:lang w:val="en-GB"/>
        </w:rPr>
        <w:t xml:space="preserve">in the </w:t>
      </w:r>
      <w:r w:rsidR="00B60EF3">
        <w:rPr>
          <w:spacing w:val="-1"/>
          <w:lang w:val="en-GB"/>
        </w:rPr>
        <w:t xml:space="preserve">Mining and quarrying section (by 3.0%) </w:t>
      </w:r>
      <w:r w:rsidR="009B4F1B">
        <w:rPr>
          <w:spacing w:val="-1"/>
          <w:lang w:val="en-GB"/>
        </w:rPr>
        <w:t>and</w:t>
      </w:r>
      <w:r w:rsidR="00B60EF3">
        <w:rPr>
          <w:spacing w:val="-1"/>
          <w:lang w:val="en-GB"/>
        </w:rPr>
        <w:t xml:space="preserve"> </w:t>
      </w:r>
      <w:r w:rsidR="009B4F1B">
        <w:rPr>
          <w:spacing w:val="-1"/>
          <w:lang w:val="en-GB"/>
        </w:rPr>
        <w:t>Trade; repair of motor vehicles</w:t>
      </w:r>
      <w:r w:rsidR="009B4F1B" w:rsidRPr="00EE2923">
        <w:rPr>
          <w:vertAlign w:val="superscript"/>
          <w:lang w:val="en-GB"/>
        </w:rPr>
        <w:t>∆</w:t>
      </w:r>
      <w:r w:rsidR="009B4F1B">
        <w:rPr>
          <w:vertAlign w:val="superscript"/>
          <w:lang w:val="en-GB"/>
        </w:rPr>
        <w:t xml:space="preserve">  </w:t>
      </w:r>
      <w:r w:rsidR="009B4F1B">
        <w:rPr>
          <w:lang w:val="en-GB"/>
        </w:rPr>
        <w:t>section</w:t>
      </w:r>
      <w:r w:rsidR="009B4F1B">
        <w:rPr>
          <w:spacing w:val="-1"/>
          <w:lang w:val="en-GB"/>
        </w:rPr>
        <w:t xml:space="preserve"> </w:t>
      </w:r>
      <w:r w:rsidR="00542445">
        <w:rPr>
          <w:spacing w:val="-1"/>
          <w:lang w:val="en-GB"/>
        </w:rPr>
        <w:t>(by 1.6</w:t>
      </w:r>
      <w:r w:rsidR="00B60EF3">
        <w:rPr>
          <w:spacing w:val="-1"/>
          <w:lang w:val="en-GB"/>
        </w:rPr>
        <w:t>%)</w:t>
      </w:r>
      <w:r w:rsidR="00D763C4" w:rsidRPr="00606130">
        <w:rPr>
          <w:spacing w:val="-1"/>
          <w:lang w:val="en-GB"/>
        </w:rPr>
        <w:t>.</w:t>
      </w:r>
    </w:p>
    <w:p w14:paraId="69D40F82" w14:textId="39C6532E" w:rsidR="008B4635" w:rsidRDefault="006B4EA3" w:rsidP="006B4EA3">
      <w:pPr>
        <w:pStyle w:val="tytuwykresu"/>
        <w:spacing w:before="360" w:line="240" w:lineRule="auto"/>
        <w:ind w:left="737" w:hanging="737"/>
        <w:rPr>
          <w:sz w:val="19"/>
          <w:szCs w:val="19"/>
          <w:lang w:val="en-GB"/>
        </w:rPr>
      </w:pPr>
      <w:r>
        <w:rPr>
          <w:noProof/>
          <w:szCs w:val="19"/>
          <w:lang w:eastAsia="pl-PL"/>
        </w:rPr>
        <w:drawing>
          <wp:anchor distT="0" distB="0" distL="114300" distR="114300" simplePos="0" relativeHeight="251776000" behindDoc="0" locked="0" layoutInCell="1" allowOverlap="1" wp14:anchorId="7642EA48" wp14:editId="544C9B37">
            <wp:simplePos x="0" y="0"/>
            <wp:positionH relativeFrom="margin">
              <wp:align>center</wp:align>
            </wp:positionH>
            <wp:positionV relativeFrom="paragraph">
              <wp:posOffset>536508</wp:posOffset>
            </wp:positionV>
            <wp:extent cx="4586400" cy="4687200"/>
            <wp:effectExtent l="0" t="0" r="5080" b="0"/>
            <wp:wrapSquare wrapText="bothSides"/>
            <wp:docPr id="2" name="Obraz 2" descr="The chart shows the average paid employment in the national economy by PKD 2007/NACE Rev. 2 section in thousand full-time equivalent employees. The data presented in the chart are preliminary. The highest average paid employment was in the Manufacturing section, while the lowest was in the Electricity, gas, steam and air conditioning supply section.&#10;Change in the average paid employment compared with 2024. &#10;The chart shows the change in the average paid employment compared with 2024 in percents. The data presented in the chart are preliminary. The lergest increase in the average paid employment was in the Other service activities section, while the largest decrease was in the Mining and Quarrying section.&#10;Bar chart. Data for Chart 1. are available in the XLSX file named: Averaged paid employment and wages and salaries in the national economy in 2025 – preliminary data Data for charts in the XLSX format." title="Chart 1. The average paid employment in the national economy by PKD 2007/NACE Rev. 2 section in 2025 – prelimina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_1_a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6400" cy="4687200"/>
                    </a:xfrm>
                    <a:prstGeom prst="rect">
                      <a:avLst/>
                    </a:prstGeom>
                  </pic:spPr>
                </pic:pic>
              </a:graphicData>
            </a:graphic>
            <wp14:sizeRelH relativeFrom="page">
              <wp14:pctWidth>0</wp14:pctWidth>
            </wp14:sizeRelH>
            <wp14:sizeRelV relativeFrom="page">
              <wp14:pctHeight>0</wp14:pctHeight>
            </wp14:sizeRelV>
          </wp:anchor>
        </w:drawing>
      </w:r>
      <w:r w:rsidR="00D763C4" w:rsidRPr="00EE2923">
        <w:rPr>
          <w:sz w:val="19"/>
          <w:szCs w:val="19"/>
          <w:lang w:val="en-GB"/>
        </w:rPr>
        <w:t>Chart</w:t>
      </w:r>
      <w:r w:rsidR="00DC3993">
        <w:rPr>
          <w:sz w:val="19"/>
          <w:szCs w:val="19"/>
          <w:lang w:val="en-GB"/>
        </w:rPr>
        <w:t xml:space="preserve"> 1</w:t>
      </w:r>
      <w:r w:rsidR="00094B89" w:rsidRPr="00EE2923">
        <w:rPr>
          <w:sz w:val="19"/>
          <w:szCs w:val="19"/>
          <w:lang w:val="en-GB"/>
        </w:rPr>
        <w:t>. Average paid employment in the national economy by PKD</w:t>
      </w:r>
      <w:r w:rsidR="00AA538A">
        <w:rPr>
          <w:sz w:val="19"/>
          <w:szCs w:val="19"/>
          <w:lang w:val="en-GB"/>
        </w:rPr>
        <w:t xml:space="preserve"> 2007</w:t>
      </w:r>
      <w:r w:rsidR="00094B89" w:rsidRPr="00EE2923">
        <w:rPr>
          <w:sz w:val="19"/>
          <w:szCs w:val="19"/>
          <w:lang w:val="en-GB"/>
        </w:rPr>
        <w:t xml:space="preserve">/NACE </w:t>
      </w:r>
      <w:r w:rsidR="00AA538A">
        <w:rPr>
          <w:sz w:val="19"/>
          <w:szCs w:val="19"/>
          <w:lang w:val="en-GB"/>
        </w:rPr>
        <w:t xml:space="preserve">Rev. 2 </w:t>
      </w:r>
      <w:r w:rsidR="00094B89" w:rsidRPr="00EE2923">
        <w:rPr>
          <w:sz w:val="19"/>
          <w:szCs w:val="19"/>
          <w:lang w:val="en-GB"/>
        </w:rPr>
        <w:t xml:space="preserve">section in </w:t>
      </w:r>
      <w:r w:rsidR="008B4635" w:rsidRPr="00EE2923">
        <w:rPr>
          <w:sz w:val="19"/>
          <w:szCs w:val="19"/>
          <w:lang w:val="en-GB"/>
        </w:rPr>
        <w:t>202</w:t>
      </w:r>
      <w:r w:rsidR="00DC3993">
        <w:rPr>
          <w:sz w:val="19"/>
          <w:szCs w:val="19"/>
          <w:lang w:val="en-GB"/>
        </w:rPr>
        <w:t>5</w:t>
      </w:r>
      <w:r w:rsidR="008B4635" w:rsidRPr="00EE2923">
        <w:rPr>
          <w:sz w:val="19"/>
          <w:szCs w:val="19"/>
          <w:lang w:val="en-GB"/>
        </w:rPr>
        <w:t xml:space="preserve"> </w:t>
      </w:r>
      <w:r w:rsidR="00094B89" w:rsidRPr="00EE2923">
        <w:rPr>
          <w:sz w:val="19"/>
          <w:szCs w:val="19"/>
          <w:lang w:val="en-GB"/>
        </w:rPr>
        <w:t>– preliminary data</w:t>
      </w:r>
    </w:p>
    <w:p w14:paraId="674669DB" w14:textId="742D9E8A" w:rsidR="00F60654" w:rsidRDefault="009B20D0" w:rsidP="00F60654">
      <w:pPr>
        <w:pStyle w:val="Nagwek1"/>
        <w:rPr>
          <w:lang w:val="en-GB"/>
        </w:rPr>
      </w:pPr>
      <w:r w:rsidRPr="00606E66">
        <w:rPr>
          <w:b/>
          <w:noProof/>
          <w:color w:val="FF0000"/>
          <w:spacing w:val="-2"/>
        </w:rPr>
        <w:lastRenderedPageBreak/>
        <mc:AlternateContent>
          <mc:Choice Requires="wps">
            <w:drawing>
              <wp:anchor distT="45720" distB="45720" distL="114300" distR="114300" simplePos="0" relativeHeight="251761664" behindDoc="1" locked="0" layoutInCell="1" allowOverlap="1" wp14:anchorId="1835FB91" wp14:editId="3E53CD2B">
                <wp:simplePos x="0" y="0"/>
                <wp:positionH relativeFrom="page">
                  <wp:posOffset>5746877</wp:posOffset>
                </wp:positionH>
                <wp:positionV relativeFrom="paragraph">
                  <wp:posOffset>217653</wp:posOffset>
                </wp:positionV>
                <wp:extent cx="1739265" cy="1098550"/>
                <wp:effectExtent l="0" t="0" r="0" b="6350"/>
                <wp:wrapTight wrapText="bothSides">
                  <wp:wrapPolygon edited="0">
                    <wp:start x="710" y="0"/>
                    <wp:lineTo x="710" y="21350"/>
                    <wp:lineTo x="20819" y="21350"/>
                    <wp:lineTo x="20819" y="0"/>
                    <wp:lineTo x="710" y="0"/>
                  </wp:wrapPolygon>
                </wp:wrapTight>
                <wp:docPr id="4" name="Pole tekstowe 4" descr="In 2025, the average monthly nominal gross wage and salary in the national economy increased by 9.1% compared with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098550"/>
                        </a:xfrm>
                        <a:prstGeom prst="rect">
                          <a:avLst/>
                        </a:prstGeom>
                        <a:noFill/>
                        <a:ln w="9525">
                          <a:noFill/>
                          <a:miter lim="800000"/>
                          <a:headEnd/>
                          <a:tailEnd/>
                        </a:ln>
                      </wps:spPr>
                      <wps:txbx>
                        <w:txbxContent>
                          <w:p w14:paraId="61E80C05" w14:textId="16602C3F" w:rsidR="00176FB7" w:rsidRPr="00EE2923" w:rsidRDefault="009B4F1B" w:rsidP="009D4708">
                            <w:pPr>
                              <w:pStyle w:val="tekstzboku"/>
                              <w:rPr>
                                <w:lang w:val="en-GB"/>
                              </w:rPr>
                            </w:pPr>
                            <w:r>
                              <w:rPr>
                                <w:lang w:val="en-GB"/>
                              </w:rPr>
                              <w:t>In 2025</w:t>
                            </w:r>
                            <w:r w:rsidR="009D4708" w:rsidRPr="00EE2923">
                              <w:rPr>
                                <w:lang w:val="en-GB"/>
                              </w:rPr>
                              <w:t>, the average monthly nominal gross wage and salary</w:t>
                            </w:r>
                            <w:r w:rsidR="009B20D0">
                              <w:rPr>
                                <w:lang w:val="en-GB"/>
                              </w:rPr>
                              <w:t xml:space="preserve"> in the national economy</w:t>
                            </w:r>
                            <w:r w:rsidR="009D4708" w:rsidRPr="00EE2923">
                              <w:rPr>
                                <w:lang w:val="en-GB"/>
                              </w:rPr>
                              <w:t xml:space="preserve"> incre</w:t>
                            </w:r>
                            <w:r w:rsidR="00EA1A3B">
                              <w:rPr>
                                <w:lang w:val="en-GB"/>
                              </w:rPr>
                              <w:t>ased by 9.1</w:t>
                            </w:r>
                            <w:r>
                              <w:rPr>
                                <w:lang w:val="en-GB"/>
                              </w:rPr>
                              <w:t>% compared with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5FB91" id="Pole tekstowe 4" o:spid="_x0000_s1028" type="#_x0000_t202" alt="In 2025, the average monthly nominal gross wage and salary in the national economy increased by 9.1% compared with 2024" style="position:absolute;margin-left:452.5pt;margin-top:17.15pt;width:136.95pt;height:86.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" filled="f" stroked="f">
                <v:textbox>
                  <w:txbxContent>
                    <w:p w14:paraId="61E80C05" w14:textId="16602C3F" w:rsidR="00176FB7" w:rsidRPr="00EE2923" w:rsidRDefault="009B4F1B" w:rsidP="009D4708">
                      <w:pPr>
                        <w:pStyle w:val="tekstzboku"/>
                        <w:rPr>
                          <w:lang w:val="en-GB"/>
                        </w:rPr>
                      </w:pPr>
                      <w:r>
                        <w:rPr>
                          <w:lang w:val="en-GB"/>
                        </w:rPr>
                        <w:t>In 2025</w:t>
                      </w:r>
                      <w:r w:rsidR="009D4708" w:rsidRPr="00EE2923">
                        <w:rPr>
                          <w:lang w:val="en-GB"/>
                        </w:rPr>
                        <w:t>, the average monthly nominal gross wage and salary</w:t>
                      </w:r>
                      <w:r w:rsidR="009B20D0">
                        <w:rPr>
                          <w:lang w:val="en-GB"/>
                        </w:rPr>
                        <w:t xml:space="preserve"> in the national economy</w:t>
                      </w:r>
                      <w:r w:rsidR="009D4708" w:rsidRPr="00EE2923">
                        <w:rPr>
                          <w:lang w:val="en-GB"/>
                        </w:rPr>
                        <w:t xml:space="preserve"> incre</w:t>
                      </w:r>
                      <w:r w:rsidR="00EA1A3B">
                        <w:rPr>
                          <w:lang w:val="en-GB"/>
                        </w:rPr>
                        <w:t>ased by 9.1</w:t>
                      </w:r>
                      <w:r>
                        <w:rPr>
                          <w:lang w:val="en-GB"/>
                        </w:rPr>
                        <w:t>% compared with 2024</w:t>
                      </w:r>
                    </w:p>
                  </w:txbxContent>
                </v:textbox>
                <w10:wrap type="tight" anchorx="page"/>
              </v:shape>
            </w:pict>
          </mc:Fallback>
        </mc:AlternateContent>
      </w:r>
      <w:r w:rsidR="00D7793A" w:rsidRPr="00EE2923">
        <w:rPr>
          <w:noProof/>
          <w:lang w:val="en-GB"/>
        </w:rPr>
        <w:t>Average monthly gross wages and s</w:t>
      </w:r>
      <w:r w:rsidR="00F60654">
        <w:rPr>
          <w:noProof/>
          <w:lang w:val="en-GB"/>
        </w:rPr>
        <w:t>alaries in the national economy</w:t>
      </w:r>
    </w:p>
    <w:p w14:paraId="02E476B4" w14:textId="04C17CDD" w:rsidR="00176FB7" w:rsidRPr="00EE2923" w:rsidRDefault="00D7793A" w:rsidP="00F60654">
      <w:pPr>
        <w:spacing w:line="288" w:lineRule="auto"/>
        <w:rPr>
          <w:lang w:val="en-GB"/>
        </w:rPr>
      </w:pPr>
      <w:r w:rsidRPr="00EE2923">
        <w:rPr>
          <w:lang w:val="en-GB"/>
        </w:rPr>
        <w:t>According to preliminary data, the average monthly gross wage and salary in the na</w:t>
      </w:r>
      <w:r w:rsidR="00542445">
        <w:rPr>
          <w:lang w:val="en-GB"/>
        </w:rPr>
        <w:t>tional economy in Poland in 2025</w:t>
      </w:r>
      <w:r w:rsidRPr="00EE2923">
        <w:rPr>
          <w:lang w:val="en-GB"/>
        </w:rPr>
        <w:t xml:space="preserve"> was PLN </w:t>
      </w:r>
      <w:r w:rsidR="00542445">
        <w:rPr>
          <w:lang w:val="en-GB"/>
        </w:rPr>
        <w:t>8 903.56</w:t>
      </w:r>
      <w:r w:rsidRPr="00EE2923">
        <w:rPr>
          <w:lang w:val="en-GB"/>
        </w:rPr>
        <w:t>. Compared with</w:t>
      </w:r>
      <w:r w:rsidR="006E0213" w:rsidRPr="00EE2923">
        <w:rPr>
          <w:lang w:val="en-GB"/>
        </w:rPr>
        <w:t xml:space="preserve"> 202</w:t>
      </w:r>
      <w:r w:rsidR="00542445">
        <w:rPr>
          <w:lang w:val="en-GB"/>
        </w:rPr>
        <w:t>4</w:t>
      </w:r>
      <w:r w:rsidR="006E0213" w:rsidRPr="00EE2923">
        <w:rPr>
          <w:lang w:val="en-GB"/>
        </w:rPr>
        <w:t xml:space="preserve">, it increased nominally </w:t>
      </w:r>
      <w:r w:rsidR="00EA1A3B">
        <w:rPr>
          <w:lang w:val="en-GB"/>
        </w:rPr>
        <w:t>by 9.1</w:t>
      </w:r>
      <w:r w:rsidR="006E0213" w:rsidRPr="009B20D0">
        <w:rPr>
          <w:lang w:val="en-GB"/>
        </w:rPr>
        <w:t xml:space="preserve">%. </w:t>
      </w:r>
      <w:r w:rsidR="0036169E" w:rsidRPr="00EE2923">
        <w:rPr>
          <w:lang w:val="en-GB"/>
        </w:rPr>
        <w:t>The average monthly gross wage and salary by PKD</w:t>
      </w:r>
      <w:r w:rsidR="00F358DF">
        <w:rPr>
          <w:lang w:val="en-GB"/>
        </w:rPr>
        <w:t xml:space="preserve"> 2007</w:t>
      </w:r>
      <w:r w:rsidR="0036169E" w:rsidRPr="00EE2923">
        <w:rPr>
          <w:lang w:val="en-GB"/>
        </w:rPr>
        <w:t>/NACE</w:t>
      </w:r>
      <w:r w:rsidR="00F358DF">
        <w:rPr>
          <w:lang w:val="en-GB"/>
        </w:rPr>
        <w:t xml:space="preserve"> Rev. 2</w:t>
      </w:r>
      <w:r w:rsidR="0036169E" w:rsidRPr="00EE2923">
        <w:rPr>
          <w:lang w:val="en-GB"/>
        </w:rPr>
        <w:t xml:space="preserve"> section </w:t>
      </w:r>
      <w:r w:rsidR="00453AA1">
        <w:rPr>
          <w:lang w:val="en-GB"/>
        </w:rPr>
        <w:t>r</w:t>
      </w:r>
      <w:r w:rsidR="00EA1A3B">
        <w:rPr>
          <w:lang w:val="en-GB"/>
        </w:rPr>
        <w:t>emained differentiated and ranged from PLN 5 990.92</w:t>
      </w:r>
      <w:r w:rsidR="0036169E" w:rsidRPr="00EE2923">
        <w:rPr>
          <w:lang w:val="en-GB"/>
        </w:rPr>
        <w:t xml:space="preserve"> in the Accommodation and catering</w:t>
      </w:r>
      <w:r w:rsidR="0036169E" w:rsidRPr="00EE2923">
        <w:rPr>
          <w:vertAlign w:val="superscript"/>
          <w:lang w:val="en-GB"/>
        </w:rPr>
        <w:t>∆</w:t>
      </w:r>
      <w:r w:rsidR="0036169E" w:rsidRPr="00EE2923">
        <w:rPr>
          <w:lang w:val="en-GB"/>
        </w:rPr>
        <w:t xml:space="preserve"> section to PLN</w:t>
      </w:r>
      <w:r w:rsidR="00F60654">
        <w:rPr>
          <w:lang w:val="en-GB"/>
        </w:rPr>
        <w:t> </w:t>
      </w:r>
      <w:r w:rsidR="00EA1A3B">
        <w:rPr>
          <w:lang w:val="en-GB"/>
        </w:rPr>
        <w:t>14 689.70</w:t>
      </w:r>
      <w:r w:rsidR="0036169E" w:rsidRPr="00EE2923">
        <w:rPr>
          <w:lang w:val="en-GB"/>
        </w:rPr>
        <w:t xml:space="preserve"> in the </w:t>
      </w:r>
      <w:r w:rsidR="00453AA1" w:rsidRPr="00453AA1">
        <w:rPr>
          <w:lang w:val="en-GB"/>
        </w:rPr>
        <w:t>Information and communication</w:t>
      </w:r>
      <w:r w:rsidR="0036169E" w:rsidRPr="00EE2923">
        <w:rPr>
          <w:lang w:val="en-GB"/>
        </w:rPr>
        <w:t xml:space="preserve"> section. T</w:t>
      </w:r>
      <w:r w:rsidR="00453AA1">
        <w:rPr>
          <w:lang w:val="en-GB"/>
        </w:rPr>
        <w:t>he</w:t>
      </w:r>
      <w:r w:rsidR="00EA1A3B">
        <w:rPr>
          <w:lang w:val="en-GB"/>
        </w:rPr>
        <w:t>se values were respectively 32.7% lower and 65.0</w:t>
      </w:r>
      <w:r w:rsidR="0036169E" w:rsidRPr="00EE2923">
        <w:rPr>
          <w:lang w:val="en-GB"/>
        </w:rPr>
        <w:t xml:space="preserve">% higher than the </w:t>
      </w:r>
      <w:r w:rsidR="00EA1A3B">
        <w:rPr>
          <w:lang w:val="en-GB"/>
        </w:rPr>
        <w:t xml:space="preserve">total </w:t>
      </w:r>
      <w:r w:rsidR="0036169E" w:rsidRPr="00EE2923">
        <w:rPr>
          <w:lang w:val="en-GB"/>
        </w:rPr>
        <w:t>average monthly</w:t>
      </w:r>
      <w:r w:rsidR="00EA1A3B">
        <w:rPr>
          <w:lang w:val="en-GB"/>
        </w:rPr>
        <w:t xml:space="preserve"> gross wage and salary</w:t>
      </w:r>
      <w:r w:rsidR="0036169E" w:rsidRPr="00EE2923">
        <w:rPr>
          <w:lang w:val="en-GB"/>
        </w:rPr>
        <w:t>.</w:t>
      </w:r>
    </w:p>
    <w:p w14:paraId="61AFD80B" w14:textId="03AA5DE6" w:rsidR="00176FB7" w:rsidRDefault="00BE5554" w:rsidP="00F60654">
      <w:pPr>
        <w:spacing w:before="360" w:line="240" w:lineRule="auto"/>
        <w:ind w:left="737" w:hanging="737"/>
        <w:rPr>
          <w:b/>
          <w:szCs w:val="19"/>
          <w:lang w:val="en-GB"/>
        </w:rPr>
      </w:pPr>
      <w:r>
        <w:rPr>
          <w:b/>
          <w:noProof/>
          <w:szCs w:val="19"/>
          <w:lang w:eastAsia="pl-PL"/>
        </w:rPr>
        <w:drawing>
          <wp:anchor distT="0" distB="0" distL="114300" distR="114300" simplePos="0" relativeHeight="251777024" behindDoc="0" locked="0" layoutInCell="1" allowOverlap="1" wp14:anchorId="58201390" wp14:editId="04DD9FCC">
            <wp:simplePos x="0" y="0"/>
            <wp:positionH relativeFrom="margin">
              <wp:align>center</wp:align>
            </wp:positionH>
            <wp:positionV relativeFrom="paragraph">
              <wp:posOffset>603943</wp:posOffset>
            </wp:positionV>
            <wp:extent cx="4590000" cy="4762800"/>
            <wp:effectExtent l="0" t="0" r="1270" b="0"/>
            <wp:wrapSquare wrapText="bothSides"/>
            <wp:docPr id="5" name="Obraz 5" descr="The chart shows the average monthly gross wages and salaries in the national economy by PKD 2007/NACE Rev. 2 section in thousand PLN. The data presented in the chart are preliminary. The highest average monthly gross wage and salary was recorded in the Information and communication section, while the lowest was in the Accommodation and catering section. &#10;Change in the average monthly nominal gross wages and salaries compared with 2024. &#10;The chart shows the change in the average monthly nominal gross wages and salaries compared with 2024 in percents. The data presented in the chart are preliminary. There was an increase in the average monthly gross wage and salary in all sections compared with 2024. The highest increase in the average monthly gross wage and salary was in the Human health and social work activities section.&#10;Bar chart. Data for Chart 2. are available in the XLSX file named: Averaged paid employment and wages and salaries in the national economy in 2025 – preliminary data Data for charts in the XLSX format." title="Chart 2. Average monthly gross wages and salaries in the national economy by PKD 2007/NACE Rev. 2 section in 2025 – prelimina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_2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0000" cy="4762800"/>
                    </a:xfrm>
                    <a:prstGeom prst="rect">
                      <a:avLst/>
                    </a:prstGeom>
                  </pic:spPr>
                </pic:pic>
              </a:graphicData>
            </a:graphic>
            <wp14:sizeRelH relativeFrom="page">
              <wp14:pctWidth>0</wp14:pctWidth>
            </wp14:sizeRelH>
            <wp14:sizeRelV relativeFrom="page">
              <wp14:pctHeight>0</wp14:pctHeight>
            </wp14:sizeRelV>
          </wp:anchor>
        </w:drawing>
      </w:r>
      <w:r w:rsidR="0036169E" w:rsidRPr="00EE2923">
        <w:rPr>
          <w:b/>
          <w:szCs w:val="19"/>
          <w:lang w:val="en-GB"/>
        </w:rPr>
        <w:t>Chart 2. Average monthly gross wages and salaries in the national economy by PKD</w:t>
      </w:r>
      <w:r w:rsidR="00F358DF">
        <w:rPr>
          <w:b/>
          <w:szCs w:val="19"/>
          <w:lang w:val="en-GB"/>
        </w:rPr>
        <w:t xml:space="preserve"> 2007</w:t>
      </w:r>
      <w:r w:rsidR="0036169E" w:rsidRPr="00EE2923">
        <w:rPr>
          <w:b/>
          <w:szCs w:val="19"/>
          <w:lang w:val="en-GB"/>
        </w:rPr>
        <w:t>/NACE</w:t>
      </w:r>
      <w:r w:rsidR="00F358DF">
        <w:rPr>
          <w:b/>
          <w:szCs w:val="19"/>
          <w:lang w:val="en-GB"/>
        </w:rPr>
        <w:t xml:space="preserve"> Rev. 2</w:t>
      </w:r>
      <w:r w:rsidR="00F60654">
        <w:rPr>
          <w:b/>
          <w:szCs w:val="19"/>
          <w:lang w:val="en-GB"/>
        </w:rPr>
        <w:t xml:space="preserve"> </w:t>
      </w:r>
      <w:r w:rsidR="00453AA1">
        <w:rPr>
          <w:b/>
          <w:szCs w:val="19"/>
          <w:lang w:val="en-GB"/>
        </w:rPr>
        <w:t>section in 202</w:t>
      </w:r>
      <w:r w:rsidR="00DC3993">
        <w:rPr>
          <w:b/>
          <w:szCs w:val="19"/>
          <w:lang w:val="en-GB"/>
        </w:rPr>
        <w:t>5</w:t>
      </w:r>
      <w:r w:rsidR="00F16408" w:rsidRPr="00EE2923">
        <w:rPr>
          <w:b/>
          <w:szCs w:val="19"/>
          <w:lang w:val="en-GB"/>
        </w:rPr>
        <w:t xml:space="preserve"> </w:t>
      </w:r>
      <w:r w:rsidR="0036169E" w:rsidRPr="00EE2923">
        <w:rPr>
          <w:b/>
          <w:szCs w:val="19"/>
          <w:lang w:val="en-GB"/>
        </w:rPr>
        <w:t>– preliminary data</w:t>
      </w:r>
    </w:p>
    <w:p w14:paraId="1E21F80E" w14:textId="7D628293" w:rsidR="00176FB7" w:rsidRDefault="009D4708" w:rsidP="00F60654">
      <w:pPr>
        <w:spacing w:before="360" w:line="288" w:lineRule="auto"/>
        <w:rPr>
          <w:lang w:val="en-GB"/>
        </w:rPr>
      </w:pPr>
      <w:r w:rsidRPr="00EE2923">
        <w:rPr>
          <w:lang w:val="en-GB"/>
        </w:rPr>
        <w:t>In all PKD</w:t>
      </w:r>
      <w:r w:rsidR="00F358DF">
        <w:rPr>
          <w:lang w:val="en-GB"/>
        </w:rPr>
        <w:t xml:space="preserve"> 2007</w:t>
      </w:r>
      <w:r w:rsidRPr="00EE2923">
        <w:rPr>
          <w:lang w:val="en-GB"/>
        </w:rPr>
        <w:t xml:space="preserve">/NACE </w:t>
      </w:r>
      <w:r w:rsidR="00F358DF">
        <w:rPr>
          <w:lang w:val="en-GB"/>
        </w:rPr>
        <w:t xml:space="preserve">Rev. 2 </w:t>
      </w:r>
      <w:r w:rsidR="00563975">
        <w:rPr>
          <w:lang w:val="en-GB"/>
        </w:rPr>
        <w:t>sections,</w:t>
      </w:r>
      <w:r w:rsidR="005529CD">
        <w:rPr>
          <w:lang w:val="en-GB"/>
        </w:rPr>
        <w:t xml:space="preserve"> an</w:t>
      </w:r>
      <w:r w:rsidR="00563975">
        <w:rPr>
          <w:lang w:val="en-GB"/>
        </w:rPr>
        <w:t xml:space="preserve"> increase</w:t>
      </w:r>
      <w:r w:rsidRPr="00EE2923">
        <w:rPr>
          <w:lang w:val="en-GB"/>
        </w:rPr>
        <w:t xml:space="preserve"> in the average monthly nominal gross wa</w:t>
      </w:r>
      <w:r w:rsidR="002375D3">
        <w:rPr>
          <w:lang w:val="en-GB"/>
        </w:rPr>
        <w:t>ge and salary compared with 2024</w:t>
      </w:r>
      <w:r w:rsidRPr="00EE2923">
        <w:rPr>
          <w:lang w:val="en-GB"/>
        </w:rPr>
        <w:t xml:space="preserve"> </w:t>
      </w:r>
      <w:r w:rsidR="00563975">
        <w:rPr>
          <w:lang w:val="en-GB"/>
        </w:rPr>
        <w:t>was</w:t>
      </w:r>
      <w:r w:rsidRPr="00EE2923">
        <w:rPr>
          <w:lang w:val="en-GB"/>
        </w:rPr>
        <w:t xml:space="preserve"> recorded. </w:t>
      </w:r>
      <w:r w:rsidR="0036169E" w:rsidRPr="00EE2923">
        <w:rPr>
          <w:lang w:val="en-GB"/>
        </w:rPr>
        <w:t>The increase ra</w:t>
      </w:r>
      <w:r w:rsidRPr="00EE2923">
        <w:rPr>
          <w:lang w:val="en-GB"/>
        </w:rPr>
        <w:t xml:space="preserve">nged from </w:t>
      </w:r>
      <w:r w:rsidR="002375D3">
        <w:rPr>
          <w:lang w:val="en-GB"/>
        </w:rPr>
        <w:t>3.1</w:t>
      </w:r>
      <w:r w:rsidRPr="00EE2923">
        <w:rPr>
          <w:lang w:val="en-GB"/>
        </w:rPr>
        <w:t xml:space="preserve">% in the </w:t>
      </w:r>
      <w:r w:rsidR="00E00AA2" w:rsidRPr="00E00AA2">
        <w:rPr>
          <w:lang w:val="en-GB"/>
        </w:rPr>
        <w:t>Mining and quarrying</w:t>
      </w:r>
      <w:r w:rsidR="002375D3">
        <w:rPr>
          <w:lang w:val="en-GB"/>
        </w:rPr>
        <w:t xml:space="preserve"> section to 14.0</w:t>
      </w:r>
      <w:r w:rsidR="0036169E" w:rsidRPr="00EE2923">
        <w:rPr>
          <w:lang w:val="en-GB"/>
        </w:rPr>
        <w:t xml:space="preserve">% in the </w:t>
      </w:r>
      <w:r w:rsidR="002375D3">
        <w:rPr>
          <w:lang w:val="en-GB"/>
        </w:rPr>
        <w:t>Human health and social work activities</w:t>
      </w:r>
      <w:r w:rsidR="00E00AA2">
        <w:rPr>
          <w:lang w:val="en-GB"/>
        </w:rPr>
        <w:t xml:space="preserve"> section</w:t>
      </w:r>
      <w:r w:rsidR="0036169E" w:rsidRPr="00EE2923">
        <w:rPr>
          <w:lang w:val="en-GB"/>
        </w:rPr>
        <w:t>.</w:t>
      </w:r>
    </w:p>
    <w:p w14:paraId="3B80C84A" w14:textId="0F22A45E" w:rsidR="00176FB7" w:rsidRPr="00EE2923" w:rsidRDefault="00372E72" w:rsidP="00CF2F72">
      <w:pPr>
        <w:spacing w:before="1560" w:line="288" w:lineRule="auto"/>
        <w:rPr>
          <w:szCs w:val="19"/>
          <w:shd w:val="clear" w:color="auto" w:fill="FFFFFF"/>
          <w:lang w:val="en-GB"/>
        </w:rPr>
      </w:pPr>
      <w:r w:rsidRPr="00EE2923">
        <w:rPr>
          <w:lang w:val="en-GB"/>
        </w:rPr>
        <w:t xml:space="preserve">Symbol (∆) — means that abbreviated names of NACE Rev. 2 sections were used. Full names are available on the Eurostat website at: </w:t>
      </w:r>
      <w:hyperlink r:id="rId12" w:history="1">
        <w:r w:rsidRPr="00EE2923">
          <w:rPr>
            <w:rStyle w:val="Hipercze"/>
            <w:rFonts w:cstheme="minorBidi"/>
            <w:lang w:val="en-GB"/>
          </w:rPr>
          <w:t>https://ec.europa.eu/eurostat/web/metadata/classifications</w:t>
        </w:r>
      </w:hyperlink>
      <w:r w:rsidRPr="00EE2923">
        <w:rPr>
          <w:lang w:val="en-GB"/>
        </w:rPr>
        <w:t xml:space="preserve"> </w:t>
      </w:r>
    </w:p>
    <w:p w14:paraId="3C222B0C" w14:textId="3EC458F5" w:rsidR="00DA331D" w:rsidRPr="00F60654" w:rsidRDefault="00F60654" w:rsidP="00F60654">
      <w:pPr>
        <w:spacing w:line="288" w:lineRule="auto"/>
        <w:rPr>
          <w:spacing w:val="-3"/>
          <w:sz w:val="18"/>
          <w:lang w:val="en-GB"/>
        </w:rPr>
        <w:sectPr w:rsidR="00DA331D" w:rsidRPr="00F60654"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F60654">
        <w:rPr>
          <w:rFonts w:eastAsia="Times New Roman" w:cs="Times New Roman"/>
          <w:spacing w:val="-3"/>
          <w:szCs w:val="19"/>
          <w:lang w:val="en-GB" w:eastAsia="pl-PL"/>
        </w:rPr>
        <w:t xml:space="preserve">When quoting Statistics Poland data, please provide the information: </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Source of data: Statistics Poland</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 xml:space="preserve">, and when publishing calculations made on data published by Statistics Poland, please include the following disclaimer: </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Own study based on figures from Statistics Poland</w:t>
      </w:r>
      <w:r w:rsidR="00786984">
        <w:rPr>
          <w:rFonts w:eastAsia="Times New Roman" w:cs="Times New Roman"/>
          <w:spacing w:val="-3"/>
          <w:szCs w:val="19"/>
          <w:lang w:val="en-GB" w:eastAsia="pl-PL"/>
        </w:rPr>
        <w:t>’</w:t>
      </w:r>
      <w:r w:rsidRPr="00F60654">
        <w:rPr>
          <w:rFonts w:eastAsia="Times New Roman" w:cs="Times New Roman"/>
          <w:spacing w:val="-3"/>
          <w:szCs w:val="19"/>
          <w:lang w:val="en-GB" w:eastAsia="pl-PL"/>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E45EFF" w14:paraId="196D0BDA" w14:textId="77777777" w:rsidTr="00B84C43">
        <w:trPr>
          <w:trHeight w:val="1626"/>
        </w:trPr>
        <w:tc>
          <w:tcPr>
            <w:tcW w:w="4926" w:type="dxa"/>
          </w:tcPr>
          <w:p w14:paraId="05DA311F" w14:textId="53DF4382" w:rsidR="00DE2400" w:rsidRPr="00EE2923" w:rsidRDefault="00D632A2" w:rsidP="00DE2400">
            <w:pPr>
              <w:spacing w:before="0" w:after="0" w:line="276" w:lineRule="auto"/>
              <w:rPr>
                <w:rFonts w:cs="Arial"/>
                <w:sz w:val="20"/>
                <w:lang w:val="en-GB"/>
              </w:rPr>
            </w:pPr>
            <w:r w:rsidRPr="00EE2923">
              <w:rPr>
                <w:rFonts w:cs="Arial"/>
                <w:sz w:val="20"/>
                <w:lang w:val="en-GB"/>
              </w:rPr>
              <w:lastRenderedPageBreak/>
              <w:t>Prepared by</w:t>
            </w:r>
            <w:r w:rsidR="00DE2400" w:rsidRPr="00EE2923">
              <w:rPr>
                <w:rFonts w:cs="Arial"/>
                <w:sz w:val="20"/>
                <w:lang w:val="en-GB"/>
              </w:rPr>
              <w:t>:</w:t>
            </w:r>
          </w:p>
          <w:p w14:paraId="1E9B29DC" w14:textId="55712192" w:rsidR="00DE2400" w:rsidRPr="00EE2923" w:rsidRDefault="00D632A2" w:rsidP="00DE2400">
            <w:pPr>
              <w:spacing w:before="0" w:line="276" w:lineRule="auto"/>
              <w:rPr>
                <w:rFonts w:cs="Arial"/>
                <w:b/>
                <w:color w:val="000000" w:themeColor="text1"/>
                <w:sz w:val="20"/>
                <w:lang w:val="en-GB"/>
              </w:rPr>
            </w:pPr>
            <w:r w:rsidRPr="00EE2923">
              <w:rPr>
                <w:rFonts w:cs="Arial"/>
                <w:b/>
                <w:color w:val="000000" w:themeColor="text1"/>
                <w:sz w:val="20"/>
                <w:lang w:val="en-GB"/>
              </w:rPr>
              <w:t>Statistical Office in Bydgoszcz</w:t>
            </w:r>
          </w:p>
          <w:p w14:paraId="41A1AE38" w14:textId="67379EFD" w:rsidR="00DE2400" w:rsidRPr="00AB1F20" w:rsidRDefault="00216AFB" w:rsidP="00747B8C">
            <w:pPr>
              <w:spacing w:before="0" w:after="0" w:line="276" w:lineRule="auto"/>
              <w:rPr>
                <w:b/>
                <w:sz w:val="20"/>
                <w:szCs w:val="20"/>
                <w:lang w:val="fi-FI"/>
              </w:rPr>
            </w:pPr>
            <w:r>
              <w:rPr>
                <w:b/>
                <w:sz w:val="20"/>
                <w:szCs w:val="20"/>
                <w:lang w:val="fi-FI"/>
              </w:rPr>
              <w:t xml:space="preserve">Acting </w:t>
            </w:r>
            <w:r w:rsidR="00D632A2">
              <w:rPr>
                <w:b/>
                <w:sz w:val="20"/>
                <w:szCs w:val="20"/>
                <w:lang w:val="fi-FI"/>
              </w:rPr>
              <w:t xml:space="preserve">Director </w:t>
            </w:r>
            <w:r>
              <w:rPr>
                <w:b/>
                <w:sz w:val="20"/>
                <w:szCs w:val="20"/>
                <w:lang w:val="fi-FI"/>
              </w:rPr>
              <w:t>Katarzyna Klamrowska</w:t>
            </w:r>
          </w:p>
          <w:p w14:paraId="5425F0B4" w14:textId="7B1AF327" w:rsidR="00DE2400" w:rsidRPr="00AB24E4" w:rsidRDefault="00D632A2" w:rsidP="00253AB6">
            <w:pPr>
              <w:pStyle w:val="Nagwek3"/>
              <w:spacing w:before="0" w:after="120" w:line="276" w:lineRule="auto"/>
              <w:outlineLvl w:val="2"/>
              <w:rPr>
                <w:rFonts w:ascii="Fira Sans" w:hAnsi="Fira Sans" w:cs="Arial"/>
                <w:color w:val="000000" w:themeColor="text1"/>
                <w:sz w:val="20"/>
                <w:lang w:val="fi-FI"/>
              </w:rPr>
            </w:pPr>
            <w:r w:rsidRPr="00D632A2">
              <w:rPr>
                <w:rFonts w:ascii="Fira Sans" w:hAnsi="Fira Sans" w:cs="Arial"/>
                <w:color w:val="000000" w:themeColor="text1"/>
                <w:sz w:val="20"/>
                <w:lang w:val="fi-FI"/>
              </w:rPr>
              <w:t>Phone: (+48 52) 366 93 90</w:t>
            </w:r>
          </w:p>
        </w:tc>
        <w:tc>
          <w:tcPr>
            <w:tcW w:w="4927" w:type="dxa"/>
          </w:tcPr>
          <w:p w14:paraId="05BF9566" w14:textId="77777777" w:rsidR="00D632A2" w:rsidRPr="00104606" w:rsidRDefault="00D632A2" w:rsidP="00D632A2">
            <w:pPr>
              <w:spacing w:before="0" w:line="276" w:lineRule="auto"/>
              <w:rPr>
                <w:rFonts w:cs="Arial"/>
                <w:b/>
                <w:sz w:val="20"/>
                <w:szCs w:val="20"/>
                <w:lang w:val="en-GB"/>
              </w:rPr>
            </w:pPr>
            <w:r w:rsidRPr="00104606">
              <w:rPr>
                <w:rFonts w:cs="Arial"/>
                <w:sz w:val="20"/>
                <w:szCs w:val="20"/>
                <w:lang w:val="en-GB"/>
              </w:rPr>
              <w:t>Issued by:</w:t>
            </w:r>
            <w:r w:rsidRPr="00104606">
              <w:rPr>
                <w:rFonts w:cs="Arial"/>
                <w:sz w:val="20"/>
                <w:szCs w:val="20"/>
                <w:lang w:val="en-GB"/>
              </w:rPr>
              <w:br/>
            </w:r>
            <w:r w:rsidRPr="00104606">
              <w:rPr>
                <w:rFonts w:cs="Arial"/>
                <w:b/>
                <w:sz w:val="20"/>
                <w:szCs w:val="20"/>
                <w:lang w:val="en-GB"/>
              </w:rPr>
              <w:t>Press Office</w:t>
            </w:r>
          </w:p>
          <w:p w14:paraId="21D311FE" w14:textId="77777777" w:rsidR="00D632A2" w:rsidRPr="00104606" w:rsidRDefault="00D632A2" w:rsidP="00D632A2">
            <w:pPr>
              <w:spacing w:line="288" w:lineRule="auto"/>
              <w:rPr>
                <w:sz w:val="20"/>
                <w:szCs w:val="20"/>
                <w:lang w:val="en-GB"/>
              </w:rPr>
            </w:pPr>
            <w:r w:rsidRPr="00104606">
              <w:rPr>
                <w:sz w:val="20"/>
                <w:szCs w:val="20"/>
                <w:lang w:val="en-GB"/>
              </w:rPr>
              <w:t>Mobile phone: +48 695 255 032</w:t>
            </w:r>
          </w:p>
          <w:p w14:paraId="39660FFF" w14:textId="12E83058" w:rsidR="00D632A2" w:rsidRPr="00104606" w:rsidRDefault="00D632A2" w:rsidP="00104606">
            <w:pPr>
              <w:spacing w:line="288" w:lineRule="auto"/>
              <w:ind w:left="1588" w:hanging="1588"/>
              <w:rPr>
                <w:sz w:val="20"/>
                <w:szCs w:val="20"/>
                <w:lang w:val="en-GB"/>
              </w:rPr>
            </w:pPr>
            <w:r w:rsidRPr="00104606">
              <w:rPr>
                <w:sz w:val="20"/>
                <w:szCs w:val="20"/>
                <w:lang w:val="en-GB"/>
              </w:rPr>
              <w:t xml:space="preserve">Landline phones: +48 22 608 38 04, +48 22 449 41 45, </w:t>
            </w:r>
            <w:r w:rsidR="00104606">
              <w:rPr>
                <w:sz w:val="20"/>
                <w:szCs w:val="20"/>
                <w:lang w:val="en-GB"/>
              </w:rPr>
              <w:t xml:space="preserve">         </w:t>
            </w:r>
            <w:r w:rsidRPr="00104606">
              <w:rPr>
                <w:sz w:val="20"/>
                <w:szCs w:val="20"/>
                <w:lang w:val="en-GB"/>
              </w:rPr>
              <w:t>+48 22 608 30 09</w:t>
            </w:r>
          </w:p>
          <w:p w14:paraId="1B80717F" w14:textId="77777777" w:rsidR="00D632A2" w:rsidRPr="00104606" w:rsidRDefault="00D632A2" w:rsidP="00D632A2">
            <w:pPr>
              <w:spacing w:line="288" w:lineRule="auto"/>
              <w:rPr>
                <w:sz w:val="20"/>
                <w:szCs w:val="20"/>
                <w:lang w:val="en-GB"/>
              </w:rPr>
            </w:pPr>
            <w:r w:rsidRPr="00104606">
              <w:rPr>
                <w:b/>
                <w:sz w:val="20"/>
                <w:szCs w:val="20"/>
                <w:lang w:val="en-GB"/>
              </w:rPr>
              <w:t>e-mail:</w:t>
            </w:r>
            <w:r w:rsidRPr="00104606">
              <w:rPr>
                <w:sz w:val="20"/>
                <w:szCs w:val="20"/>
                <w:lang w:val="en-GB"/>
              </w:rPr>
              <w:t xml:space="preserve"> </w:t>
            </w:r>
            <w:hyperlink r:id="rId17" w:history="1">
              <w:r w:rsidRPr="00104606">
                <w:rPr>
                  <w:rFonts w:eastAsiaTheme="majorEastAsia" w:cs="Arial"/>
                  <w:b/>
                  <w:sz w:val="20"/>
                  <w:szCs w:val="20"/>
                  <w:u w:val="single"/>
                  <w:lang w:val="en-GB"/>
                </w:rPr>
                <w:t>obslugaprasowa@stat.gov.pl</w:t>
              </w:r>
            </w:hyperlink>
          </w:p>
          <w:p w14:paraId="3CC62B04" w14:textId="77777777" w:rsidR="00DE2400" w:rsidRPr="00104606" w:rsidRDefault="00DE2400" w:rsidP="00D632A2">
            <w:pPr>
              <w:rPr>
                <w:sz w:val="20"/>
                <w:szCs w:val="20"/>
                <w:lang w:val="en-GB"/>
              </w:rPr>
            </w:pPr>
          </w:p>
        </w:tc>
      </w:tr>
      <w:tr w:rsidR="00BE5554" w14:paraId="28647E7C" w14:textId="77777777" w:rsidTr="00B84C43">
        <w:trPr>
          <w:trHeight w:val="418"/>
        </w:trPr>
        <w:tc>
          <w:tcPr>
            <w:tcW w:w="4926" w:type="dxa"/>
            <w:vMerge w:val="restart"/>
          </w:tcPr>
          <w:p w14:paraId="07C73DA1" w14:textId="725461EE" w:rsidR="00BE5554" w:rsidRPr="00F05FC7" w:rsidRDefault="00BE5554" w:rsidP="00BE5554">
            <w:pPr>
              <w:rPr>
                <w:sz w:val="18"/>
                <w:lang w:val="en-US"/>
              </w:rPr>
            </w:pPr>
          </w:p>
        </w:tc>
        <w:tc>
          <w:tcPr>
            <w:tcW w:w="4927" w:type="dxa"/>
            <w:vAlign w:val="center"/>
          </w:tcPr>
          <w:p w14:paraId="01941133" w14:textId="267D10BE" w:rsidR="00BE5554" w:rsidRPr="00104606" w:rsidRDefault="00BE5554" w:rsidP="00BE5554">
            <w:pPr>
              <w:ind w:firstLine="680"/>
              <w:rPr>
                <w:sz w:val="20"/>
                <w:szCs w:val="20"/>
              </w:rPr>
            </w:pPr>
            <w:r>
              <w:rPr>
                <w:noProof/>
                <w:sz w:val="20"/>
                <w:lang w:eastAsia="pl-PL"/>
              </w:rPr>
              <w:drawing>
                <wp:anchor distT="0" distB="0" distL="114300" distR="114300" simplePos="0" relativeHeight="251779072" behindDoc="0" locked="0" layoutInCell="1" allowOverlap="1" wp14:anchorId="26F821E4" wp14:editId="1838EBA4">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BE3449">
                <w:rPr>
                  <w:rStyle w:val="Hipercze"/>
                  <w:sz w:val="20"/>
                </w:rPr>
                <w:t>stat.gov.pl/en/</w:t>
              </w:r>
            </w:hyperlink>
          </w:p>
        </w:tc>
      </w:tr>
      <w:tr w:rsidR="00BE5554" w14:paraId="36A99721" w14:textId="77777777" w:rsidTr="00B84C43">
        <w:trPr>
          <w:trHeight w:val="418"/>
        </w:trPr>
        <w:tc>
          <w:tcPr>
            <w:tcW w:w="4926" w:type="dxa"/>
            <w:vMerge/>
          </w:tcPr>
          <w:p w14:paraId="3255344A" w14:textId="77777777" w:rsidR="00BE5554" w:rsidRPr="00C91687" w:rsidRDefault="00BE5554" w:rsidP="00BE5554">
            <w:pPr>
              <w:rPr>
                <w:b/>
                <w:sz w:val="20"/>
              </w:rPr>
            </w:pPr>
          </w:p>
        </w:tc>
        <w:tc>
          <w:tcPr>
            <w:tcW w:w="4927" w:type="dxa"/>
            <w:vAlign w:val="center"/>
          </w:tcPr>
          <w:p w14:paraId="09C3C6AD" w14:textId="61897F47" w:rsidR="00BE5554" w:rsidRPr="00104606" w:rsidRDefault="00BE5554" w:rsidP="00BE5554">
            <w:pPr>
              <w:ind w:firstLine="680"/>
              <w:rPr>
                <w:sz w:val="20"/>
                <w:szCs w:val="20"/>
              </w:rPr>
            </w:pPr>
            <w:r>
              <w:rPr>
                <w:noProof/>
                <w:sz w:val="20"/>
                <w:lang w:eastAsia="pl-PL"/>
              </w:rPr>
              <w:drawing>
                <wp:anchor distT="0" distB="0" distL="114300" distR="114300" simplePos="0" relativeHeight="251780096" behindDoc="0" locked="0" layoutInCell="1" allowOverlap="1" wp14:anchorId="72E4C053" wp14:editId="4CB321D1">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sz w:val="20"/>
                </w:rPr>
                <w:t>@</w:t>
              </w:r>
              <w:r w:rsidRPr="00F7264C">
                <w:rPr>
                  <w:rStyle w:val="Hipercze"/>
                  <w:noProof/>
                  <w:sz w:val="20"/>
                  <w:lang w:eastAsia="pl-PL"/>
                </w:rPr>
                <w:t>StatPoland</w:t>
              </w:r>
            </w:hyperlink>
          </w:p>
        </w:tc>
      </w:tr>
      <w:tr w:rsidR="00BE5554" w14:paraId="549C3B1C" w14:textId="77777777" w:rsidTr="00B84C43">
        <w:trPr>
          <w:trHeight w:val="476"/>
        </w:trPr>
        <w:tc>
          <w:tcPr>
            <w:tcW w:w="4926" w:type="dxa"/>
            <w:vMerge/>
          </w:tcPr>
          <w:p w14:paraId="231798A1" w14:textId="77777777" w:rsidR="00BE5554" w:rsidRPr="00C91687" w:rsidRDefault="00BE5554" w:rsidP="00BE5554">
            <w:pPr>
              <w:rPr>
                <w:b/>
                <w:sz w:val="20"/>
              </w:rPr>
            </w:pPr>
          </w:p>
        </w:tc>
        <w:tc>
          <w:tcPr>
            <w:tcW w:w="4927" w:type="dxa"/>
          </w:tcPr>
          <w:p w14:paraId="5B472D28" w14:textId="22C45468" w:rsidR="00BE5554" w:rsidRPr="00104606" w:rsidRDefault="00BE5554" w:rsidP="00BE5554">
            <w:pPr>
              <w:ind w:firstLine="680"/>
              <w:rPr>
                <w:sz w:val="20"/>
                <w:szCs w:val="20"/>
              </w:rPr>
            </w:pPr>
            <w:r>
              <w:rPr>
                <w:noProof/>
                <w:sz w:val="20"/>
                <w:lang w:eastAsia="pl-PL"/>
              </w:rPr>
              <w:drawing>
                <wp:anchor distT="0" distB="0" distL="114300" distR="114300" simplePos="0" relativeHeight="251781120" behindDoc="0" locked="0" layoutInCell="1" allowOverlap="1" wp14:anchorId="60E6E7EE" wp14:editId="155C809C">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sz w:val="20"/>
                </w:rPr>
                <w:t>@GlownyUrzadStatystyczny</w:t>
              </w:r>
            </w:hyperlink>
            <w:r>
              <w:rPr>
                <w:noProof/>
                <w:sz w:val="20"/>
                <w:lang w:eastAsia="pl-PL"/>
              </w:rPr>
              <w:t xml:space="preserve"> </w:t>
            </w:r>
          </w:p>
        </w:tc>
      </w:tr>
      <w:tr w:rsidR="00BE5554" w14:paraId="4884FF26" w14:textId="77777777" w:rsidTr="00B84C43">
        <w:trPr>
          <w:trHeight w:val="426"/>
        </w:trPr>
        <w:tc>
          <w:tcPr>
            <w:tcW w:w="4926" w:type="dxa"/>
          </w:tcPr>
          <w:p w14:paraId="282131AD" w14:textId="77777777" w:rsidR="00BE5554" w:rsidRPr="00C91687" w:rsidRDefault="00BE5554" w:rsidP="00BE5554">
            <w:pPr>
              <w:rPr>
                <w:b/>
                <w:sz w:val="20"/>
              </w:rPr>
            </w:pPr>
          </w:p>
        </w:tc>
        <w:tc>
          <w:tcPr>
            <w:tcW w:w="4927" w:type="dxa"/>
          </w:tcPr>
          <w:p w14:paraId="1C7B7D5C" w14:textId="66905612" w:rsidR="00BE5554" w:rsidRPr="00104606" w:rsidRDefault="00BE5554" w:rsidP="00BE5554">
            <w:pPr>
              <w:ind w:firstLine="680"/>
              <w:rPr>
                <w:noProof/>
                <w:sz w:val="20"/>
                <w:szCs w:val="20"/>
                <w:lang w:eastAsia="pl-PL"/>
              </w:rPr>
            </w:pPr>
            <w:r>
              <w:rPr>
                <w:noProof/>
                <w:sz w:val="20"/>
                <w:lang w:eastAsia="pl-PL"/>
              </w:rPr>
              <w:drawing>
                <wp:anchor distT="0" distB="0" distL="114300" distR="114300" simplePos="0" relativeHeight="251782144" behindDoc="0" locked="0" layoutInCell="1" allowOverlap="1" wp14:anchorId="4A42EEF1" wp14:editId="04D57DCE">
                  <wp:simplePos x="0" y="0"/>
                  <wp:positionH relativeFrom="column">
                    <wp:posOffset>82550</wp:posOffset>
                  </wp:positionH>
                  <wp:positionV relativeFrom="paragraph">
                    <wp:posOffset>12700</wp:posOffset>
                  </wp:positionV>
                  <wp:extent cx="251460" cy="251460"/>
                  <wp:effectExtent l="0" t="0" r="0" b="0"/>
                  <wp:wrapNone/>
                  <wp:docPr id="13" name="Obraz 1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sz w:val="20"/>
                </w:rPr>
                <w:t>@gus_stat</w:t>
              </w:r>
            </w:hyperlink>
          </w:p>
        </w:tc>
      </w:tr>
      <w:tr w:rsidR="00BE5554" w14:paraId="2C7A5D68" w14:textId="77777777" w:rsidTr="00B84C43">
        <w:trPr>
          <w:trHeight w:val="504"/>
        </w:trPr>
        <w:tc>
          <w:tcPr>
            <w:tcW w:w="4926" w:type="dxa"/>
          </w:tcPr>
          <w:p w14:paraId="627AA41B" w14:textId="77777777" w:rsidR="00BE5554" w:rsidRPr="00C91687" w:rsidRDefault="00BE5554" w:rsidP="00BE5554">
            <w:pPr>
              <w:rPr>
                <w:b/>
                <w:sz w:val="20"/>
              </w:rPr>
            </w:pPr>
          </w:p>
        </w:tc>
        <w:tc>
          <w:tcPr>
            <w:tcW w:w="4927" w:type="dxa"/>
          </w:tcPr>
          <w:p w14:paraId="15F67F32" w14:textId="1B02DA72" w:rsidR="00BE5554" w:rsidRPr="00104606" w:rsidRDefault="00BE5554" w:rsidP="00BE5554">
            <w:pPr>
              <w:ind w:firstLine="680"/>
              <w:rPr>
                <w:noProof/>
                <w:sz w:val="20"/>
                <w:szCs w:val="20"/>
                <w:lang w:eastAsia="pl-PL"/>
              </w:rPr>
            </w:pPr>
            <w:r>
              <w:rPr>
                <w:noProof/>
                <w:sz w:val="20"/>
                <w:lang w:eastAsia="pl-PL"/>
              </w:rPr>
              <w:drawing>
                <wp:anchor distT="0" distB="0" distL="114300" distR="114300" simplePos="0" relativeHeight="251783168" behindDoc="0" locked="0" layoutInCell="1" allowOverlap="1" wp14:anchorId="57831AF5" wp14:editId="5BAE1726">
                  <wp:simplePos x="0" y="0"/>
                  <wp:positionH relativeFrom="column">
                    <wp:posOffset>82550</wp:posOffset>
                  </wp:positionH>
                  <wp:positionV relativeFrom="paragraph">
                    <wp:posOffset>13970</wp:posOffset>
                  </wp:positionV>
                  <wp:extent cx="251460" cy="251460"/>
                  <wp:effectExtent l="0" t="0" r="0" b="0"/>
                  <wp:wrapNone/>
                  <wp:docPr id="17" name="Obraz 17"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F7264C">
                <w:rPr>
                  <w:rStyle w:val="Hipercze"/>
                  <w:sz w:val="20"/>
                </w:rPr>
                <w:t>@GłównyUrządStatystycznyGUS</w:t>
              </w:r>
            </w:hyperlink>
          </w:p>
        </w:tc>
      </w:tr>
      <w:tr w:rsidR="00BE5554" w14:paraId="373CEFAE" w14:textId="77777777" w:rsidTr="00F60654">
        <w:trPr>
          <w:trHeight w:val="952"/>
        </w:trPr>
        <w:tc>
          <w:tcPr>
            <w:tcW w:w="4926" w:type="dxa"/>
          </w:tcPr>
          <w:p w14:paraId="7F9FD058" w14:textId="77777777" w:rsidR="00BE5554" w:rsidRPr="00C91687" w:rsidRDefault="00BE5554" w:rsidP="00BE5554">
            <w:pPr>
              <w:rPr>
                <w:b/>
                <w:sz w:val="20"/>
              </w:rPr>
            </w:pPr>
          </w:p>
        </w:tc>
        <w:tc>
          <w:tcPr>
            <w:tcW w:w="4927" w:type="dxa"/>
          </w:tcPr>
          <w:p w14:paraId="3108BCBA" w14:textId="5D4058D6" w:rsidR="00BE5554" w:rsidRPr="00104606" w:rsidRDefault="00CF2F72" w:rsidP="00BE5554">
            <w:pPr>
              <w:ind w:firstLine="680"/>
              <w:rPr>
                <w:noProof/>
                <w:sz w:val="20"/>
                <w:szCs w:val="20"/>
                <w:lang w:eastAsia="pl-PL"/>
              </w:rPr>
            </w:pPr>
            <w:hyperlink r:id="rId28" w:history="1">
              <w:r w:rsidR="00BE5554" w:rsidRPr="00F7264C">
                <w:rPr>
                  <w:rStyle w:val="Hipercze"/>
                  <w:noProof/>
                  <w:sz w:val="20"/>
                  <w:lang w:eastAsia="pl-PL"/>
                </w:rPr>
                <w:t>@Glówny Urząd Statystyczny</w:t>
              </w:r>
            </w:hyperlink>
            <w:r w:rsidR="00BE5554">
              <w:rPr>
                <w:noProof/>
                <w:sz w:val="20"/>
                <w:lang w:eastAsia="pl-PL"/>
              </w:rPr>
              <w:drawing>
                <wp:anchor distT="0" distB="0" distL="114300" distR="114300" simplePos="0" relativeHeight="251784192" behindDoc="0" locked="0" layoutInCell="1" allowOverlap="1" wp14:anchorId="089CF0C6" wp14:editId="07CD860B">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216AFB" w:rsidRPr="00E45EFF" w14:paraId="385E56CC" w14:textId="77777777" w:rsidTr="006C7D97">
        <w:trPr>
          <w:trHeight w:val="1267"/>
        </w:trPr>
        <w:tc>
          <w:tcPr>
            <w:tcW w:w="9853" w:type="dxa"/>
            <w:gridSpan w:val="2"/>
            <w:shd w:val="clear" w:color="auto" w:fill="D9D9D9" w:themeFill="background1" w:themeFillShade="D9"/>
          </w:tcPr>
          <w:p w14:paraId="37D74457" w14:textId="0E5BDB0E" w:rsidR="00216AFB" w:rsidRPr="00EE2923" w:rsidRDefault="00216AFB" w:rsidP="00216AFB">
            <w:pPr>
              <w:shd w:val="clear" w:color="auto" w:fill="D9D9D9" w:themeFill="background1" w:themeFillShade="D9"/>
              <w:rPr>
                <w:b/>
                <w:lang w:val="en-GB"/>
              </w:rPr>
            </w:pPr>
            <w:r w:rsidRPr="00EE2923">
              <w:rPr>
                <w:b/>
                <w:lang w:val="en-GB"/>
              </w:rPr>
              <w:t>Related information</w:t>
            </w:r>
          </w:p>
          <w:p w14:paraId="09C20EF2" w14:textId="737F992D" w:rsidR="00CF2F72" w:rsidRPr="00CF2F72" w:rsidRDefault="00CF2F72" w:rsidP="00216AFB">
            <w:pPr>
              <w:rPr>
                <w:bCs/>
                <w:color w:val="001D77"/>
              </w:rPr>
            </w:pPr>
            <w:hyperlink r:id="rId30" w:tooltip="Link to Methodological report Wages and salaries in the national economy" w:history="1">
              <w:r w:rsidRPr="00CF2F72">
                <w:rPr>
                  <w:rStyle w:val="Hipercze"/>
                  <w:rFonts w:cstheme="minorBidi"/>
                  <w:bCs/>
                  <w:color w:val="001D77"/>
                </w:rPr>
                <w:t>Methodological report Wages and salaries in the national economy</w:t>
              </w:r>
            </w:hyperlink>
          </w:p>
          <w:p w14:paraId="5865968B" w14:textId="2D329D1C" w:rsidR="00216AFB" w:rsidRPr="00BE5554" w:rsidRDefault="00CF2F72" w:rsidP="00216AFB">
            <w:pPr>
              <w:rPr>
                <w:rFonts w:cs="Times New Roman"/>
                <w:color w:val="001D77"/>
                <w:szCs w:val="19"/>
                <w:u w:val="single"/>
                <w:lang w:val="en-GB"/>
              </w:rPr>
            </w:pPr>
            <w:hyperlink r:id="rId31" w:tooltip="Link to Yearbook of Labour Statistics 2025" w:history="1">
              <w:r w:rsidR="00216AFB" w:rsidRPr="00BE5554">
                <w:rPr>
                  <w:rStyle w:val="Hipercze"/>
                  <w:color w:val="001D77"/>
                  <w:szCs w:val="19"/>
                  <w:lang w:val="en-GB"/>
                </w:rPr>
                <w:t>Yearbook of Labour Statistics 2025</w:t>
              </w:r>
            </w:hyperlink>
          </w:p>
          <w:p w14:paraId="4C4D43A3" w14:textId="2A4E2332" w:rsidR="00216AFB" w:rsidRPr="00EE2923" w:rsidRDefault="00216AFB" w:rsidP="00216AFB">
            <w:pPr>
              <w:rPr>
                <w:rFonts w:cs="Times New Roman"/>
                <w:b/>
                <w:color w:val="001D77"/>
                <w:szCs w:val="19"/>
                <w:u w:val="single"/>
                <w:lang w:val="en-GB"/>
              </w:rPr>
            </w:pPr>
            <w:r w:rsidRPr="00176FB7">
              <w:rPr>
                <w:color w:val="001D77"/>
                <w:szCs w:val="19"/>
              </w:rPr>
              <w:fldChar w:fldCharType="begin"/>
            </w:r>
            <w:r w:rsidRPr="00F8122D">
              <w:rPr>
                <w:color w:val="001D77"/>
                <w:szCs w:val="19"/>
                <w:lang w:val="en-GB"/>
              </w:rPr>
              <w:instrText>HYPERLINK "https://stat.gov.pl/en/topics/labour-market/" \o "Link to other publications related to the labour market"</w:instrText>
            </w:r>
            <w:r w:rsidRPr="00176FB7">
              <w:rPr>
                <w:color w:val="001D77"/>
                <w:szCs w:val="19"/>
              </w:rPr>
              <w:fldChar w:fldCharType="separate"/>
            </w:r>
            <w:r w:rsidRPr="00EE2923">
              <w:rPr>
                <w:rFonts w:cs="Times New Roman"/>
                <w:color w:val="001D77"/>
                <w:szCs w:val="19"/>
                <w:u w:val="single"/>
                <w:lang w:val="en-GB"/>
              </w:rPr>
              <w:t>Other publications related to the labour market</w:t>
            </w:r>
            <w:bookmarkStart w:id="0" w:name="_GoBack"/>
            <w:bookmarkEnd w:id="0"/>
          </w:p>
          <w:p w14:paraId="4B28A8B1" w14:textId="433AD6E5" w:rsidR="00216AFB" w:rsidRPr="00EE2923" w:rsidRDefault="00216AFB" w:rsidP="00216AFB">
            <w:pPr>
              <w:shd w:val="clear" w:color="auto" w:fill="D9D9D9" w:themeFill="background1" w:themeFillShade="D9"/>
              <w:spacing w:before="360"/>
              <w:rPr>
                <w:b/>
                <w:color w:val="000000" w:themeColor="text1"/>
                <w:szCs w:val="24"/>
                <w:lang w:val="en-GB"/>
              </w:rPr>
            </w:pPr>
            <w:r w:rsidRPr="00176FB7">
              <w:rPr>
                <w:color w:val="001D77"/>
                <w:szCs w:val="19"/>
              </w:rPr>
              <w:fldChar w:fldCharType="end"/>
            </w:r>
            <w:r w:rsidRPr="00EE2923">
              <w:rPr>
                <w:b/>
                <w:color w:val="000000" w:themeColor="text1"/>
                <w:szCs w:val="24"/>
                <w:lang w:val="en-GB"/>
              </w:rPr>
              <w:t>Data available in databases</w:t>
            </w:r>
          </w:p>
          <w:p w14:paraId="71DC7E64" w14:textId="3E6A9290" w:rsidR="00216AFB" w:rsidRPr="00EE2923" w:rsidRDefault="00CF2F72" w:rsidP="00216AFB">
            <w:pPr>
              <w:rPr>
                <w:rFonts w:cs="Times New Roman"/>
                <w:color w:val="001D77"/>
                <w:szCs w:val="19"/>
                <w:u w:val="single"/>
                <w:lang w:val="en-GB"/>
              </w:rPr>
            </w:pPr>
            <w:hyperlink r:id="rId32" w:tooltip="Link to data in the database: Local Data Bank -&gt; Labour market" w:history="1">
              <w:r w:rsidR="00216AFB" w:rsidRPr="00EE2923">
                <w:rPr>
                  <w:rFonts w:cs="Times New Roman"/>
                  <w:color w:val="001D77"/>
                  <w:szCs w:val="19"/>
                  <w:u w:val="single"/>
                  <w:lang w:val="en-GB"/>
                </w:rPr>
                <w:t>Local Data Bank -&gt; Labour market</w:t>
              </w:r>
            </w:hyperlink>
            <w:r w:rsidR="00216AFB" w:rsidRPr="00EE2923">
              <w:rPr>
                <w:rFonts w:cs="Times New Roman"/>
                <w:color w:val="001D77"/>
                <w:szCs w:val="19"/>
                <w:u w:val="single"/>
                <w:lang w:val="en-GB"/>
              </w:rPr>
              <w:t xml:space="preserve"> </w:t>
            </w:r>
          </w:p>
          <w:p w14:paraId="32E9B857" w14:textId="64C1110C" w:rsidR="00216AFB" w:rsidRPr="00EE2923" w:rsidRDefault="00216AFB" w:rsidP="00216AFB">
            <w:pPr>
              <w:rPr>
                <w:rFonts w:cs="Times New Roman"/>
                <w:color w:val="001D77"/>
                <w:szCs w:val="19"/>
                <w:u w:val="single"/>
                <w:lang w:val="en-GB"/>
              </w:rPr>
            </w:pPr>
            <w:r w:rsidRPr="00176FB7">
              <w:rPr>
                <w:color w:val="001D77"/>
                <w:szCs w:val="19"/>
              </w:rPr>
              <w:fldChar w:fldCharType="begin"/>
            </w:r>
            <w:r w:rsidRPr="007D1024">
              <w:rPr>
                <w:color w:val="001D77"/>
                <w:szCs w:val="19"/>
                <w:lang w:val="en-GB"/>
              </w:rPr>
              <w:instrText>HYPERLINK "https://strateg.stat.gov.pl/?lang=en-GB" \l "/obszary-tematyczne/13" \o "Link to data in the database: Strateg -&gt; Find indicator by theme -&gt; Labour market"</w:instrText>
            </w:r>
            <w:r w:rsidRPr="00176FB7">
              <w:rPr>
                <w:color w:val="001D77"/>
                <w:szCs w:val="19"/>
              </w:rPr>
              <w:fldChar w:fldCharType="separate"/>
            </w:r>
            <w:r w:rsidRPr="00EE2923">
              <w:rPr>
                <w:rFonts w:cs="Times New Roman"/>
                <w:color w:val="001D77"/>
                <w:szCs w:val="19"/>
                <w:u w:val="single"/>
                <w:lang w:val="en-GB"/>
              </w:rPr>
              <w:t>Strateg -&gt; Find indicator by theme -&gt; Labour market</w:t>
            </w:r>
          </w:p>
          <w:p w14:paraId="4B51BEBE" w14:textId="18B31F6F" w:rsidR="00216AFB" w:rsidRPr="00EE2923" w:rsidRDefault="00216AFB" w:rsidP="00216AFB">
            <w:pPr>
              <w:rPr>
                <w:rFonts w:cs="Times New Roman"/>
                <w:color w:val="001D77"/>
                <w:szCs w:val="19"/>
                <w:u w:val="single"/>
                <w:lang w:val="en-GB"/>
              </w:rPr>
            </w:pPr>
            <w:r w:rsidRPr="00176FB7">
              <w:rPr>
                <w:color w:val="001D77"/>
                <w:szCs w:val="19"/>
              </w:rPr>
              <w:fldChar w:fldCharType="end"/>
            </w:r>
            <w:r w:rsidRPr="00FE5D55">
              <w:rPr>
                <w:rFonts w:cs="Times New Roman"/>
                <w:color w:val="001D77"/>
                <w:szCs w:val="19"/>
                <w:u w:val="single"/>
              </w:rPr>
              <w:fldChar w:fldCharType="begin"/>
            </w:r>
            <w:r w:rsidRPr="00E45EFF">
              <w:rPr>
                <w:rFonts w:cs="Times New Roman"/>
                <w:color w:val="001D77"/>
                <w:szCs w:val="19"/>
                <w:u w:val="single"/>
                <w:lang w:val="en-GB"/>
              </w:rPr>
              <w:instrText>HYPERLINK "https://dbw.stat.gov.pl/en/dashboard/28" \o "Link to data in the database: Knowledge Databases -&gt; Labour market"</w:instrText>
            </w:r>
            <w:r w:rsidRPr="00FE5D55">
              <w:rPr>
                <w:rFonts w:cs="Times New Roman"/>
                <w:color w:val="001D77"/>
                <w:szCs w:val="19"/>
                <w:u w:val="single"/>
              </w:rPr>
              <w:fldChar w:fldCharType="separate"/>
            </w:r>
            <w:r w:rsidRPr="00EE2923">
              <w:rPr>
                <w:rFonts w:cs="Times New Roman"/>
                <w:color w:val="001D77"/>
                <w:szCs w:val="19"/>
                <w:u w:val="single"/>
                <w:lang w:val="en-GB"/>
              </w:rPr>
              <w:t>Knowledge Databases -&gt; Labo</w:t>
            </w:r>
            <w:r>
              <w:rPr>
                <w:rFonts w:cs="Times New Roman"/>
                <w:color w:val="001D77"/>
                <w:szCs w:val="19"/>
                <w:u w:val="single"/>
                <w:lang w:val="en-GB"/>
              </w:rPr>
              <w:t>u</w:t>
            </w:r>
            <w:r w:rsidRPr="00EE2923">
              <w:rPr>
                <w:rFonts w:cs="Times New Roman"/>
                <w:color w:val="001D77"/>
                <w:szCs w:val="19"/>
                <w:u w:val="single"/>
                <w:lang w:val="en-GB"/>
              </w:rPr>
              <w:t>r market</w:t>
            </w:r>
          </w:p>
          <w:p w14:paraId="1A0F5066" w14:textId="715B804F" w:rsidR="00216AFB" w:rsidRPr="00EE2923" w:rsidRDefault="00216AFB" w:rsidP="00216AFB">
            <w:pPr>
              <w:shd w:val="clear" w:color="auto" w:fill="D9D9D9" w:themeFill="background1" w:themeFillShade="D9"/>
              <w:spacing w:before="360"/>
              <w:rPr>
                <w:b/>
                <w:color w:val="000000" w:themeColor="text1"/>
                <w:szCs w:val="24"/>
                <w:lang w:val="en-GB"/>
              </w:rPr>
            </w:pPr>
            <w:r w:rsidRPr="00FE5D55">
              <w:rPr>
                <w:rFonts w:cs="Times New Roman"/>
                <w:color w:val="001D77"/>
                <w:szCs w:val="19"/>
                <w:u w:val="single"/>
              </w:rPr>
              <w:fldChar w:fldCharType="end"/>
            </w:r>
            <w:r w:rsidRPr="00EE2923">
              <w:rPr>
                <w:b/>
                <w:color w:val="000000" w:themeColor="text1"/>
                <w:szCs w:val="24"/>
                <w:lang w:val="en-GB"/>
              </w:rPr>
              <w:t>Terms used in official statistics</w:t>
            </w:r>
          </w:p>
          <w:p w14:paraId="588C1692" w14:textId="0E27F2B5" w:rsidR="00216AFB" w:rsidRPr="00495E28" w:rsidRDefault="00216AFB" w:rsidP="00495E28">
            <w:pPr>
              <w:rPr>
                <w:rFonts w:cs="Times New Roman"/>
                <w:color w:val="001D77"/>
                <w:u w:val="single"/>
                <w:lang w:val="en-GB"/>
              </w:rPr>
            </w:pPr>
            <w:r w:rsidRPr="00495E28">
              <w:rPr>
                <w:rFonts w:cs="Times New Roman"/>
                <w:color w:val="001D77"/>
                <w:u w:val="single"/>
              </w:rPr>
              <w:fldChar w:fldCharType="begin"/>
            </w:r>
            <w:r w:rsidRPr="00495E28">
              <w:rPr>
                <w:rFonts w:cs="Times New Roman"/>
                <w:color w:val="001D77"/>
                <w:u w:val="single"/>
                <w:lang w:val="en-GB"/>
              </w:rPr>
              <w:instrText>HYPERLINK "https://stat.gov.pl/en/metainformation/glossary/terms-used-in-official-statistics/376,term.html" \o "Link to terms used in official statistics: Average paid employment"</w:instrText>
            </w:r>
            <w:r w:rsidRPr="00495E28">
              <w:rPr>
                <w:rFonts w:cs="Times New Roman"/>
                <w:color w:val="001D77"/>
                <w:u w:val="single"/>
              </w:rPr>
              <w:fldChar w:fldCharType="separate"/>
            </w:r>
            <w:r w:rsidRPr="00495E28">
              <w:rPr>
                <w:rFonts w:cs="Times New Roman"/>
                <w:color w:val="001D77"/>
                <w:u w:val="single"/>
                <w:lang w:val="en-GB"/>
              </w:rPr>
              <w:t>Average paid employment</w:t>
            </w:r>
          </w:p>
          <w:p w14:paraId="47817F6F" w14:textId="77777777" w:rsidR="00216AFB" w:rsidRPr="00495E28" w:rsidRDefault="00216AFB" w:rsidP="00495E28">
            <w:pPr>
              <w:rPr>
                <w:color w:val="001D77"/>
                <w:szCs w:val="24"/>
                <w:u w:val="single"/>
                <w:lang w:val="en-GB"/>
              </w:rPr>
            </w:pPr>
            <w:r w:rsidRPr="00495E28">
              <w:rPr>
                <w:rFonts w:cs="Times New Roman"/>
                <w:color w:val="001D77"/>
                <w:u w:val="single"/>
              </w:rPr>
              <w:fldChar w:fldCharType="end"/>
            </w:r>
            <w:hyperlink r:id="rId33" w:tooltip="Link to terms used in official statistics: Average monthly gross wages and salaries" w:history="1">
              <w:r w:rsidRPr="00495E28">
                <w:rPr>
                  <w:color w:val="001D77"/>
                  <w:szCs w:val="24"/>
                  <w:u w:val="single"/>
                  <w:lang w:val="en-GB"/>
                </w:rPr>
                <w:t>Average monthly gross wages and salaries</w:t>
              </w:r>
            </w:hyperlink>
          </w:p>
          <w:p w14:paraId="59EB7117" w14:textId="08DA2E20" w:rsidR="00495E28" w:rsidRPr="00EE2923" w:rsidRDefault="00495E28" w:rsidP="00495E28">
            <w:pPr>
              <w:rPr>
                <w:b/>
                <w:color w:val="001D77"/>
                <w:szCs w:val="24"/>
                <w:lang w:val="en-GB"/>
              </w:rPr>
            </w:pPr>
          </w:p>
        </w:tc>
      </w:tr>
    </w:tbl>
    <w:p w14:paraId="1634A8FA" w14:textId="77777777" w:rsidR="000470AA" w:rsidRPr="00EE2923" w:rsidRDefault="000470AA" w:rsidP="000470AA">
      <w:pPr>
        <w:rPr>
          <w:sz w:val="18"/>
          <w:lang w:val="en-GB"/>
        </w:rPr>
      </w:pPr>
    </w:p>
    <w:sectPr w:rsidR="000470AA" w:rsidRPr="00EE2923"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B9067" w14:textId="77777777" w:rsidR="00F94B11" w:rsidRDefault="00F94B11" w:rsidP="000662E2">
      <w:pPr>
        <w:spacing w:after="0" w:line="240" w:lineRule="auto"/>
      </w:pPr>
      <w:r>
        <w:separator/>
      </w:r>
    </w:p>
  </w:endnote>
  <w:endnote w:type="continuationSeparator" w:id="0">
    <w:p w14:paraId="28CC2670" w14:textId="77777777" w:rsidR="00F94B11" w:rsidRDefault="00F94B1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2D7F9C0-9649-40EB-A81D-BA338F7B7431}"/>
    <w:embedBold r:id="rId2" w:fontKey="{925A91F1-E23E-4EF7-9F92-05EEC065FF87}"/>
  </w:font>
  <w:font w:name="Fira Sans Light">
    <w:panose1 w:val="020B0403050000020004"/>
    <w:charset w:val="EE"/>
    <w:family w:val="swiss"/>
    <w:pitch w:val="variable"/>
    <w:sig w:usb0="600002FF" w:usb1="02000001" w:usb2="00000000" w:usb3="00000000" w:csb0="0000019F" w:csb1="00000000"/>
    <w:embedRegular r:id="rId3" w:fontKey="{960D653E-C31C-43CA-BBFF-7E634F364A3B}"/>
    <w:embedBold r:id="rId4" w:fontKey="{A0B796C9-ED81-49DC-B406-C3F4E35B052A}"/>
  </w:font>
  <w:font w:name="Fira Sans SemiBold">
    <w:panose1 w:val="020B0603050000020004"/>
    <w:charset w:val="EE"/>
    <w:family w:val="swiss"/>
    <w:pitch w:val="variable"/>
    <w:sig w:usb0="600002FF" w:usb1="02000001" w:usb2="00000000" w:usb3="00000000" w:csb0="0000019F" w:csb1="00000000"/>
    <w:embedRegular r:id="rId5" w:fontKey="{96F8EFDA-7E1D-41B5-A0CB-F5CFBF715680}"/>
    <w:embedBold r:id="rId6" w:fontKey="{152B44C9-5C6F-4BC4-9CAC-8CD40908F1C3}"/>
  </w:font>
  <w:font w:name="Fira Sans Medium">
    <w:panose1 w:val="020B0603050000020004"/>
    <w:charset w:val="EE"/>
    <w:family w:val="swiss"/>
    <w:pitch w:val="variable"/>
    <w:sig w:usb0="600002FF" w:usb1="02000001" w:usb2="00000000" w:usb3="00000000" w:csb0="0000019F" w:csb1="00000000"/>
    <w:embedRegular r:id="rId7" w:fontKey="{6396872B-2069-4D26-AEF4-618379604BC9}"/>
    <w:embedItalic r:id="rId8" w:fontKey="{411B4401-909B-44BA-A5BD-0B003EB9718B}"/>
  </w:font>
  <w:font w:name="Segoe UI">
    <w:panose1 w:val="020B0502040204020203"/>
    <w:charset w:val="EE"/>
    <w:family w:val="swiss"/>
    <w:pitch w:val="variable"/>
    <w:sig w:usb0="E4002EFF" w:usb1="C000E47F" w:usb2="00000009" w:usb3="00000000" w:csb0="000001FF" w:csb1="00000000"/>
    <w:embedRegular r:id="rId9" w:fontKey="{B44BBBBA-B072-4176-986D-390D10B966C4}"/>
  </w:font>
  <w:font w:name="Fira Sans Extra Condensed SemiB">
    <w:panose1 w:val="020B0603050000020004"/>
    <w:charset w:val="EE"/>
    <w:family w:val="swiss"/>
    <w:pitch w:val="variable"/>
    <w:sig w:usb0="600002FF" w:usb1="00000001" w:usb2="00000000" w:usb3="00000000" w:csb0="0000019F" w:csb1="00000000"/>
    <w:embedRegular r:id="rId10" w:fontKey="{F7CD0829-BD44-4855-A482-29630B6AFABE}"/>
  </w:font>
  <w:font w:name="Calibri">
    <w:panose1 w:val="020F0502020204030204"/>
    <w:charset w:val="EE"/>
    <w:family w:val="swiss"/>
    <w:pitch w:val="variable"/>
    <w:sig w:usb0="E4002EFF" w:usb1="C200247B" w:usb2="00000009" w:usb3="00000000" w:csb0="000001FF" w:csb1="00000000"/>
    <w:embedRegular r:id="rId11" w:fontKey="{B80D94B3-F14D-4FA4-9233-52FBA6D870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6E91F2FF" w14:textId="26AE1F9F" w:rsidR="00EB556D" w:rsidRDefault="00541E6E" w:rsidP="003B18B6">
        <w:pPr>
          <w:pStyle w:val="Stopka"/>
          <w:jc w:val="center"/>
        </w:pPr>
        <w:r>
          <w:fldChar w:fldCharType="begin"/>
        </w:r>
        <w:r>
          <w:instrText>PAGE   \* MERGEFORMAT</w:instrText>
        </w:r>
        <w:r>
          <w:fldChar w:fldCharType="separate"/>
        </w:r>
        <w:r w:rsidR="00CF2F72">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A63DCE2" w14:textId="303695DD" w:rsidR="00EB556D" w:rsidRDefault="00541E6E" w:rsidP="003B18B6">
        <w:pPr>
          <w:pStyle w:val="Stopka"/>
          <w:jc w:val="center"/>
        </w:pPr>
        <w:r>
          <w:fldChar w:fldCharType="begin"/>
        </w:r>
        <w:r>
          <w:instrText>PAGE   \* MERGEFORMAT</w:instrText>
        </w:r>
        <w:r>
          <w:fldChar w:fldCharType="separate"/>
        </w:r>
        <w:r w:rsidR="00CF2F72">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35B31BF" w14:textId="2E67E4DE" w:rsidR="003B18B6" w:rsidRDefault="003B18B6" w:rsidP="003B18B6">
        <w:pPr>
          <w:pStyle w:val="Stopka"/>
          <w:jc w:val="center"/>
        </w:pPr>
        <w:r>
          <w:fldChar w:fldCharType="begin"/>
        </w:r>
        <w:r>
          <w:instrText>PAGE   \* MERGEFORMAT</w:instrText>
        </w:r>
        <w:r>
          <w:fldChar w:fldCharType="separate"/>
        </w:r>
        <w:r w:rsidR="00CF2F72">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40760" w14:textId="77777777" w:rsidR="00F94B11" w:rsidRDefault="00F94B11" w:rsidP="000662E2">
      <w:pPr>
        <w:spacing w:after="0" w:line="240" w:lineRule="auto"/>
      </w:pPr>
      <w:r>
        <w:separator/>
      </w:r>
    </w:p>
  </w:footnote>
  <w:footnote w:type="continuationSeparator" w:id="0">
    <w:p w14:paraId="076963CC" w14:textId="77777777" w:rsidR="00F94B11" w:rsidRDefault="00F94B1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4D8C" w14:textId="4B50ADE5" w:rsidR="00003437" w:rsidRDefault="00EE2923">
    <w:pPr>
      <w:pStyle w:val="Nagwek"/>
      <w:rPr>
        <w:noProof/>
        <w:lang w:eastAsia="pl-PL"/>
      </w:rPr>
    </w:pPr>
    <w:r>
      <w:rPr>
        <w:noProof/>
        <w:shd w:val="clear" w:color="auto" w:fill="FFFFFF"/>
        <w:lang w:eastAsia="pl-PL"/>
      </w:rPr>
      <w:drawing>
        <wp:anchor distT="0" distB="0" distL="114300" distR="114300" simplePos="0" relativeHeight="251675648" behindDoc="0" locked="0" layoutInCell="1" allowOverlap="1" wp14:anchorId="712C0F91" wp14:editId="08A759CF">
          <wp:simplePos x="0" y="0"/>
          <wp:positionH relativeFrom="column">
            <wp:posOffset>0</wp:posOffset>
          </wp:positionH>
          <wp:positionV relativeFrom="paragraph">
            <wp:posOffset>40508</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501DA7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1F4289C1" w:rsidR="00F37172" w:rsidRPr="003C6C8D" w:rsidRDefault="00FC3974"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1F4289C1" w:rsidR="00F37172" w:rsidRPr="003C6C8D" w:rsidRDefault="00FC3974" w:rsidP="005D2F6B">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53F8271">
              <wp:simplePos x="0" y="0"/>
              <wp:positionH relativeFrom="column">
                <wp:posOffset>5287976</wp:posOffset>
              </wp:positionH>
              <wp:positionV relativeFrom="paragraph">
                <wp:posOffset>266065</wp:posOffset>
              </wp:positionV>
              <wp:extent cx="1432293" cy="336589"/>
              <wp:effectExtent l="0" t="0" r="0" b="6350"/>
              <wp:wrapNone/>
              <wp:docPr id="8" name="Pole tekstowe 2" descr="Date of publication of the news release 18 June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DB938B0" w:rsidR="00F37172" w:rsidRPr="00A01B40" w:rsidRDefault="00A80372" w:rsidP="00F049AB">
                          <w:pPr>
                            <w:pStyle w:val="Datainformacjisygnalnej"/>
                          </w:pPr>
                          <w:r>
                            <w:t>18</w:t>
                          </w:r>
                          <w:r w:rsidR="00DE6B58">
                            <w:t>.</w:t>
                          </w:r>
                          <w:r w:rsidR="007B2FEB">
                            <w:t>0</w:t>
                          </w:r>
                          <w:r w:rsidR="00176FB7">
                            <w:t>6</w:t>
                          </w:r>
                          <w:r w:rsidR="00DE6B58">
                            <w:t>.</w:t>
                          </w:r>
                          <w:r>
                            <w:t>202</w:t>
                          </w:r>
                          <w:r w:rsidR="00DC3993">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Date of publication of the news release 18 June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" filled="f" stroked="f">
              <v:textbox>
                <w:txbxContent>
                  <w:p w14:paraId="71967FEA" w14:textId="0DB938B0" w:rsidR="00F37172" w:rsidRPr="00A01B40" w:rsidRDefault="00A80372" w:rsidP="00F049AB">
                    <w:pPr>
                      <w:pStyle w:val="Datainformacjisygnalnej"/>
                    </w:pPr>
                    <w:r>
                      <w:t>18</w:t>
                    </w:r>
                    <w:r w:rsidR="00DE6B58">
                      <w:t>.</w:t>
                    </w:r>
                    <w:r w:rsidR="007B2FEB">
                      <w:t>0</w:t>
                    </w:r>
                    <w:r w:rsidR="00176FB7">
                      <w:t>6</w:t>
                    </w:r>
                    <w:r w:rsidR="00DE6B58">
                      <w:t>.</w:t>
                    </w:r>
                    <w:r>
                      <w:t>202</w:t>
                    </w:r>
                    <w:r w:rsidR="00DC3993">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pt;height:124.9pt;visibility:visible;mso-wrap-style:square" o:bullet="t">
        <v:imagedata r:id="rId1" o:title=""/>
      </v:shape>
    </w:pict>
  </w:numPicBullet>
  <w:numPicBullet w:numPicBulletId="1">
    <w:pict>
      <v:shape id="_x0000_i1027" type="#_x0000_t75" style="width:125.2pt;height:124.9pt;visibility:visible;mso-wrap-style:square" o:bullet="t">
        <v:imagedata r:id="rId2" o:title=""/>
      </v:shape>
    </w:pict>
  </w:numPicBullet>
  <w:numPicBullet w:numPicBulletId="2">
    <w:pict>
      <v:shape id="_x0000_i1028" type="#_x0000_t75" style="width:21.75pt;height:22.65pt;visibility:visible;mso-wrap-style:square" o:bullet="t">
        <v:imagedata r:id="rId3" o:title=""/>
      </v:shape>
    </w:pict>
  </w:numPicBullet>
  <w:numPicBullet w:numPicBulletId="3">
    <w:pict>
      <v:shape id="_x0000_i1029" type="#_x0000_t75" style="width:21.75pt;height:22.65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23090"/>
    <w:rsid w:val="000307B3"/>
    <w:rsid w:val="0004582E"/>
    <w:rsid w:val="000470AA"/>
    <w:rsid w:val="00057CA1"/>
    <w:rsid w:val="00060A45"/>
    <w:rsid w:val="000647A9"/>
    <w:rsid w:val="000662E2"/>
    <w:rsid w:val="00066883"/>
    <w:rsid w:val="00071B39"/>
    <w:rsid w:val="00074DD8"/>
    <w:rsid w:val="00075759"/>
    <w:rsid w:val="00075BD4"/>
    <w:rsid w:val="000806F7"/>
    <w:rsid w:val="000807DE"/>
    <w:rsid w:val="00081DD6"/>
    <w:rsid w:val="00094B89"/>
    <w:rsid w:val="00097840"/>
    <w:rsid w:val="000A1778"/>
    <w:rsid w:val="000A1A1B"/>
    <w:rsid w:val="000A2282"/>
    <w:rsid w:val="000B0727"/>
    <w:rsid w:val="000B7EF5"/>
    <w:rsid w:val="000C135D"/>
    <w:rsid w:val="000C4324"/>
    <w:rsid w:val="000D1D43"/>
    <w:rsid w:val="000D225C"/>
    <w:rsid w:val="000D2A5C"/>
    <w:rsid w:val="000D39F0"/>
    <w:rsid w:val="000E0918"/>
    <w:rsid w:val="000E5F01"/>
    <w:rsid w:val="000E79A9"/>
    <w:rsid w:val="000F25BE"/>
    <w:rsid w:val="000F2E96"/>
    <w:rsid w:val="001011C3"/>
    <w:rsid w:val="00104306"/>
    <w:rsid w:val="00104606"/>
    <w:rsid w:val="00106DA3"/>
    <w:rsid w:val="00110214"/>
    <w:rsid w:val="00110D87"/>
    <w:rsid w:val="00111CF4"/>
    <w:rsid w:val="00112399"/>
    <w:rsid w:val="00114DB9"/>
    <w:rsid w:val="0011503D"/>
    <w:rsid w:val="00116087"/>
    <w:rsid w:val="00117711"/>
    <w:rsid w:val="00122282"/>
    <w:rsid w:val="00130296"/>
    <w:rsid w:val="00133E7B"/>
    <w:rsid w:val="00134145"/>
    <w:rsid w:val="00136736"/>
    <w:rsid w:val="00136740"/>
    <w:rsid w:val="00136D67"/>
    <w:rsid w:val="001423B6"/>
    <w:rsid w:val="001448A7"/>
    <w:rsid w:val="00146621"/>
    <w:rsid w:val="00154083"/>
    <w:rsid w:val="00157508"/>
    <w:rsid w:val="001617E3"/>
    <w:rsid w:val="00162325"/>
    <w:rsid w:val="00176FB7"/>
    <w:rsid w:val="00190A26"/>
    <w:rsid w:val="001951DA"/>
    <w:rsid w:val="001A3791"/>
    <w:rsid w:val="001B053D"/>
    <w:rsid w:val="001B1D49"/>
    <w:rsid w:val="001C054F"/>
    <w:rsid w:val="001C3269"/>
    <w:rsid w:val="001D19B6"/>
    <w:rsid w:val="001D1DB4"/>
    <w:rsid w:val="001D23F1"/>
    <w:rsid w:val="001D25F9"/>
    <w:rsid w:val="001D61ED"/>
    <w:rsid w:val="001E3345"/>
    <w:rsid w:val="001E5B2D"/>
    <w:rsid w:val="001E691B"/>
    <w:rsid w:val="001F56C3"/>
    <w:rsid w:val="001F7606"/>
    <w:rsid w:val="0020156C"/>
    <w:rsid w:val="00216634"/>
    <w:rsid w:val="00216AFB"/>
    <w:rsid w:val="002244C5"/>
    <w:rsid w:val="00236BBF"/>
    <w:rsid w:val="002375D3"/>
    <w:rsid w:val="00242D31"/>
    <w:rsid w:val="00253AB6"/>
    <w:rsid w:val="0025481E"/>
    <w:rsid w:val="002574F9"/>
    <w:rsid w:val="00262B61"/>
    <w:rsid w:val="00262CC6"/>
    <w:rsid w:val="00263E08"/>
    <w:rsid w:val="0027489B"/>
    <w:rsid w:val="002762FD"/>
    <w:rsid w:val="00276811"/>
    <w:rsid w:val="00282699"/>
    <w:rsid w:val="00283668"/>
    <w:rsid w:val="00287018"/>
    <w:rsid w:val="002926DF"/>
    <w:rsid w:val="00296697"/>
    <w:rsid w:val="002B0472"/>
    <w:rsid w:val="002B6B12"/>
    <w:rsid w:val="002C21F0"/>
    <w:rsid w:val="002D01DF"/>
    <w:rsid w:val="002E3EB3"/>
    <w:rsid w:val="002E5793"/>
    <w:rsid w:val="002E6087"/>
    <w:rsid w:val="002E6140"/>
    <w:rsid w:val="002E6985"/>
    <w:rsid w:val="002E71B6"/>
    <w:rsid w:val="002F23F4"/>
    <w:rsid w:val="002F35F6"/>
    <w:rsid w:val="002F77C8"/>
    <w:rsid w:val="002F7CBF"/>
    <w:rsid w:val="00304F22"/>
    <w:rsid w:val="00306C7C"/>
    <w:rsid w:val="003105EB"/>
    <w:rsid w:val="00313F5C"/>
    <w:rsid w:val="00314F86"/>
    <w:rsid w:val="00317F4D"/>
    <w:rsid w:val="00320F7B"/>
    <w:rsid w:val="0032256D"/>
    <w:rsid w:val="00322EDD"/>
    <w:rsid w:val="003309FA"/>
    <w:rsid w:val="00330FDE"/>
    <w:rsid w:val="00331135"/>
    <w:rsid w:val="00332320"/>
    <w:rsid w:val="0033783B"/>
    <w:rsid w:val="00340F5D"/>
    <w:rsid w:val="00347D72"/>
    <w:rsid w:val="00353F45"/>
    <w:rsid w:val="00354BFC"/>
    <w:rsid w:val="00357611"/>
    <w:rsid w:val="0036169E"/>
    <w:rsid w:val="0036432A"/>
    <w:rsid w:val="00364AF9"/>
    <w:rsid w:val="0036615A"/>
    <w:rsid w:val="00367237"/>
    <w:rsid w:val="0037077F"/>
    <w:rsid w:val="00372411"/>
    <w:rsid w:val="00372E72"/>
    <w:rsid w:val="00373050"/>
    <w:rsid w:val="00373882"/>
    <w:rsid w:val="00382CF2"/>
    <w:rsid w:val="003843DB"/>
    <w:rsid w:val="00393761"/>
    <w:rsid w:val="003937A5"/>
    <w:rsid w:val="003945ED"/>
    <w:rsid w:val="00394E26"/>
    <w:rsid w:val="00396691"/>
    <w:rsid w:val="00397D18"/>
    <w:rsid w:val="003A1B36"/>
    <w:rsid w:val="003A3729"/>
    <w:rsid w:val="003B1454"/>
    <w:rsid w:val="003B18B6"/>
    <w:rsid w:val="003C161B"/>
    <w:rsid w:val="003C59E0"/>
    <w:rsid w:val="003C6C8D"/>
    <w:rsid w:val="003D2656"/>
    <w:rsid w:val="003D2FD0"/>
    <w:rsid w:val="003D4F95"/>
    <w:rsid w:val="003D5F42"/>
    <w:rsid w:val="003D60A9"/>
    <w:rsid w:val="003E4367"/>
    <w:rsid w:val="003E77A6"/>
    <w:rsid w:val="003F0BD9"/>
    <w:rsid w:val="003F4C97"/>
    <w:rsid w:val="003F666D"/>
    <w:rsid w:val="003F7FE6"/>
    <w:rsid w:val="00400193"/>
    <w:rsid w:val="0040243E"/>
    <w:rsid w:val="00416EAF"/>
    <w:rsid w:val="004212E7"/>
    <w:rsid w:val="00421457"/>
    <w:rsid w:val="00423C88"/>
    <w:rsid w:val="0042446D"/>
    <w:rsid w:val="00427BF8"/>
    <w:rsid w:val="00431C02"/>
    <w:rsid w:val="00437395"/>
    <w:rsid w:val="00443C84"/>
    <w:rsid w:val="00445047"/>
    <w:rsid w:val="00446749"/>
    <w:rsid w:val="00453AA1"/>
    <w:rsid w:val="00453EB7"/>
    <w:rsid w:val="00463E39"/>
    <w:rsid w:val="004657FC"/>
    <w:rsid w:val="00466B99"/>
    <w:rsid w:val="00472CD7"/>
    <w:rsid w:val="00472E2B"/>
    <w:rsid w:val="004733F6"/>
    <w:rsid w:val="00474E69"/>
    <w:rsid w:val="00483E9F"/>
    <w:rsid w:val="00485A2C"/>
    <w:rsid w:val="00485FFF"/>
    <w:rsid w:val="0049121A"/>
    <w:rsid w:val="00494B1A"/>
    <w:rsid w:val="00495E28"/>
    <w:rsid w:val="0049621B"/>
    <w:rsid w:val="004A1D19"/>
    <w:rsid w:val="004A3135"/>
    <w:rsid w:val="004A6BF9"/>
    <w:rsid w:val="004A6E65"/>
    <w:rsid w:val="004B1FEE"/>
    <w:rsid w:val="004B4292"/>
    <w:rsid w:val="004C1895"/>
    <w:rsid w:val="004C6D40"/>
    <w:rsid w:val="004C6FB7"/>
    <w:rsid w:val="004E4740"/>
    <w:rsid w:val="004E5C04"/>
    <w:rsid w:val="004E6AA8"/>
    <w:rsid w:val="004F0C3C"/>
    <w:rsid w:val="004F2280"/>
    <w:rsid w:val="004F23BB"/>
    <w:rsid w:val="004F63FC"/>
    <w:rsid w:val="00505A92"/>
    <w:rsid w:val="00512513"/>
    <w:rsid w:val="005203F1"/>
    <w:rsid w:val="00521BC3"/>
    <w:rsid w:val="00531873"/>
    <w:rsid w:val="00533632"/>
    <w:rsid w:val="00534013"/>
    <w:rsid w:val="00537B7A"/>
    <w:rsid w:val="00540C5C"/>
    <w:rsid w:val="00541E6E"/>
    <w:rsid w:val="00542445"/>
    <w:rsid w:val="0054251F"/>
    <w:rsid w:val="005437BB"/>
    <w:rsid w:val="005520D8"/>
    <w:rsid w:val="005529CD"/>
    <w:rsid w:val="00553507"/>
    <w:rsid w:val="00555CFB"/>
    <w:rsid w:val="00556ADB"/>
    <w:rsid w:val="00556CF1"/>
    <w:rsid w:val="00563975"/>
    <w:rsid w:val="005762A7"/>
    <w:rsid w:val="00581985"/>
    <w:rsid w:val="005869F6"/>
    <w:rsid w:val="00587CEE"/>
    <w:rsid w:val="005916D7"/>
    <w:rsid w:val="0059427F"/>
    <w:rsid w:val="005A698C"/>
    <w:rsid w:val="005C0CAC"/>
    <w:rsid w:val="005C1F3F"/>
    <w:rsid w:val="005C5900"/>
    <w:rsid w:val="005D062E"/>
    <w:rsid w:val="005D2935"/>
    <w:rsid w:val="005D2F6B"/>
    <w:rsid w:val="005D334E"/>
    <w:rsid w:val="005E0799"/>
    <w:rsid w:val="005E10F9"/>
    <w:rsid w:val="005E1200"/>
    <w:rsid w:val="005F45EE"/>
    <w:rsid w:val="005F5A80"/>
    <w:rsid w:val="005F7611"/>
    <w:rsid w:val="006044FF"/>
    <w:rsid w:val="00606130"/>
    <w:rsid w:val="00607CC5"/>
    <w:rsid w:val="0061179B"/>
    <w:rsid w:val="006125F9"/>
    <w:rsid w:val="006134D5"/>
    <w:rsid w:val="00633014"/>
    <w:rsid w:val="0063437B"/>
    <w:rsid w:val="0063660D"/>
    <w:rsid w:val="0064017E"/>
    <w:rsid w:val="00654BB6"/>
    <w:rsid w:val="006623B4"/>
    <w:rsid w:val="006673CA"/>
    <w:rsid w:val="00673C26"/>
    <w:rsid w:val="00674DE5"/>
    <w:rsid w:val="00675C72"/>
    <w:rsid w:val="00676754"/>
    <w:rsid w:val="0067706F"/>
    <w:rsid w:val="00677ACA"/>
    <w:rsid w:val="006812AF"/>
    <w:rsid w:val="0068327D"/>
    <w:rsid w:val="00691534"/>
    <w:rsid w:val="00693880"/>
    <w:rsid w:val="00694AF0"/>
    <w:rsid w:val="006A3FBF"/>
    <w:rsid w:val="006A4686"/>
    <w:rsid w:val="006B0E9E"/>
    <w:rsid w:val="006B486D"/>
    <w:rsid w:val="006B4EA3"/>
    <w:rsid w:val="006B5AE4"/>
    <w:rsid w:val="006C3508"/>
    <w:rsid w:val="006C7D97"/>
    <w:rsid w:val="006D1507"/>
    <w:rsid w:val="006D1608"/>
    <w:rsid w:val="006D4054"/>
    <w:rsid w:val="006D7409"/>
    <w:rsid w:val="006E0213"/>
    <w:rsid w:val="006E02EC"/>
    <w:rsid w:val="006E2044"/>
    <w:rsid w:val="006E3C4F"/>
    <w:rsid w:val="006E628D"/>
    <w:rsid w:val="006E6C9F"/>
    <w:rsid w:val="006E6F41"/>
    <w:rsid w:val="006E732C"/>
    <w:rsid w:val="006E73E6"/>
    <w:rsid w:val="006F67D7"/>
    <w:rsid w:val="00710E54"/>
    <w:rsid w:val="007211B1"/>
    <w:rsid w:val="00721814"/>
    <w:rsid w:val="007277DA"/>
    <w:rsid w:val="00731D27"/>
    <w:rsid w:val="007357EB"/>
    <w:rsid w:val="00746187"/>
    <w:rsid w:val="0076254F"/>
    <w:rsid w:val="007801F5"/>
    <w:rsid w:val="00783CA4"/>
    <w:rsid w:val="007842FB"/>
    <w:rsid w:val="00786124"/>
    <w:rsid w:val="00786984"/>
    <w:rsid w:val="0079514B"/>
    <w:rsid w:val="00795252"/>
    <w:rsid w:val="007A2BBF"/>
    <w:rsid w:val="007A2DC1"/>
    <w:rsid w:val="007B2FEB"/>
    <w:rsid w:val="007B4B76"/>
    <w:rsid w:val="007D0869"/>
    <w:rsid w:val="007D1024"/>
    <w:rsid w:val="007D14C4"/>
    <w:rsid w:val="007D3319"/>
    <w:rsid w:val="007D335D"/>
    <w:rsid w:val="007D3EF7"/>
    <w:rsid w:val="007D605C"/>
    <w:rsid w:val="007E3314"/>
    <w:rsid w:val="007E3514"/>
    <w:rsid w:val="007E4AE6"/>
    <w:rsid w:val="007E4B03"/>
    <w:rsid w:val="007F324B"/>
    <w:rsid w:val="007F5B66"/>
    <w:rsid w:val="0080553C"/>
    <w:rsid w:val="00805B46"/>
    <w:rsid w:val="00805DB4"/>
    <w:rsid w:val="0080605E"/>
    <w:rsid w:val="00823593"/>
    <w:rsid w:val="00825DC2"/>
    <w:rsid w:val="0082764A"/>
    <w:rsid w:val="00834AD3"/>
    <w:rsid w:val="00843795"/>
    <w:rsid w:val="00845E84"/>
    <w:rsid w:val="00847F0F"/>
    <w:rsid w:val="00852448"/>
    <w:rsid w:val="0085362C"/>
    <w:rsid w:val="00857C1F"/>
    <w:rsid w:val="00877F6C"/>
    <w:rsid w:val="0088258A"/>
    <w:rsid w:val="00886332"/>
    <w:rsid w:val="008925F0"/>
    <w:rsid w:val="008938CA"/>
    <w:rsid w:val="00894026"/>
    <w:rsid w:val="0089448A"/>
    <w:rsid w:val="00897877"/>
    <w:rsid w:val="008A20E1"/>
    <w:rsid w:val="008A26D9"/>
    <w:rsid w:val="008A7B5B"/>
    <w:rsid w:val="008B1116"/>
    <w:rsid w:val="008B12D2"/>
    <w:rsid w:val="008B4635"/>
    <w:rsid w:val="008C0C29"/>
    <w:rsid w:val="008C628E"/>
    <w:rsid w:val="008D02DA"/>
    <w:rsid w:val="008D22D7"/>
    <w:rsid w:val="008D76BC"/>
    <w:rsid w:val="008E44D3"/>
    <w:rsid w:val="008E6B1D"/>
    <w:rsid w:val="008E7DBA"/>
    <w:rsid w:val="008F0829"/>
    <w:rsid w:val="008F3638"/>
    <w:rsid w:val="008F4434"/>
    <w:rsid w:val="008F4441"/>
    <w:rsid w:val="008F6B20"/>
    <w:rsid w:val="008F6F31"/>
    <w:rsid w:val="008F74DF"/>
    <w:rsid w:val="00901500"/>
    <w:rsid w:val="00902274"/>
    <w:rsid w:val="00903C13"/>
    <w:rsid w:val="00903D3E"/>
    <w:rsid w:val="00907FD3"/>
    <w:rsid w:val="009127BA"/>
    <w:rsid w:val="00920AAE"/>
    <w:rsid w:val="00921055"/>
    <w:rsid w:val="009227A6"/>
    <w:rsid w:val="009267B4"/>
    <w:rsid w:val="009301B0"/>
    <w:rsid w:val="00933EC1"/>
    <w:rsid w:val="009446AD"/>
    <w:rsid w:val="009530DB"/>
    <w:rsid w:val="00953676"/>
    <w:rsid w:val="00956F30"/>
    <w:rsid w:val="009664F7"/>
    <w:rsid w:val="00966C9A"/>
    <w:rsid w:val="00967527"/>
    <w:rsid w:val="009705EE"/>
    <w:rsid w:val="009725AA"/>
    <w:rsid w:val="00977927"/>
    <w:rsid w:val="00977B8D"/>
    <w:rsid w:val="00977DFB"/>
    <w:rsid w:val="0098135C"/>
    <w:rsid w:val="0098156A"/>
    <w:rsid w:val="00991BAC"/>
    <w:rsid w:val="009A6EA0"/>
    <w:rsid w:val="009B20D0"/>
    <w:rsid w:val="009B2A4A"/>
    <w:rsid w:val="009B4F1B"/>
    <w:rsid w:val="009B680F"/>
    <w:rsid w:val="009C0525"/>
    <w:rsid w:val="009C1335"/>
    <w:rsid w:val="009C1AB2"/>
    <w:rsid w:val="009C7251"/>
    <w:rsid w:val="009D0892"/>
    <w:rsid w:val="009D4708"/>
    <w:rsid w:val="009E2E91"/>
    <w:rsid w:val="00A01B40"/>
    <w:rsid w:val="00A01C66"/>
    <w:rsid w:val="00A139F5"/>
    <w:rsid w:val="00A148D7"/>
    <w:rsid w:val="00A16921"/>
    <w:rsid w:val="00A322B7"/>
    <w:rsid w:val="00A32E16"/>
    <w:rsid w:val="00A365F4"/>
    <w:rsid w:val="00A460CD"/>
    <w:rsid w:val="00A47D80"/>
    <w:rsid w:val="00A522AD"/>
    <w:rsid w:val="00A53132"/>
    <w:rsid w:val="00A563F2"/>
    <w:rsid w:val="00A566E8"/>
    <w:rsid w:val="00A61BBA"/>
    <w:rsid w:val="00A66347"/>
    <w:rsid w:val="00A80372"/>
    <w:rsid w:val="00A810F9"/>
    <w:rsid w:val="00A82D31"/>
    <w:rsid w:val="00A85E7E"/>
    <w:rsid w:val="00A86ECC"/>
    <w:rsid w:val="00A86FCC"/>
    <w:rsid w:val="00A90A6D"/>
    <w:rsid w:val="00A92B87"/>
    <w:rsid w:val="00A971E5"/>
    <w:rsid w:val="00AA538A"/>
    <w:rsid w:val="00AA710D"/>
    <w:rsid w:val="00AB1F20"/>
    <w:rsid w:val="00AB64F3"/>
    <w:rsid w:val="00AB6D25"/>
    <w:rsid w:val="00AC1977"/>
    <w:rsid w:val="00AD04DF"/>
    <w:rsid w:val="00AD0E56"/>
    <w:rsid w:val="00AD7F48"/>
    <w:rsid w:val="00AE229B"/>
    <w:rsid w:val="00AE2347"/>
    <w:rsid w:val="00AE2D4B"/>
    <w:rsid w:val="00AE4F99"/>
    <w:rsid w:val="00AF3AE1"/>
    <w:rsid w:val="00B0146F"/>
    <w:rsid w:val="00B11AE5"/>
    <w:rsid w:val="00B11B69"/>
    <w:rsid w:val="00B14952"/>
    <w:rsid w:val="00B16101"/>
    <w:rsid w:val="00B16871"/>
    <w:rsid w:val="00B25B45"/>
    <w:rsid w:val="00B31E5A"/>
    <w:rsid w:val="00B47359"/>
    <w:rsid w:val="00B60EF3"/>
    <w:rsid w:val="00B653AB"/>
    <w:rsid w:val="00B65F9E"/>
    <w:rsid w:val="00B66B19"/>
    <w:rsid w:val="00B7386E"/>
    <w:rsid w:val="00B82FE1"/>
    <w:rsid w:val="00B84C43"/>
    <w:rsid w:val="00B914E9"/>
    <w:rsid w:val="00B956EE"/>
    <w:rsid w:val="00BA2BA1"/>
    <w:rsid w:val="00BA3447"/>
    <w:rsid w:val="00BA3562"/>
    <w:rsid w:val="00BB4F09"/>
    <w:rsid w:val="00BB54B5"/>
    <w:rsid w:val="00BC60A4"/>
    <w:rsid w:val="00BD4E33"/>
    <w:rsid w:val="00BE5554"/>
    <w:rsid w:val="00C030DE"/>
    <w:rsid w:val="00C04AA3"/>
    <w:rsid w:val="00C051A8"/>
    <w:rsid w:val="00C0553B"/>
    <w:rsid w:val="00C11E55"/>
    <w:rsid w:val="00C166E9"/>
    <w:rsid w:val="00C22105"/>
    <w:rsid w:val="00C244B6"/>
    <w:rsid w:val="00C26C12"/>
    <w:rsid w:val="00C27BF1"/>
    <w:rsid w:val="00C310E6"/>
    <w:rsid w:val="00C3702F"/>
    <w:rsid w:val="00C43990"/>
    <w:rsid w:val="00C4500A"/>
    <w:rsid w:val="00C50F83"/>
    <w:rsid w:val="00C62238"/>
    <w:rsid w:val="00C64A37"/>
    <w:rsid w:val="00C66F9B"/>
    <w:rsid w:val="00C7158E"/>
    <w:rsid w:val="00C7250B"/>
    <w:rsid w:val="00C7346B"/>
    <w:rsid w:val="00C77C0E"/>
    <w:rsid w:val="00C8146D"/>
    <w:rsid w:val="00C85A87"/>
    <w:rsid w:val="00C91687"/>
    <w:rsid w:val="00C9182B"/>
    <w:rsid w:val="00C924A8"/>
    <w:rsid w:val="00C945FE"/>
    <w:rsid w:val="00C96FAA"/>
    <w:rsid w:val="00C97A04"/>
    <w:rsid w:val="00CA107B"/>
    <w:rsid w:val="00CA2619"/>
    <w:rsid w:val="00CA484D"/>
    <w:rsid w:val="00CA4FB6"/>
    <w:rsid w:val="00CB0BC5"/>
    <w:rsid w:val="00CB2F90"/>
    <w:rsid w:val="00CB42DA"/>
    <w:rsid w:val="00CB6AD4"/>
    <w:rsid w:val="00CC3A2D"/>
    <w:rsid w:val="00CC41EC"/>
    <w:rsid w:val="00CC739E"/>
    <w:rsid w:val="00CD1EBB"/>
    <w:rsid w:val="00CD28CF"/>
    <w:rsid w:val="00CD58B7"/>
    <w:rsid w:val="00CD7967"/>
    <w:rsid w:val="00CE23B4"/>
    <w:rsid w:val="00CE36D2"/>
    <w:rsid w:val="00CE6A09"/>
    <w:rsid w:val="00CF13FE"/>
    <w:rsid w:val="00CF18EE"/>
    <w:rsid w:val="00CF2F72"/>
    <w:rsid w:val="00CF30BD"/>
    <w:rsid w:val="00CF4099"/>
    <w:rsid w:val="00D00796"/>
    <w:rsid w:val="00D175D3"/>
    <w:rsid w:val="00D21658"/>
    <w:rsid w:val="00D21FB1"/>
    <w:rsid w:val="00D261A2"/>
    <w:rsid w:val="00D60EF8"/>
    <w:rsid w:val="00D616D2"/>
    <w:rsid w:val="00D632A2"/>
    <w:rsid w:val="00D63B5F"/>
    <w:rsid w:val="00D70EF7"/>
    <w:rsid w:val="00D740A7"/>
    <w:rsid w:val="00D763C4"/>
    <w:rsid w:val="00D7793A"/>
    <w:rsid w:val="00D8397C"/>
    <w:rsid w:val="00D94EED"/>
    <w:rsid w:val="00D96026"/>
    <w:rsid w:val="00D972F6"/>
    <w:rsid w:val="00DA0E8E"/>
    <w:rsid w:val="00DA331D"/>
    <w:rsid w:val="00DA7C1C"/>
    <w:rsid w:val="00DB147A"/>
    <w:rsid w:val="00DB1B7A"/>
    <w:rsid w:val="00DB706E"/>
    <w:rsid w:val="00DC3993"/>
    <w:rsid w:val="00DC6708"/>
    <w:rsid w:val="00DD011A"/>
    <w:rsid w:val="00DE2400"/>
    <w:rsid w:val="00DE58F1"/>
    <w:rsid w:val="00DE6B58"/>
    <w:rsid w:val="00DF5E32"/>
    <w:rsid w:val="00E00AA2"/>
    <w:rsid w:val="00E01436"/>
    <w:rsid w:val="00E03E79"/>
    <w:rsid w:val="00E045BD"/>
    <w:rsid w:val="00E04D6C"/>
    <w:rsid w:val="00E055BA"/>
    <w:rsid w:val="00E05E0F"/>
    <w:rsid w:val="00E17B77"/>
    <w:rsid w:val="00E231AB"/>
    <w:rsid w:val="00E23337"/>
    <w:rsid w:val="00E23FAB"/>
    <w:rsid w:val="00E24F9F"/>
    <w:rsid w:val="00E259EA"/>
    <w:rsid w:val="00E25D33"/>
    <w:rsid w:val="00E2752C"/>
    <w:rsid w:val="00E32054"/>
    <w:rsid w:val="00E32061"/>
    <w:rsid w:val="00E33F48"/>
    <w:rsid w:val="00E42FF9"/>
    <w:rsid w:val="00E44790"/>
    <w:rsid w:val="00E45CCB"/>
    <w:rsid w:val="00E45EFF"/>
    <w:rsid w:val="00E4714C"/>
    <w:rsid w:val="00E5178D"/>
    <w:rsid w:val="00E51AEB"/>
    <w:rsid w:val="00E522A7"/>
    <w:rsid w:val="00E5349E"/>
    <w:rsid w:val="00E54452"/>
    <w:rsid w:val="00E60512"/>
    <w:rsid w:val="00E6314E"/>
    <w:rsid w:val="00E63B0C"/>
    <w:rsid w:val="00E664C5"/>
    <w:rsid w:val="00E671A2"/>
    <w:rsid w:val="00E708B6"/>
    <w:rsid w:val="00E72009"/>
    <w:rsid w:val="00E76D26"/>
    <w:rsid w:val="00E76EE5"/>
    <w:rsid w:val="00E77D2D"/>
    <w:rsid w:val="00E94FC8"/>
    <w:rsid w:val="00E95036"/>
    <w:rsid w:val="00E95B8E"/>
    <w:rsid w:val="00EA004A"/>
    <w:rsid w:val="00EA1A3B"/>
    <w:rsid w:val="00EA39AF"/>
    <w:rsid w:val="00EB1390"/>
    <w:rsid w:val="00EB2C71"/>
    <w:rsid w:val="00EB3333"/>
    <w:rsid w:val="00EB4340"/>
    <w:rsid w:val="00EB556D"/>
    <w:rsid w:val="00EB5A7D"/>
    <w:rsid w:val="00ED55C0"/>
    <w:rsid w:val="00ED5ACA"/>
    <w:rsid w:val="00ED682B"/>
    <w:rsid w:val="00EE2923"/>
    <w:rsid w:val="00EE41D5"/>
    <w:rsid w:val="00EF3956"/>
    <w:rsid w:val="00F0166F"/>
    <w:rsid w:val="00F037A4"/>
    <w:rsid w:val="00F03D62"/>
    <w:rsid w:val="00F049AB"/>
    <w:rsid w:val="00F078AB"/>
    <w:rsid w:val="00F142DB"/>
    <w:rsid w:val="00F16408"/>
    <w:rsid w:val="00F27C8F"/>
    <w:rsid w:val="00F30544"/>
    <w:rsid w:val="00F30CE1"/>
    <w:rsid w:val="00F32749"/>
    <w:rsid w:val="00F358DF"/>
    <w:rsid w:val="00F36DF1"/>
    <w:rsid w:val="00F37172"/>
    <w:rsid w:val="00F375BA"/>
    <w:rsid w:val="00F37727"/>
    <w:rsid w:val="00F4477E"/>
    <w:rsid w:val="00F45737"/>
    <w:rsid w:val="00F46269"/>
    <w:rsid w:val="00F5168E"/>
    <w:rsid w:val="00F60654"/>
    <w:rsid w:val="00F60BA8"/>
    <w:rsid w:val="00F65A5A"/>
    <w:rsid w:val="00F67D8F"/>
    <w:rsid w:val="00F7184D"/>
    <w:rsid w:val="00F71F19"/>
    <w:rsid w:val="00F802BE"/>
    <w:rsid w:val="00F80E93"/>
    <w:rsid w:val="00F8122D"/>
    <w:rsid w:val="00F86024"/>
    <w:rsid w:val="00F8611A"/>
    <w:rsid w:val="00F8693F"/>
    <w:rsid w:val="00F94B11"/>
    <w:rsid w:val="00F96ED4"/>
    <w:rsid w:val="00FA07E4"/>
    <w:rsid w:val="00FA3E6A"/>
    <w:rsid w:val="00FA5128"/>
    <w:rsid w:val="00FA7E67"/>
    <w:rsid w:val="00FB0A63"/>
    <w:rsid w:val="00FB42D4"/>
    <w:rsid w:val="00FB5906"/>
    <w:rsid w:val="00FB7150"/>
    <w:rsid w:val="00FB762F"/>
    <w:rsid w:val="00FC2AED"/>
    <w:rsid w:val="00FC3974"/>
    <w:rsid w:val="00FD08AE"/>
    <w:rsid w:val="00FD5EA7"/>
    <w:rsid w:val="00FD7549"/>
    <w:rsid w:val="00FE36CF"/>
    <w:rsid w:val="00FE5D55"/>
    <w:rsid w:val="00FE74C8"/>
    <w:rsid w:val="00FF0246"/>
    <w:rsid w:val="00FF71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C50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372E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2.png"/><Relationship Id="rId21" Type="http://schemas.openxmlformats.org/officeDocument/2006/relationships/hyperlink" Target="https://x.com/StatPoland" TargetMode="Externa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ec.europa.eu/eurostat/web/meta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www.instagram.com/gus_stat/?next" TargetMode="External"/><Relationship Id="rId33" Type="http://schemas.openxmlformats.org/officeDocument/2006/relationships/hyperlink" Target="https://stat.gov.pl/en/metainformation/glossary/terms-used-in-official-statistics/693,term.htm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jpeg"/><Relationship Id="rId24" Type="http://schemas.openxmlformats.org/officeDocument/2006/relationships/image" Target="media/image11.png"/><Relationship Id="rId32" Type="http://schemas.openxmlformats.org/officeDocument/2006/relationships/hyperlink" Target="https://bdl.stat.gov.pl/BDL/start"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facebook.com/GlownyUrzadStatystyczny" TargetMode="External"/><Relationship Id="rId28" Type="http://schemas.openxmlformats.org/officeDocument/2006/relationships/hyperlink" Target="https://www.linkedin.com/company/glownyurzadstatystyczny/"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new.stat.gov.pl/en" TargetMode="External"/><Relationship Id="rId31" Type="http://schemas.openxmlformats.org/officeDocument/2006/relationships/hyperlink" Target="https://stat.gov.pl/en/topics/statistical-yearbooks/statistical-yearbooks/yearbook-of-labour-statistics-2025,10,10.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s://youtube.com/@glownyurzadstatystycznygus?si=IgHa1awoYniiJyQI" TargetMode="External"/><Relationship Id="rId30" Type="http://schemas.openxmlformats.org/officeDocument/2006/relationships/hyperlink" Target="https://stat.gov.pl/obszary-tematyczne/rynek-pracy/zasady-metodyczne-rocznik-pracy/zeszyt-metodologiczny-wynagrodzenia-w-gospodarce-narodowej,6,1.html"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Average paid employment, wages and salaries in the national economy in 2023 – preliminary data.docx.docx</NazwaPliku>
    <Osoba xmlns="1E9983FF-DC4B-4F4E-A072-0441E2B88E6D">STAT\GORKAM</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EFC1A-C440-4F2D-B23D-890AF894F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documentManagement/types"/>
    <ds:schemaRef ds:uri="1E9983FF-DC4B-4F4E-A072-0441E2B88E6D"/>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sharepoint/v3"/>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69AC15E3-9530-47B7-9A97-D763AE10C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732</Words>
  <Characters>4396</Characters>
  <DocSecurity>0</DocSecurity>
  <Lines>36</Lines>
  <Paragraphs>10</Paragraphs>
  <ScaleCrop>false</ScaleCrop>
  <HeadingPairs>
    <vt:vector size="2" baseType="variant">
      <vt:variant>
        <vt:lpstr>Tytuł</vt:lpstr>
      </vt:variant>
      <vt:variant>
        <vt:i4>1</vt:i4>
      </vt:variant>
    </vt:vector>
  </HeadingPairs>
  <TitlesOfParts>
    <vt:vector size="1" baseType="lpstr">
      <vt:lpstr>Average paid employment, wages and salaries in the national economy in 2025 – preliminary data</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wages and salaries in the national economy in 2025 – preliminary data</dc:title>
  <dc:subject/>
  <dc:creator>Statistics Poland</dc:creator>
  <cp:keywords/>
  <dc:description/>
  <cp:lastPrinted>2023-02-23T07:13:00Z</cp:lastPrinted>
  <dcterms:created xsi:type="dcterms:W3CDTF">2026-06-17T05:12:00Z</dcterms:created>
  <dcterms:modified xsi:type="dcterms:W3CDTF">2026-06-17T05:12:00Z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