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51717" w14:textId="01E6AC45" w:rsidR="00880AD4" w:rsidRPr="001A2CAB" w:rsidRDefault="00880AD4" w:rsidP="00074DD8">
      <w:pPr>
        <w:pStyle w:val="tytuinformacji"/>
        <w:rPr>
          <w:rFonts w:ascii="Fira Sans" w:hAnsi="Fira Sans" w:cs="Arial"/>
          <w:szCs w:val="40"/>
          <w:lang w:val="en-US"/>
        </w:rPr>
      </w:pPr>
      <w:bookmarkStart w:id="0" w:name="_GoBack"/>
      <w:r w:rsidRPr="001A2CAB">
        <w:rPr>
          <w:rFonts w:ascii="Fira Sans" w:hAnsi="Fira Sans" w:cs="Arial"/>
          <w:szCs w:val="40"/>
          <w:lang w:val="en-US"/>
        </w:rPr>
        <w:t xml:space="preserve">Flash estimate of Gross Domestic Product in the </w:t>
      </w:r>
      <w:r w:rsidR="00EB55A0" w:rsidRPr="001A2CAB">
        <w:rPr>
          <w:rFonts w:ascii="Fira Sans" w:hAnsi="Fira Sans" w:cs="Arial"/>
          <w:szCs w:val="40"/>
          <w:lang w:val="en-US"/>
        </w:rPr>
        <w:t>2</w:t>
      </w:r>
      <w:r w:rsidR="00EB55A0" w:rsidRPr="001A2CAB">
        <w:rPr>
          <w:rFonts w:ascii="Fira Sans" w:hAnsi="Fira Sans" w:cs="Arial"/>
          <w:szCs w:val="40"/>
          <w:vertAlign w:val="superscript"/>
          <w:lang w:val="en-US"/>
        </w:rPr>
        <w:t>nd</w:t>
      </w:r>
      <w:r w:rsidRPr="001A2CAB">
        <w:rPr>
          <w:rFonts w:ascii="Fira Sans" w:hAnsi="Fira Sans" w:cs="Arial"/>
          <w:szCs w:val="40"/>
          <w:vertAlign w:val="superscript"/>
          <w:lang w:val="en-US"/>
        </w:rPr>
        <w:t xml:space="preserve"> </w:t>
      </w:r>
      <w:r w:rsidRPr="001A2CAB">
        <w:rPr>
          <w:rFonts w:ascii="Fira Sans" w:hAnsi="Fira Sans" w:cs="Arial"/>
          <w:szCs w:val="40"/>
          <w:lang w:val="en-US"/>
        </w:rPr>
        <w:t>quarter of 201</w:t>
      </w:r>
      <w:r w:rsidR="00096361" w:rsidRPr="001A2CAB">
        <w:rPr>
          <w:rFonts w:ascii="Fira Sans" w:hAnsi="Fira Sans" w:cs="Arial"/>
          <w:szCs w:val="40"/>
          <w:lang w:val="en-US"/>
        </w:rPr>
        <w:t>8</w:t>
      </w:r>
    </w:p>
    <w:bookmarkEnd w:id="0"/>
    <w:p w14:paraId="5F87F154" w14:textId="25439A3C" w:rsidR="00393761" w:rsidRPr="00880AD4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7C4850B"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7C4850B"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7B106791" w:rsidR="005916D7" w:rsidRPr="00880AD4" w:rsidRDefault="00880AD4" w:rsidP="00633014">
      <w:pPr>
        <w:pStyle w:val="LID"/>
        <w:rPr>
          <w:lang w:val="en-US"/>
        </w:rPr>
      </w:pPr>
      <w:r w:rsidRPr="00880AD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638974D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1AB13171" w:rsidR="00933EC1" w:rsidRPr="00B66B19" w:rsidRDefault="000F358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8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E09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105.</w:t>
                            </w:r>
                            <w:r w:rsidR="00BC4E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14:paraId="6F1E6B2A" w14:textId="7DFDC78C" w:rsidR="00126B1F" w:rsidRPr="00880AD4" w:rsidRDefault="00126B1F" w:rsidP="00126B1F">
                            <w:pPr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880AD4">
                              <w:rPr>
                                <w:szCs w:val="19"/>
                                <w:lang w:val="en-US"/>
                              </w:rPr>
                              <w:t xml:space="preserve">GDP growth </w:t>
                            </w:r>
                            <w:r w:rsidR="00880AD4" w:rsidRPr="00880AD4">
                              <w:rPr>
                                <w:szCs w:val="19"/>
                                <w:lang w:val="en-US"/>
                              </w:rPr>
                              <w:t>i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n the </w:t>
                            </w:r>
                            <w:r w:rsidR="00EB55A0">
                              <w:rPr>
                                <w:lang w:val="en"/>
                              </w:rPr>
                              <w:t>2</w:t>
                            </w:r>
                            <w:r w:rsidR="00EB55A0">
                              <w:rPr>
                                <w:vertAlign w:val="superscript"/>
                                <w:lang w:val="en"/>
                              </w:rPr>
                              <w:t>nd</w:t>
                            </w:r>
                            <w:r w:rsidR="00BC4E68">
                              <w:rPr>
                                <w:lang w:val="en"/>
                              </w:rPr>
                              <w:t xml:space="preserve"> 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quarter of 201</w:t>
                            </w:r>
                            <w:r w:rsidR="00096361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8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according</w:t>
                            </w:r>
                            <w:r w:rsid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to </w:t>
                            </w:r>
                            <w:r w:rsidR="0089605F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a</w:t>
                            </w:r>
                            <w:r w:rsid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flash estimate</w:t>
                            </w:r>
                          </w:p>
                          <w:p w14:paraId="5F87F21C" w14:textId="70304786" w:rsidR="00933EC1" w:rsidRPr="00880AD4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Gz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kzzSORF7hpon5AwB9Py4rGh0IP7ScmAi1tT/+PA&#10;nKBEfTJI+lUxn8dNT8p8sSxRcZeW5tLCDEeomgZKJnEb0nXEsg3c4HA6mWh7qeRUMi5kIv50PHHj&#10;L/Xk9XLim1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1CQxsy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5F87F21B" w14:textId="1AB13171" w:rsidR="00933EC1" w:rsidRPr="00B66B19" w:rsidRDefault="002B2C6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8.8pt;height:28.8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E09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105.</w:t>
                      </w:r>
                      <w:r w:rsidR="00BC4E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14:paraId="6F1E6B2A" w14:textId="7DFDC78C" w:rsidR="00126B1F" w:rsidRPr="00880AD4" w:rsidRDefault="00126B1F" w:rsidP="00126B1F">
                      <w:pPr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880AD4">
                        <w:rPr>
                          <w:szCs w:val="19"/>
                          <w:lang w:val="en-US"/>
                        </w:rPr>
                        <w:t xml:space="preserve">GDP growth </w:t>
                      </w:r>
                      <w:r w:rsidR="00880AD4" w:rsidRPr="00880AD4">
                        <w:rPr>
                          <w:szCs w:val="19"/>
                          <w:lang w:val="en-US"/>
                        </w:rPr>
                        <w:t>i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 xml:space="preserve">n the </w:t>
                      </w:r>
                      <w:r w:rsidR="00EB55A0">
                        <w:rPr>
                          <w:lang w:val="en"/>
                        </w:rPr>
                        <w:t>2</w:t>
                      </w:r>
                      <w:r w:rsidR="00EB55A0">
                        <w:rPr>
                          <w:vertAlign w:val="superscript"/>
                          <w:lang w:val="en"/>
                        </w:rPr>
                        <w:t>nd</w:t>
                      </w:r>
                      <w:r w:rsidR="00BC4E68">
                        <w:rPr>
                          <w:lang w:val="en"/>
                        </w:rPr>
                        <w:t xml:space="preserve"> 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>quarter of 201</w:t>
                      </w:r>
                      <w:r w:rsidR="00096361">
                        <w:rPr>
                          <w:rFonts w:cs="Arial"/>
                          <w:szCs w:val="19"/>
                          <w:lang w:val="en-US"/>
                        </w:rPr>
                        <w:t>8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 xml:space="preserve"> according</w:t>
                      </w:r>
                      <w:r w:rsidR="00880AD4">
                        <w:rPr>
                          <w:rFonts w:cs="Arial"/>
                          <w:szCs w:val="19"/>
                          <w:lang w:val="en-US"/>
                        </w:rPr>
                        <w:t xml:space="preserve"> to </w:t>
                      </w:r>
                      <w:r w:rsidR="0089605F">
                        <w:rPr>
                          <w:rFonts w:cs="Arial"/>
                          <w:szCs w:val="19"/>
                          <w:lang w:val="en-US"/>
                        </w:rPr>
                        <w:t>a</w:t>
                      </w:r>
                      <w:r w:rsidR="00880AD4">
                        <w:rPr>
                          <w:rFonts w:cs="Arial"/>
                          <w:szCs w:val="19"/>
                          <w:lang w:val="en-US"/>
                        </w:rPr>
                        <w:t xml:space="preserve"> flash estimate</w:t>
                      </w:r>
                    </w:p>
                    <w:p w14:paraId="5F87F21C" w14:textId="70304786" w:rsidR="00933EC1" w:rsidRPr="00880AD4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0DAB" w:rsidRPr="00880AD4">
        <w:rPr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437DED70">
                <wp:simplePos x="0" y="0"/>
                <wp:positionH relativeFrom="column">
                  <wp:posOffset>5295900</wp:posOffset>
                </wp:positionH>
                <wp:positionV relativeFrom="paragraph">
                  <wp:posOffset>88265</wp:posOffset>
                </wp:positionV>
                <wp:extent cx="1725295" cy="1847850"/>
                <wp:effectExtent l="0" t="0" r="0" b="0"/>
                <wp:wrapTight wrapText="bothSides">
                  <wp:wrapPolygon edited="0">
                    <wp:start x="715" y="0"/>
                    <wp:lineTo x="715" y="21377"/>
                    <wp:lineTo x="20749" y="2137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648C" w14:textId="77777777" w:rsidR="00880AD4" w:rsidRPr="00CA5A10" w:rsidRDefault="00880AD4" w:rsidP="00880AD4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F87F21E" w14:textId="790FAA55" w:rsidR="00D616D2" w:rsidRPr="00880AD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7pt;margin-top:6.95pt;width:135.85pt;height:14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" filled="f" stroked="f">
                <v:textbox>
                  <w:txbxContent>
                    <w:p w14:paraId="344E648C" w14:textId="77777777" w:rsidR="00880AD4" w:rsidRPr="00CA5A10" w:rsidRDefault="00880AD4" w:rsidP="00880AD4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5F87F21E" w14:textId="790FAA55" w:rsidR="00D616D2" w:rsidRPr="00880AD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514A4" w:rsidRPr="00F514A4">
        <w:rPr>
          <w:lang w:val="en"/>
        </w:rPr>
        <w:t xml:space="preserve"> </w:t>
      </w:r>
      <w:r w:rsidR="00F514A4">
        <w:rPr>
          <w:lang w:val="en"/>
        </w:rPr>
        <w:t>According to</w:t>
      </w:r>
      <w:r w:rsidR="007F4994">
        <w:rPr>
          <w:lang w:val="en"/>
        </w:rPr>
        <w:t xml:space="preserve"> the</w:t>
      </w:r>
      <w:r w:rsidR="00F514A4">
        <w:rPr>
          <w:lang w:val="en"/>
        </w:rPr>
        <w:t xml:space="preserve"> flash estimate, gross domestic product (GDP) </w:t>
      </w:r>
      <w:r w:rsidR="00E43971">
        <w:rPr>
          <w:lang w:val="en"/>
        </w:rPr>
        <w:t xml:space="preserve">in volume terms </w:t>
      </w:r>
      <w:r w:rsidR="00F514A4">
        <w:rPr>
          <w:lang w:val="en"/>
        </w:rPr>
        <w:t xml:space="preserve">seasonally </w:t>
      </w:r>
      <w:r w:rsidR="00E43971">
        <w:rPr>
          <w:lang w:val="en"/>
        </w:rPr>
        <w:t>unadjusted</w:t>
      </w:r>
      <w:r w:rsidR="0089605F" w:rsidRPr="0089605F">
        <w:rPr>
          <w:lang w:val="en"/>
        </w:rPr>
        <w:t xml:space="preserve"> </w:t>
      </w:r>
      <w:r w:rsidR="0089605F">
        <w:rPr>
          <w:lang w:val="en"/>
        </w:rPr>
        <w:t xml:space="preserve">was higher by </w:t>
      </w:r>
      <w:r w:rsidR="006E0939">
        <w:rPr>
          <w:lang w:val="en"/>
        </w:rPr>
        <w:t xml:space="preserve">5.1 </w:t>
      </w:r>
      <w:r w:rsidR="0089605F">
        <w:rPr>
          <w:lang w:val="en"/>
        </w:rPr>
        <w:t>%</w:t>
      </w:r>
      <w:r w:rsidR="00E43971">
        <w:rPr>
          <w:lang w:val="en"/>
        </w:rPr>
        <w:t xml:space="preserve"> </w:t>
      </w:r>
      <w:r w:rsidR="00F514A4">
        <w:rPr>
          <w:lang w:val="en"/>
        </w:rPr>
        <w:t xml:space="preserve">in the </w:t>
      </w:r>
      <w:r w:rsidR="00EB55A0">
        <w:rPr>
          <w:lang w:val="en"/>
        </w:rPr>
        <w:t>2</w:t>
      </w:r>
      <w:r w:rsidR="00EB55A0">
        <w:rPr>
          <w:vertAlign w:val="superscript"/>
          <w:lang w:val="en"/>
        </w:rPr>
        <w:t>nd</w:t>
      </w:r>
      <w:r w:rsidR="00E43971">
        <w:rPr>
          <w:lang w:val="en"/>
        </w:rPr>
        <w:t xml:space="preserve"> </w:t>
      </w:r>
      <w:r w:rsidR="00F514A4">
        <w:rPr>
          <w:lang w:val="en"/>
        </w:rPr>
        <w:t>quarter of 201</w:t>
      </w:r>
      <w:r w:rsidR="00096361">
        <w:rPr>
          <w:lang w:val="en"/>
        </w:rPr>
        <w:t>8</w:t>
      </w:r>
      <w:r w:rsidR="00F514A4">
        <w:rPr>
          <w:lang w:val="en"/>
        </w:rPr>
        <w:t xml:space="preserve"> </w:t>
      </w:r>
      <w:r w:rsidR="007F4994">
        <w:rPr>
          <w:lang w:val="en"/>
        </w:rPr>
        <w:t>year-to-year against 4.0 % in the corresponding period of 2017.</w:t>
      </w:r>
    </w:p>
    <w:p w14:paraId="5F87F156" w14:textId="5654DEC0" w:rsidR="00003437" w:rsidRPr="00880AD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B655E96" w14:textId="30605087" w:rsidR="002E0C25" w:rsidRPr="00880AD4" w:rsidRDefault="002E0C25" w:rsidP="002E0C25">
      <w:pPr>
        <w:rPr>
          <w:lang w:val="en-US" w:eastAsia="pl-PL"/>
        </w:rPr>
      </w:pPr>
    </w:p>
    <w:p w14:paraId="0DFC8567" w14:textId="00698C19" w:rsidR="008D34C9" w:rsidRDefault="008D34C9" w:rsidP="00074DD8">
      <w:pPr>
        <w:pStyle w:val="Nagwek1"/>
        <w:rPr>
          <w:shd w:val="clear" w:color="auto" w:fill="FFFFFF"/>
          <w:lang w:val="en-US"/>
        </w:rPr>
      </w:pPr>
    </w:p>
    <w:p w14:paraId="52731C98" w14:textId="4FC48543" w:rsidR="006E0939" w:rsidRPr="00941C94" w:rsidRDefault="006E0939" w:rsidP="006E0939">
      <w:pPr>
        <w:spacing w:before="0" w:after="0"/>
        <w:rPr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the </w:t>
      </w:r>
      <w:r w:rsidR="00EB55A0">
        <w:rPr>
          <w:rFonts w:cs="Arial"/>
          <w:color w:val="000000" w:themeColor="text1"/>
          <w:szCs w:val="19"/>
          <w:lang w:val="en-US"/>
        </w:rPr>
        <w:t>second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201</w:t>
      </w:r>
      <w:r>
        <w:rPr>
          <w:rFonts w:cs="Arial"/>
          <w:color w:val="000000" w:themeColor="text1"/>
          <w:szCs w:val="19"/>
          <w:lang w:val="en-US"/>
        </w:rPr>
        <w:t>8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EB55A0">
        <w:rPr>
          <w:rFonts w:cs="Arial"/>
          <w:color w:val="000000" w:themeColor="text1"/>
          <w:szCs w:val="19"/>
          <w:lang w:val="en-US"/>
        </w:rPr>
        <w:t>August</w:t>
      </w:r>
      <w:r w:rsidRPr="00941C94">
        <w:rPr>
          <w:rFonts w:cs="Arial"/>
          <w:color w:val="000000" w:themeColor="text1"/>
          <w:szCs w:val="19"/>
          <w:lang w:val="en-US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>3</w:t>
      </w:r>
      <w:r w:rsidR="00EB55A0">
        <w:rPr>
          <w:rFonts w:cs="Arial"/>
          <w:color w:val="000000" w:themeColor="text1"/>
          <w:szCs w:val="19"/>
          <w:lang w:val="en-US"/>
        </w:rPr>
        <w:t>1</w:t>
      </w:r>
      <w:r w:rsidRPr="00941C94">
        <w:rPr>
          <w:rFonts w:cs="Arial"/>
          <w:color w:val="000000" w:themeColor="text1"/>
          <w:szCs w:val="19"/>
          <w:lang w:val="en-US"/>
        </w:rPr>
        <w:t>, 2018</w:t>
      </w:r>
      <w:r>
        <w:rPr>
          <w:rFonts w:cs="Arial"/>
          <w:color w:val="000000" w:themeColor="text1"/>
          <w:szCs w:val="19"/>
          <w:lang w:val="en-US"/>
        </w:rPr>
        <w:t>.</w:t>
      </w:r>
    </w:p>
    <w:p w14:paraId="6168FA78" w14:textId="77777777" w:rsidR="00941C94" w:rsidRDefault="00941C94" w:rsidP="00880AD4">
      <w:pPr>
        <w:tabs>
          <w:tab w:val="left" w:pos="284"/>
        </w:tabs>
        <w:spacing w:before="0" w:after="0" w:line="340" w:lineRule="atLeast"/>
        <w:jc w:val="both"/>
        <w:rPr>
          <w:rFonts w:cs="Arial"/>
          <w:b/>
          <w:szCs w:val="19"/>
          <w:lang w:val="en-US"/>
        </w:rPr>
      </w:pPr>
    </w:p>
    <w:p w14:paraId="2DB0C98E" w14:textId="6FB7E8A3" w:rsidR="00880AD4" w:rsidRPr="006E0939" w:rsidRDefault="00880AD4" w:rsidP="006E0939">
      <w:pPr>
        <w:spacing w:before="0" w:after="0"/>
        <w:rPr>
          <w:rFonts w:cs="Arial"/>
          <w:color w:val="000000" w:themeColor="text1"/>
          <w:szCs w:val="19"/>
          <w:lang w:val="en-US"/>
        </w:rPr>
      </w:pPr>
      <w:r w:rsidRPr="006E0939">
        <w:rPr>
          <w:rFonts w:cs="Arial"/>
          <w:color w:val="000000" w:themeColor="text1"/>
          <w:szCs w:val="19"/>
          <w:lang w:val="en-US"/>
        </w:rPr>
        <w:t xml:space="preserve">In the </w:t>
      </w:r>
      <w:r w:rsidR="00796140">
        <w:rPr>
          <w:rFonts w:cs="Arial"/>
          <w:color w:val="000000" w:themeColor="text1"/>
          <w:szCs w:val="19"/>
          <w:lang w:val="en-US"/>
        </w:rPr>
        <w:t>2</w:t>
      </w:r>
      <w:r w:rsidR="0079614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201</w:t>
      </w:r>
      <w:r w:rsidR="00096361" w:rsidRPr="006E0939">
        <w:rPr>
          <w:rFonts w:cs="Arial"/>
          <w:color w:val="000000" w:themeColor="text1"/>
          <w:szCs w:val="19"/>
          <w:lang w:val="en-US"/>
        </w:rPr>
        <w:t>8</w:t>
      </w:r>
      <w:r w:rsidRPr="006E093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2010) was higher by </w:t>
      </w:r>
      <w:r w:rsidR="00796140">
        <w:rPr>
          <w:rFonts w:cs="Arial"/>
          <w:b/>
          <w:color w:val="000000" w:themeColor="text1"/>
          <w:szCs w:val="19"/>
          <w:lang w:val="en-US"/>
        </w:rPr>
        <w:t>0.9</w:t>
      </w:r>
      <w:r w:rsidR="00BC4E68" w:rsidRPr="00111EC2">
        <w:rPr>
          <w:rFonts w:cs="Arial"/>
          <w:b/>
          <w:color w:val="000000" w:themeColor="text1"/>
          <w:szCs w:val="19"/>
          <w:lang w:val="en-US"/>
        </w:rPr>
        <w:t xml:space="preserve"> 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than in the previous quarter and </w:t>
      </w:r>
      <w:r w:rsidR="00796140">
        <w:rPr>
          <w:rFonts w:cs="Arial"/>
          <w:b/>
          <w:color w:val="000000" w:themeColor="text1"/>
          <w:szCs w:val="19"/>
          <w:lang w:val="en-US"/>
        </w:rPr>
        <w:t>5.0</w:t>
      </w:r>
      <w:r w:rsidR="00BC4E68" w:rsidRPr="00111EC2">
        <w:rPr>
          <w:rFonts w:cs="Arial"/>
          <w:b/>
          <w:color w:val="000000" w:themeColor="text1"/>
          <w:szCs w:val="19"/>
          <w:lang w:val="en-US"/>
        </w:rPr>
        <w:t xml:space="preserve"> 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higher than in the </w:t>
      </w:r>
      <w:r w:rsidR="00796140">
        <w:rPr>
          <w:rFonts w:cs="Arial"/>
          <w:color w:val="000000" w:themeColor="text1"/>
          <w:szCs w:val="19"/>
          <w:lang w:val="en-US"/>
        </w:rPr>
        <w:t>2</w:t>
      </w:r>
      <w:r w:rsidR="00796140">
        <w:rPr>
          <w:rFonts w:cs="Arial"/>
          <w:color w:val="000000" w:themeColor="text1"/>
          <w:szCs w:val="19"/>
          <w:vertAlign w:val="superscript"/>
          <w:lang w:val="en-US"/>
        </w:rPr>
        <w:t>nd</w:t>
      </w:r>
      <w:r w:rsidR="006E0939"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0EE6ED18" w14:textId="389A22D1" w:rsidR="00096361" w:rsidRDefault="00880AD4" w:rsidP="006E0939">
      <w:pPr>
        <w:spacing w:before="0" w:after="0"/>
        <w:rPr>
          <w:rFonts w:cs="Arial"/>
          <w:color w:val="000000" w:themeColor="text1"/>
          <w:szCs w:val="19"/>
          <w:lang w:val="en-US"/>
        </w:rPr>
      </w:pPr>
      <w:r w:rsidRPr="006E0939">
        <w:rPr>
          <w:rFonts w:cs="Arial"/>
          <w:color w:val="000000" w:themeColor="text1"/>
          <w:szCs w:val="19"/>
          <w:lang w:val="en-US"/>
        </w:rPr>
        <w:t xml:space="preserve">Seasonally unadjusted GDP (constant average prices of the previous year) was higher by </w:t>
      </w:r>
      <w:r w:rsidR="001501D5">
        <w:rPr>
          <w:rFonts w:cs="Arial"/>
          <w:color w:val="000000" w:themeColor="text1"/>
          <w:szCs w:val="19"/>
          <w:lang w:val="en-US"/>
        </w:rPr>
        <w:br/>
      </w:r>
      <w:r w:rsidR="006E0939" w:rsidRPr="00111EC2">
        <w:rPr>
          <w:rFonts w:cs="Arial"/>
          <w:b/>
          <w:color w:val="000000" w:themeColor="text1"/>
          <w:szCs w:val="19"/>
          <w:lang w:val="en-US"/>
        </w:rPr>
        <w:t>5.</w:t>
      </w:r>
      <w:r w:rsidR="00BC4E68" w:rsidRPr="00111EC2">
        <w:rPr>
          <w:rFonts w:cs="Arial"/>
          <w:b/>
          <w:color w:val="000000" w:themeColor="text1"/>
          <w:szCs w:val="19"/>
          <w:lang w:val="en-US"/>
        </w:rPr>
        <w:t>1</w:t>
      </w:r>
      <w:r w:rsidR="001501D5">
        <w:rPr>
          <w:rFonts w:cs="Arial"/>
          <w:b/>
          <w:color w:val="000000" w:themeColor="text1"/>
          <w:szCs w:val="19"/>
          <w:lang w:val="en-US"/>
        </w:rPr>
        <w:t xml:space="preserve"> 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than in the corresponding quarter of the previous year.</w:t>
      </w:r>
    </w:p>
    <w:p w14:paraId="14ECE07A" w14:textId="337CDF62" w:rsidR="006E0939" w:rsidRPr="006E5BAE" w:rsidRDefault="00111EC2" w:rsidP="006E5BAE">
      <w:pPr>
        <w:tabs>
          <w:tab w:val="left" w:pos="284"/>
        </w:tabs>
        <w:spacing w:line="340" w:lineRule="atLeast"/>
        <w:jc w:val="both"/>
        <w:rPr>
          <w:b/>
          <w:color w:val="001D77"/>
          <w:szCs w:val="19"/>
          <w:lang w:val="en-US"/>
        </w:rPr>
      </w:pPr>
      <w:r w:rsidRPr="00A334DB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B965CD2" wp14:editId="2355AC9A">
                <wp:simplePos x="0" y="0"/>
                <wp:positionH relativeFrom="page">
                  <wp:posOffset>5755640</wp:posOffset>
                </wp:positionH>
                <wp:positionV relativeFrom="paragraph">
                  <wp:posOffset>339725</wp:posOffset>
                </wp:positionV>
                <wp:extent cx="1778000" cy="1273810"/>
                <wp:effectExtent l="0" t="0" r="0" b="2540"/>
                <wp:wrapTight wrapText="bothSides">
                  <wp:wrapPolygon edited="0">
                    <wp:start x="694" y="0"/>
                    <wp:lineTo x="694" y="21320"/>
                    <wp:lineTo x="20829" y="21320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D5B6" w14:textId="769D483F" w:rsidR="006E0939" w:rsidRPr="00FD5F28" w:rsidRDefault="006E0939" w:rsidP="006E09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Cs w:val="19"/>
                                <w:lang w:val="en-US" w:eastAsia="pl-PL"/>
                              </w:rPr>
                            </w:pPr>
                            <w:r w:rsidRPr="00FD5F28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Seasonal adjustment procedure cause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d</w:t>
                            </w:r>
                            <w:r w:rsidRPr="00FD5F28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 revisions to GDP growth rates 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in previous periods resulted from updating </w:t>
                            </w:r>
                            <w:r w:rsidR="00111EC2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the 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time series </w:t>
                            </w:r>
                            <w:r w:rsidRPr="00FD5F28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when 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new </w:t>
                            </w:r>
                            <w:r w:rsidR="00111EC2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observation,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 i.e. </w:t>
                            </w:r>
                            <w:r w:rsidR="00586228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2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 quarter of 2018</w:t>
                            </w:r>
                            <w:r w:rsidR="00111EC2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,</w:t>
                            </w:r>
                            <w:r w:rsidR="00B3705D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 w:rsidR="00111EC2">
                              <w:rPr>
                                <w:rFonts w:cs="Arial"/>
                                <w:bCs/>
                                <w:color w:val="000000" w:themeColor="text1"/>
                                <w:szCs w:val="19"/>
                                <w:lang w:val="en-US"/>
                              </w:rPr>
                              <w:t>was added</w:t>
                            </w:r>
                          </w:p>
                          <w:p w14:paraId="1BA77439" w14:textId="77777777" w:rsidR="006E0939" w:rsidRPr="00C31967" w:rsidRDefault="006E0939" w:rsidP="006E09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5CD2" id="Pole tekstowe 4" o:spid="_x0000_s1029" type="#_x0000_t202" style="position:absolute;left:0;text-align:left;margin-left:453.2pt;margin-top:26.75pt;width:140pt;height:100.3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" filled="f" stroked="f">
                <v:textbox>
                  <w:txbxContent>
                    <w:p w14:paraId="31A4D5B6" w14:textId="769D483F" w:rsidR="006E0939" w:rsidRPr="00FD5F28" w:rsidRDefault="006E0939" w:rsidP="006E09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Cs w:val="19"/>
                          <w:lang w:val="en-US" w:eastAsia="pl-PL"/>
                        </w:rPr>
                      </w:pPr>
                      <w:r w:rsidRPr="00FD5F28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Seasonal adjustment procedure cause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d</w:t>
                      </w:r>
                      <w:r w:rsidRPr="00FD5F28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 revisions to GDP growth rates 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in previous periods resulted from updating </w:t>
                      </w:r>
                      <w:r w:rsidR="00111EC2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the 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time series </w:t>
                      </w:r>
                      <w:r w:rsidRPr="00FD5F28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when 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new </w:t>
                      </w:r>
                      <w:r w:rsidR="00111EC2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observation,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 i.e. </w:t>
                      </w:r>
                      <w:r w:rsidR="00586228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2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 quarter of 2018</w:t>
                      </w:r>
                      <w:r w:rsidR="00111EC2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,</w:t>
                      </w:r>
                      <w:r w:rsidR="00B3705D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 xml:space="preserve"> </w:t>
                      </w:r>
                      <w:r w:rsidR="00111EC2">
                        <w:rPr>
                          <w:rFonts w:cs="Arial"/>
                          <w:bCs/>
                          <w:color w:val="000000" w:themeColor="text1"/>
                          <w:szCs w:val="19"/>
                          <w:lang w:val="en-US"/>
                        </w:rPr>
                        <w:t>was added</w:t>
                      </w:r>
                    </w:p>
                    <w:p w14:paraId="1BA77439" w14:textId="77777777" w:rsidR="006E0939" w:rsidRPr="00C31967" w:rsidRDefault="006E0939" w:rsidP="006E09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E0939" w:rsidRPr="00096361">
        <w:rPr>
          <w:b/>
          <w:noProof/>
          <w:color w:val="001D77"/>
          <w:spacing w:val="-2"/>
          <w:szCs w:val="19"/>
          <w:lang w:val="en-US"/>
        </w:rPr>
        <w:t xml:space="preserve">Table 1 </w:t>
      </w:r>
      <w:r w:rsidR="006E0939" w:rsidRPr="00096361">
        <w:rPr>
          <w:b/>
          <w:color w:val="001D77"/>
          <w:szCs w:val="19"/>
          <w:lang w:val="en-US"/>
        </w:rPr>
        <w:t>Seasonally adjusted GDP; constant prices, reference year 2010</w:t>
      </w:r>
    </w:p>
    <w:tbl>
      <w:tblPr>
        <w:tblW w:w="7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38"/>
        <w:gridCol w:w="638"/>
        <w:gridCol w:w="661"/>
        <w:gridCol w:w="709"/>
        <w:gridCol w:w="638"/>
        <w:gridCol w:w="676"/>
        <w:gridCol w:w="638"/>
        <w:gridCol w:w="638"/>
        <w:gridCol w:w="638"/>
        <w:gridCol w:w="638"/>
      </w:tblGrid>
      <w:tr w:rsidR="006E5BAE" w:rsidRPr="00F978DA" w14:paraId="56B7F22B" w14:textId="4278C767" w:rsidTr="004C7BD0">
        <w:trPr>
          <w:trHeight w:val="20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738A" w14:textId="54EAD709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6A1" w14:textId="77777777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2016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D962" w14:textId="77777777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szCs w:val="19"/>
                <w:lang w:eastAsia="pl-PL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8160" w14:textId="79B02330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2018</w:t>
            </w:r>
          </w:p>
        </w:tc>
      </w:tr>
      <w:tr w:rsidR="006E5BAE" w:rsidRPr="006A28D7" w14:paraId="7536D045" w14:textId="791E1A3C" w:rsidTr="004C7BD0">
        <w:trPr>
          <w:trHeight w:val="20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3FA6" w14:textId="77777777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FF3" w14:textId="323D0489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5A7" w14:textId="61D4B261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27A" w14:textId="2E8B16FC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838" w14:textId="22508CE2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698" w14:textId="5E39F487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5A4" w14:textId="31F1AF34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1AB" w14:textId="3588EE8A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1829" w14:textId="23BCBE75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AAF8" w14:textId="1E0D6D56" w:rsidR="006E5BAE" w:rsidRPr="00F978DA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17240" w14:textId="4CAF0368" w:rsidR="006E5BAE" w:rsidRDefault="00796140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</w:tr>
      <w:tr w:rsidR="006E5BAE" w:rsidRPr="00F978DA" w14:paraId="0A020D41" w14:textId="6DE8BDDD" w:rsidTr="00821DD3">
        <w:trPr>
          <w:trHeight w:val="20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E1A6" w14:textId="77777777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8C578" w14:textId="70B22C53" w:rsidR="006E5BAE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previous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quarter</w:t>
            </w:r>
            <w:proofErr w:type="spellEnd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= 100</w:t>
            </w:r>
          </w:p>
        </w:tc>
      </w:tr>
      <w:tr w:rsidR="006E5BAE" w:rsidRPr="006A28D7" w14:paraId="0F44BB21" w14:textId="754C3B92" w:rsidTr="00821DD3">
        <w:trPr>
          <w:trHeight w:val="49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28BE" w14:textId="3F60E52D" w:rsidR="006E5BAE" w:rsidRPr="00005772" w:rsidRDefault="006E5BAE" w:rsidP="00B17305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of </w:t>
            </w:r>
            <w:r w:rsidR="00B17305">
              <w:rPr>
                <w:rFonts w:eastAsia="Times New Roman" w:cs="Calibri"/>
                <w:color w:val="000000"/>
                <w:szCs w:val="19"/>
                <w:lang w:val="en-US" w:eastAsia="pl-PL"/>
              </w:rPr>
              <w:t>30 May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C85B" w14:textId="67C5B200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9.</w:t>
            </w:r>
            <w:r w:rsidR="00824B72">
              <w:rPr>
                <w:rFonts w:eastAsia="Times New Roman" w:cs="Calibri"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1E7" w14:textId="13EC6120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6267" w14:textId="0FE589D8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7D5" w14:textId="142C3B38" w:rsidR="006E5BAE" w:rsidRPr="00F978DA" w:rsidRDefault="00824B72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102.0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1BFB" w14:textId="18A83F85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24B72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1B5" w14:textId="657C03E5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24B72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1C0" w14:textId="762AB2F0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24B72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C7A" w14:textId="5796F814" w:rsidR="006E5BAE" w:rsidRPr="00F978DA" w:rsidRDefault="00824B72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101.0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330" w14:textId="0FD6E5E2" w:rsidR="006E5BAE" w:rsidRPr="00F978DA" w:rsidRDefault="00824B72" w:rsidP="00824B7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101.6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64BF9" w14:textId="423DD922" w:rsidR="006E5BAE" w:rsidRDefault="00824B72" w:rsidP="00824B72">
            <w:pPr>
              <w:spacing w:before="36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_</w:t>
            </w:r>
          </w:p>
        </w:tc>
      </w:tr>
      <w:tr w:rsidR="006E5BAE" w:rsidRPr="006A28D7" w14:paraId="6AD1A593" w14:textId="08ED53B8" w:rsidTr="00821DD3">
        <w:trPr>
          <w:trHeight w:val="4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876D" w14:textId="0886A092" w:rsidR="006E5BAE" w:rsidRPr="00BB34F3" w:rsidRDefault="006E5BAE" w:rsidP="00B17305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val="en-US" w:eastAsia="pl-PL"/>
              </w:rPr>
            </w:pP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GDP growth rate of 1</w:t>
            </w:r>
            <w:r w:rsidR="00B17305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4</w:t>
            </w: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 xml:space="preserve"> </w:t>
            </w:r>
            <w:r w:rsidR="00B17305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August</w:t>
            </w: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 xml:space="preserve"> 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4168" w14:textId="747AF936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99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056" w14:textId="55F8D09C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="00824B72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96A4" w14:textId="16CAAFEB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100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2A6" w14:textId="32E11169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5173" w14:textId="3943FB99" w:rsidR="006E5BAE" w:rsidRPr="00F978DA" w:rsidRDefault="006E5BAE" w:rsidP="00824B7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="00824B72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CFE" w14:textId="1B855FB9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100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B8C" w14:textId="6EE96506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5A71" w14:textId="3F59B98F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800F" w14:textId="0DA654C7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101</w:t>
            </w: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17F88" w14:textId="00180017" w:rsidR="006E5BAE" w:rsidRPr="00F978DA" w:rsidRDefault="00824B72" w:rsidP="00824B72">
            <w:pPr>
              <w:spacing w:before="48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100.9</w:t>
            </w:r>
          </w:p>
        </w:tc>
      </w:tr>
      <w:tr w:rsidR="006E5BAE" w:rsidRPr="006A28D7" w14:paraId="29F4F3EC" w14:textId="1B76350A" w:rsidTr="00821DD3">
        <w:trPr>
          <w:trHeight w:val="3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E859" w14:textId="61F11785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Differences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031" w14:textId="5D0A14FF" w:rsidR="006E5BAE" w:rsidRPr="00F978DA" w:rsidRDefault="00886C7C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0.0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2B0B" w14:textId="2DE2EB84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66A" w14:textId="4EB5E24F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B394" w14:textId="2DACEA6D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88A" w14:textId="619F90BE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-0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3AD" w14:textId="010B71E8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31E" w14:textId="1A8657A3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75B2" w14:textId="6448E059" w:rsidR="006E5BAE" w:rsidRPr="00F978DA" w:rsidRDefault="006E5BAE" w:rsidP="00886C7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0.</w:t>
            </w:r>
            <w:r w:rsidR="00886C7C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18A9" w14:textId="02E57766" w:rsidR="006E5BAE" w:rsidRPr="00F978DA" w:rsidRDefault="00886C7C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0.0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D6FB1" w14:textId="7C50EB59" w:rsidR="006E5BAE" w:rsidRDefault="00824B72" w:rsidP="003024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  <w:tr w:rsidR="006E5BAE" w:rsidRPr="001A5289" w14:paraId="41EDFD84" w14:textId="6A128F79" w:rsidTr="00821DD3">
        <w:trPr>
          <w:trHeight w:val="22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671F" w14:textId="77777777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6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FB4F" w14:textId="50794A02" w:rsidR="006E5BAE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c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orresponding period of 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the 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>previous year = 100</w:t>
            </w:r>
          </w:p>
        </w:tc>
      </w:tr>
      <w:tr w:rsidR="006E5BAE" w:rsidRPr="006A28D7" w14:paraId="3295F01F" w14:textId="3DB3E42F" w:rsidTr="00821DD3">
        <w:trPr>
          <w:trHeight w:val="4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7D01" w14:textId="1A2A719C" w:rsidR="006E5BAE" w:rsidRPr="00BB34F3" w:rsidRDefault="00B17305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30 May</w:t>
            </w:r>
            <w:r w:rsidRPr="00005772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738" w14:textId="6C4E6654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960" w14:textId="426091F0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103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442" w14:textId="53F93557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102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F89" w14:textId="59B5C197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103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028" w14:textId="08FED3BB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9A7" w14:textId="22105B24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B35" w14:textId="58A0619D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color w:val="000000"/>
                <w:szCs w:val="19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2B4A" w14:textId="3965351A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A53" w14:textId="3D4A62C8" w:rsidR="006E5BAE" w:rsidRPr="00F978DA" w:rsidRDefault="007D3903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105.0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BACA" w14:textId="2C085899" w:rsidR="006E5BAE" w:rsidRDefault="00824B72" w:rsidP="00824B72">
            <w:pPr>
              <w:spacing w:before="48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  <w:tr w:rsidR="006E5BAE" w:rsidRPr="007D3903" w14:paraId="3ABFE4ED" w14:textId="431B9772" w:rsidTr="00821DD3">
        <w:trPr>
          <w:trHeight w:val="4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910E" w14:textId="2BC36B51" w:rsidR="006E5BAE" w:rsidRPr="00BB34F3" w:rsidRDefault="00B17305" w:rsidP="00651702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val="en-US" w:eastAsia="pl-PL"/>
              </w:rPr>
            </w:pP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GDP growth rate of 1</w:t>
            </w:r>
            <w:r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4</w:t>
            </w: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>August</w:t>
            </w:r>
            <w:r w:rsidRPr="00BB34F3">
              <w:rPr>
                <w:rFonts w:eastAsia="Times New Roman" w:cs="Calibri"/>
                <w:b/>
                <w:color w:val="000000"/>
                <w:szCs w:val="19"/>
                <w:lang w:val="en-US" w:eastAsia="pl-PL"/>
              </w:rPr>
              <w:t xml:space="preserve"> 2018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DF9" w14:textId="7CF711AB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C23" w14:textId="6D321E23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5CC" w14:textId="401A7005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DF5" w14:textId="5AC34048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5ABE" w14:textId="22B8AF12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0396" w14:textId="6B47C336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8628" w14:textId="65D598A4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105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F40" w14:textId="259E86A5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</w:t>
            </w: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878" w14:textId="18DA717A" w:rsidR="006E5BAE" w:rsidRPr="00F978DA" w:rsidRDefault="007D3903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105.0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DD5DF" w14:textId="737845DA" w:rsidR="006E5BAE" w:rsidRPr="00F978DA" w:rsidRDefault="007D3903" w:rsidP="00471179">
            <w:pPr>
              <w:spacing w:before="48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105.0</w:t>
            </w:r>
          </w:p>
        </w:tc>
      </w:tr>
      <w:tr w:rsidR="006E5BAE" w:rsidRPr="006A28D7" w14:paraId="4CE8AACA" w14:textId="20527D3E" w:rsidTr="00821DD3">
        <w:trPr>
          <w:trHeight w:val="30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3010" w14:textId="6438E170" w:rsidR="006E5BAE" w:rsidRPr="00F978DA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Differences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918" w14:textId="0B9D765F" w:rsidR="006E5BAE" w:rsidRPr="00F978DA" w:rsidRDefault="007D3903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-0</w:t>
            </w:r>
            <w:r w:rsidR="006E5BAE"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B1E" w14:textId="31FE7C45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017" w14:textId="08C9F0F5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054E" w14:textId="5CB3AEE4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="007D3903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7BB" w14:textId="63B266A3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C31" w14:textId="1980695C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5EB" w14:textId="0EEF2AD0" w:rsidR="006E5BAE" w:rsidRPr="00F978DA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.</w:t>
            </w:r>
            <w:r w:rsidRPr="00F978DA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FB93" w14:textId="39DDB277" w:rsidR="006E5BAE" w:rsidRPr="00F978DA" w:rsidRDefault="006E5BAE" w:rsidP="007D390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0.</w:t>
            </w:r>
            <w:r w:rsidR="007D3903">
              <w:rPr>
                <w:rFonts w:eastAsia="Times New Roman" w:cs="Calibri"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EBFB" w14:textId="6A53F41C" w:rsidR="006E5BAE" w:rsidRPr="00F978DA" w:rsidRDefault="007D3903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0.0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B73F7" w14:textId="7ABBF5E1" w:rsidR="006E5BAE" w:rsidRDefault="00824B72" w:rsidP="003024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-</w:t>
            </w:r>
          </w:p>
        </w:tc>
      </w:tr>
    </w:tbl>
    <w:p w14:paraId="73B8A0EB" w14:textId="1BC08EBD" w:rsidR="006E0939" w:rsidRPr="00096361" w:rsidRDefault="006E0939" w:rsidP="006E0939">
      <w:pPr>
        <w:tabs>
          <w:tab w:val="left" w:pos="284"/>
        </w:tabs>
        <w:spacing w:line="340" w:lineRule="atLeast"/>
        <w:jc w:val="both"/>
        <w:rPr>
          <w:b/>
          <w:color w:val="001D77"/>
          <w:szCs w:val="19"/>
          <w:lang w:val="en-US"/>
        </w:rPr>
      </w:pPr>
      <w:r w:rsidRPr="00096361">
        <w:rPr>
          <w:b/>
          <w:noProof/>
          <w:color w:val="001D77"/>
          <w:spacing w:val="-2"/>
          <w:szCs w:val="19"/>
          <w:lang w:val="en-US"/>
        </w:rPr>
        <w:t>Table</w:t>
      </w:r>
      <w:r w:rsidR="00BB34F3">
        <w:rPr>
          <w:b/>
          <w:noProof/>
          <w:color w:val="001D77"/>
          <w:spacing w:val="-2"/>
          <w:szCs w:val="19"/>
          <w:lang w:val="en-US"/>
        </w:rPr>
        <w:t xml:space="preserve"> 2</w:t>
      </w:r>
      <w:r w:rsidRPr="00096361">
        <w:rPr>
          <w:b/>
          <w:noProof/>
          <w:color w:val="001D77"/>
          <w:spacing w:val="-2"/>
          <w:szCs w:val="19"/>
          <w:lang w:val="en-US"/>
        </w:rPr>
        <w:t xml:space="preserve"> </w:t>
      </w:r>
      <w:r w:rsidRPr="00096361">
        <w:rPr>
          <w:b/>
          <w:color w:val="001D77"/>
          <w:szCs w:val="19"/>
          <w:lang w:val="en-US"/>
        </w:rPr>
        <w:t xml:space="preserve">Seasonally </w:t>
      </w:r>
      <w:r w:rsidR="00BB34F3">
        <w:rPr>
          <w:b/>
          <w:color w:val="001D77"/>
          <w:szCs w:val="19"/>
          <w:lang w:val="en-US"/>
        </w:rPr>
        <w:t>un</w:t>
      </w:r>
      <w:r w:rsidRPr="00096361">
        <w:rPr>
          <w:b/>
          <w:color w:val="001D77"/>
          <w:szCs w:val="19"/>
          <w:lang w:val="en-US"/>
        </w:rPr>
        <w:t xml:space="preserve">adjusted GDP; constant </w:t>
      </w:r>
      <w:r w:rsidR="00BB34F3">
        <w:rPr>
          <w:b/>
          <w:color w:val="001D77"/>
          <w:szCs w:val="19"/>
          <w:lang w:val="en-US"/>
        </w:rPr>
        <w:t>average prices of the previous year</w:t>
      </w:r>
    </w:p>
    <w:p w14:paraId="3C62A4EB" w14:textId="77777777" w:rsidR="006E0939" w:rsidRPr="00005772" w:rsidRDefault="006E0939" w:rsidP="006E0939">
      <w:pPr>
        <w:rPr>
          <w:b/>
          <w:noProof/>
          <w:spacing w:val="-2"/>
          <w:szCs w:val="19"/>
          <w:lang w:val="en-US"/>
        </w:rPr>
      </w:pPr>
    </w:p>
    <w:tbl>
      <w:tblPr>
        <w:tblW w:w="7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661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</w:tblGrid>
      <w:tr w:rsidR="006E5BAE" w:rsidRPr="006A28D7" w14:paraId="15130035" w14:textId="00E2871D" w:rsidTr="00586228">
        <w:trPr>
          <w:trHeight w:val="267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D89" w14:textId="14CA620A" w:rsidR="006E5BAE" w:rsidRPr="006A28D7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  <w:proofErr w:type="spellEnd"/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E9F" w14:textId="77777777" w:rsidR="006E5BAE" w:rsidRPr="006A28D7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2016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909" w14:textId="77777777" w:rsidR="006E5BAE" w:rsidRPr="006A28D7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szCs w:val="19"/>
                <w:lang w:eastAsia="pl-PL"/>
              </w:rPr>
              <w:t>2017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AA7" w14:textId="52311324" w:rsidR="006E5BAE" w:rsidRPr="006A28D7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A28D7">
              <w:rPr>
                <w:rFonts w:eastAsia="Times New Roman" w:cs="Calibri"/>
                <w:color w:val="000000"/>
                <w:szCs w:val="19"/>
                <w:lang w:eastAsia="pl-PL"/>
              </w:rPr>
              <w:t>2018</w:t>
            </w:r>
          </w:p>
        </w:tc>
      </w:tr>
      <w:tr w:rsidR="006E5BAE" w:rsidRPr="006A28D7" w14:paraId="3D2344EE" w14:textId="1EB3551B" w:rsidTr="00914AE2">
        <w:trPr>
          <w:trHeight w:hRule="exact" w:val="21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B105" w14:textId="77777777" w:rsidR="006E5BAE" w:rsidRPr="006A28D7" w:rsidRDefault="006E5BAE" w:rsidP="00BB34F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666" w14:textId="6163E6D0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C8C4" w14:textId="58AD7EB4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C81" w14:textId="1DA3D580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0E2" w14:textId="578BB16C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A6DB" w14:textId="30333540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07B6" w14:textId="758A0E19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72E" w14:textId="121FFBD7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6CD0" w14:textId="45175164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519" w14:textId="7B8E1499" w:rsidR="006E5BAE" w:rsidRPr="006A28D7" w:rsidRDefault="006E5BAE" w:rsidP="00BB34F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4A0C5" w14:textId="71229CA6" w:rsidR="006E5BAE" w:rsidRDefault="00796140" w:rsidP="00914AE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Q2</w:t>
            </w:r>
          </w:p>
        </w:tc>
      </w:tr>
      <w:tr w:rsidR="006E5BAE" w:rsidRPr="001A5289" w14:paraId="35035B7D" w14:textId="58289159" w:rsidTr="00586228">
        <w:trPr>
          <w:trHeight w:val="26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3A40" w14:textId="77777777" w:rsidR="006E5BAE" w:rsidRPr="006A28D7" w:rsidRDefault="006E5BAE" w:rsidP="00651702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FB85" w14:textId="007DAC11" w:rsidR="006E5BAE" w:rsidRPr="00BB34F3" w:rsidRDefault="006E5BAE" w:rsidP="0065170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BB34F3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Corresponding period of 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the </w:t>
            </w:r>
            <w:r w:rsidRPr="00BB34F3">
              <w:rPr>
                <w:rFonts w:eastAsia="Times New Roman" w:cs="Calibri"/>
                <w:color w:val="000000"/>
                <w:szCs w:val="19"/>
                <w:lang w:val="en-US" w:eastAsia="pl-PL"/>
              </w:rPr>
              <w:t>previous year = 100</w:t>
            </w:r>
          </w:p>
        </w:tc>
      </w:tr>
      <w:tr w:rsidR="006E5BAE" w:rsidRPr="006A28D7" w14:paraId="2202F0D0" w14:textId="3529DE48" w:rsidTr="00586228">
        <w:trPr>
          <w:trHeight w:val="48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A273" w14:textId="69007AD4" w:rsidR="006E5BAE" w:rsidRPr="006A28D7" w:rsidRDefault="006E5BAE" w:rsidP="00651702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GDP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growth</w:t>
            </w:r>
            <w:proofErr w:type="spellEnd"/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0007" w14:textId="60FBF17E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5BF" w14:textId="23DC05A9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103.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BFC" w14:textId="70338D98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618" w14:textId="1EFA1AD9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102.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E80" w14:textId="12295F0D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EC9" w14:textId="4AAF1AF1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3080" w14:textId="0EEF8201" w:rsidR="006E5BAE" w:rsidRPr="006A28D7" w:rsidRDefault="006E5BAE" w:rsidP="00651702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105.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588" w14:textId="64AA1308" w:rsidR="006E5BAE" w:rsidRPr="006A28D7" w:rsidRDefault="006E5BAE" w:rsidP="00586228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104.</w:t>
            </w:r>
            <w:r w:rsidRPr="006A28D7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C97" w14:textId="02CECB64" w:rsidR="006E5BAE" w:rsidRPr="006A28D7" w:rsidRDefault="006E5BAE" w:rsidP="00440C51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105.</w:t>
            </w:r>
            <w:r w:rsidR="00440C51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3624" w14:textId="525D7AB7" w:rsidR="006E5BAE" w:rsidRDefault="00440C51" w:rsidP="00440C51">
            <w:pPr>
              <w:spacing w:before="240" w:after="0" w:line="240" w:lineRule="auto"/>
              <w:jc w:val="right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>105.1</w:t>
            </w:r>
          </w:p>
        </w:tc>
      </w:tr>
    </w:tbl>
    <w:p w14:paraId="378C813F" w14:textId="77777777" w:rsidR="00BB34F3" w:rsidRDefault="00BB34F3" w:rsidP="00BB34F3">
      <w:pPr>
        <w:pStyle w:val="tytuwykresu"/>
        <w:spacing w:before="240"/>
        <w:rPr>
          <w:lang w:val="en-US"/>
        </w:rPr>
      </w:pPr>
    </w:p>
    <w:p w14:paraId="68930BFD" w14:textId="370A8871" w:rsidR="00120854" w:rsidRPr="00120854" w:rsidRDefault="00341181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341181">
        <w:rPr>
          <w:noProof/>
          <w:lang w:eastAsia="pl-PL"/>
        </w:rPr>
        <w:lastRenderedPageBreak/>
        <w:drawing>
          <wp:anchor distT="0" distB="0" distL="114300" distR="114300" simplePos="0" relativeHeight="251759616" behindDoc="0" locked="0" layoutInCell="1" allowOverlap="1" wp14:anchorId="168B8ED7" wp14:editId="62418078">
            <wp:simplePos x="0" y="0"/>
            <wp:positionH relativeFrom="column">
              <wp:posOffset>69850</wp:posOffset>
            </wp:positionH>
            <wp:positionV relativeFrom="paragraph">
              <wp:posOffset>539115</wp:posOffset>
            </wp:positionV>
            <wp:extent cx="4744720" cy="247904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0D6">
        <w:rPr>
          <w:lang w:val="en-US"/>
        </w:rPr>
        <w:t xml:space="preserve"> </w:t>
      </w:r>
      <w:r w:rsidR="00120854" w:rsidRPr="00120854">
        <w:rPr>
          <w:lang w:val="en-US"/>
        </w:rPr>
        <w:t>Graph</w:t>
      </w:r>
      <w:r w:rsidR="008D34C9" w:rsidRPr="00120854">
        <w:rPr>
          <w:lang w:val="en-US"/>
        </w:rPr>
        <w:t xml:space="preserve"> 1</w:t>
      </w:r>
      <w:r w:rsidR="008D34C9" w:rsidRPr="00120854">
        <w:rPr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Gross domestic product</w:t>
      </w:r>
      <w:r w:rsidR="00120854">
        <w:rPr>
          <w:bCs/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volume growth rate</w:t>
      </w:r>
      <w:r w:rsidR="0089605F">
        <w:rPr>
          <w:bCs/>
          <w:shd w:val="clear" w:color="auto" w:fill="FFFFFF"/>
          <w:lang w:val="en-US"/>
        </w:rPr>
        <w:t>.</w:t>
      </w:r>
      <w:r w:rsidR="00120854" w:rsidRPr="00120854">
        <w:rPr>
          <w:bCs/>
          <w:shd w:val="clear" w:color="auto" w:fill="FFFFFF"/>
          <w:lang w:val="en-US"/>
        </w:rPr>
        <w:t xml:space="preserve"> </w:t>
      </w:r>
      <w:r w:rsidR="00BC4E68">
        <w:rPr>
          <w:bCs/>
          <w:shd w:val="clear" w:color="auto" w:fill="FFFFFF"/>
          <w:lang w:val="en-US"/>
        </w:rPr>
        <w:br/>
      </w:r>
      <w:r w:rsidR="00120854" w:rsidRPr="00120854">
        <w:rPr>
          <w:bCs/>
          <w:shd w:val="clear" w:color="auto" w:fill="FFFFFF"/>
          <w:lang w:val="en-US"/>
        </w:rPr>
        <w:t>corresponding period of the previous year = 100</w:t>
      </w:r>
    </w:p>
    <w:p w14:paraId="48B8DF9E" w14:textId="395C525B" w:rsidR="006E5BAE" w:rsidRDefault="006E5BAE" w:rsidP="00120854">
      <w:pPr>
        <w:pStyle w:val="tytuwykresu"/>
        <w:spacing w:before="240"/>
        <w:ind w:left="709" w:hanging="709"/>
        <w:rPr>
          <w:lang w:val="en-US"/>
        </w:rPr>
      </w:pPr>
    </w:p>
    <w:p w14:paraId="220D1AEE" w14:textId="77777777" w:rsidR="00341181" w:rsidRDefault="00341181" w:rsidP="00120854">
      <w:pPr>
        <w:pStyle w:val="tytuwykresu"/>
        <w:spacing w:before="240"/>
        <w:ind w:left="709" w:hanging="709"/>
        <w:rPr>
          <w:lang w:val="en-US"/>
        </w:rPr>
      </w:pPr>
    </w:p>
    <w:p w14:paraId="3B90BB93" w14:textId="1E5D5B6A" w:rsidR="00120854" w:rsidRDefault="00120854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120854">
        <w:rPr>
          <w:lang w:val="en-US"/>
        </w:rPr>
        <w:t>Graph</w:t>
      </w:r>
      <w:r w:rsidR="00470CEE" w:rsidRPr="00120854">
        <w:rPr>
          <w:lang w:val="en-US"/>
        </w:rPr>
        <w:t xml:space="preserve"> 2</w:t>
      </w:r>
      <w:r w:rsidR="00470CEE" w:rsidRPr="00120854"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Gross domestic product</w:t>
      </w:r>
      <w:r w:rsidR="0089605F">
        <w:rPr>
          <w:bCs/>
          <w:shd w:val="clear" w:color="auto" w:fill="FFFFFF"/>
          <w:lang w:val="en-US"/>
        </w:rPr>
        <w:t>.</w:t>
      </w:r>
      <w:r w:rsidRPr="00120854">
        <w:rPr>
          <w:bCs/>
          <w:shd w:val="clear" w:color="auto" w:fill="FFFFFF"/>
          <w:lang w:val="en-US"/>
        </w:rPr>
        <w:t xml:space="preserve"> seasonally adjusted</w:t>
      </w:r>
      <w:r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volume growth rate</w:t>
      </w:r>
      <w:r w:rsidR="0089605F">
        <w:rPr>
          <w:bCs/>
          <w:shd w:val="clear" w:color="auto" w:fill="FFFFFF"/>
          <w:lang w:val="en-US"/>
        </w:rPr>
        <w:t>.</w:t>
      </w:r>
      <w:r w:rsidRPr="00120854">
        <w:rPr>
          <w:bCs/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br/>
      </w:r>
      <w:r w:rsidRPr="00120854">
        <w:rPr>
          <w:bCs/>
          <w:shd w:val="clear" w:color="auto" w:fill="FFFFFF"/>
          <w:lang w:val="en-US"/>
        </w:rPr>
        <w:t>the previous quarter = 100</w:t>
      </w:r>
    </w:p>
    <w:p w14:paraId="4C7226F1" w14:textId="7E88AD5F" w:rsidR="00B119FA" w:rsidRPr="00120854" w:rsidRDefault="000C23E1" w:rsidP="00E76D26">
      <w:pPr>
        <w:rPr>
          <w:sz w:val="18"/>
          <w:lang w:val="en-US"/>
        </w:rPr>
        <w:sectPr w:rsidR="00B119FA" w:rsidRPr="00120854" w:rsidSect="00FF1FB2">
          <w:headerReference w:type="default" r:id="rId14"/>
          <w:head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0C23E1"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 wp14:anchorId="33B9B711" wp14:editId="44A7BA43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4670425" cy="2314575"/>
            <wp:effectExtent l="0" t="0" r="0" b="9525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DAB"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32D960E1">
                <wp:simplePos x="0" y="0"/>
                <wp:positionH relativeFrom="column">
                  <wp:posOffset>5265225</wp:posOffset>
                </wp:positionH>
                <wp:positionV relativeFrom="paragraph">
                  <wp:posOffset>335905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4.6pt;margin-top:26.4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" filled="f" stroked="f">
                <v:textbox>
                  <w:txbxContent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49634C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77777777" w:rsidR="0049634C" w:rsidRPr="006C7AC8" w:rsidRDefault="0049634C" w:rsidP="0049634C">
            <w:pPr>
              <w:spacing w:before="0" w:after="0" w:line="276" w:lineRule="auto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 :</w:t>
            </w:r>
          </w:p>
          <w:p w14:paraId="0DF9C8D8" w14:textId="77777777" w:rsidR="0049634C" w:rsidRPr="006C7AC8" w:rsidRDefault="0049634C" w:rsidP="0049634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14:paraId="5F87F1DB" w14:textId="45DC1F13" w:rsidR="000470AA" w:rsidRPr="008F3638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Ms. Irmina Cerling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608 38 32</w:t>
            </w:r>
          </w:p>
          <w:p w14:paraId="5F87F1DC" w14:textId="5818102E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D0C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0F3587">
              <w:fldChar w:fldCharType="begin"/>
            </w:r>
            <w:r w:rsidR="000F3587" w:rsidRPr="001A5289">
              <w:rPr>
                <w:lang w:val="en-US"/>
              </w:rPr>
              <w:instrText xml:space="preserve"> HYPERLINK "mailto:i.cerling@stat.gov.pl" </w:instrText>
            </w:r>
            <w:r w:rsidR="000F3587">
              <w:fldChar w:fldCharType="separate"/>
            </w:r>
            <w:r w:rsidR="00FD0C1E" w:rsidRPr="00037937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i.cerling@stat.gov.pl</w:t>
            </w:r>
            <w:r w:rsidR="000F3587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942" w:type="dxa"/>
          </w:tcPr>
          <w:p w14:paraId="273114B8" w14:textId="77777777" w:rsidR="0049634C" w:rsidRPr="006C7AC8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Dissemination :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Pr="006C7AC8">
              <w:rPr>
                <w:rStyle w:val="Pogrubienie"/>
                <w:sz w:val="18"/>
                <w:szCs w:val="18"/>
                <w:lang w:val="en-US"/>
              </w:rPr>
              <w:t>The Spokesperson for the President of the Statistics Poland</w:t>
            </w: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0F49EB4" w14:textId="77777777" w:rsidR="0049634C" w:rsidRPr="006C7AC8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>Karolina Dawidziuk</w:t>
            </w:r>
          </w:p>
          <w:p w14:paraId="5F87F1DF" w14:textId="3666ED6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9605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5F87F1E0" w14:textId="77777777" w:rsidR="000470AA" w:rsidRPr="00E14C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E14C3C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Pr="00E14C3C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5F87F1E2" w14:textId="77777777" w:rsidR="000470AA" w:rsidRPr="00E14C3C" w:rsidRDefault="000470AA" w:rsidP="000470AA">
      <w:pPr>
        <w:rPr>
          <w:sz w:val="20"/>
        </w:rPr>
      </w:pPr>
    </w:p>
    <w:p w14:paraId="5F87F1E3" w14:textId="77777777" w:rsidR="000470AA" w:rsidRPr="00E14C3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0568F38" w14:textId="30788C9E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tel.: +48 22 608 34 91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+48 22 608 38 04 </w:t>
            </w:r>
          </w:p>
          <w:p w14:paraId="63C11B01" w14:textId="60D7E156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fax: +48 22 608 38 86 </w:t>
            </w:r>
          </w:p>
          <w:p w14:paraId="5F87F1E7" w14:textId="3C015975" w:rsidR="000470AA" w:rsidRPr="0038292F" w:rsidRDefault="0049634C" w:rsidP="0049634C">
            <w:pPr>
              <w:rPr>
                <w:sz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r w:rsidR="000F3587">
              <w:fldChar w:fldCharType="begin"/>
            </w:r>
            <w:r w:rsidR="000F3587" w:rsidRPr="001A5289">
              <w:rPr>
                <w:lang w:val="en-US"/>
              </w:rPr>
              <w:instrText xml:space="preserve"> HYPERLINK "mailto:obslugaprasowa@stat.gov.pl" </w:instrText>
            </w:r>
            <w:r w:rsidR="000F3587">
              <w:fldChar w:fldCharType="separate"/>
            </w:r>
            <w:r w:rsidRPr="0049634C">
              <w:rPr>
                <w:rStyle w:val="Hipercze"/>
                <w:rFonts w:cs="Arial"/>
                <w:sz w:val="18"/>
                <w:szCs w:val="18"/>
                <w:lang w:val="en-US"/>
              </w:rPr>
              <w:t>obslugaprasowa@stat.gov.p</w:t>
            </w:r>
            <w:r w:rsidR="000F3587">
              <w:rPr>
                <w:rStyle w:val="Hipercze"/>
                <w:rFonts w:cs="Arial"/>
                <w:sz w:val="18"/>
                <w:szCs w:val="18"/>
                <w:lang w:val="en-US"/>
              </w:rPr>
              <w:fldChar w:fldCharType="end"/>
            </w:r>
            <w:r w:rsidRPr="003E3C51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2B5D95E" w14:textId="77777777" w:rsidR="0049634C" w:rsidRPr="00E118FF" w:rsidRDefault="0049634C" w:rsidP="0049634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14:paraId="2560CE48" w14:textId="30762628" w:rsidR="0049634C" w:rsidRPr="00912AEB" w:rsidRDefault="000F3587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1A5289">
                              <w:rPr>
                                <w:lang w:val="en-US"/>
                              </w:rPr>
                              <w:instrText xml:space="preserve"> HYPERLINK "http://stat.gov.pl/en/topics/national-accounts/quarterly-national-accounts/the-cso-information-on-the-updated-2015-2016-quarterly-gdp-estimate,5,4.html" </w:instrText>
                            </w:r>
                            <w:r>
                              <w:fldChar w:fldCharType="separate"/>
                            </w:r>
                            <w:r w:rsidR="0049634C" w:rsidRPr="0011419B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The Statistics Polan</w:t>
                            </w:r>
                            <w:r w:rsidR="006E0939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d information on the update 2016 – 2017</w:t>
                            </w:r>
                            <w:r w:rsidR="0049634C" w:rsidRPr="0011419B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quarterly GDP estimate</w: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81"/>
                              <w:gridCol w:w="81"/>
                            </w:tblGrid>
                            <w:tr w:rsidR="0049634C" w:rsidRPr="001A5289" w14:paraId="7C7495AE" w14:textId="77777777" w:rsidTr="002A586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D65F8D" w14:textId="77777777" w:rsidR="0049634C" w:rsidRPr="00912AEB" w:rsidRDefault="0049634C" w:rsidP="0049634C">
                                  <w:pPr>
                                    <w:spacing w:before="0"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912AEB" w:rsidRDefault="0049634C" w:rsidP="0049634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77777777" w:rsidR="0049634C" w:rsidRPr="00912AEB" w:rsidRDefault="0049634C" w:rsidP="0049634C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14:paraId="3B1A87B4" w14:textId="77777777" w:rsidR="0049634C" w:rsidRPr="00912AEB" w:rsidRDefault="000F3587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912AEB" w:rsidRDefault="0049634C" w:rsidP="0049634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15089585" w14:textId="77777777" w:rsidR="0049634C" w:rsidRPr="00DC467F" w:rsidRDefault="0049634C" w:rsidP="0049634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14:paraId="055CBEAD" w14:textId="77777777" w:rsidR="0049634C" w:rsidRPr="00912AEB" w:rsidRDefault="000F3587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Default="000F3587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685457" w:rsidRDefault="000F3587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2B5D95E" w14:textId="77777777" w:rsidR="0049634C" w:rsidRPr="00E118FF" w:rsidRDefault="0049634C" w:rsidP="0049634C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14:paraId="2560CE48" w14:textId="30762628" w:rsidR="0049634C" w:rsidRPr="00912AEB" w:rsidRDefault="000F3587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1A5289">
                        <w:rPr>
                          <w:lang w:val="en-US"/>
                        </w:rPr>
                        <w:instrText xml:space="preserve"> HYPERLINK "http://stat.gov.pl/en/topics/national-accounts/quarterly-national-accounts/the-cso-information-on-the-updated-2015-2016-quarterly-gdp-estimate,5,4.html" </w:instrText>
                      </w:r>
                      <w:r>
                        <w:fldChar w:fldCharType="separate"/>
                      </w:r>
                      <w:r w:rsidR="0049634C" w:rsidRPr="0011419B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The Statistics Polan</w:t>
                      </w:r>
                      <w:r w:rsidR="006E0939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d information on the update 2016 – 2017</w:t>
                      </w:r>
                      <w:r w:rsidR="0049634C" w:rsidRPr="0011419B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quarterly GDP estimate</w: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81"/>
                        <w:gridCol w:w="81"/>
                      </w:tblGrid>
                      <w:tr w:rsidR="0049634C" w:rsidRPr="001A5289" w14:paraId="7C7495AE" w14:textId="77777777" w:rsidTr="002A586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D65F8D" w14:textId="77777777" w:rsidR="0049634C" w:rsidRPr="00912AEB" w:rsidRDefault="0049634C" w:rsidP="0049634C">
                            <w:pPr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912AEB" w:rsidRDefault="0049634C" w:rsidP="0049634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77777777" w:rsidR="0049634C" w:rsidRPr="00912AEB" w:rsidRDefault="0049634C" w:rsidP="0049634C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14:paraId="3B1A87B4" w14:textId="77777777" w:rsidR="0049634C" w:rsidRPr="00912AEB" w:rsidRDefault="000F3587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5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912AEB" w:rsidRDefault="0049634C" w:rsidP="0049634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15089585" w14:textId="77777777" w:rsidR="0049634C" w:rsidRPr="00DC467F" w:rsidRDefault="0049634C" w:rsidP="0049634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14:paraId="055CBEAD" w14:textId="77777777" w:rsidR="0049634C" w:rsidRPr="00912AEB" w:rsidRDefault="000F3587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Default="000F3587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685457" w:rsidRDefault="000F3587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349CA" w14:textId="77777777" w:rsidR="000F3587" w:rsidRDefault="000F3587" w:rsidP="000662E2">
      <w:pPr>
        <w:spacing w:after="0" w:line="240" w:lineRule="auto"/>
      </w:pPr>
      <w:r>
        <w:separator/>
      </w:r>
    </w:p>
  </w:endnote>
  <w:endnote w:type="continuationSeparator" w:id="0">
    <w:p w14:paraId="68886380" w14:textId="77777777" w:rsidR="000F3587" w:rsidRDefault="000F358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2C8C4" w14:textId="77777777" w:rsidR="000F3587" w:rsidRDefault="000F3587" w:rsidP="000662E2">
      <w:pPr>
        <w:spacing w:after="0" w:line="240" w:lineRule="auto"/>
      </w:pPr>
      <w:r>
        <w:separator/>
      </w:r>
    </w:p>
  </w:footnote>
  <w:footnote w:type="continuationSeparator" w:id="0">
    <w:p w14:paraId="740A6874" w14:textId="77777777" w:rsidR="000F3587" w:rsidRDefault="000F358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72BE7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F3E3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" fillcolor="#d9d9d9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1AFD765F" w:rsidR="00126B1F" w:rsidRDefault="009D3D9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2302971" wp14:editId="2E1748E9">
              <wp:simplePos x="0" y="0"/>
              <wp:positionH relativeFrom="column">
                <wp:posOffset>-187200</wp:posOffset>
              </wp:positionH>
              <wp:positionV relativeFrom="paragraph">
                <wp:posOffset>193765</wp:posOffset>
              </wp:positionV>
              <wp:extent cx="2966400" cy="410210"/>
              <wp:effectExtent l="0" t="0" r="0" b="889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6400" cy="410210"/>
                        <a:chOff x="0" y="0"/>
                        <a:chExt cx="3023915" cy="41021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KonieckiK\Desktop\image0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3200"/>
                          <a:ext cx="60452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5" name="Grupa 5"/>
                      <wpg:cNvGrpSpPr/>
                      <wpg:grpSpPr>
                        <a:xfrm>
                          <a:off x="554400" y="0"/>
                          <a:ext cx="2469515" cy="410210"/>
                          <a:chOff x="730394" y="26314"/>
                          <a:chExt cx="792629" cy="410457"/>
                        </a:xfrm>
                      </wpg:grpSpPr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0394" y="26314"/>
                            <a:ext cx="173319" cy="410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pole tekstowe 4"/>
                        <wps:cNvSpPr txBox="1"/>
                        <wps:spPr>
                          <a:xfrm>
                            <a:off x="825031" y="36015"/>
                            <a:ext cx="697992" cy="3458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3EF85D" w14:textId="77777777" w:rsidR="009D3D99" w:rsidRDefault="009D3D99" w:rsidP="009D3D99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Fira Sans SemiBold" w:eastAsia="Fira Sans SemiBold" w:hAnsi="Fira Sans SemiBold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Statistics</w:t>
                              </w:r>
                              <w:proofErr w:type="spellEnd"/>
                              <w:r>
                                <w:rPr>
                                  <w:rFonts w:ascii="Fira Sans SemiBold" w:eastAsia="Fira Sans SemiBold" w:hAnsi="Fira Sans SemiBold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 Poland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2302971" id="Grupa 13" o:spid="_x0000_s1032" style="position:absolute;margin-left:-14.75pt;margin-top:15.25pt;width:233.55pt;height:32.3pt;z-index:251671552;mso-width-relative:margin" coordsize="30239,41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33" type="#_x0000_t75" style="position:absolute;top:432;width:6045;height:3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E7pTBAAAA2wAAAA8AAABkcnMvZG93bnJldi54bWxET81Kw0AQvgu+wzKCN7tRVErstmixNIde&#10;bH2AMTsmwexMyE6btE/vFgq9zcf3O7PFGFpzoD42wg4eJxkY4lJ8w5WD793qYQomKrLHVpgcHCnC&#10;Yn57M8Pcy8BfdNhqZVIIxxwd1Kpdbm0sawoYJ9IRJ+5X+oCaYF9Z3+OQwkNrn7Ls1QZsODXU2NGy&#10;pvJvuw8OPkT853758nOqjuth3KyKQlWcu78b39/AKI16FV/chU/zn+H8Szr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E7pTBAAAA2wAAAA8AAAAAAAAAAAAAAAAAnwIA&#10;AGRycy9kb3ducmV2LnhtbFBLBQYAAAAABAAEAPcAAACNAwAAAAA=&#10;">
                <v:imagedata r:id="rId3" o:title="image04"/>
                <v:path arrowok="t"/>
              </v:shape>
              <v:group id="Grupa 5" o:spid="_x0000_s1034" style="position:absolute;left:5544;width:24695;height:4102" coordorigin="7303,263" coordsize="7926,4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Obraz 17" o:spid="_x0000_s1035" type="#_x0000_t75" style="position:absolute;left:7303;top:263;width:1734;height:4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uF3HCAAAA2wAAAA8AAABkcnMvZG93bnJldi54bWxET0trAjEQvhf8D2GEXopmFXywGkUEwYJQ&#10;uu3B47AZN9HNZNnEdfvvG6HQ23x8z1lve1eLjtpgPSuYjDMQxKXXlisF31+H0RJEiMgaa8+k4IcC&#10;bDeDlzXm2j/4k7oiViKFcMhRgYmxyaUMpSGHYewb4sRdfOswJthWUrf4SOGultMsm0uHllODwYb2&#10;hspbcXcKTu/9Wzexhb12cj4zi/N59nE7KvU67HcrEJH6+C/+cx91mr+A5y/p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7hdxwgAAANsAAAAPAAAAAAAAAAAAAAAAAJ8C&#10;AABkcnMvZG93bnJldi54bWxQSwUGAAAAAAQABAD3AAAAjgMAAAAA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8250;top:360;width:6980;height:3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5E3EF85D" w14:textId="77777777" w:rsidR="009D3D99" w:rsidRDefault="009D3D99" w:rsidP="009D3D99">
                        <w:pPr>
                          <w:pStyle w:val="Normalny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Fira Sans SemiBold" w:eastAsia="Fira Sans SemiBold" w:hAnsi="Fira Sans SemiBold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Statistics</w:t>
                        </w:r>
                        <w:proofErr w:type="spellEnd"/>
                        <w:r>
                          <w:rPr>
                            <w:rFonts w:ascii="Fira Sans SemiBold" w:eastAsia="Fira Sans SemiBold" w:hAnsi="Fira Sans SemiBold" w:cstheme="minorBidi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 Poland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2D0A9A39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77777777" w:rsidR="00AB5406" w:rsidRPr="003C6C8D" w:rsidRDefault="00AB5406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lang w:val="en"/>
                            </w:rPr>
                            <w:t>Signal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7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77777777" w:rsidR="00AB5406" w:rsidRPr="003C6C8D" w:rsidRDefault="00AB5406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lang w:val="en"/>
                      </w:rPr>
                      <w:t>Signal information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24DFD15" w14:textId="5DE0FAAC" w:rsidR="00126B1F" w:rsidRDefault="00126B1F">
    <w:pPr>
      <w:pStyle w:val="Nagwek"/>
      <w:rPr>
        <w:noProof/>
        <w:lang w:eastAsia="pl-PL"/>
      </w:rPr>
    </w:pPr>
  </w:p>
  <w:p w14:paraId="5F87F20C" w14:textId="5C12D513" w:rsidR="00003437" w:rsidRDefault="00126B1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1CB0AB71">
              <wp:simplePos x="0" y="0"/>
              <wp:positionH relativeFrom="page">
                <wp:posOffset>5686425</wp:posOffset>
              </wp:positionH>
              <wp:positionV relativeFrom="paragraph">
                <wp:posOffset>125730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A601A" id="Prostokąt 10" o:spid="_x0000_s1026" style="position:absolute;margin-left:447.75pt;margin-top:9.9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" fillcolor="#d8d8d8 [2732]" stroked="f" strokeweight="1pt">
              <w10:wrap type="tight" anchorx="page"/>
            </v:rect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6925AC52" w:rsidR="00F37172" w:rsidRPr="00C97596" w:rsidRDefault="00F222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8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6925AC52" w:rsidR="00F37172" w:rsidRPr="00C97596" w:rsidRDefault="00F222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25pt;height:122.25pt;visibility:visible" o:bullet="t">
        <v:imagedata r:id="rId1" o:title=""/>
      </v:shape>
    </w:pict>
  </w:numPicBullet>
  <w:numPicBullet w:numPicBulletId="1">
    <w:pict>
      <v:shape id="_x0000_i1033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4582E"/>
    <w:rsid w:val="000470AA"/>
    <w:rsid w:val="00057CA1"/>
    <w:rsid w:val="00062FB3"/>
    <w:rsid w:val="000662E2"/>
    <w:rsid w:val="00066883"/>
    <w:rsid w:val="00074DD8"/>
    <w:rsid w:val="000806F7"/>
    <w:rsid w:val="0009213C"/>
    <w:rsid w:val="00094689"/>
    <w:rsid w:val="00096361"/>
    <w:rsid w:val="000B0727"/>
    <w:rsid w:val="000C135D"/>
    <w:rsid w:val="000C23E1"/>
    <w:rsid w:val="000D1D43"/>
    <w:rsid w:val="000D225C"/>
    <w:rsid w:val="000D2A5C"/>
    <w:rsid w:val="000E0918"/>
    <w:rsid w:val="000E6618"/>
    <w:rsid w:val="000F3587"/>
    <w:rsid w:val="001011C3"/>
    <w:rsid w:val="001036E7"/>
    <w:rsid w:val="00110D87"/>
    <w:rsid w:val="00111EC2"/>
    <w:rsid w:val="00114DB9"/>
    <w:rsid w:val="00116087"/>
    <w:rsid w:val="0011642E"/>
    <w:rsid w:val="00120854"/>
    <w:rsid w:val="00126B1F"/>
    <w:rsid w:val="00130296"/>
    <w:rsid w:val="00131434"/>
    <w:rsid w:val="001423B6"/>
    <w:rsid w:val="001448A7"/>
    <w:rsid w:val="00146621"/>
    <w:rsid w:val="001501D5"/>
    <w:rsid w:val="00152273"/>
    <w:rsid w:val="001542BB"/>
    <w:rsid w:val="00162325"/>
    <w:rsid w:val="00185EB3"/>
    <w:rsid w:val="001860D6"/>
    <w:rsid w:val="001951DA"/>
    <w:rsid w:val="001A2CAB"/>
    <w:rsid w:val="001A5289"/>
    <w:rsid w:val="001B6F2F"/>
    <w:rsid w:val="001C3269"/>
    <w:rsid w:val="001C4607"/>
    <w:rsid w:val="001D1DB4"/>
    <w:rsid w:val="00225B24"/>
    <w:rsid w:val="002574F9"/>
    <w:rsid w:val="00276811"/>
    <w:rsid w:val="00282699"/>
    <w:rsid w:val="002926DF"/>
    <w:rsid w:val="00296697"/>
    <w:rsid w:val="002B0472"/>
    <w:rsid w:val="002B2C6F"/>
    <w:rsid w:val="002B3970"/>
    <w:rsid w:val="002B6B12"/>
    <w:rsid w:val="002E0C25"/>
    <w:rsid w:val="002E6140"/>
    <w:rsid w:val="002E6985"/>
    <w:rsid w:val="002E71B6"/>
    <w:rsid w:val="002F77C8"/>
    <w:rsid w:val="00302435"/>
    <w:rsid w:val="00304F22"/>
    <w:rsid w:val="00306C7C"/>
    <w:rsid w:val="00322EDD"/>
    <w:rsid w:val="00332320"/>
    <w:rsid w:val="003344B0"/>
    <w:rsid w:val="0034013D"/>
    <w:rsid w:val="00341181"/>
    <w:rsid w:val="00347D72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B1454"/>
    <w:rsid w:val="003B3AD7"/>
    <w:rsid w:val="003C59E0"/>
    <w:rsid w:val="003C634A"/>
    <w:rsid w:val="003C6C8D"/>
    <w:rsid w:val="003D4F95"/>
    <w:rsid w:val="003D5114"/>
    <w:rsid w:val="003D5F42"/>
    <w:rsid w:val="003D60A9"/>
    <w:rsid w:val="003F1A75"/>
    <w:rsid w:val="003F4C97"/>
    <w:rsid w:val="003F7FE6"/>
    <w:rsid w:val="00400193"/>
    <w:rsid w:val="00414369"/>
    <w:rsid w:val="00417F49"/>
    <w:rsid w:val="004212E7"/>
    <w:rsid w:val="0042446D"/>
    <w:rsid w:val="00427BF8"/>
    <w:rsid w:val="00431C02"/>
    <w:rsid w:val="00437395"/>
    <w:rsid w:val="00440C51"/>
    <w:rsid w:val="00445047"/>
    <w:rsid w:val="00463E39"/>
    <w:rsid w:val="004657FC"/>
    <w:rsid w:val="00470CEE"/>
    <w:rsid w:val="00471179"/>
    <w:rsid w:val="004733F6"/>
    <w:rsid w:val="00474E69"/>
    <w:rsid w:val="0048305B"/>
    <w:rsid w:val="0049158F"/>
    <w:rsid w:val="004916D2"/>
    <w:rsid w:val="0049578A"/>
    <w:rsid w:val="0049621B"/>
    <w:rsid w:val="0049634C"/>
    <w:rsid w:val="004C1895"/>
    <w:rsid w:val="004C6D40"/>
    <w:rsid w:val="004C7BD0"/>
    <w:rsid w:val="004D37DF"/>
    <w:rsid w:val="004D7B8F"/>
    <w:rsid w:val="004F0C3C"/>
    <w:rsid w:val="004F63FC"/>
    <w:rsid w:val="005026F8"/>
    <w:rsid w:val="00505A92"/>
    <w:rsid w:val="005203F1"/>
    <w:rsid w:val="00521BC3"/>
    <w:rsid w:val="00533632"/>
    <w:rsid w:val="005402B7"/>
    <w:rsid w:val="0054251F"/>
    <w:rsid w:val="00550618"/>
    <w:rsid w:val="005520D8"/>
    <w:rsid w:val="00556CF1"/>
    <w:rsid w:val="005762A7"/>
    <w:rsid w:val="00586228"/>
    <w:rsid w:val="005916D7"/>
    <w:rsid w:val="005A698C"/>
    <w:rsid w:val="005C49AF"/>
    <w:rsid w:val="005D2A63"/>
    <w:rsid w:val="005E0799"/>
    <w:rsid w:val="005F5A80"/>
    <w:rsid w:val="006044FF"/>
    <w:rsid w:val="00607CC5"/>
    <w:rsid w:val="00616189"/>
    <w:rsid w:val="00633014"/>
    <w:rsid w:val="0063437B"/>
    <w:rsid w:val="0065389A"/>
    <w:rsid w:val="006673CA"/>
    <w:rsid w:val="00667B4A"/>
    <w:rsid w:val="00673C26"/>
    <w:rsid w:val="006812AF"/>
    <w:rsid w:val="0068327D"/>
    <w:rsid w:val="00690893"/>
    <w:rsid w:val="00694AF0"/>
    <w:rsid w:val="00695E23"/>
    <w:rsid w:val="006B0E9E"/>
    <w:rsid w:val="006B18B5"/>
    <w:rsid w:val="006B5AE4"/>
    <w:rsid w:val="006C514A"/>
    <w:rsid w:val="006D4054"/>
    <w:rsid w:val="006D49AB"/>
    <w:rsid w:val="006E02EC"/>
    <w:rsid w:val="006E0939"/>
    <w:rsid w:val="006E5BAE"/>
    <w:rsid w:val="00700BD6"/>
    <w:rsid w:val="007211B1"/>
    <w:rsid w:val="00746187"/>
    <w:rsid w:val="00747BF9"/>
    <w:rsid w:val="0076254F"/>
    <w:rsid w:val="007801F5"/>
    <w:rsid w:val="00783CA4"/>
    <w:rsid w:val="007842FB"/>
    <w:rsid w:val="00786124"/>
    <w:rsid w:val="0079514B"/>
    <w:rsid w:val="00796140"/>
    <w:rsid w:val="007A2DC1"/>
    <w:rsid w:val="007A4EF4"/>
    <w:rsid w:val="007C2125"/>
    <w:rsid w:val="007C3FC5"/>
    <w:rsid w:val="007C5AEF"/>
    <w:rsid w:val="007D3319"/>
    <w:rsid w:val="007D335D"/>
    <w:rsid w:val="007D3903"/>
    <w:rsid w:val="007D544C"/>
    <w:rsid w:val="007E3314"/>
    <w:rsid w:val="007E4B03"/>
    <w:rsid w:val="007F324B"/>
    <w:rsid w:val="007F4994"/>
    <w:rsid w:val="0080553C"/>
    <w:rsid w:val="00805B46"/>
    <w:rsid w:val="00821DD3"/>
    <w:rsid w:val="00824B72"/>
    <w:rsid w:val="00825DC2"/>
    <w:rsid w:val="00834AD3"/>
    <w:rsid w:val="00843795"/>
    <w:rsid w:val="00847F0F"/>
    <w:rsid w:val="00852448"/>
    <w:rsid w:val="00880AD4"/>
    <w:rsid w:val="0088258A"/>
    <w:rsid w:val="00886332"/>
    <w:rsid w:val="00886C7C"/>
    <w:rsid w:val="0089605F"/>
    <w:rsid w:val="008A26D9"/>
    <w:rsid w:val="008B5A4B"/>
    <w:rsid w:val="008C0C29"/>
    <w:rsid w:val="008D093C"/>
    <w:rsid w:val="008D34C9"/>
    <w:rsid w:val="008E60E4"/>
    <w:rsid w:val="008F069B"/>
    <w:rsid w:val="008F3638"/>
    <w:rsid w:val="008F6F31"/>
    <w:rsid w:val="008F74DF"/>
    <w:rsid w:val="009127BA"/>
    <w:rsid w:val="00914AE2"/>
    <w:rsid w:val="009227A6"/>
    <w:rsid w:val="00927B26"/>
    <w:rsid w:val="00933EC1"/>
    <w:rsid w:val="00941C94"/>
    <w:rsid w:val="009530DB"/>
    <w:rsid w:val="00953676"/>
    <w:rsid w:val="00955F64"/>
    <w:rsid w:val="009705EE"/>
    <w:rsid w:val="00977927"/>
    <w:rsid w:val="0098135C"/>
    <w:rsid w:val="0098156A"/>
    <w:rsid w:val="00991BAC"/>
    <w:rsid w:val="009A08F7"/>
    <w:rsid w:val="009A652E"/>
    <w:rsid w:val="009A6EA0"/>
    <w:rsid w:val="009C1335"/>
    <w:rsid w:val="009C1AB2"/>
    <w:rsid w:val="009C7251"/>
    <w:rsid w:val="009D3D99"/>
    <w:rsid w:val="009E2E91"/>
    <w:rsid w:val="00A01279"/>
    <w:rsid w:val="00A139F5"/>
    <w:rsid w:val="00A26B26"/>
    <w:rsid w:val="00A32A01"/>
    <w:rsid w:val="00A334DB"/>
    <w:rsid w:val="00A365F4"/>
    <w:rsid w:val="00A47D80"/>
    <w:rsid w:val="00A53132"/>
    <w:rsid w:val="00A563F2"/>
    <w:rsid w:val="00A566E8"/>
    <w:rsid w:val="00A60DAB"/>
    <w:rsid w:val="00A67688"/>
    <w:rsid w:val="00A810F9"/>
    <w:rsid w:val="00A8372D"/>
    <w:rsid w:val="00A86ECC"/>
    <w:rsid w:val="00A86FCC"/>
    <w:rsid w:val="00AA710D"/>
    <w:rsid w:val="00AB317B"/>
    <w:rsid w:val="00AB5406"/>
    <w:rsid w:val="00AB6D25"/>
    <w:rsid w:val="00AC6A4B"/>
    <w:rsid w:val="00AE2D4B"/>
    <w:rsid w:val="00AE4F99"/>
    <w:rsid w:val="00B119FA"/>
    <w:rsid w:val="00B14952"/>
    <w:rsid w:val="00B17305"/>
    <w:rsid w:val="00B31E5A"/>
    <w:rsid w:val="00B3705D"/>
    <w:rsid w:val="00B6357D"/>
    <w:rsid w:val="00B653AB"/>
    <w:rsid w:val="00B65F9E"/>
    <w:rsid w:val="00B66B19"/>
    <w:rsid w:val="00B914E9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30DE"/>
    <w:rsid w:val="00C22105"/>
    <w:rsid w:val="00C244B6"/>
    <w:rsid w:val="00C31967"/>
    <w:rsid w:val="00C3702F"/>
    <w:rsid w:val="00C6453E"/>
    <w:rsid w:val="00C64A37"/>
    <w:rsid w:val="00C64DD8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B53BC"/>
    <w:rsid w:val="00CC739E"/>
    <w:rsid w:val="00CD58B7"/>
    <w:rsid w:val="00CF4099"/>
    <w:rsid w:val="00D00796"/>
    <w:rsid w:val="00D226AD"/>
    <w:rsid w:val="00D261A2"/>
    <w:rsid w:val="00D54A72"/>
    <w:rsid w:val="00D616D2"/>
    <w:rsid w:val="00D63B5F"/>
    <w:rsid w:val="00D70EF7"/>
    <w:rsid w:val="00D778D5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C01A5"/>
    <w:rsid w:val="00DC6708"/>
    <w:rsid w:val="00E01436"/>
    <w:rsid w:val="00E045BD"/>
    <w:rsid w:val="00E14C3C"/>
    <w:rsid w:val="00E17B77"/>
    <w:rsid w:val="00E23337"/>
    <w:rsid w:val="00E259EA"/>
    <w:rsid w:val="00E25FC7"/>
    <w:rsid w:val="00E32061"/>
    <w:rsid w:val="00E42FF9"/>
    <w:rsid w:val="00E43971"/>
    <w:rsid w:val="00E4714C"/>
    <w:rsid w:val="00E51AEB"/>
    <w:rsid w:val="00E522A7"/>
    <w:rsid w:val="00E54452"/>
    <w:rsid w:val="00E664C5"/>
    <w:rsid w:val="00E671A2"/>
    <w:rsid w:val="00E76D26"/>
    <w:rsid w:val="00E82CD8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41D5"/>
    <w:rsid w:val="00F037A4"/>
    <w:rsid w:val="00F222AF"/>
    <w:rsid w:val="00F27C8F"/>
    <w:rsid w:val="00F32749"/>
    <w:rsid w:val="00F37172"/>
    <w:rsid w:val="00F4477E"/>
    <w:rsid w:val="00F514A4"/>
    <w:rsid w:val="00F67D8F"/>
    <w:rsid w:val="00F728FF"/>
    <w:rsid w:val="00F802BE"/>
    <w:rsid w:val="00F86024"/>
    <w:rsid w:val="00F8611A"/>
    <w:rsid w:val="00F92945"/>
    <w:rsid w:val="00FA10DC"/>
    <w:rsid w:val="00FA5128"/>
    <w:rsid w:val="00FB42D4"/>
    <w:rsid w:val="00FB5906"/>
    <w:rsid w:val="00FB762F"/>
    <w:rsid w:val="00FC2AED"/>
    <w:rsid w:val="00FD0C1E"/>
    <w:rsid w:val="00FD37CD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hyperlink" Target="http://stat.gov.pl/en/metainformations/glossary/terms-used-in-official-statistics/364,term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waid.stat.gov.pl/EN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6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hyperlink" Target="http://stat.gov.pl/en/metainformations/glossary/terms-used-in-official-statistics/6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hyperlink" Target="http://stat.gov.pl/en/metainformations/glossary/terms-used-in-official-statistics/563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0AB755-440E-45E1-8E15-96B7132F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Gross Domestic Product in the 2nd quarter of 2018</dc:title>
  <dc:subject/>
  <dc:creator>Koniecki Krzysztof</dc:creator>
  <cp:keywords/>
  <dc:description/>
  <cp:lastModifiedBy>Koszela Alicja</cp:lastModifiedBy>
  <cp:revision>2</cp:revision>
  <cp:lastPrinted>2018-08-14T07:05:00Z</cp:lastPrinted>
  <dcterms:created xsi:type="dcterms:W3CDTF">2018-08-14T07:51:00Z</dcterms:created>
  <dcterms:modified xsi:type="dcterms:W3CDTF">2018-08-14T07:51:00Z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