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074DD8">
      <w:pPr>
        <w:pStyle w:val="tytuinformacji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773313">
        <w:rPr>
          <w:rFonts w:cs="Arial"/>
          <w:lang w:val="en-US"/>
        </w:rPr>
        <w:t>June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201</w:t>
      </w:r>
      <w:r w:rsidR="004A08CE" w:rsidRPr="00FF2C0B">
        <w:rPr>
          <w:rFonts w:cs="Arial"/>
          <w:szCs w:val="40"/>
          <w:lang w:val="en-US"/>
        </w:rPr>
        <w:t>9</w:t>
      </w:r>
    </w:p>
    <w:p w:rsidR="00393761" w:rsidRPr="000A3BE8" w:rsidRDefault="00AB3C32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241300</wp:posOffset>
                </wp:positionV>
                <wp:extent cx="1762125" cy="1095375"/>
                <wp:effectExtent l="0" t="0" r="0" b="0"/>
                <wp:wrapTight wrapText="bothSides">
                  <wp:wrapPolygon edited="0">
                    <wp:start x="701" y="0"/>
                    <wp:lineTo x="701" y="21037"/>
                    <wp:lineTo x="20783" y="21037"/>
                    <wp:lineTo x="20783" y="0"/>
                    <wp:lineTo x="70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C6940" w:rsidRDefault="00BB77C3" w:rsidP="00074DD8">
                            <w:pPr>
                              <w:pStyle w:val="tekstzboku"/>
                              <w:rPr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In June 2019, retail sales in constant prices y/y were by 3.7% higher but th</w:t>
                            </w:r>
                            <w:r w:rsidR="00642F04">
                              <w:rPr>
                                <w:rStyle w:val="tlid-translation"/>
                                <w:lang w:val="en"/>
                              </w:rPr>
                              <w:t xml:space="preserve">is 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increase </w:t>
                            </w:r>
                            <w:r w:rsidRPr="00FC6940">
                              <w:rPr>
                                <w:rStyle w:val="tlid-translation"/>
                                <w:lang w:val="en"/>
                              </w:rPr>
                              <w:t>was slower than in the previous two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pt;width:138.7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" filled="f" stroked="f">
                <v:textbox>
                  <w:txbxContent>
                    <w:p w:rsidR="00234F14" w:rsidRPr="00FC6940" w:rsidRDefault="00BB77C3" w:rsidP="00074DD8">
                      <w:pPr>
                        <w:pStyle w:val="tekstzboku"/>
                        <w:rPr>
                          <w:lang w:val="en"/>
                        </w:rPr>
                      </w:pPr>
                      <w:r>
                        <w:rPr>
                          <w:rStyle w:val="tlid-translation"/>
                          <w:lang w:val="en"/>
                        </w:rPr>
                        <w:t>In June 2019, retail sales in constant prices y/y were by 3.7% higher but th</w:t>
                      </w:r>
                      <w:r w:rsidR="00642F04">
                        <w:rPr>
                          <w:rStyle w:val="tlid-translation"/>
                          <w:lang w:val="en"/>
                        </w:rPr>
                        <w:t xml:space="preserve">is 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increase </w:t>
                      </w:r>
                      <w:r w:rsidRPr="00FC6940">
                        <w:rPr>
                          <w:rStyle w:val="tlid-translation"/>
                          <w:lang w:val="en"/>
                        </w:rPr>
                        <w:t>was slower than in the previous two months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AB3C32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6E04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77331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77331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</w:p>
                          <w:p w:rsidR="00234F14" w:rsidRPr="00D13520" w:rsidRDefault="00234F14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Retail sales index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6E04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77331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77331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</w:p>
                    <w:p w:rsidR="00234F14" w:rsidRPr="00D13520" w:rsidRDefault="00234F14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Retail sales index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773313">
        <w:rPr>
          <w:rFonts w:cs="Arial"/>
          <w:lang w:val="en-US"/>
        </w:rPr>
        <w:t xml:space="preserve">June </w:t>
      </w:r>
      <w:r w:rsidR="003910EE" w:rsidRPr="003910EE">
        <w:rPr>
          <w:rFonts w:cs="Arial"/>
          <w:lang w:val="en-US"/>
        </w:rPr>
        <w:t>201</w:t>
      </w:r>
      <w:r w:rsidR="00543644">
        <w:rPr>
          <w:rFonts w:cs="Arial"/>
          <w:lang w:val="en-US"/>
        </w:rPr>
        <w:t>9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 </w:t>
      </w:r>
      <w:r w:rsidR="00773313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.</w:t>
      </w:r>
      <w:r w:rsidR="00773313">
        <w:rPr>
          <w:rFonts w:cs="Arial"/>
          <w:lang w:val="en-US"/>
        </w:rPr>
        <w:t>7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773313">
        <w:rPr>
          <w:rFonts w:cs="Arial"/>
          <w:lang w:val="en-US"/>
        </w:rPr>
        <w:t>8</w:t>
      </w:r>
      <w:r w:rsidR="008A0000">
        <w:rPr>
          <w:rFonts w:cs="Arial"/>
          <w:lang w:val="en-US"/>
        </w:rPr>
        <w:t>.</w:t>
      </w:r>
      <w:r w:rsidR="00773313">
        <w:rPr>
          <w:rFonts w:cs="Arial"/>
          <w:lang w:val="en-US"/>
        </w:rPr>
        <w:t>2</w:t>
      </w:r>
      <w:r w:rsidR="004B784E">
        <w:rPr>
          <w:rFonts w:cs="Arial"/>
          <w:lang w:val="en-US"/>
        </w:rPr>
        <w:t>% in</w:t>
      </w:r>
      <w:r w:rsidR="00BF6E53">
        <w:rPr>
          <w:rFonts w:cs="Arial"/>
          <w:lang w:val="en-US"/>
        </w:rPr>
        <w:t xml:space="preserve"> </w:t>
      </w:r>
      <w:r w:rsidR="00773313">
        <w:rPr>
          <w:rFonts w:cs="Arial"/>
          <w:lang w:val="en-US"/>
        </w:rPr>
        <w:t xml:space="preserve">June </w:t>
      </w:r>
      <w:r w:rsidR="004B784E">
        <w:rPr>
          <w:rFonts w:cs="Arial"/>
          <w:lang w:val="en-US"/>
        </w:rPr>
        <w:t>201</w:t>
      </w:r>
      <w:r w:rsidR="00724031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773313">
        <w:rPr>
          <w:lang w:val="en-US"/>
        </w:rPr>
        <w:t xml:space="preserve">May </w:t>
      </w:r>
      <w:r w:rsidR="00EA5ED1">
        <w:rPr>
          <w:lang w:val="en-US"/>
        </w:rPr>
        <w:t>201</w:t>
      </w:r>
      <w:r w:rsidR="00BF6E53">
        <w:rPr>
          <w:lang w:val="en-US"/>
        </w:rPr>
        <w:t>9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773313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773313">
        <w:rPr>
          <w:lang w:val="en-US"/>
        </w:rPr>
        <w:t>1</w:t>
      </w:r>
      <w:r w:rsidR="002B5519">
        <w:rPr>
          <w:lang w:val="en-US"/>
        </w:rPr>
        <w:t>.</w:t>
      </w:r>
      <w:r w:rsidR="00773313">
        <w:rPr>
          <w:lang w:val="en-US"/>
        </w:rPr>
        <w:t>6</w:t>
      </w:r>
      <w:r w:rsidR="002B5519">
        <w:rPr>
          <w:lang w:val="en-US"/>
        </w:rPr>
        <w:t>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AB3C32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790700" cy="1228090"/>
                <wp:effectExtent l="0" t="0" r="0" b="0"/>
                <wp:wrapTight wrapText="bothSides">
                  <wp:wrapPolygon edited="0">
                    <wp:start x="689" y="0"/>
                    <wp:lineTo x="689" y="21109"/>
                    <wp:lineTo x="20681" y="21109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F4044" w:rsidRDefault="00234F14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FC6940">
                              <w:rPr>
                                <w:rFonts w:cs="Arial"/>
                                <w:lang w:val="en-US"/>
                              </w:rPr>
                              <w:t xml:space="preserve">June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2019 the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increase in 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was recorded in </w:t>
                            </w:r>
                            <w:r w:rsidR="00356186">
                              <w:rPr>
                                <w:rFonts w:cs="Arial"/>
                                <w:lang w:val="en-US"/>
                              </w:rPr>
                              <w:t>the majority of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 xml:space="preserve"> groups</w:t>
                            </w:r>
                            <w:r w:rsidR="000F4044" w:rsidRPr="000F4044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 w:rsidR="000F4044" w:rsidRPr="000F4044">
                              <w:rPr>
                                <w:rStyle w:val="Nagwek1Znak"/>
                                <w:rFonts w:ascii="Fira Sans" w:hAnsi="Fira Sans"/>
                                <w:lang w:val="en"/>
                              </w:rPr>
                              <w:t xml:space="preserve"> </w:t>
                            </w:r>
                            <w:r w:rsidR="000F4044" w:rsidRPr="000F4044">
                              <w:rPr>
                                <w:rStyle w:val="tlid-translation"/>
                                <w:lang w:val="en"/>
                              </w:rPr>
                              <w:t xml:space="preserve">however, in </w:t>
                            </w:r>
                            <w:r w:rsidR="00642F04">
                              <w:rPr>
                                <w:rStyle w:val="tlid-translation"/>
                                <w:lang w:val="en"/>
                              </w:rPr>
                              <w:t xml:space="preserve">the </w:t>
                            </w:r>
                            <w:r w:rsidR="000F4044" w:rsidRPr="000F4044">
                              <w:rPr>
                                <w:rStyle w:val="tlid-translation"/>
                                <w:lang w:val="en"/>
                              </w:rPr>
                              <w:t>three groups there was a drop in sales</w:t>
                            </w:r>
                          </w:p>
                          <w:p w:rsidR="00234F14" w:rsidRPr="000F4044" w:rsidRDefault="00234F1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pt;margin-top:9.25pt;width:141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" filled="f" stroked="f">
                <v:textbox>
                  <w:txbxContent>
                    <w:p w:rsidR="00234F14" w:rsidRPr="000F4044" w:rsidRDefault="00234F14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FC6940">
                        <w:rPr>
                          <w:rFonts w:cs="Arial"/>
                          <w:lang w:val="en-US"/>
                        </w:rPr>
                        <w:t xml:space="preserve">June </w:t>
                      </w:r>
                      <w:r>
                        <w:rPr>
                          <w:rFonts w:cs="Arial"/>
                          <w:lang w:val="en-US"/>
                        </w:rPr>
                        <w:t>2019 the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increase in 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was recorded in </w:t>
                      </w:r>
                      <w:r w:rsidR="00356186">
                        <w:rPr>
                          <w:rFonts w:cs="Arial"/>
                          <w:lang w:val="en-US"/>
                        </w:rPr>
                        <w:t>the majority of</w:t>
                      </w:r>
                      <w:r w:rsidR="00E5446B">
                        <w:rPr>
                          <w:rFonts w:cs="Arial"/>
                          <w:lang w:val="en-US"/>
                        </w:rPr>
                        <w:t xml:space="preserve"> groups</w:t>
                      </w:r>
                      <w:r w:rsidR="000F4044" w:rsidRPr="000F4044">
                        <w:rPr>
                          <w:rFonts w:cs="Arial"/>
                          <w:lang w:val="en-US"/>
                        </w:rPr>
                        <w:t>,</w:t>
                      </w:r>
                      <w:r w:rsidR="000F4044" w:rsidRPr="000F4044">
                        <w:rPr>
                          <w:rStyle w:val="Nagwek1Znak"/>
                          <w:rFonts w:ascii="Fira Sans" w:hAnsi="Fira Sans"/>
                          <w:lang w:val="en"/>
                        </w:rPr>
                        <w:t xml:space="preserve"> </w:t>
                      </w:r>
                      <w:r w:rsidR="000F4044" w:rsidRPr="000F4044">
                        <w:rPr>
                          <w:rStyle w:val="tlid-translation"/>
                          <w:lang w:val="en"/>
                        </w:rPr>
                        <w:t xml:space="preserve">however, in </w:t>
                      </w:r>
                      <w:r w:rsidR="00642F04">
                        <w:rPr>
                          <w:rStyle w:val="tlid-translation"/>
                          <w:lang w:val="en"/>
                        </w:rPr>
                        <w:t xml:space="preserve">the </w:t>
                      </w:r>
                      <w:r w:rsidR="000F4044" w:rsidRPr="000F4044">
                        <w:rPr>
                          <w:rStyle w:val="tlid-translation"/>
                          <w:lang w:val="en"/>
                        </w:rPr>
                        <w:t>three groups there was a drop in sales</w:t>
                      </w:r>
                    </w:p>
                    <w:p w:rsidR="00234F14" w:rsidRPr="000F4044" w:rsidRDefault="00234F1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8A0000" w:rsidRPr="00642F04" w:rsidRDefault="00794E5F" w:rsidP="00D40D4C">
      <w:pPr>
        <w:spacing w:before="0" w:after="0" w:line="240" w:lineRule="atLeast"/>
        <w:rPr>
          <w:rFonts w:cs="Arial"/>
          <w:szCs w:val="19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 xml:space="preserve">nt share in total retail sales </w:t>
      </w:r>
      <w:r w:rsidR="002E7C44">
        <w:rPr>
          <w:rFonts w:cs="Arial"/>
          <w:lang w:val="en-US"/>
        </w:rPr>
        <w:t xml:space="preserve">higher than average increase </w:t>
      </w:r>
      <w:r w:rsidRPr="00794E5F">
        <w:rPr>
          <w:rFonts w:cs="Arial"/>
          <w:lang w:val="en-US"/>
        </w:rPr>
        <w:t xml:space="preserve">in </w:t>
      </w:r>
      <w:r w:rsidR="00DC5A13">
        <w:rPr>
          <w:rFonts w:cs="Arial"/>
          <w:lang w:val="en-US"/>
        </w:rPr>
        <w:t xml:space="preserve">June </w:t>
      </w:r>
      <w:r w:rsidRPr="00794E5F">
        <w:rPr>
          <w:rFonts w:cs="Arial"/>
          <w:lang w:val="en-US"/>
        </w:rPr>
        <w:t>201</w:t>
      </w:r>
      <w:r w:rsidR="00D712A6">
        <w:rPr>
          <w:rFonts w:cs="Arial"/>
          <w:lang w:val="en-US"/>
        </w:rPr>
        <w:t>9</w:t>
      </w:r>
      <w:r w:rsidRPr="00794E5F">
        <w:rPr>
          <w:rFonts w:cs="Arial"/>
          <w:lang w:val="en-US"/>
        </w:rPr>
        <w:t xml:space="preserve"> 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</w:t>
      </w:r>
      <w:r w:rsidR="00E919B9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 xml:space="preserve">was observed </w:t>
      </w:r>
      <w:r w:rsidR="00033C72">
        <w:rPr>
          <w:rFonts w:cs="Arial"/>
          <w:lang w:val="en-US"/>
        </w:rPr>
        <w:t xml:space="preserve">in </w:t>
      </w:r>
      <w:r w:rsidR="00DC5A13">
        <w:rPr>
          <w:rFonts w:cs="Arial"/>
          <w:lang w:val="en-US"/>
        </w:rPr>
        <w:t>enterprises</w:t>
      </w:r>
      <w:r w:rsidR="00DC5A13" w:rsidRPr="00426464">
        <w:rPr>
          <w:rFonts w:cs="Arial"/>
          <w:color w:val="000000"/>
          <w:szCs w:val="19"/>
          <w:lang w:val="en-US"/>
        </w:rPr>
        <w:t xml:space="preserve"> </w:t>
      </w:r>
      <w:r w:rsidR="00DC5A13">
        <w:rPr>
          <w:rFonts w:cs="Arial"/>
          <w:color w:val="000000"/>
          <w:szCs w:val="19"/>
          <w:lang w:val="en-US"/>
        </w:rPr>
        <w:t xml:space="preserve">conducting </w:t>
      </w:r>
      <w:r w:rsidR="00DC5A13">
        <w:rPr>
          <w:rFonts w:cs="Arial"/>
          <w:lang w:val="en-US"/>
        </w:rPr>
        <w:t xml:space="preserve">other retail sales in non-specialized stores (by 9.3% against an increase of 9.6% the year before) and in </w:t>
      </w:r>
      <w:r w:rsidR="00033C72">
        <w:rPr>
          <w:rFonts w:cs="Arial"/>
          <w:lang w:val="en-US"/>
        </w:rPr>
        <w:t xml:space="preserve">entities trading in motor vehicles, motorcycles, parts (by </w:t>
      </w:r>
      <w:r w:rsidR="00DC5A13">
        <w:rPr>
          <w:rFonts w:cs="Arial"/>
          <w:lang w:val="en-US"/>
        </w:rPr>
        <w:t>5</w:t>
      </w:r>
      <w:r w:rsidR="00033C72">
        <w:rPr>
          <w:rFonts w:cs="Arial"/>
          <w:lang w:val="en-US"/>
        </w:rPr>
        <w:t>.</w:t>
      </w:r>
      <w:r w:rsidR="00DC5A13">
        <w:rPr>
          <w:rFonts w:cs="Arial"/>
          <w:lang w:val="en-US"/>
        </w:rPr>
        <w:t>1</w:t>
      </w:r>
      <w:r w:rsidR="00033C72">
        <w:rPr>
          <w:rFonts w:cs="Arial"/>
          <w:lang w:val="en-US"/>
        </w:rPr>
        <w:t xml:space="preserve">% against an increase by </w:t>
      </w:r>
      <w:r w:rsidR="00DC5A13">
        <w:rPr>
          <w:rFonts w:cs="Arial"/>
          <w:lang w:val="en-US"/>
        </w:rPr>
        <w:t>9.8</w:t>
      </w:r>
      <w:r w:rsidR="00033C72">
        <w:rPr>
          <w:rFonts w:cs="Arial"/>
          <w:lang w:val="en-US"/>
        </w:rPr>
        <w:t>% a year before).</w:t>
      </w:r>
      <w:r w:rsidR="006B6B35">
        <w:rPr>
          <w:rFonts w:cs="Arial"/>
          <w:lang w:val="en-US"/>
        </w:rPr>
        <w:t xml:space="preserve"> </w:t>
      </w:r>
      <w:r w:rsidR="00516EB5">
        <w:rPr>
          <w:rFonts w:cs="Arial"/>
          <w:lang w:val="en-US"/>
        </w:rPr>
        <w:t>Within groups with a</w:t>
      </w:r>
      <w:r w:rsidR="00C64FE6">
        <w:rPr>
          <w:rFonts w:cs="Arial"/>
          <w:lang w:val="en-US"/>
        </w:rPr>
        <w:t xml:space="preserve"> </w:t>
      </w:r>
      <w:r w:rsidR="00516EB5">
        <w:rPr>
          <w:rFonts w:cs="Arial"/>
          <w:lang w:val="en-US"/>
        </w:rPr>
        <w:t xml:space="preserve">lower share in total retail sales </w:t>
      </w:r>
      <w:r w:rsidR="00DC5A13">
        <w:rPr>
          <w:rFonts w:cs="Arial"/>
          <w:lang w:val="en-US"/>
        </w:rPr>
        <w:t>the</w:t>
      </w:r>
      <w:r w:rsidR="006867D1">
        <w:rPr>
          <w:rFonts w:cs="Arial"/>
          <w:lang w:val="en-US"/>
        </w:rPr>
        <w:t xml:space="preserve"> </w:t>
      </w:r>
      <w:r w:rsidR="0066300F" w:rsidRPr="0066300F">
        <w:rPr>
          <w:rFonts w:cs="Arial"/>
          <w:lang w:val="en-US"/>
        </w:rPr>
        <w:t>high</w:t>
      </w:r>
      <w:r w:rsidR="00DC5A13">
        <w:rPr>
          <w:rFonts w:cs="Arial"/>
          <w:lang w:val="en-US"/>
        </w:rPr>
        <w:t>est</w:t>
      </w:r>
      <w:r w:rsidR="0066300F" w:rsidRPr="0066300F">
        <w:rPr>
          <w:rFonts w:cs="Arial"/>
          <w:lang w:val="en-US"/>
        </w:rPr>
        <w:t xml:space="preserve"> </w:t>
      </w:r>
      <w:r w:rsidR="004E3939">
        <w:rPr>
          <w:rFonts w:cs="Arial"/>
          <w:lang w:val="en-US"/>
        </w:rPr>
        <w:t xml:space="preserve">increase </w:t>
      </w:r>
      <w:r w:rsidR="003E43B9">
        <w:rPr>
          <w:rFonts w:cs="Arial"/>
          <w:lang w:val="en-US"/>
        </w:rPr>
        <w:t xml:space="preserve">was </w:t>
      </w:r>
      <w:r w:rsidR="008A6013">
        <w:rPr>
          <w:rFonts w:cs="Arial"/>
          <w:lang w:val="en-US"/>
        </w:rPr>
        <w:t>reported</w:t>
      </w:r>
      <w:r w:rsidR="003E43B9">
        <w:rPr>
          <w:rFonts w:cs="Arial"/>
          <w:lang w:val="en-US"/>
        </w:rPr>
        <w:t xml:space="preserve"> by units</w:t>
      </w:r>
      <w:r w:rsidR="00D31A0D">
        <w:rPr>
          <w:rFonts w:cs="Arial"/>
          <w:lang w:val="en-US"/>
        </w:rPr>
        <w:t xml:space="preserve"> from group</w:t>
      </w:r>
      <w:r w:rsidR="00DA60DA" w:rsidRPr="00DA60DA">
        <w:rPr>
          <w:rFonts w:cs="Arial"/>
          <w:lang w:val="en-US"/>
        </w:rPr>
        <w:t xml:space="preserve"> </w:t>
      </w:r>
      <w:r w:rsidR="004F62F7" w:rsidRPr="00AF2E2D">
        <w:rPr>
          <w:rFonts w:cs="Arial"/>
          <w:sz w:val="18"/>
          <w:szCs w:val="18"/>
          <w:lang w:val="en-US"/>
        </w:rPr>
        <w:t>“</w:t>
      </w:r>
      <w:r w:rsidR="00AF2E2D">
        <w:rPr>
          <w:rFonts w:cs="Arial"/>
          <w:sz w:val="18"/>
          <w:szCs w:val="18"/>
          <w:lang w:val="en-US"/>
        </w:rPr>
        <w:t>t</w:t>
      </w:r>
      <w:r w:rsidR="002E7CD8" w:rsidRPr="00AF2E2D">
        <w:rPr>
          <w:rFonts w:cs="Arial"/>
          <w:sz w:val="18"/>
          <w:szCs w:val="18"/>
          <w:lang w:val="en-US"/>
        </w:rPr>
        <w:t>extiles, clothing, footwear</w:t>
      </w:r>
      <w:r w:rsidR="004F62F7" w:rsidRPr="00AF2E2D">
        <w:rPr>
          <w:rFonts w:cs="Arial"/>
          <w:sz w:val="18"/>
          <w:szCs w:val="18"/>
          <w:lang w:val="en-US"/>
        </w:rPr>
        <w:t>”</w:t>
      </w:r>
      <w:r w:rsidR="00273988" w:rsidRPr="00AF2E2D">
        <w:rPr>
          <w:rFonts w:cs="Arial"/>
          <w:sz w:val="18"/>
          <w:szCs w:val="18"/>
          <w:lang w:val="en-US"/>
        </w:rPr>
        <w:t xml:space="preserve"> (by </w:t>
      </w:r>
      <w:r w:rsidR="004E3939" w:rsidRPr="00AF2E2D">
        <w:rPr>
          <w:rFonts w:cs="Arial"/>
          <w:sz w:val="18"/>
          <w:szCs w:val="18"/>
          <w:lang w:val="en-US"/>
        </w:rPr>
        <w:t>1</w:t>
      </w:r>
      <w:r w:rsidR="00AF2E2D">
        <w:rPr>
          <w:rFonts w:cs="Arial"/>
          <w:sz w:val="18"/>
          <w:szCs w:val="18"/>
          <w:lang w:val="en-US"/>
        </w:rPr>
        <w:t>2</w:t>
      </w:r>
      <w:r w:rsidR="00273988" w:rsidRPr="00AF2E2D">
        <w:rPr>
          <w:rFonts w:cs="Arial"/>
          <w:sz w:val="18"/>
          <w:szCs w:val="18"/>
          <w:lang w:val="en-US"/>
        </w:rPr>
        <w:t>.</w:t>
      </w:r>
      <w:r w:rsidR="00AF2E2D">
        <w:rPr>
          <w:rFonts w:cs="Arial"/>
          <w:sz w:val="18"/>
          <w:szCs w:val="18"/>
          <w:lang w:val="en-US"/>
        </w:rPr>
        <w:t>9</w:t>
      </w:r>
      <w:r w:rsidR="004B22B0" w:rsidRPr="00AF2E2D">
        <w:rPr>
          <w:rFonts w:cs="Arial"/>
          <w:sz w:val="18"/>
          <w:szCs w:val="18"/>
          <w:lang w:val="en-US"/>
        </w:rPr>
        <w:t>%)</w:t>
      </w:r>
      <w:r w:rsidR="00AF2E2D">
        <w:rPr>
          <w:rFonts w:cs="Arial"/>
          <w:sz w:val="18"/>
          <w:szCs w:val="18"/>
          <w:lang w:val="en-US"/>
        </w:rPr>
        <w:t xml:space="preserve">. </w:t>
      </w:r>
      <w:r w:rsidR="006867D1">
        <w:rPr>
          <w:rFonts w:cs="Arial"/>
          <w:lang w:val="en-US"/>
        </w:rPr>
        <w:t>A decrease in sales was recorded in the group</w:t>
      </w:r>
      <w:r w:rsidR="00AF2E2D">
        <w:rPr>
          <w:rFonts w:cs="Arial"/>
          <w:lang w:val="en-US"/>
        </w:rPr>
        <w:t>s:</w:t>
      </w:r>
      <w:r w:rsidR="006867D1">
        <w:rPr>
          <w:rFonts w:cs="Arial"/>
          <w:lang w:val="en-US"/>
        </w:rPr>
        <w:t xml:space="preserve"> </w:t>
      </w:r>
      <w:r w:rsidR="006867D1" w:rsidRPr="00642F04">
        <w:rPr>
          <w:rFonts w:cs="Arial"/>
          <w:szCs w:val="19"/>
          <w:lang w:val="en-US"/>
        </w:rPr>
        <w:t>“</w:t>
      </w:r>
      <w:r w:rsidR="00AF2E2D" w:rsidRPr="00642F04">
        <w:rPr>
          <w:rFonts w:cs="Arial"/>
          <w:szCs w:val="19"/>
          <w:lang w:val="en-US"/>
        </w:rPr>
        <w:t>others</w:t>
      </w:r>
      <w:r w:rsidR="006867D1" w:rsidRPr="00642F04">
        <w:rPr>
          <w:rFonts w:cs="Arial"/>
          <w:szCs w:val="19"/>
          <w:lang w:val="en-US"/>
        </w:rPr>
        <w:t xml:space="preserve">” (by </w:t>
      </w:r>
      <w:r w:rsidR="00B63610" w:rsidRPr="00642F04">
        <w:rPr>
          <w:rFonts w:cs="Arial"/>
          <w:szCs w:val="19"/>
          <w:lang w:val="en-US"/>
        </w:rPr>
        <w:t>3</w:t>
      </w:r>
      <w:r w:rsidR="006867D1" w:rsidRPr="00642F04">
        <w:rPr>
          <w:rFonts w:cs="Arial"/>
          <w:szCs w:val="19"/>
          <w:lang w:val="en-US"/>
        </w:rPr>
        <w:t>.</w:t>
      </w:r>
      <w:r w:rsidR="00B63610" w:rsidRPr="00642F04">
        <w:rPr>
          <w:rFonts w:cs="Arial"/>
          <w:szCs w:val="19"/>
          <w:lang w:val="en-US"/>
        </w:rPr>
        <w:t>9%), “food, beverages and tobacco products” (by 1.5%) and “newspapers, books, other sale in specialized stores” (by 0.7%).</w:t>
      </w:r>
    </w:p>
    <w:p w:rsidR="008E192F" w:rsidRPr="006D4F6E" w:rsidRDefault="008E192F" w:rsidP="00D40D4C">
      <w:pPr>
        <w:spacing w:before="0" w:after="0" w:line="240" w:lineRule="atLeast"/>
        <w:rPr>
          <w:rFonts w:cs="Arial"/>
          <w:color w:val="000000"/>
          <w:szCs w:val="19"/>
          <w:lang w:val="en-US"/>
        </w:rPr>
      </w:pPr>
      <w:r>
        <w:rPr>
          <w:rFonts w:cs="Arial"/>
          <w:lang w:val="en-US"/>
        </w:rPr>
        <w:t>In the period of January-</w:t>
      </w:r>
      <w:r w:rsidR="00B63610">
        <w:rPr>
          <w:rFonts w:cs="Arial"/>
          <w:lang w:val="en-US"/>
        </w:rPr>
        <w:t>June</w:t>
      </w:r>
      <w:r>
        <w:rPr>
          <w:rFonts w:cs="Arial"/>
          <w:lang w:val="en-US"/>
        </w:rPr>
        <w:t xml:space="preserve"> 2019</w:t>
      </w:r>
      <w:r>
        <w:rPr>
          <w:rStyle w:val="Odwoanieprzypisudolnego"/>
          <w:rFonts w:cs="Arial"/>
          <w:lang w:val="en-US"/>
        </w:rPr>
        <w:footnoteReference w:id="2"/>
      </w:r>
      <w:r w:rsidR="00211C83">
        <w:rPr>
          <w:rFonts w:cs="Arial"/>
          <w:lang w:val="en-US"/>
        </w:rPr>
        <w:t xml:space="preserve"> retail sales </w:t>
      </w:r>
      <w:r w:rsidR="00E5089A">
        <w:rPr>
          <w:rFonts w:cs="Arial"/>
          <w:lang w:val="en-US"/>
        </w:rPr>
        <w:t xml:space="preserve">y/y </w:t>
      </w:r>
      <w:r w:rsidR="00211C83">
        <w:rPr>
          <w:rFonts w:cs="Arial"/>
          <w:lang w:val="en-US"/>
        </w:rPr>
        <w:t xml:space="preserve">were by </w:t>
      </w:r>
      <w:r w:rsidR="004E7C46">
        <w:rPr>
          <w:rFonts w:cs="Arial"/>
          <w:lang w:val="en-US"/>
        </w:rPr>
        <w:t>6</w:t>
      </w:r>
      <w:r w:rsidR="00211C83">
        <w:rPr>
          <w:rFonts w:cs="Arial"/>
          <w:lang w:val="en-US"/>
        </w:rPr>
        <w:t>.</w:t>
      </w:r>
      <w:r w:rsidR="00B63610">
        <w:rPr>
          <w:rFonts w:cs="Arial"/>
          <w:lang w:val="en-US"/>
        </w:rPr>
        <w:t>2</w:t>
      </w:r>
      <w:r w:rsidR="00C64FE6">
        <w:rPr>
          <w:rFonts w:cs="Arial"/>
          <w:lang w:val="en-US"/>
        </w:rPr>
        <w:t>% higher (against a growth of </w:t>
      </w:r>
      <w:r w:rsidR="004E7C46">
        <w:rPr>
          <w:rFonts w:cs="Arial"/>
          <w:lang w:val="en-US"/>
        </w:rPr>
        <w:t>6</w:t>
      </w:r>
      <w:r w:rsidR="00211C83">
        <w:rPr>
          <w:rFonts w:cs="Arial"/>
          <w:lang w:val="en-US"/>
        </w:rPr>
        <w:t>.</w:t>
      </w:r>
      <w:r w:rsidR="00B63610">
        <w:rPr>
          <w:rFonts w:cs="Arial"/>
          <w:lang w:val="en-US"/>
        </w:rPr>
        <w:t>8</w:t>
      </w:r>
      <w:r w:rsidR="00211C83">
        <w:rPr>
          <w:rFonts w:cs="Arial"/>
          <w:lang w:val="en-US"/>
        </w:rPr>
        <w:t>% in 2018).</w:t>
      </w:r>
    </w:p>
    <w:p w:rsidR="00E80C30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950137" w:rsidRDefault="00950137" w:rsidP="005B0AE8">
      <w:pPr>
        <w:pStyle w:val="tytuwykresu"/>
        <w:rPr>
          <w:rFonts w:cs="Arial"/>
          <w:b w:val="0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43CE72C7" wp14:editId="621625A4">
            <wp:simplePos x="0" y="0"/>
            <wp:positionH relativeFrom="margin">
              <wp:posOffset>0</wp:posOffset>
            </wp:positionH>
            <wp:positionV relativeFrom="margin">
              <wp:posOffset>4458018</wp:posOffset>
            </wp:positionV>
            <wp:extent cx="5118735" cy="2748915"/>
            <wp:effectExtent l="0" t="0" r="5715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0822E2" w:rsidRDefault="000822E2" w:rsidP="005B0AE8">
      <w:pPr>
        <w:pStyle w:val="tytuwykresu"/>
        <w:rPr>
          <w:rFonts w:cs="Arial"/>
          <w:b w:val="0"/>
          <w:lang w:val="en-US"/>
        </w:rPr>
      </w:pPr>
    </w:p>
    <w:p w:rsidR="00A808AA" w:rsidRDefault="00AB3C32" w:rsidP="00A808AA">
      <w:pPr>
        <w:pStyle w:val="Nagwek1"/>
        <w:rPr>
          <w:rFonts w:cs="Arial"/>
          <w:b/>
          <w:color w:val="auto"/>
          <w:lang w:val="en-US"/>
        </w:rPr>
      </w:pPr>
      <w:r>
        <w:rPr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page">
                  <wp:posOffset>5659120</wp:posOffset>
                </wp:positionH>
                <wp:positionV relativeFrom="paragraph">
                  <wp:posOffset>428625</wp:posOffset>
                </wp:positionV>
                <wp:extent cx="1826895" cy="1044575"/>
                <wp:effectExtent l="0" t="0" r="0" b="3175"/>
                <wp:wrapTight wrapText="bothSides">
                  <wp:wrapPolygon edited="0">
                    <wp:start x="676" y="0"/>
                    <wp:lineTo x="676" y="21272"/>
                    <wp:lineTo x="20722" y="21272"/>
                    <wp:lineTo x="20722" y="0"/>
                    <wp:lineTo x="67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1392B" w:rsidRDefault="003F7B34" w:rsidP="002931E3">
                            <w:pPr>
                              <w:spacing w:after="0"/>
                              <w:ind w:right="4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574C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the period of January-</w:t>
                            </w:r>
                            <w:r w:rsidR="000F40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 the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retail sales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index in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onstant prices y/y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unted to </w:t>
                            </w:r>
                            <w:r w:rsidR="00B14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106.</w:t>
                            </w:r>
                            <w:r w:rsidR="000F40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445.6pt;margin-top:33.75pt;width:143.85pt;height:82.2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" filled="f" stroked="f">
                <v:textbox>
                  <w:txbxContent>
                    <w:p w:rsidR="00234F14" w:rsidRPr="00F1392B" w:rsidRDefault="003F7B34" w:rsidP="002931E3">
                      <w:pPr>
                        <w:spacing w:after="0"/>
                        <w:ind w:right="4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574C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the period of January-</w:t>
                      </w:r>
                      <w:r w:rsidR="000F40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 the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retail sales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index in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onstant prices y/y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unted to </w:t>
                      </w:r>
                      <w:r w:rsidR="00B14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106.</w:t>
                      </w:r>
                      <w:r w:rsidR="000F40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808AA" w:rsidRPr="005C123C">
        <w:rPr>
          <w:rFonts w:cs="Arial"/>
          <w:b/>
          <w:color w:val="auto"/>
          <w:lang w:val="en-US"/>
        </w:rPr>
        <w:t xml:space="preserve">Table 1. </w:t>
      </w:r>
      <w:r w:rsidR="00865207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</w:t>
      </w:r>
      <w:r w:rsidR="002E66CD">
        <w:rPr>
          <w:rFonts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11FCE" w:rsidRPr="0095396F" w:rsidTr="00DE625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11FCE" w:rsidRPr="00851C48" w:rsidTr="00DE625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327D5" w:rsidP="009151D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851C48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11FCE" w:rsidP="00A327D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I-</w:t>
            </w:r>
            <w:r w:rsidR="00A327D5"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Pr="00851C48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A11FCE" w:rsidRPr="002E35C0" w:rsidTr="00DE625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11FCE" w:rsidRPr="0095396F" w:rsidRDefault="00A11FCE" w:rsidP="00DE6252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11FCE" w:rsidRPr="002E35C0" w:rsidRDefault="001E6C4F" w:rsidP="001E6C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A327D5" w:rsidP="008911A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8911AC">
              <w:rPr>
                <w:rFonts w:cs="Arial"/>
                <w:color w:val="000000"/>
                <w:sz w:val="16"/>
                <w:szCs w:val="16"/>
              </w:rPr>
              <w:t>8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A11FCE" w:rsidP="00DB67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I-</w:t>
            </w:r>
            <w:r w:rsidR="00A327D5"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8</w:t>
            </w:r>
            <w:r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502500" w:rsidRPr="0095396F" w:rsidTr="00DE6252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502500" w:rsidRPr="00382DAE" w:rsidRDefault="00502500" w:rsidP="00502500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106.2</w:t>
            </w:r>
          </w:p>
        </w:tc>
      </w:tr>
      <w:tr w:rsidR="00502500" w:rsidRPr="0095396F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2500" w:rsidRPr="0095396F" w:rsidRDefault="00502500" w:rsidP="00502500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02500" w:rsidRPr="00130AB2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2500" w:rsidRPr="00382DAE" w:rsidRDefault="00502500" w:rsidP="0050250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110.6</w:t>
            </w:r>
          </w:p>
        </w:tc>
      </w:tr>
      <w:tr w:rsidR="00502500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2500" w:rsidRPr="00382DAE" w:rsidRDefault="00502500" w:rsidP="0050250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102.9</w:t>
            </w:r>
          </w:p>
        </w:tc>
      </w:tr>
      <w:tr w:rsidR="00502500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2500" w:rsidRPr="00382DAE" w:rsidRDefault="00502500" w:rsidP="0050250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101.5</w:t>
            </w:r>
          </w:p>
        </w:tc>
      </w:tr>
      <w:tr w:rsidR="00502500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2500" w:rsidRPr="00382DAE" w:rsidRDefault="00502500" w:rsidP="0050250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109.7</w:t>
            </w:r>
          </w:p>
        </w:tc>
      </w:tr>
      <w:tr w:rsidR="00502500" w:rsidRPr="00130AB2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502500" w:rsidRPr="00382DAE" w:rsidRDefault="00502500" w:rsidP="0050250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108.8</w:t>
            </w:r>
          </w:p>
        </w:tc>
      </w:tr>
      <w:tr w:rsidR="00502500" w:rsidRPr="00D358DF" w:rsidTr="00DE6252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2500" w:rsidRPr="00130AB2" w:rsidRDefault="00502500" w:rsidP="0050250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109.3</w:t>
            </w:r>
          </w:p>
        </w:tc>
      </w:tr>
      <w:tr w:rsidR="00502500" w:rsidRPr="00D358DF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502500" w:rsidRPr="00382DAE" w:rsidRDefault="00502500" w:rsidP="0050250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116.0</w:t>
            </w:r>
          </w:p>
        </w:tc>
      </w:tr>
      <w:tr w:rsidR="00502500" w:rsidRPr="00371E29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502500" w:rsidRPr="00382DAE" w:rsidRDefault="00502500" w:rsidP="0050250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102.6</w:t>
            </w:r>
          </w:p>
        </w:tc>
      </w:tr>
      <w:tr w:rsidR="00502500" w:rsidRPr="0095396F" w:rsidTr="00DE6252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502500" w:rsidRPr="00382DAE" w:rsidRDefault="00502500" w:rsidP="0050250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02500" w:rsidRPr="00F156AE" w:rsidRDefault="00502500" w:rsidP="0050250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102.8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A11FCE" w:rsidRPr="00A11FCE" w:rsidRDefault="00A11FCE" w:rsidP="00A11FCE">
      <w:pPr>
        <w:keepNext/>
        <w:spacing w:before="240" w:line="240" w:lineRule="auto"/>
        <w:outlineLvl w:val="0"/>
        <w:rPr>
          <w:rFonts w:ascii="Fira Sans SemiBold" w:eastAsia="Times New Roman" w:hAnsi="Fira Sans SemiBold" w:cs="Arial"/>
          <w:b/>
          <w:bCs/>
          <w:szCs w:val="24"/>
          <w:lang w:val="en-US" w:eastAsia="pl-PL"/>
        </w:rPr>
      </w:pPr>
      <w:r w:rsidRPr="00A11FCE">
        <w:rPr>
          <w:rFonts w:ascii="Fira Sans SemiBold" w:eastAsia="Times New Roman" w:hAnsi="Fira Sans SemiBold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276"/>
        <w:gridCol w:w="992"/>
      </w:tblGrid>
      <w:tr w:rsidR="00502500" w:rsidRPr="00E01656" w:rsidTr="00CF471F">
        <w:trPr>
          <w:gridAfter w:val="4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02500" w:rsidRPr="00E01656" w:rsidRDefault="00502500" w:rsidP="00CF471F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502500" w:rsidRPr="00E01656" w:rsidTr="00CF471F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502500" w:rsidRPr="00E01656" w:rsidRDefault="00502500" w:rsidP="00CF471F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02500" w:rsidRPr="00E01656" w:rsidRDefault="00502500" w:rsidP="00CF471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VI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02500" w:rsidRPr="00E01656" w:rsidRDefault="00502500" w:rsidP="0050250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I –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VI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02500" w:rsidRPr="00E01656" w:rsidTr="00CF471F">
        <w:trPr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502500" w:rsidRPr="00E01656" w:rsidRDefault="00502500" w:rsidP="00CF471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502500" w:rsidRPr="00E01656" w:rsidRDefault="00502500" w:rsidP="00CF471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02500" w:rsidRPr="00E01656" w:rsidRDefault="00502500" w:rsidP="00CF471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VI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02500" w:rsidRPr="00E01656" w:rsidRDefault="00502500" w:rsidP="0050250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I–VI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02500" w:rsidRPr="00E01656" w:rsidRDefault="00502500" w:rsidP="00CF471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0F4044" w:rsidRPr="001F551D" w:rsidTr="00CF471F">
        <w:trPr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0F4044" w:rsidRPr="00E01656" w:rsidRDefault="000F4044" w:rsidP="000F4044">
            <w:pPr>
              <w:spacing w:before="60" w:after="0"/>
              <w:rPr>
                <w:b/>
                <w:sz w:val="16"/>
                <w:szCs w:val="16"/>
              </w:rPr>
            </w:pPr>
            <w:r w:rsidRPr="00E0165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127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99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0F4044" w:rsidRPr="001F551D" w:rsidTr="00CF471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0F4044" w:rsidRPr="00E01656" w:rsidRDefault="000F4044" w:rsidP="000F4044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F4044" w:rsidRPr="001F551D" w:rsidTr="00CF471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0F4044" w:rsidRPr="00E01656" w:rsidRDefault="000F4044" w:rsidP="000F4044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9.7</w:t>
            </w:r>
          </w:p>
        </w:tc>
      </w:tr>
      <w:tr w:rsidR="000F4044" w:rsidRPr="001F551D" w:rsidTr="00CF471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0F4044" w:rsidRPr="00E01656" w:rsidRDefault="000F4044" w:rsidP="000F4044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15.6</w:t>
            </w:r>
          </w:p>
        </w:tc>
      </w:tr>
      <w:tr w:rsidR="000F4044" w:rsidRPr="001F551D" w:rsidTr="00CF471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0F4044" w:rsidRPr="00E01656" w:rsidRDefault="000F4044" w:rsidP="000F4044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25.4</w:t>
            </w:r>
          </w:p>
        </w:tc>
      </w:tr>
      <w:tr w:rsidR="000F4044" w:rsidRPr="001F551D" w:rsidTr="00CF471F">
        <w:trPr>
          <w:trHeight w:hRule="exact" w:val="338"/>
        </w:trPr>
        <w:tc>
          <w:tcPr>
            <w:tcW w:w="3261" w:type="dxa"/>
            <w:shd w:val="clear" w:color="auto" w:fill="auto"/>
            <w:vAlign w:val="center"/>
            <w:hideMark/>
          </w:tcPr>
          <w:p w:rsidR="000F4044" w:rsidRPr="00E01656" w:rsidRDefault="000F4044" w:rsidP="000F4044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11.5</w:t>
            </w:r>
          </w:p>
        </w:tc>
      </w:tr>
      <w:tr w:rsidR="000F4044" w:rsidRPr="001F551D" w:rsidTr="00CF471F">
        <w:trPr>
          <w:trHeight w:hRule="exact" w:val="556"/>
        </w:trPr>
        <w:tc>
          <w:tcPr>
            <w:tcW w:w="3261" w:type="dxa"/>
            <w:shd w:val="clear" w:color="auto" w:fill="auto"/>
            <w:hideMark/>
          </w:tcPr>
          <w:p w:rsidR="000F4044" w:rsidRPr="00E01656" w:rsidRDefault="000F4044" w:rsidP="000F4044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E01656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6.9</w:t>
            </w:r>
          </w:p>
        </w:tc>
      </w:tr>
      <w:tr w:rsidR="000F4044" w:rsidRPr="001F551D" w:rsidTr="00CF471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0F4044" w:rsidRPr="00E01656" w:rsidRDefault="000F4044" w:rsidP="000F4044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6.3</w:t>
            </w:r>
          </w:p>
        </w:tc>
      </w:tr>
      <w:tr w:rsidR="000F4044" w:rsidRPr="001F551D" w:rsidTr="00CF471F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0F4044" w:rsidRPr="00E01656" w:rsidRDefault="000F4044" w:rsidP="000F4044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8.6</w:t>
            </w:r>
          </w:p>
        </w:tc>
      </w:tr>
      <w:tr w:rsidR="000F4044" w:rsidRPr="001F551D" w:rsidTr="00CF471F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0F4044" w:rsidRPr="00E01656" w:rsidRDefault="000F4044" w:rsidP="000F4044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4.9</w:t>
            </w:r>
          </w:p>
        </w:tc>
      </w:tr>
      <w:tr w:rsidR="000F4044" w:rsidRPr="001F551D" w:rsidTr="00CF471F">
        <w:trPr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F4044" w:rsidRPr="00E01656" w:rsidRDefault="000F4044" w:rsidP="000F4044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E01656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0F4044" w:rsidRPr="00F156AE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F4044" w:rsidRPr="001F551D" w:rsidRDefault="000F4044" w:rsidP="000F404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9.6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F54002" w:rsidRDefault="00F54002" w:rsidP="00F54002">
      <w:pPr>
        <w:rPr>
          <w:lang w:val="en-US" w:eastAsia="pl-PL"/>
        </w:rPr>
      </w:pPr>
    </w:p>
    <w:p w:rsidR="00A11FCE" w:rsidRDefault="00A11FCE" w:rsidP="00B25EE8">
      <w:pPr>
        <w:pStyle w:val="tytuwykresu"/>
        <w:rPr>
          <w:lang w:val="en-US"/>
        </w:rPr>
      </w:pPr>
    </w:p>
    <w:p w:rsidR="00C15AD6" w:rsidRDefault="008C6D41" w:rsidP="00BC695C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C695C">
        <w:rPr>
          <w:lang w:val="en-US"/>
        </w:rPr>
        <w:t xml:space="preserve"> 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C73D46">
        <w:rPr>
          <w:shd w:val="clear" w:color="auto" w:fill="FFFFFF"/>
          <w:lang w:val="en-US"/>
        </w:rPr>
        <w:t xml:space="preserve">June </w:t>
      </w:r>
      <w:r w:rsidR="00C15AD6" w:rsidRPr="00C15AD6">
        <w:rPr>
          <w:shd w:val="clear" w:color="auto" w:fill="FFFFFF"/>
          <w:lang w:val="en-US"/>
        </w:rPr>
        <w:t>201</w:t>
      </w:r>
      <w:r w:rsidR="00D169D6">
        <w:rPr>
          <w:shd w:val="clear" w:color="auto" w:fill="FFFFFF"/>
          <w:lang w:val="en-US"/>
        </w:rPr>
        <w:t>9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CC2703" w:rsidRDefault="00CC2703" w:rsidP="00B25EE8">
      <w:pPr>
        <w:pStyle w:val="tytuwykresu"/>
        <w:rPr>
          <w:shd w:val="clear" w:color="auto" w:fill="FFFFFF"/>
          <w:lang w:val="en-US"/>
        </w:rPr>
      </w:pPr>
    </w:p>
    <w:p w:rsidR="002B4664" w:rsidRDefault="00CB26B0" w:rsidP="00B25EE8">
      <w:pPr>
        <w:pStyle w:val="tytuwykresu"/>
        <w:rPr>
          <w:shd w:val="clear" w:color="auto" w:fill="FFFFFF"/>
          <w:lang w:val="en-US"/>
        </w:rPr>
      </w:pPr>
      <w:bookmarkStart w:id="0" w:name="_GoBack"/>
      <w:bookmarkEnd w:id="0"/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658752" behindDoc="0" locked="0" layoutInCell="1" allowOverlap="1" wp14:anchorId="7475EADA" wp14:editId="6ABFA83A">
            <wp:simplePos x="0" y="0"/>
            <wp:positionH relativeFrom="margin">
              <wp:posOffset>0</wp:posOffset>
            </wp:positionH>
            <wp:positionV relativeFrom="margin">
              <wp:posOffset>989698</wp:posOffset>
            </wp:positionV>
            <wp:extent cx="5125720" cy="34728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03C03" w:rsidRPr="00476467" w:rsidRDefault="00B63610" w:rsidP="00B04BBF">
      <w:pPr>
        <w:rPr>
          <w:rFonts w:ascii="Fira Sans SemiBold" w:hAnsi="Fira Sans SemiBold"/>
          <w:b/>
          <w:color w:val="001D77"/>
          <w:szCs w:val="23"/>
          <w:lang w:val="en-US"/>
        </w:rPr>
      </w:pPr>
      <w:r>
        <w:rPr>
          <w:noProof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rightMargin">
                  <wp:posOffset>192405</wp:posOffset>
                </wp:positionH>
                <wp:positionV relativeFrom="paragraph">
                  <wp:posOffset>3692525</wp:posOffset>
                </wp:positionV>
                <wp:extent cx="1708150" cy="868045"/>
                <wp:effectExtent l="0" t="0" r="0" b="825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CC1" w:rsidRPr="00784CC1" w:rsidRDefault="00784CC1" w:rsidP="00784CC1">
                            <w:pPr>
                              <w:pStyle w:val="tytuwykresu"/>
                              <w:rPr>
                                <w:color w:val="001D77"/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FF202F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June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2019, there was a</w:t>
                            </w:r>
                            <w:r w:rsidR="00731F20">
                              <w:rPr>
                                <w:b w:val="0"/>
                                <w:color w:val="001D77"/>
                                <w:lang w:val="en-US"/>
                              </w:rPr>
                              <w:t>n in</w:t>
                            </w:r>
                            <w:r w:rsidR="00354B47">
                              <w:rPr>
                                <w:b w:val="0"/>
                                <w:color w:val="001D77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rease of </w:t>
                            </w:r>
                            <w:r w:rsidR="00354B47">
                              <w:rPr>
                                <w:b w:val="0"/>
                                <w:color w:val="001D77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.</w:t>
                            </w:r>
                            <w:r w:rsidR="00731F20">
                              <w:rPr>
                                <w:b w:val="0"/>
                                <w:color w:val="001D77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% in retail sales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in comparison with </w:t>
                            </w:r>
                            <w:r w:rsidR="00731F20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May </w:t>
                            </w:r>
                            <w:r w:rsidR="002931E3"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</w:t>
                            </w:r>
                            <w:r w:rsidR="00660CCA">
                              <w:rPr>
                                <w:b w:val="0"/>
                                <w:color w:val="001D77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5.15pt;margin-top:290.75pt;width:134.5pt;height:68.35pt;z-index:2517596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" filled="f" stroked="f">
                <v:textbox>
                  <w:txbxContent>
                    <w:p w:rsidR="00784CC1" w:rsidRPr="00784CC1" w:rsidRDefault="00784CC1" w:rsidP="00784CC1">
                      <w:pPr>
                        <w:pStyle w:val="tytuwykresu"/>
                        <w:rPr>
                          <w:color w:val="001D77"/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FF202F">
                        <w:rPr>
                          <w:b w:val="0"/>
                          <w:color w:val="001D77"/>
                          <w:lang w:val="en-US"/>
                        </w:rPr>
                        <w:t xml:space="preserve">June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2019, there was a</w:t>
                      </w:r>
                      <w:r w:rsidR="00731F20">
                        <w:rPr>
                          <w:b w:val="0"/>
                          <w:color w:val="001D77"/>
                          <w:lang w:val="en-US"/>
                        </w:rPr>
                        <w:t>n in</w:t>
                      </w:r>
                      <w:r w:rsidR="00354B47">
                        <w:rPr>
                          <w:b w:val="0"/>
                          <w:color w:val="001D77"/>
                          <w:lang w:val="en-US"/>
                        </w:rPr>
                        <w:t>c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rease of </w:t>
                      </w:r>
                      <w:r w:rsidR="00354B47">
                        <w:rPr>
                          <w:b w:val="0"/>
                          <w:color w:val="001D77"/>
                          <w:lang w:val="en-US"/>
                        </w:rPr>
                        <w:t>1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.</w:t>
                      </w:r>
                      <w:r w:rsidR="00731F20">
                        <w:rPr>
                          <w:b w:val="0"/>
                          <w:color w:val="001D77"/>
                          <w:lang w:val="en-US"/>
                        </w:rPr>
                        <w:t>9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% in retail sales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in comparison with </w:t>
                      </w:r>
                      <w:r w:rsidR="00731F20">
                        <w:rPr>
                          <w:b w:val="0"/>
                          <w:color w:val="001D77"/>
                          <w:lang w:val="en-US"/>
                        </w:rPr>
                        <w:t xml:space="preserve">May </w:t>
                      </w:r>
                      <w:r w:rsidR="002931E3">
                        <w:rPr>
                          <w:b w:val="0"/>
                          <w:color w:val="001D77"/>
                          <w:lang w:val="en-US"/>
                        </w:rPr>
                        <w:t>201</w:t>
                      </w:r>
                      <w:r w:rsidR="00660CCA">
                        <w:rPr>
                          <w:b w:val="0"/>
                          <w:color w:val="001D77"/>
                          <w:lang w:val="en-US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C03" w:rsidRPr="00476467">
        <w:rPr>
          <w:rFonts w:ascii="Fira Sans SemiBold" w:hAnsi="Fira Sans SemiBold"/>
          <w:b/>
          <w:color w:val="001D77"/>
          <w:szCs w:val="23"/>
          <w:lang w:val="en-US"/>
        </w:rPr>
        <w:t>R</w:t>
      </w:r>
      <w:r w:rsidR="00476467">
        <w:rPr>
          <w:rFonts w:ascii="Fira Sans SemiBold" w:hAnsi="Fira Sans SemiBold"/>
          <w:b/>
          <w:color w:val="001D77"/>
          <w:szCs w:val="23"/>
          <w:lang w:val="en-US"/>
        </w:rPr>
        <w:t>etail sales seasonally adjusted</w:t>
      </w:r>
    </w:p>
    <w:p w:rsidR="00B04BBF" w:rsidRPr="00EC1228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B63610">
        <w:rPr>
          <w:szCs w:val="23"/>
          <w:lang w:val="en-US"/>
        </w:rPr>
        <w:t xml:space="preserve">June </w:t>
      </w:r>
      <w:r w:rsidRPr="00B04BBF">
        <w:rPr>
          <w:szCs w:val="23"/>
          <w:lang w:val="en-US"/>
        </w:rPr>
        <w:t>201</w:t>
      </w:r>
      <w:r w:rsidR="001B3F52">
        <w:rPr>
          <w:szCs w:val="23"/>
          <w:lang w:val="en-US"/>
        </w:rPr>
        <w:t>9</w:t>
      </w:r>
      <w:r w:rsidRPr="00B04BBF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were by </w:t>
      </w:r>
      <w:r w:rsidR="00C13ACF">
        <w:rPr>
          <w:szCs w:val="23"/>
          <w:lang w:val="en-US"/>
        </w:rPr>
        <w:t>1</w:t>
      </w:r>
      <w:r w:rsidR="00EC1228">
        <w:rPr>
          <w:szCs w:val="23"/>
          <w:lang w:val="en-US"/>
        </w:rPr>
        <w:t>.</w:t>
      </w:r>
      <w:r w:rsidR="00B63610">
        <w:rPr>
          <w:szCs w:val="23"/>
          <w:lang w:val="en-US"/>
        </w:rPr>
        <w:t>9</w:t>
      </w:r>
      <w:r w:rsidR="00EC1228">
        <w:rPr>
          <w:szCs w:val="23"/>
          <w:lang w:val="en-US"/>
        </w:rPr>
        <w:t xml:space="preserve">% </w:t>
      </w:r>
      <w:r w:rsidR="00731F20">
        <w:rPr>
          <w:szCs w:val="23"/>
          <w:lang w:val="en-US"/>
        </w:rPr>
        <w:t xml:space="preserve"> hi</w:t>
      </w:r>
      <w:r w:rsidR="00731F20">
        <w:rPr>
          <w:rFonts w:cs="Arial"/>
          <w:lang w:val="en-US"/>
        </w:rPr>
        <w:t>gher</w:t>
      </w:r>
      <w:r w:rsidR="003100C8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in comparison to </w:t>
      </w:r>
      <w:r w:rsidR="00731F20">
        <w:rPr>
          <w:szCs w:val="23"/>
          <w:lang w:val="en-US"/>
        </w:rPr>
        <w:t xml:space="preserve">May </w:t>
      </w:r>
      <w:r w:rsidR="00756C3F">
        <w:rPr>
          <w:szCs w:val="23"/>
          <w:lang w:val="en-US"/>
        </w:rPr>
        <w:t>201</w:t>
      </w:r>
      <w:r w:rsidR="00902BF9">
        <w:rPr>
          <w:szCs w:val="23"/>
          <w:lang w:val="en-US"/>
        </w:rPr>
        <w:t>9</w:t>
      </w:r>
      <w:r w:rsidRPr="00EC1228">
        <w:rPr>
          <w:szCs w:val="23"/>
          <w:lang w:val="en-US"/>
        </w:rPr>
        <w:t>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470AA" w:rsidRPr="008C6D41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1A75DF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0470AA" w:rsidRPr="0006357B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proofErr w:type="spellStart"/>
            <w:r w:rsidRPr="0006357B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</w:t>
            </w:r>
            <w:r w:rsidRPr="00FF2C0B">
              <w:rPr>
                <w:rFonts w:cs="Arial"/>
                <w:b/>
                <w:color w:val="auto"/>
                <w:sz w:val="20"/>
                <w:szCs w:val="20"/>
                <w:lang w:val="de-AT"/>
              </w:rPr>
              <w:t>ail</w:t>
            </w:r>
            <w:proofErr w:type="spellEnd"/>
            <w:r w:rsidRPr="00FF2C0B">
              <w:rPr>
                <w:rFonts w:cs="Arial"/>
                <w:b/>
                <w:color w:val="auto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FF2C0B">
                <w:rPr>
                  <w:rStyle w:val="Hipercze"/>
                  <w:rFonts w:cstheme="majorBidi"/>
                  <w:color w:val="auto"/>
                  <w:lang w:val="de-AT"/>
                </w:rPr>
                <w:t>j</w:t>
              </w:r>
              <w:r w:rsidR="00017FFE" w:rsidRPr="00FF2C0B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382DAE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The Spokesperson for the President of the Statistics Poland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>
              <w:rPr>
                <w:rFonts w:cs="Arial"/>
                <w:color w:val="000000" w:themeColor="text1"/>
                <w:sz w:val="20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48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22 608 3475,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 +48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 22 608 3009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B04BBF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BC695C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ED42E6">
              <w:rPr>
                <w:rFonts w:asciiTheme="majorHAnsi" w:hAnsiTheme="majorHAnsi"/>
                <w:sz w:val="20"/>
                <w:lang w:val="en-US"/>
              </w:rPr>
              <w:t>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Pr="00ED42E6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+48 22 608 34</w:t>
            </w:r>
            <w:r>
              <w:rPr>
                <w:rFonts w:asciiTheme="majorHAnsi" w:hAnsiTheme="majorHAnsi"/>
                <w:sz w:val="20"/>
                <w:lang w:val="en-US"/>
              </w:rPr>
              <w:t>91, +48 22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608 38</w:t>
            </w:r>
            <w:r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2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95396F" w:rsidRDefault="009C4E61" w:rsidP="00FF2C0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20"/>
              </w:rPr>
              <w:t>@StatPoland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95396F" w:rsidRDefault="00FF2C0B" w:rsidP="00FF2C0B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</w:t>
            </w:r>
            <w:proofErr w:type="spellStart"/>
            <w:r w:rsidRPr="0095396F">
              <w:rPr>
                <w:rFonts w:asciiTheme="majorHAnsi" w:hAnsiTheme="majorHAnsi"/>
                <w:sz w:val="20"/>
              </w:rPr>
              <w:t>GlownyUrzadStatystyczny</w:t>
            </w:r>
            <w:proofErr w:type="spellEnd"/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D261A2" w:rsidRPr="0095396F" w:rsidRDefault="00AB3C32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"http://stat.gov.pl/en/topics/prices-trade/trade/internal-market-in-2017,7,16.html"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2017 r.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IpsHnk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"http://stat.gov.pl/en/topics/prices-trade/trade/internal-market-in-2017,7,16.html"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2017 r.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Pr="00BC695C" w:rsidRDefault="00234F14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874" w:rsidRDefault="00CB0874" w:rsidP="000662E2">
      <w:pPr>
        <w:spacing w:after="0" w:line="240" w:lineRule="auto"/>
      </w:pPr>
      <w:r>
        <w:separator/>
      </w:r>
    </w:p>
  </w:endnote>
  <w:endnote w:type="continuationSeparator" w:id="0">
    <w:p w:rsidR="00CB0874" w:rsidRDefault="00CB087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69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69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874" w:rsidRDefault="00CB0874" w:rsidP="000662E2">
      <w:pPr>
        <w:spacing w:after="0" w:line="240" w:lineRule="auto"/>
      </w:pPr>
      <w:r>
        <w:separator/>
      </w:r>
    </w:p>
  </w:footnote>
  <w:footnote w:type="continuationSeparator" w:id="0">
    <w:p w:rsidR="00CB0874" w:rsidRDefault="00CB0874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8E192F" w:rsidRPr="008E192F" w:rsidRDefault="008E192F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8E192F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8CB9C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5E6F6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5E6F6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24.3pt;height:124.9pt;visibility:visible;mso-wrap-style:square" o:bullet="t">
        <v:imagedata r:id="rId1" o:title=""/>
      </v:shape>
    </w:pict>
  </w:numPicBullet>
  <w:numPicBullet w:numPicBulletId="1">
    <w:pict>
      <v:shape id="_x0000_i1067" type="#_x0000_t75" style="width:124.3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D94"/>
    <w:rsid w:val="000253FE"/>
    <w:rsid w:val="0002661D"/>
    <w:rsid w:val="00027020"/>
    <w:rsid w:val="00027951"/>
    <w:rsid w:val="00027E78"/>
    <w:rsid w:val="00030A9C"/>
    <w:rsid w:val="00033C72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2608"/>
    <w:rsid w:val="000533D9"/>
    <w:rsid w:val="0005785E"/>
    <w:rsid w:val="00057CA1"/>
    <w:rsid w:val="00057EC2"/>
    <w:rsid w:val="00061FE0"/>
    <w:rsid w:val="000633F9"/>
    <w:rsid w:val="0006357B"/>
    <w:rsid w:val="000662E2"/>
    <w:rsid w:val="00066883"/>
    <w:rsid w:val="00067082"/>
    <w:rsid w:val="00071C58"/>
    <w:rsid w:val="00071C94"/>
    <w:rsid w:val="000724CD"/>
    <w:rsid w:val="00074B04"/>
    <w:rsid w:val="00074DD8"/>
    <w:rsid w:val="00075004"/>
    <w:rsid w:val="00077890"/>
    <w:rsid w:val="00077E83"/>
    <w:rsid w:val="000806F7"/>
    <w:rsid w:val="000822E2"/>
    <w:rsid w:val="00090396"/>
    <w:rsid w:val="00093F25"/>
    <w:rsid w:val="00094047"/>
    <w:rsid w:val="000A1B55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C0D4D"/>
    <w:rsid w:val="000C135D"/>
    <w:rsid w:val="000C3D76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370"/>
    <w:rsid w:val="000D7994"/>
    <w:rsid w:val="000E0918"/>
    <w:rsid w:val="000E2DD1"/>
    <w:rsid w:val="000E65E0"/>
    <w:rsid w:val="000F2FDE"/>
    <w:rsid w:val="000F303C"/>
    <w:rsid w:val="000F4044"/>
    <w:rsid w:val="000F4AAC"/>
    <w:rsid w:val="001011C3"/>
    <w:rsid w:val="001017E9"/>
    <w:rsid w:val="00105B75"/>
    <w:rsid w:val="0010694A"/>
    <w:rsid w:val="00110D87"/>
    <w:rsid w:val="001119E5"/>
    <w:rsid w:val="001139F5"/>
    <w:rsid w:val="00114DB9"/>
    <w:rsid w:val="00114FBC"/>
    <w:rsid w:val="00116087"/>
    <w:rsid w:val="00120842"/>
    <w:rsid w:val="00123990"/>
    <w:rsid w:val="0012679F"/>
    <w:rsid w:val="001267F4"/>
    <w:rsid w:val="00130296"/>
    <w:rsid w:val="001304EC"/>
    <w:rsid w:val="0013057C"/>
    <w:rsid w:val="00130AB2"/>
    <w:rsid w:val="0013237E"/>
    <w:rsid w:val="001329A9"/>
    <w:rsid w:val="00134242"/>
    <w:rsid w:val="00135671"/>
    <w:rsid w:val="00135D92"/>
    <w:rsid w:val="001409E1"/>
    <w:rsid w:val="001423B6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7B4"/>
    <w:rsid w:val="001720A2"/>
    <w:rsid w:val="00174612"/>
    <w:rsid w:val="00176FC0"/>
    <w:rsid w:val="001774A2"/>
    <w:rsid w:val="00180490"/>
    <w:rsid w:val="0018378F"/>
    <w:rsid w:val="0018456B"/>
    <w:rsid w:val="001851A5"/>
    <w:rsid w:val="00186719"/>
    <w:rsid w:val="001905F6"/>
    <w:rsid w:val="00191E3E"/>
    <w:rsid w:val="001951DA"/>
    <w:rsid w:val="001A0434"/>
    <w:rsid w:val="001A1119"/>
    <w:rsid w:val="001A2810"/>
    <w:rsid w:val="001A40AB"/>
    <w:rsid w:val="001A41A6"/>
    <w:rsid w:val="001A627E"/>
    <w:rsid w:val="001A75DF"/>
    <w:rsid w:val="001B3F52"/>
    <w:rsid w:val="001B532C"/>
    <w:rsid w:val="001B69A2"/>
    <w:rsid w:val="001C190A"/>
    <w:rsid w:val="001C3269"/>
    <w:rsid w:val="001C5DE2"/>
    <w:rsid w:val="001C6028"/>
    <w:rsid w:val="001C6976"/>
    <w:rsid w:val="001C70AF"/>
    <w:rsid w:val="001C7489"/>
    <w:rsid w:val="001D1DB4"/>
    <w:rsid w:val="001E1400"/>
    <w:rsid w:val="001E236B"/>
    <w:rsid w:val="001E5351"/>
    <w:rsid w:val="001E6C4F"/>
    <w:rsid w:val="001F1289"/>
    <w:rsid w:val="001F2800"/>
    <w:rsid w:val="001F340B"/>
    <w:rsid w:val="001F48BB"/>
    <w:rsid w:val="001F5512"/>
    <w:rsid w:val="001F67FE"/>
    <w:rsid w:val="001F7F8B"/>
    <w:rsid w:val="002023E9"/>
    <w:rsid w:val="00203B23"/>
    <w:rsid w:val="00203BEC"/>
    <w:rsid w:val="00207A39"/>
    <w:rsid w:val="00211A7E"/>
    <w:rsid w:val="00211C83"/>
    <w:rsid w:val="00216030"/>
    <w:rsid w:val="002220B7"/>
    <w:rsid w:val="0022314B"/>
    <w:rsid w:val="00223EBE"/>
    <w:rsid w:val="00226FE1"/>
    <w:rsid w:val="002314F1"/>
    <w:rsid w:val="0023240E"/>
    <w:rsid w:val="00234335"/>
    <w:rsid w:val="002347FD"/>
    <w:rsid w:val="00234F14"/>
    <w:rsid w:val="00235EE9"/>
    <w:rsid w:val="00236B7C"/>
    <w:rsid w:val="00237670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463B"/>
    <w:rsid w:val="00254D3C"/>
    <w:rsid w:val="00256D58"/>
    <w:rsid w:val="00256FB9"/>
    <w:rsid w:val="002574F9"/>
    <w:rsid w:val="00257509"/>
    <w:rsid w:val="00257C56"/>
    <w:rsid w:val="00260774"/>
    <w:rsid w:val="0026573E"/>
    <w:rsid w:val="00267029"/>
    <w:rsid w:val="00270DDC"/>
    <w:rsid w:val="00272D53"/>
    <w:rsid w:val="00273988"/>
    <w:rsid w:val="00274C17"/>
    <w:rsid w:val="00276811"/>
    <w:rsid w:val="00282699"/>
    <w:rsid w:val="00282E90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86F"/>
    <w:rsid w:val="002A6115"/>
    <w:rsid w:val="002A6CE2"/>
    <w:rsid w:val="002A7CB1"/>
    <w:rsid w:val="002B0472"/>
    <w:rsid w:val="002B1E50"/>
    <w:rsid w:val="002B2088"/>
    <w:rsid w:val="002B4664"/>
    <w:rsid w:val="002B5519"/>
    <w:rsid w:val="002B6B12"/>
    <w:rsid w:val="002C11BE"/>
    <w:rsid w:val="002D15C6"/>
    <w:rsid w:val="002D20E5"/>
    <w:rsid w:val="002D294F"/>
    <w:rsid w:val="002D3A7B"/>
    <w:rsid w:val="002D675F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23DD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A4"/>
    <w:rsid w:val="00302C83"/>
    <w:rsid w:val="00302E37"/>
    <w:rsid w:val="0030382E"/>
    <w:rsid w:val="00303C59"/>
    <w:rsid w:val="00304F22"/>
    <w:rsid w:val="00305290"/>
    <w:rsid w:val="00306C7C"/>
    <w:rsid w:val="003100C8"/>
    <w:rsid w:val="003112E7"/>
    <w:rsid w:val="003140EB"/>
    <w:rsid w:val="00320FEE"/>
    <w:rsid w:val="00322EDD"/>
    <w:rsid w:val="0032343F"/>
    <w:rsid w:val="0033011E"/>
    <w:rsid w:val="0033026E"/>
    <w:rsid w:val="00332320"/>
    <w:rsid w:val="00333012"/>
    <w:rsid w:val="00336650"/>
    <w:rsid w:val="00336951"/>
    <w:rsid w:val="003426AB"/>
    <w:rsid w:val="0034323F"/>
    <w:rsid w:val="0034354B"/>
    <w:rsid w:val="003448B9"/>
    <w:rsid w:val="00346B95"/>
    <w:rsid w:val="00347D72"/>
    <w:rsid w:val="00350F8C"/>
    <w:rsid w:val="00354B47"/>
    <w:rsid w:val="00354DE7"/>
    <w:rsid w:val="00354FEE"/>
    <w:rsid w:val="00356186"/>
    <w:rsid w:val="00357611"/>
    <w:rsid w:val="00360F78"/>
    <w:rsid w:val="00363527"/>
    <w:rsid w:val="00364D74"/>
    <w:rsid w:val="00366CF9"/>
    <w:rsid w:val="00367237"/>
    <w:rsid w:val="0037077F"/>
    <w:rsid w:val="00371E29"/>
    <w:rsid w:val="003727B2"/>
    <w:rsid w:val="00372956"/>
    <w:rsid w:val="00372EDD"/>
    <w:rsid w:val="00373882"/>
    <w:rsid w:val="00374D5D"/>
    <w:rsid w:val="00375B9E"/>
    <w:rsid w:val="00382DAE"/>
    <w:rsid w:val="00383530"/>
    <w:rsid w:val="003843DB"/>
    <w:rsid w:val="00384413"/>
    <w:rsid w:val="00387793"/>
    <w:rsid w:val="003910EE"/>
    <w:rsid w:val="0039111A"/>
    <w:rsid w:val="00393761"/>
    <w:rsid w:val="003939CD"/>
    <w:rsid w:val="00397D18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C038A"/>
    <w:rsid w:val="003C2CAA"/>
    <w:rsid w:val="003C4268"/>
    <w:rsid w:val="003C59E0"/>
    <w:rsid w:val="003C64DF"/>
    <w:rsid w:val="003C6C8D"/>
    <w:rsid w:val="003D0C16"/>
    <w:rsid w:val="003D0E78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2006"/>
    <w:rsid w:val="003E43B9"/>
    <w:rsid w:val="003E6106"/>
    <w:rsid w:val="003E697C"/>
    <w:rsid w:val="003E7F1A"/>
    <w:rsid w:val="003F025A"/>
    <w:rsid w:val="003F0895"/>
    <w:rsid w:val="003F1527"/>
    <w:rsid w:val="003F4C97"/>
    <w:rsid w:val="003F6B2D"/>
    <w:rsid w:val="003F7B34"/>
    <w:rsid w:val="003F7FE6"/>
    <w:rsid w:val="00400193"/>
    <w:rsid w:val="00401667"/>
    <w:rsid w:val="00402D9F"/>
    <w:rsid w:val="00404B8B"/>
    <w:rsid w:val="004078E9"/>
    <w:rsid w:val="00407D2F"/>
    <w:rsid w:val="004125DE"/>
    <w:rsid w:val="00412CCC"/>
    <w:rsid w:val="004130FB"/>
    <w:rsid w:val="004136AB"/>
    <w:rsid w:val="00415861"/>
    <w:rsid w:val="00416ABA"/>
    <w:rsid w:val="00416D57"/>
    <w:rsid w:val="004174ED"/>
    <w:rsid w:val="00417691"/>
    <w:rsid w:val="00417EC4"/>
    <w:rsid w:val="004212E7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1551"/>
    <w:rsid w:val="00442D2F"/>
    <w:rsid w:val="00445047"/>
    <w:rsid w:val="00447035"/>
    <w:rsid w:val="00451D2B"/>
    <w:rsid w:val="00453AF6"/>
    <w:rsid w:val="00454107"/>
    <w:rsid w:val="004565DC"/>
    <w:rsid w:val="00460334"/>
    <w:rsid w:val="00461BD2"/>
    <w:rsid w:val="00463E39"/>
    <w:rsid w:val="004648F3"/>
    <w:rsid w:val="004657FC"/>
    <w:rsid w:val="00467693"/>
    <w:rsid w:val="004733F6"/>
    <w:rsid w:val="00473A17"/>
    <w:rsid w:val="00474E69"/>
    <w:rsid w:val="00476467"/>
    <w:rsid w:val="00477731"/>
    <w:rsid w:val="00481107"/>
    <w:rsid w:val="00482240"/>
    <w:rsid w:val="0048324D"/>
    <w:rsid w:val="00483FCF"/>
    <w:rsid w:val="00485CB8"/>
    <w:rsid w:val="00487227"/>
    <w:rsid w:val="00487462"/>
    <w:rsid w:val="00490822"/>
    <w:rsid w:val="00494F1B"/>
    <w:rsid w:val="004954A5"/>
    <w:rsid w:val="00495553"/>
    <w:rsid w:val="0049621B"/>
    <w:rsid w:val="004A08CE"/>
    <w:rsid w:val="004B015C"/>
    <w:rsid w:val="004B06B1"/>
    <w:rsid w:val="004B0B9B"/>
    <w:rsid w:val="004B22B0"/>
    <w:rsid w:val="004B3267"/>
    <w:rsid w:val="004B339C"/>
    <w:rsid w:val="004B784E"/>
    <w:rsid w:val="004C1895"/>
    <w:rsid w:val="004C1AB5"/>
    <w:rsid w:val="004C43FA"/>
    <w:rsid w:val="004C641D"/>
    <w:rsid w:val="004C6D40"/>
    <w:rsid w:val="004C79A0"/>
    <w:rsid w:val="004D00AF"/>
    <w:rsid w:val="004D10CF"/>
    <w:rsid w:val="004D279F"/>
    <w:rsid w:val="004D2F24"/>
    <w:rsid w:val="004D3DDA"/>
    <w:rsid w:val="004D7764"/>
    <w:rsid w:val="004D7A79"/>
    <w:rsid w:val="004E18EB"/>
    <w:rsid w:val="004E2013"/>
    <w:rsid w:val="004E3939"/>
    <w:rsid w:val="004E7C46"/>
    <w:rsid w:val="004F07EA"/>
    <w:rsid w:val="004F0B03"/>
    <w:rsid w:val="004F0C3C"/>
    <w:rsid w:val="004F1D81"/>
    <w:rsid w:val="004F2C3B"/>
    <w:rsid w:val="004F62F7"/>
    <w:rsid w:val="004F63FC"/>
    <w:rsid w:val="004F6F05"/>
    <w:rsid w:val="00500AB3"/>
    <w:rsid w:val="00500B1E"/>
    <w:rsid w:val="00501958"/>
    <w:rsid w:val="00502500"/>
    <w:rsid w:val="00504AEE"/>
    <w:rsid w:val="00505A92"/>
    <w:rsid w:val="0050683B"/>
    <w:rsid w:val="00510AB6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593D"/>
    <w:rsid w:val="00527DC0"/>
    <w:rsid w:val="00531C2B"/>
    <w:rsid w:val="00532FEB"/>
    <w:rsid w:val="00533632"/>
    <w:rsid w:val="005348D4"/>
    <w:rsid w:val="005355D3"/>
    <w:rsid w:val="00537E68"/>
    <w:rsid w:val="0054251F"/>
    <w:rsid w:val="00542783"/>
    <w:rsid w:val="00543644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613F"/>
    <w:rsid w:val="00556CF1"/>
    <w:rsid w:val="00561B17"/>
    <w:rsid w:val="005646A7"/>
    <w:rsid w:val="005657B8"/>
    <w:rsid w:val="0056586A"/>
    <w:rsid w:val="005737E1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64AF"/>
    <w:rsid w:val="005A698C"/>
    <w:rsid w:val="005A7F24"/>
    <w:rsid w:val="005B07C6"/>
    <w:rsid w:val="005B0AE8"/>
    <w:rsid w:val="005B23AA"/>
    <w:rsid w:val="005B3C18"/>
    <w:rsid w:val="005B3CB4"/>
    <w:rsid w:val="005B6AAA"/>
    <w:rsid w:val="005B7E62"/>
    <w:rsid w:val="005C08E7"/>
    <w:rsid w:val="005C123C"/>
    <w:rsid w:val="005C16C6"/>
    <w:rsid w:val="005C267A"/>
    <w:rsid w:val="005C5F08"/>
    <w:rsid w:val="005C6163"/>
    <w:rsid w:val="005C65AA"/>
    <w:rsid w:val="005D373C"/>
    <w:rsid w:val="005D5852"/>
    <w:rsid w:val="005D661C"/>
    <w:rsid w:val="005E0799"/>
    <w:rsid w:val="005E1E61"/>
    <w:rsid w:val="005E47E1"/>
    <w:rsid w:val="005E5BF4"/>
    <w:rsid w:val="005E6F6D"/>
    <w:rsid w:val="005F271E"/>
    <w:rsid w:val="005F290E"/>
    <w:rsid w:val="005F453F"/>
    <w:rsid w:val="005F5A80"/>
    <w:rsid w:val="005F7959"/>
    <w:rsid w:val="00601025"/>
    <w:rsid w:val="00601F89"/>
    <w:rsid w:val="006044FF"/>
    <w:rsid w:val="0060458D"/>
    <w:rsid w:val="006060DA"/>
    <w:rsid w:val="00607CC5"/>
    <w:rsid w:val="0061003A"/>
    <w:rsid w:val="00612EB8"/>
    <w:rsid w:val="00615B0C"/>
    <w:rsid w:val="00616B93"/>
    <w:rsid w:val="00620F8B"/>
    <w:rsid w:val="00621AA8"/>
    <w:rsid w:val="00622B03"/>
    <w:rsid w:val="00625251"/>
    <w:rsid w:val="00625C03"/>
    <w:rsid w:val="006309AC"/>
    <w:rsid w:val="00633014"/>
    <w:rsid w:val="0063317D"/>
    <w:rsid w:val="00633240"/>
    <w:rsid w:val="00633ED3"/>
    <w:rsid w:val="0063437B"/>
    <w:rsid w:val="0063586B"/>
    <w:rsid w:val="0063668E"/>
    <w:rsid w:val="00641B30"/>
    <w:rsid w:val="00642F04"/>
    <w:rsid w:val="0064353E"/>
    <w:rsid w:val="00645152"/>
    <w:rsid w:val="00645483"/>
    <w:rsid w:val="00647B92"/>
    <w:rsid w:val="00647CCE"/>
    <w:rsid w:val="006534EB"/>
    <w:rsid w:val="006554F9"/>
    <w:rsid w:val="00656373"/>
    <w:rsid w:val="00660CCA"/>
    <w:rsid w:val="0066247D"/>
    <w:rsid w:val="0066300F"/>
    <w:rsid w:val="00665416"/>
    <w:rsid w:val="006673CA"/>
    <w:rsid w:val="00670AB4"/>
    <w:rsid w:val="00670CC3"/>
    <w:rsid w:val="00671189"/>
    <w:rsid w:val="0067185B"/>
    <w:rsid w:val="00673952"/>
    <w:rsid w:val="00673C26"/>
    <w:rsid w:val="0067424B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23FB"/>
    <w:rsid w:val="006933E5"/>
    <w:rsid w:val="00693617"/>
    <w:rsid w:val="00694AF0"/>
    <w:rsid w:val="00697B34"/>
    <w:rsid w:val="006A2E6E"/>
    <w:rsid w:val="006A3DA0"/>
    <w:rsid w:val="006A45D9"/>
    <w:rsid w:val="006A5E06"/>
    <w:rsid w:val="006B0E9E"/>
    <w:rsid w:val="006B3156"/>
    <w:rsid w:val="006B42B4"/>
    <w:rsid w:val="006B5AE4"/>
    <w:rsid w:val="006B61EB"/>
    <w:rsid w:val="006B6B35"/>
    <w:rsid w:val="006B723D"/>
    <w:rsid w:val="006C1CA4"/>
    <w:rsid w:val="006C2BD1"/>
    <w:rsid w:val="006C52E6"/>
    <w:rsid w:val="006C623C"/>
    <w:rsid w:val="006C6913"/>
    <w:rsid w:val="006D4054"/>
    <w:rsid w:val="006D4F6E"/>
    <w:rsid w:val="006D50ED"/>
    <w:rsid w:val="006D546B"/>
    <w:rsid w:val="006D76DD"/>
    <w:rsid w:val="006E02EC"/>
    <w:rsid w:val="006E04D4"/>
    <w:rsid w:val="006E309F"/>
    <w:rsid w:val="006E6AA7"/>
    <w:rsid w:val="006F24EA"/>
    <w:rsid w:val="006F2ACE"/>
    <w:rsid w:val="006F4664"/>
    <w:rsid w:val="007014FE"/>
    <w:rsid w:val="00705927"/>
    <w:rsid w:val="007076D2"/>
    <w:rsid w:val="00711D2E"/>
    <w:rsid w:val="00720176"/>
    <w:rsid w:val="007211B1"/>
    <w:rsid w:val="00721863"/>
    <w:rsid w:val="00721B78"/>
    <w:rsid w:val="00724031"/>
    <w:rsid w:val="00725494"/>
    <w:rsid w:val="00730A13"/>
    <w:rsid w:val="00731F20"/>
    <w:rsid w:val="00732240"/>
    <w:rsid w:val="00732EA2"/>
    <w:rsid w:val="0074044A"/>
    <w:rsid w:val="00741508"/>
    <w:rsid w:val="007427DD"/>
    <w:rsid w:val="00745877"/>
    <w:rsid w:val="00745C66"/>
    <w:rsid w:val="00746187"/>
    <w:rsid w:val="00753F1D"/>
    <w:rsid w:val="00755578"/>
    <w:rsid w:val="007555D7"/>
    <w:rsid w:val="00756C3F"/>
    <w:rsid w:val="00760B21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18B0"/>
    <w:rsid w:val="007931A1"/>
    <w:rsid w:val="00793A95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49E"/>
    <w:rsid w:val="007B2FB4"/>
    <w:rsid w:val="007B41C0"/>
    <w:rsid w:val="007B68C0"/>
    <w:rsid w:val="007C15C9"/>
    <w:rsid w:val="007C51B2"/>
    <w:rsid w:val="007C59C8"/>
    <w:rsid w:val="007C5BA5"/>
    <w:rsid w:val="007C6842"/>
    <w:rsid w:val="007C7266"/>
    <w:rsid w:val="007C7794"/>
    <w:rsid w:val="007D3319"/>
    <w:rsid w:val="007D335D"/>
    <w:rsid w:val="007D794B"/>
    <w:rsid w:val="007D7DD3"/>
    <w:rsid w:val="007E1D0B"/>
    <w:rsid w:val="007E2657"/>
    <w:rsid w:val="007E3314"/>
    <w:rsid w:val="007E38FF"/>
    <w:rsid w:val="007E3FFE"/>
    <w:rsid w:val="007E4B03"/>
    <w:rsid w:val="007E4CF8"/>
    <w:rsid w:val="007E5B95"/>
    <w:rsid w:val="007E7787"/>
    <w:rsid w:val="007F29B4"/>
    <w:rsid w:val="007F324B"/>
    <w:rsid w:val="007F42A2"/>
    <w:rsid w:val="007F75D5"/>
    <w:rsid w:val="00803A45"/>
    <w:rsid w:val="0080553C"/>
    <w:rsid w:val="00805B46"/>
    <w:rsid w:val="00806105"/>
    <w:rsid w:val="00807304"/>
    <w:rsid w:val="00807778"/>
    <w:rsid w:val="00810B88"/>
    <w:rsid w:val="00812F42"/>
    <w:rsid w:val="00813116"/>
    <w:rsid w:val="00814BE7"/>
    <w:rsid w:val="00815153"/>
    <w:rsid w:val="0081569C"/>
    <w:rsid w:val="00815F4E"/>
    <w:rsid w:val="00817424"/>
    <w:rsid w:val="00817AC7"/>
    <w:rsid w:val="00820BD5"/>
    <w:rsid w:val="00822C1F"/>
    <w:rsid w:val="00824156"/>
    <w:rsid w:val="0082503A"/>
    <w:rsid w:val="00825DC2"/>
    <w:rsid w:val="008271F3"/>
    <w:rsid w:val="00830CFF"/>
    <w:rsid w:val="008319E7"/>
    <w:rsid w:val="00834AD3"/>
    <w:rsid w:val="0083678A"/>
    <w:rsid w:val="008378A2"/>
    <w:rsid w:val="008419A3"/>
    <w:rsid w:val="008428D9"/>
    <w:rsid w:val="00842A59"/>
    <w:rsid w:val="00842B88"/>
    <w:rsid w:val="00842BE0"/>
    <w:rsid w:val="008434C0"/>
    <w:rsid w:val="00843795"/>
    <w:rsid w:val="00846527"/>
    <w:rsid w:val="00847F0F"/>
    <w:rsid w:val="00850631"/>
    <w:rsid w:val="00850BC2"/>
    <w:rsid w:val="00851C48"/>
    <w:rsid w:val="00852448"/>
    <w:rsid w:val="00853114"/>
    <w:rsid w:val="00856509"/>
    <w:rsid w:val="00861BC5"/>
    <w:rsid w:val="00861D1D"/>
    <w:rsid w:val="00863062"/>
    <w:rsid w:val="0086323C"/>
    <w:rsid w:val="00864E18"/>
    <w:rsid w:val="00865207"/>
    <w:rsid w:val="0087330E"/>
    <w:rsid w:val="00873A3A"/>
    <w:rsid w:val="008762CD"/>
    <w:rsid w:val="00876DCE"/>
    <w:rsid w:val="00877CB7"/>
    <w:rsid w:val="0088258A"/>
    <w:rsid w:val="00884C17"/>
    <w:rsid w:val="00886332"/>
    <w:rsid w:val="00886419"/>
    <w:rsid w:val="008872DA"/>
    <w:rsid w:val="00890A96"/>
    <w:rsid w:val="008911AC"/>
    <w:rsid w:val="008A0000"/>
    <w:rsid w:val="008A21F1"/>
    <w:rsid w:val="008A26D9"/>
    <w:rsid w:val="008A2F9C"/>
    <w:rsid w:val="008A4988"/>
    <w:rsid w:val="008A4EF4"/>
    <w:rsid w:val="008A6013"/>
    <w:rsid w:val="008B12C7"/>
    <w:rsid w:val="008B6D65"/>
    <w:rsid w:val="008B79E9"/>
    <w:rsid w:val="008C0C29"/>
    <w:rsid w:val="008C515A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67A0"/>
    <w:rsid w:val="008E7833"/>
    <w:rsid w:val="008F2322"/>
    <w:rsid w:val="008F3638"/>
    <w:rsid w:val="008F3A69"/>
    <w:rsid w:val="008F6816"/>
    <w:rsid w:val="008F6C12"/>
    <w:rsid w:val="008F6F31"/>
    <w:rsid w:val="008F74DF"/>
    <w:rsid w:val="009005CA"/>
    <w:rsid w:val="00902074"/>
    <w:rsid w:val="00902BF9"/>
    <w:rsid w:val="00902E2A"/>
    <w:rsid w:val="00905508"/>
    <w:rsid w:val="0090676D"/>
    <w:rsid w:val="00906A45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B90"/>
    <w:rsid w:val="00921E34"/>
    <w:rsid w:val="009227A6"/>
    <w:rsid w:val="009229A1"/>
    <w:rsid w:val="00923FD5"/>
    <w:rsid w:val="00927D8B"/>
    <w:rsid w:val="00933EC1"/>
    <w:rsid w:val="00935ABA"/>
    <w:rsid w:val="00942379"/>
    <w:rsid w:val="00942C04"/>
    <w:rsid w:val="00944824"/>
    <w:rsid w:val="009448E3"/>
    <w:rsid w:val="00945071"/>
    <w:rsid w:val="00946E34"/>
    <w:rsid w:val="009476D2"/>
    <w:rsid w:val="00950137"/>
    <w:rsid w:val="009503D5"/>
    <w:rsid w:val="00951384"/>
    <w:rsid w:val="009530DB"/>
    <w:rsid w:val="00953676"/>
    <w:rsid w:val="0095396F"/>
    <w:rsid w:val="0095590B"/>
    <w:rsid w:val="0096306A"/>
    <w:rsid w:val="00966D22"/>
    <w:rsid w:val="009705EE"/>
    <w:rsid w:val="00970ADF"/>
    <w:rsid w:val="00971A76"/>
    <w:rsid w:val="00974694"/>
    <w:rsid w:val="00974EBD"/>
    <w:rsid w:val="00975286"/>
    <w:rsid w:val="009759D1"/>
    <w:rsid w:val="00976445"/>
    <w:rsid w:val="0097722C"/>
    <w:rsid w:val="00977904"/>
    <w:rsid w:val="00977927"/>
    <w:rsid w:val="009802B5"/>
    <w:rsid w:val="0098135C"/>
    <w:rsid w:val="0098156A"/>
    <w:rsid w:val="009870C3"/>
    <w:rsid w:val="009902B2"/>
    <w:rsid w:val="009910D3"/>
    <w:rsid w:val="00991BAC"/>
    <w:rsid w:val="00994688"/>
    <w:rsid w:val="00995BE7"/>
    <w:rsid w:val="009961E3"/>
    <w:rsid w:val="009965E9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302C"/>
    <w:rsid w:val="009C33FC"/>
    <w:rsid w:val="009C4E61"/>
    <w:rsid w:val="009C51B2"/>
    <w:rsid w:val="009C5DA1"/>
    <w:rsid w:val="009C6ACB"/>
    <w:rsid w:val="009C7251"/>
    <w:rsid w:val="009D4486"/>
    <w:rsid w:val="009E0945"/>
    <w:rsid w:val="009E2303"/>
    <w:rsid w:val="009E2E91"/>
    <w:rsid w:val="009E7870"/>
    <w:rsid w:val="009F3FF4"/>
    <w:rsid w:val="009F60B8"/>
    <w:rsid w:val="009F6196"/>
    <w:rsid w:val="009F75A0"/>
    <w:rsid w:val="00A00D73"/>
    <w:rsid w:val="00A026C5"/>
    <w:rsid w:val="00A03287"/>
    <w:rsid w:val="00A032BF"/>
    <w:rsid w:val="00A05E54"/>
    <w:rsid w:val="00A11FCE"/>
    <w:rsid w:val="00A139F5"/>
    <w:rsid w:val="00A20624"/>
    <w:rsid w:val="00A22F2A"/>
    <w:rsid w:val="00A2458F"/>
    <w:rsid w:val="00A24A6A"/>
    <w:rsid w:val="00A24F88"/>
    <w:rsid w:val="00A256B0"/>
    <w:rsid w:val="00A3096D"/>
    <w:rsid w:val="00A31E77"/>
    <w:rsid w:val="00A327D5"/>
    <w:rsid w:val="00A32B77"/>
    <w:rsid w:val="00A33D31"/>
    <w:rsid w:val="00A33EEB"/>
    <w:rsid w:val="00A365F4"/>
    <w:rsid w:val="00A36E5B"/>
    <w:rsid w:val="00A41DE0"/>
    <w:rsid w:val="00A427F7"/>
    <w:rsid w:val="00A42BED"/>
    <w:rsid w:val="00A44B7F"/>
    <w:rsid w:val="00A472B0"/>
    <w:rsid w:val="00A47D80"/>
    <w:rsid w:val="00A51E80"/>
    <w:rsid w:val="00A528C0"/>
    <w:rsid w:val="00A53132"/>
    <w:rsid w:val="00A55519"/>
    <w:rsid w:val="00A563F2"/>
    <w:rsid w:val="00A566E8"/>
    <w:rsid w:val="00A64090"/>
    <w:rsid w:val="00A646C8"/>
    <w:rsid w:val="00A66FC5"/>
    <w:rsid w:val="00A70EEE"/>
    <w:rsid w:val="00A732A9"/>
    <w:rsid w:val="00A7333E"/>
    <w:rsid w:val="00A74775"/>
    <w:rsid w:val="00A74948"/>
    <w:rsid w:val="00A74967"/>
    <w:rsid w:val="00A7496F"/>
    <w:rsid w:val="00A761BB"/>
    <w:rsid w:val="00A770D7"/>
    <w:rsid w:val="00A77CEE"/>
    <w:rsid w:val="00A808AA"/>
    <w:rsid w:val="00A810F9"/>
    <w:rsid w:val="00A86B9F"/>
    <w:rsid w:val="00A86ECC"/>
    <w:rsid w:val="00A86FCC"/>
    <w:rsid w:val="00A93FE5"/>
    <w:rsid w:val="00A95F26"/>
    <w:rsid w:val="00A97F4D"/>
    <w:rsid w:val="00AA5DDE"/>
    <w:rsid w:val="00AA710D"/>
    <w:rsid w:val="00AB1115"/>
    <w:rsid w:val="00AB3C32"/>
    <w:rsid w:val="00AB6D25"/>
    <w:rsid w:val="00AB6F24"/>
    <w:rsid w:val="00AB72D6"/>
    <w:rsid w:val="00AC05B3"/>
    <w:rsid w:val="00AC36C2"/>
    <w:rsid w:val="00AC5132"/>
    <w:rsid w:val="00AC5552"/>
    <w:rsid w:val="00AC5E9B"/>
    <w:rsid w:val="00AC64CB"/>
    <w:rsid w:val="00AC750F"/>
    <w:rsid w:val="00AD1021"/>
    <w:rsid w:val="00AD1D71"/>
    <w:rsid w:val="00AD2499"/>
    <w:rsid w:val="00AD662C"/>
    <w:rsid w:val="00AD7066"/>
    <w:rsid w:val="00AE09BA"/>
    <w:rsid w:val="00AE1E5F"/>
    <w:rsid w:val="00AE271B"/>
    <w:rsid w:val="00AE2D4B"/>
    <w:rsid w:val="00AE4F99"/>
    <w:rsid w:val="00AE554B"/>
    <w:rsid w:val="00AE5E84"/>
    <w:rsid w:val="00AF04BF"/>
    <w:rsid w:val="00AF11C3"/>
    <w:rsid w:val="00AF14F1"/>
    <w:rsid w:val="00AF2E2D"/>
    <w:rsid w:val="00AF3882"/>
    <w:rsid w:val="00AF411A"/>
    <w:rsid w:val="00AF5980"/>
    <w:rsid w:val="00AF6D09"/>
    <w:rsid w:val="00B00BC3"/>
    <w:rsid w:val="00B04BBF"/>
    <w:rsid w:val="00B060B5"/>
    <w:rsid w:val="00B077B2"/>
    <w:rsid w:val="00B14952"/>
    <w:rsid w:val="00B14F68"/>
    <w:rsid w:val="00B16A63"/>
    <w:rsid w:val="00B17BA0"/>
    <w:rsid w:val="00B25EE8"/>
    <w:rsid w:val="00B2761E"/>
    <w:rsid w:val="00B31CD7"/>
    <w:rsid w:val="00B31E5A"/>
    <w:rsid w:val="00B34829"/>
    <w:rsid w:val="00B45617"/>
    <w:rsid w:val="00B472A0"/>
    <w:rsid w:val="00B5106E"/>
    <w:rsid w:val="00B527F7"/>
    <w:rsid w:val="00B5309C"/>
    <w:rsid w:val="00B531BA"/>
    <w:rsid w:val="00B55A9D"/>
    <w:rsid w:val="00B55AA0"/>
    <w:rsid w:val="00B56ABD"/>
    <w:rsid w:val="00B60212"/>
    <w:rsid w:val="00B60390"/>
    <w:rsid w:val="00B61195"/>
    <w:rsid w:val="00B63610"/>
    <w:rsid w:val="00B6394E"/>
    <w:rsid w:val="00B653AB"/>
    <w:rsid w:val="00B65F9E"/>
    <w:rsid w:val="00B66B19"/>
    <w:rsid w:val="00B701E8"/>
    <w:rsid w:val="00B70FBB"/>
    <w:rsid w:val="00B71522"/>
    <w:rsid w:val="00B811F7"/>
    <w:rsid w:val="00B82AF5"/>
    <w:rsid w:val="00B83883"/>
    <w:rsid w:val="00B86890"/>
    <w:rsid w:val="00B90AB8"/>
    <w:rsid w:val="00B914E9"/>
    <w:rsid w:val="00B9173B"/>
    <w:rsid w:val="00B9185A"/>
    <w:rsid w:val="00B956EE"/>
    <w:rsid w:val="00B95A02"/>
    <w:rsid w:val="00BA1810"/>
    <w:rsid w:val="00BA1D09"/>
    <w:rsid w:val="00BA2BA1"/>
    <w:rsid w:val="00BA38B6"/>
    <w:rsid w:val="00BA5243"/>
    <w:rsid w:val="00BA6601"/>
    <w:rsid w:val="00BB3136"/>
    <w:rsid w:val="00BB4F09"/>
    <w:rsid w:val="00BB7338"/>
    <w:rsid w:val="00BB77C3"/>
    <w:rsid w:val="00BC0F74"/>
    <w:rsid w:val="00BC16A0"/>
    <w:rsid w:val="00BC530B"/>
    <w:rsid w:val="00BC5419"/>
    <w:rsid w:val="00BC571C"/>
    <w:rsid w:val="00BC695C"/>
    <w:rsid w:val="00BD363F"/>
    <w:rsid w:val="00BD3C6A"/>
    <w:rsid w:val="00BD407C"/>
    <w:rsid w:val="00BD4E33"/>
    <w:rsid w:val="00BD7328"/>
    <w:rsid w:val="00BD7EF1"/>
    <w:rsid w:val="00BE293C"/>
    <w:rsid w:val="00BE3BE6"/>
    <w:rsid w:val="00BE45DB"/>
    <w:rsid w:val="00BF1A84"/>
    <w:rsid w:val="00BF2ECA"/>
    <w:rsid w:val="00BF5E45"/>
    <w:rsid w:val="00BF6029"/>
    <w:rsid w:val="00BF6E53"/>
    <w:rsid w:val="00C02359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34FB"/>
    <w:rsid w:val="00C13ACF"/>
    <w:rsid w:val="00C15AD6"/>
    <w:rsid w:val="00C174CC"/>
    <w:rsid w:val="00C17B52"/>
    <w:rsid w:val="00C21E78"/>
    <w:rsid w:val="00C22105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3FF6"/>
    <w:rsid w:val="00C4563B"/>
    <w:rsid w:val="00C45CB2"/>
    <w:rsid w:val="00C472CE"/>
    <w:rsid w:val="00C52586"/>
    <w:rsid w:val="00C5455E"/>
    <w:rsid w:val="00C555AC"/>
    <w:rsid w:val="00C62D38"/>
    <w:rsid w:val="00C6472A"/>
    <w:rsid w:val="00C64A37"/>
    <w:rsid w:val="00C64FE6"/>
    <w:rsid w:val="00C652C1"/>
    <w:rsid w:val="00C7158E"/>
    <w:rsid w:val="00C7250B"/>
    <w:rsid w:val="00C7346B"/>
    <w:rsid w:val="00C73D46"/>
    <w:rsid w:val="00C742AC"/>
    <w:rsid w:val="00C74C2E"/>
    <w:rsid w:val="00C75A34"/>
    <w:rsid w:val="00C77C0E"/>
    <w:rsid w:val="00C80CE7"/>
    <w:rsid w:val="00C82B1B"/>
    <w:rsid w:val="00C84FE4"/>
    <w:rsid w:val="00C851E2"/>
    <w:rsid w:val="00C91283"/>
    <w:rsid w:val="00C91687"/>
    <w:rsid w:val="00C924A8"/>
    <w:rsid w:val="00C928B7"/>
    <w:rsid w:val="00C93246"/>
    <w:rsid w:val="00C945FE"/>
    <w:rsid w:val="00C946C0"/>
    <w:rsid w:val="00C969F2"/>
    <w:rsid w:val="00C96FAA"/>
    <w:rsid w:val="00C97A04"/>
    <w:rsid w:val="00CA107B"/>
    <w:rsid w:val="00CA484D"/>
    <w:rsid w:val="00CA5570"/>
    <w:rsid w:val="00CA5A66"/>
    <w:rsid w:val="00CA7022"/>
    <w:rsid w:val="00CB0874"/>
    <w:rsid w:val="00CB26B0"/>
    <w:rsid w:val="00CB3B4E"/>
    <w:rsid w:val="00CB3D59"/>
    <w:rsid w:val="00CC2703"/>
    <w:rsid w:val="00CC4EBF"/>
    <w:rsid w:val="00CC51E9"/>
    <w:rsid w:val="00CC739E"/>
    <w:rsid w:val="00CD19F3"/>
    <w:rsid w:val="00CD1AEB"/>
    <w:rsid w:val="00CD37C7"/>
    <w:rsid w:val="00CD58B7"/>
    <w:rsid w:val="00CD7539"/>
    <w:rsid w:val="00CE11A4"/>
    <w:rsid w:val="00CE196D"/>
    <w:rsid w:val="00CE40E1"/>
    <w:rsid w:val="00CE54FD"/>
    <w:rsid w:val="00CE5BBD"/>
    <w:rsid w:val="00CF4099"/>
    <w:rsid w:val="00CF7D75"/>
    <w:rsid w:val="00D00796"/>
    <w:rsid w:val="00D02B78"/>
    <w:rsid w:val="00D04C40"/>
    <w:rsid w:val="00D10DB1"/>
    <w:rsid w:val="00D10F4B"/>
    <w:rsid w:val="00D1161C"/>
    <w:rsid w:val="00D13520"/>
    <w:rsid w:val="00D169D6"/>
    <w:rsid w:val="00D22D27"/>
    <w:rsid w:val="00D23C64"/>
    <w:rsid w:val="00D243EB"/>
    <w:rsid w:val="00D249F5"/>
    <w:rsid w:val="00D261A2"/>
    <w:rsid w:val="00D31A0D"/>
    <w:rsid w:val="00D3472C"/>
    <w:rsid w:val="00D358DF"/>
    <w:rsid w:val="00D358FC"/>
    <w:rsid w:val="00D37A4D"/>
    <w:rsid w:val="00D40D4C"/>
    <w:rsid w:val="00D42D11"/>
    <w:rsid w:val="00D44934"/>
    <w:rsid w:val="00D46101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16D2"/>
    <w:rsid w:val="00D63B5F"/>
    <w:rsid w:val="00D63B83"/>
    <w:rsid w:val="00D63D88"/>
    <w:rsid w:val="00D641C9"/>
    <w:rsid w:val="00D66513"/>
    <w:rsid w:val="00D70EF7"/>
    <w:rsid w:val="00D712A6"/>
    <w:rsid w:val="00D76AA4"/>
    <w:rsid w:val="00D77C69"/>
    <w:rsid w:val="00D81B83"/>
    <w:rsid w:val="00D83231"/>
    <w:rsid w:val="00D8397C"/>
    <w:rsid w:val="00D905A6"/>
    <w:rsid w:val="00D94EED"/>
    <w:rsid w:val="00D959B3"/>
    <w:rsid w:val="00D96026"/>
    <w:rsid w:val="00D96A97"/>
    <w:rsid w:val="00D96D81"/>
    <w:rsid w:val="00DA07A7"/>
    <w:rsid w:val="00DA3059"/>
    <w:rsid w:val="00DA4BAC"/>
    <w:rsid w:val="00DA4F76"/>
    <w:rsid w:val="00DA5780"/>
    <w:rsid w:val="00DA60DA"/>
    <w:rsid w:val="00DA7C1C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5A13"/>
    <w:rsid w:val="00DC6460"/>
    <w:rsid w:val="00DC6708"/>
    <w:rsid w:val="00DD15E4"/>
    <w:rsid w:val="00DD4406"/>
    <w:rsid w:val="00DD67FB"/>
    <w:rsid w:val="00DE17D6"/>
    <w:rsid w:val="00DE5572"/>
    <w:rsid w:val="00DE5656"/>
    <w:rsid w:val="00DE5E99"/>
    <w:rsid w:val="00DF60F9"/>
    <w:rsid w:val="00DF6682"/>
    <w:rsid w:val="00E0020E"/>
    <w:rsid w:val="00E01436"/>
    <w:rsid w:val="00E01656"/>
    <w:rsid w:val="00E0171F"/>
    <w:rsid w:val="00E042B9"/>
    <w:rsid w:val="00E045BD"/>
    <w:rsid w:val="00E04B9B"/>
    <w:rsid w:val="00E13BED"/>
    <w:rsid w:val="00E16D89"/>
    <w:rsid w:val="00E17B77"/>
    <w:rsid w:val="00E21D84"/>
    <w:rsid w:val="00E23337"/>
    <w:rsid w:val="00E24BC3"/>
    <w:rsid w:val="00E24E9E"/>
    <w:rsid w:val="00E24EFD"/>
    <w:rsid w:val="00E259EA"/>
    <w:rsid w:val="00E300C0"/>
    <w:rsid w:val="00E31581"/>
    <w:rsid w:val="00E32061"/>
    <w:rsid w:val="00E32920"/>
    <w:rsid w:val="00E332D8"/>
    <w:rsid w:val="00E34A32"/>
    <w:rsid w:val="00E37890"/>
    <w:rsid w:val="00E37D56"/>
    <w:rsid w:val="00E401D2"/>
    <w:rsid w:val="00E40C72"/>
    <w:rsid w:val="00E41E94"/>
    <w:rsid w:val="00E42FF9"/>
    <w:rsid w:val="00E4714C"/>
    <w:rsid w:val="00E5089A"/>
    <w:rsid w:val="00E51AEB"/>
    <w:rsid w:val="00E522A7"/>
    <w:rsid w:val="00E54452"/>
    <w:rsid w:val="00E5446B"/>
    <w:rsid w:val="00E57382"/>
    <w:rsid w:val="00E608B3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3D90"/>
    <w:rsid w:val="00E8695A"/>
    <w:rsid w:val="00E878E5"/>
    <w:rsid w:val="00E87E1C"/>
    <w:rsid w:val="00E901EB"/>
    <w:rsid w:val="00E919B9"/>
    <w:rsid w:val="00E92A1D"/>
    <w:rsid w:val="00E960C2"/>
    <w:rsid w:val="00EA349F"/>
    <w:rsid w:val="00EA4F91"/>
    <w:rsid w:val="00EA5ED1"/>
    <w:rsid w:val="00EA739E"/>
    <w:rsid w:val="00EB1390"/>
    <w:rsid w:val="00EB2C71"/>
    <w:rsid w:val="00EB34FA"/>
    <w:rsid w:val="00EB4340"/>
    <w:rsid w:val="00EB556D"/>
    <w:rsid w:val="00EB5A7D"/>
    <w:rsid w:val="00EB7899"/>
    <w:rsid w:val="00EB7EBE"/>
    <w:rsid w:val="00EC0FD5"/>
    <w:rsid w:val="00EC1228"/>
    <w:rsid w:val="00EC25EA"/>
    <w:rsid w:val="00EC2A8F"/>
    <w:rsid w:val="00EC4173"/>
    <w:rsid w:val="00EC7BB1"/>
    <w:rsid w:val="00ED0FE6"/>
    <w:rsid w:val="00ED19CD"/>
    <w:rsid w:val="00ED1B54"/>
    <w:rsid w:val="00ED2115"/>
    <w:rsid w:val="00ED421C"/>
    <w:rsid w:val="00ED42E6"/>
    <w:rsid w:val="00ED4F74"/>
    <w:rsid w:val="00ED55C0"/>
    <w:rsid w:val="00ED682B"/>
    <w:rsid w:val="00ED68C8"/>
    <w:rsid w:val="00ED6F67"/>
    <w:rsid w:val="00ED7B43"/>
    <w:rsid w:val="00EE0D77"/>
    <w:rsid w:val="00EE236C"/>
    <w:rsid w:val="00EE2CF0"/>
    <w:rsid w:val="00EE41D5"/>
    <w:rsid w:val="00EE49D9"/>
    <w:rsid w:val="00EE5AEB"/>
    <w:rsid w:val="00EE62E0"/>
    <w:rsid w:val="00EF156C"/>
    <w:rsid w:val="00EF2DFF"/>
    <w:rsid w:val="00EF6DD1"/>
    <w:rsid w:val="00EF7090"/>
    <w:rsid w:val="00F005D6"/>
    <w:rsid w:val="00F01839"/>
    <w:rsid w:val="00F0229B"/>
    <w:rsid w:val="00F02C7A"/>
    <w:rsid w:val="00F037A4"/>
    <w:rsid w:val="00F04A2A"/>
    <w:rsid w:val="00F077CC"/>
    <w:rsid w:val="00F10A47"/>
    <w:rsid w:val="00F1392B"/>
    <w:rsid w:val="00F14457"/>
    <w:rsid w:val="00F148BD"/>
    <w:rsid w:val="00F15EA9"/>
    <w:rsid w:val="00F164F5"/>
    <w:rsid w:val="00F16A95"/>
    <w:rsid w:val="00F20495"/>
    <w:rsid w:val="00F235F4"/>
    <w:rsid w:val="00F23B32"/>
    <w:rsid w:val="00F251B7"/>
    <w:rsid w:val="00F27C8F"/>
    <w:rsid w:val="00F31251"/>
    <w:rsid w:val="00F32749"/>
    <w:rsid w:val="00F34143"/>
    <w:rsid w:val="00F3441A"/>
    <w:rsid w:val="00F3483D"/>
    <w:rsid w:val="00F356A7"/>
    <w:rsid w:val="00F37172"/>
    <w:rsid w:val="00F40D11"/>
    <w:rsid w:val="00F429ED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5A9A"/>
    <w:rsid w:val="00F67BEC"/>
    <w:rsid w:val="00F67D8F"/>
    <w:rsid w:val="00F71D73"/>
    <w:rsid w:val="00F73993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9418E"/>
    <w:rsid w:val="00F9456C"/>
    <w:rsid w:val="00FA130D"/>
    <w:rsid w:val="00FA5128"/>
    <w:rsid w:val="00FA65EC"/>
    <w:rsid w:val="00FB16B7"/>
    <w:rsid w:val="00FB277F"/>
    <w:rsid w:val="00FB42D4"/>
    <w:rsid w:val="00FB4EB4"/>
    <w:rsid w:val="00FB5906"/>
    <w:rsid w:val="00FB5917"/>
    <w:rsid w:val="00FB762F"/>
    <w:rsid w:val="00FB7FAA"/>
    <w:rsid w:val="00FC0453"/>
    <w:rsid w:val="00FC2AED"/>
    <w:rsid w:val="00FC4151"/>
    <w:rsid w:val="00FC61A2"/>
    <w:rsid w:val="00FC6940"/>
    <w:rsid w:val="00FD103C"/>
    <w:rsid w:val="00FD131F"/>
    <w:rsid w:val="00FD5EA7"/>
    <w:rsid w:val="00FD640D"/>
    <w:rsid w:val="00FD7191"/>
    <w:rsid w:val="00FE163A"/>
    <w:rsid w:val="00FE1C40"/>
    <w:rsid w:val="00FE2DA3"/>
    <w:rsid w:val="00FF1AF5"/>
    <w:rsid w:val="00FF202F"/>
    <w:rsid w:val="00FF2C0B"/>
    <w:rsid w:val="00FF47C4"/>
    <w:rsid w:val="00FF49E6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Arkusz1!$B$65:$C$106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Arkusz1!$D$65:$D$106</c:f>
              <c:numCache>
                <c:formatCode>General</c:formatCode>
                <c:ptCount val="42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198804688"/>
        <c:axId val="1198806864"/>
      </c:barChart>
      <c:catAx>
        <c:axId val="119880468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19880686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198806864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19880468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1.5359297860669226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105.1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792271134591809E-2"/>
                      <c:h val="4.60778935820076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2388503468780743E-3"/>
                  <c:y val="-3.2912493179164455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4.9734869263119402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98.5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109.3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568880079286406E-2"/>
                      <c:h val="4.9734869263119402E-2"/>
                    </c:manualLayout>
                  </c15:layout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108.2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09910802775013E-2"/>
                      <c:h val="4.2420917900895951E-2"/>
                    </c:manualLayout>
                  </c15:layout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800"/>
                      <a:t>112.9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108.9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965312190287408E-2"/>
                      <c:h val="5.3391844944231118E-2"/>
                    </c:manualLayout>
                  </c15:layout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99.3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96.1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877106045589692E-2"/>
                      <c:h val="3.8763942219784235E-2"/>
                    </c:manualLayout>
                  </c15:layout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rodz_dział_miesiąc!$BJ$4:$BJ$12</c:f>
              <c:numCache>
                <c:formatCode>0.0</c:formatCode>
                <c:ptCount val="9"/>
                <c:pt idx="0">
                  <c:v>105.1</c:v>
                </c:pt>
                <c:pt idx="1">
                  <c:v>102.9</c:v>
                </c:pt>
                <c:pt idx="2">
                  <c:v>98.5</c:v>
                </c:pt>
                <c:pt idx="3">
                  <c:v>109.3</c:v>
                </c:pt>
                <c:pt idx="4">
                  <c:v>108.2</c:v>
                </c:pt>
                <c:pt idx="5">
                  <c:v>112.9</c:v>
                </c:pt>
                <c:pt idx="6">
                  <c:v>108.9</c:v>
                </c:pt>
                <c:pt idx="7">
                  <c:v>99.3</c:v>
                </c:pt>
                <c:pt idx="8">
                  <c:v>96.1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98807952"/>
        <c:axId val="1198796528"/>
      </c:barChart>
      <c:catAx>
        <c:axId val="11988079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198796528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198796528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19880795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47E-2"/>
          <c:y val="6.7454676273573919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1.9833891161522434E-2"/>
                  <c:y val="1.02960102960102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127.0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179124829552501E-2"/>
                      <c:h val="7.722007722007721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001D77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3.96677823230445E-2"/>
                  <c:y val="-5.148005148005147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339D68"/>
                        </a:solidFill>
                      </a:rPr>
                      <a:t>128.3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69BE28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8797616"/>
        <c:axId val="1198799248"/>
      </c:lineChart>
      <c:catAx>
        <c:axId val="119879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98799248"/>
        <c:crosses val="autoZero"/>
        <c:auto val="1"/>
        <c:lblAlgn val="ctr"/>
        <c:lblOffset val="100"/>
        <c:tickMarkSkip val="12"/>
        <c:noMultiLvlLbl val="0"/>
      </c:catAx>
      <c:valAx>
        <c:axId val="119879924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9879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0.23263</cdr:x>
      <cdr:y>0.22117</cdr:y>
    </cdr:from>
    <cdr:to>
      <cdr:x>0.36821</cdr:x>
      <cdr:y>0.2949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192376" y="768097"/>
          <a:ext cx="694943" cy="25603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103.7</a:t>
          </a:r>
        </a:p>
      </cdr:txBody>
    </cdr:sp>
  </cdr:relSizeAnchor>
  <cdr:relSizeAnchor xmlns:cdr="http://schemas.openxmlformats.org/drawingml/2006/chartDrawing">
    <cdr:from>
      <cdr:x>0.25156</cdr:x>
      <cdr:y>0.29421</cdr:y>
    </cdr:from>
    <cdr:to>
      <cdr:x>0.29939</cdr:x>
      <cdr:y>0.37336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89418" y="1021742"/>
          <a:ext cx="245183" cy="27488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0.0451</cdr:x>
      <cdr:y>0.37973</cdr:y>
    </cdr:from>
    <cdr:to>
      <cdr:x>0.95202</cdr:x>
      <cdr:y>0.38178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31189" y="1318738"/>
          <a:ext cx="4648618" cy="71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6706C-7555-4F92-9532-702B8260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2019-06-19T13:23:00Z</cp:lastPrinted>
  <dcterms:created xsi:type="dcterms:W3CDTF">2019-07-19T07:06:00Z</dcterms:created>
  <dcterms:modified xsi:type="dcterms:W3CDTF">2019-07-19T07:24:00Z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