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8B3F" w14:textId="77777777" w:rsidR="00C656EA" w:rsidRPr="00E36051" w:rsidRDefault="00C656EA" w:rsidP="00C656EA">
      <w:pPr>
        <w:pStyle w:val="tytuinformacji"/>
        <w:rPr>
          <w:rFonts w:cs="Arial"/>
          <w:szCs w:val="40"/>
          <w:lang w:val="en-US"/>
        </w:rPr>
      </w:pPr>
      <w:bookmarkStart w:id="0" w:name="_GoBack"/>
      <w:bookmarkEnd w:id="0"/>
      <w:r w:rsidRPr="00E36051">
        <w:rPr>
          <w:rFonts w:cs="Arial"/>
          <w:szCs w:val="40"/>
          <w:lang w:val="en-US"/>
        </w:rPr>
        <w:t xml:space="preserve">Flash estimate of Gross Domestic Product in the </w:t>
      </w:r>
      <w:r>
        <w:rPr>
          <w:rFonts w:cs="Arial"/>
          <w:szCs w:val="40"/>
          <w:lang w:val="en-US"/>
        </w:rPr>
        <w:t>4</w:t>
      </w:r>
      <w:r>
        <w:rPr>
          <w:rFonts w:cs="Arial"/>
          <w:szCs w:val="40"/>
          <w:vertAlign w:val="superscript"/>
          <w:lang w:val="en-US"/>
        </w:rPr>
        <w:t>th</w:t>
      </w:r>
      <w:r w:rsidRPr="00E36051">
        <w:rPr>
          <w:rFonts w:cs="Arial"/>
          <w:szCs w:val="40"/>
          <w:vertAlign w:val="superscript"/>
          <w:lang w:val="en-US"/>
        </w:rPr>
        <w:t xml:space="preserve"> </w:t>
      </w:r>
      <w:r w:rsidRPr="00E36051">
        <w:rPr>
          <w:rFonts w:cs="Arial"/>
          <w:szCs w:val="40"/>
          <w:lang w:val="en-US"/>
        </w:rPr>
        <w:t>quarter of 2019</w:t>
      </w:r>
    </w:p>
    <w:p w14:paraId="2C69B8B8" w14:textId="665AC076" w:rsidR="00C656EA" w:rsidRPr="00880AD4" w:rsidRDefault="00C656EA" w:rsidP="00C656EA">
      <w:pPr>
        <w:pStyle w:val="tytuinformacji"/>
        <w:spacing w:after="120" w:line="240" w:lineRule="exact"/>
        <w:rPr>
          <w:lang w:val="en-US"/>
        </w:rPr>
      </w:pPr>
      <w:r w:rsidRPr="00975E05">
        <w:rPr>
          <w:rFonts w:ascii="Fira Sans" w:hAnsi="Fira Sans"/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04A598FA" wp14:editId="5FEA70AE">
                <wp:simplePos x="0" y="0"/>
                <wp:positionH relativeFrom="column">
                  <wp:posOffset>5292725</wp:posOffset>
                </wp:positionH>
                <wp:positionV relativeFrom="paragraph">
                  <wp:posOffset>352336</wp:posOffset>
                </wp:positionV>
                <wp:extent cx="1725295" cy="734060"/>
                <wp:effectExtent l="0" t="0" r="0" b="0"/>
                <wp:wrapTight wrapText="bothSides">
                  <wp:wrapPolygon edited="0">
                    <wp:start x="715" y="0"/>
                    <wp:lineTo x="715" y="20740"/>
                    <wp:lineTo x="20749" y="2074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46AA" w14:textId="77777777" w:rsidR="00C656EA" w:rsidRPr="00880AD4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98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75pt;margin-top:27.75pt;width:135.85pt;height:57.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" filled="f" stroked="f">
                <v:textbox>
                  <w:txbxContent>
                    <w:p w14:paraId="57C346AA" w14:textId="77777777" w:rsidR="00C656EA" w:rsidRPr="00880AD4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3FF1B673" wp14:editId="36F1418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DDD7" w14:textId="77777777" w:rsidR="00C656EA" w:rsidRPr="00074DD8" w:rsidRDefault="00C656EA" w:rsidP="00C656E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B673" id="_x0000_s1027" type="#_x0000_t202" style="position:absolute;margin-left:412.15pt;margin-top:19.7pt;width:135.85pt;height:82.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797ADDD7" w14:textId="77777777" w:rsidR="00C656EA" w:rsidRPr="00074DD8" w:rsidRDefault="00C656EA" w:rsidP="00C656E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06CAE04" wp14:editId="445CA99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73DC" w14:textId="77E028AF" w:rsidR="00C656EA" w:rsidRPr="00C656EA" w:rsidRDefault="00C656EA" w:rsidP="00C656E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99D8B7F" wp14:editId="12F5B9A8">
                                  <wp:extent cx="368935" cy="368935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935" cy="368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6E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C656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103.1</w:t>
                            </w:r>
                          </w:p>
                          <w:p w14:paraId="355287FA" w14:textId="77777777" w:rsidR="00C656EA" w:rsidRPr="004231F8" w:rsidRDefault="00C656EA" w:rsidP="00C656EA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>GDP growth i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n the </w:t>
                            </w:r>
                            <w:r>
                              <w:rPr>
                                <w:sz w:val="20"/>
                                <w:szCs w:val="20"/>
                                <w:lang w:val="en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>th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quarter of 201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9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according to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flash estimate</w:t>
                            </w:r>
                          </w:p>
                          <w:p w14:paraId="3A375F7B" w14:textId="77777777" w:rsidR="00C656EA" w:rsidRPr="00880AD4" w:rsidRDefault="00C656EA" w:rsidP="00C656E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AE04" id="_x0000_s1028" type="#_x0000_t202" style="position:absolute;margin-left:0;margin-top:6.55pt;width:2in;height:99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y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pzmEWMjdw20T0iYg2l58dhQ6MH9pGTAxa2p/3Fg&#10;TlCiPhkk/aqYz+OmJ2W+WJaouEtLc2lhhiNUTQMlk7gN6Tpi2QZucDidTLS9VHIqGRcyEX86nrjx&#10;l3ryejnxzS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4/rzci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2BFD73DC" w14:textId="77E028AF" w:rsidR="00C656EA" w:rsidRPr="00C656EA" w:rsidRDefault="00C656EA" w:rsidP="00C656E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99D8B7F" wp14:editId="12F5B9A8">
                            <wp:extent cx="368935" cy="368935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935" cy="368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56E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C656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103.1</w:t>
                      </w:r>
                    </w:p>
                    <w:p w14:paraId="355287FA" w14:textId="77777777" w:rsidR="00C656EA" w:rsidRPr="004231F8" w:rsidRDefault="00C656EA" w:rsidP="00C656EA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>GDP growth i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n the </w:t>
                      </w:r>
                      <w:r>
                        <w:rPr>
                          <w:sz w:val="20"/>
                          <w:szCs w:val="20"/>
                          <w:lang w:val="en"/>
                        </w:rPr>
                        <w:t>4</w:t>
                      </w:r>
                      <w:r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>th</w:t>
                      </w:r>
                      <w:r w:rsidRPr="004231F8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quarter of 201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9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according to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flash estimate</w:t>
                      </w:r>
                    </w:p>
                    <w:p w14:paraId="3A375F7B" w14:textId="77777777" w:rsidR="00C656EA" w:rsidRPr="00880AD4" w:rsidRDefault="00C656EA" w:rsidP="00C656EA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5E05">
        <w:rPr>
          <w:rFonts w:ascii="Fira Sans" w:hAnsi="Fira Sans"/>
          <w:b/>
          <w:sz w:val="19"/>
          <w:szCs w:val="19"/>
          <w:lang w:val="en"/>
        </w:rPr>
        <w:t>According to the flash estimate, gross domestic product (GDP) in volume terms seasonally unadjusted was higher by 3.</w:t>
      </w:r>
      <w:r>
        <w:rPr>
          <w:rFonts w:ascii="Fira Sans" w:hAnsi="Fira Sans"/>
          <w:b/>
          <w:sz w:val="19"/>
          <w:szCs w:val="19"/>
          <w:lang w:val="en"/>
        </w:rPr>
        <w:t>1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% in the </w:t>
      </w:r>
      <w:r w:rsidR="003447C0">
        <w:rPr>
          <w:rFonts w:ascii="Fira Sans" w:hAnsi="Fira Sans"/>
          <w:b/>
          <w:sz w:val="19"/>
          <w:szCs w:val="19"/>
          <w:lang w:val="en"/>
        </w:rPr>
        <w:t>4</w:t>
      </w:r>
      <w:r w:rsidR="003447C0">
        <w:rPr>
          <w:rFonts w:ascii="Fira Sans" w:hAnsi="Fira Sans"/>
          <w:b/>
          <w:sz w:val="19"/>
          <w:szCs w:val="19"/>
          <w:vertAlign w:val="superscript"/>
          <w:lang w:val="en"/>
        </w:rPr>
        <w:t>th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 quarter of 2019 year-to-year against </w:t>
      </w:r>
      <w:r w:rsidR="005538EB">
        <w:rPr>
          <w:rFonts w:ascii="Fira Sans" w:hAnsi="Fira Sans"/>
          <w:b/>
          <w:sz w:val="19"/>
          <w:szCs w:val="19"/>
          <w:lang w:val="en"/>
        </w:rPr>
        <w:t>4.9</w:t>
      </w:r>
      <w:r w:rsidRPr="00975E05">
        <w:rPr>
          <w:rFonts w:ascii="Fira Sans" w:hAnsi="Fira Sans"/>
          <w:b/>
          <w:sz w:val="19"/>
          <w:szCs w:val="19"/>
          <w:lang w:val="en"/>
        </w:rPr>
        <w:t>% in the corresponding period of 2018.</w:t>
      </w:r>
    </w:p>
    <w:p w14:paraId="6EE03399" w14:textId="77777777" w:rsidR="00C656EA" w:rsidRPr="00880AD4" w:rsidRDefault="00C656EA" w:rsidP="00C656EA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2A285CBC" w14:textId="77777777" w:rsidR="00C656EA" w:rsidRPr="00880AD4" w:rsidRDefault="00C656EA" w:rsidP="00C656EA">
      <w:pPr>
        <w:rPr>
          <w:lang w:val="en-US" w:eastAsia="pl-PL"/>
        </w:rPr>
      </w:pPr>
    </w:p>
    <w:p w14:paraId="697A5E5A" w14:textId="77777777" w:rsidR="00C656EA" w:rsidRDefault="00C656EA" w:rsidP="00C656EA">
      <w:pPr>
        <w:pStyle w:val="Nagwek1"/>
        <w:rPr>
          <w:shd w:val="clear" w:color="auto" w:fill="FFFFFF"/>
          <w:lang w:val="en-US"/>
        </w:rPr>
      </w:pPr>
    </w:p>
    <w:p w14:paraId="16829C88" w14:textId="3054C9F2" w:rsidR="00C656EA" w:rsidRDefault="00C656EA" w:rsidP="00C656EA">
      <w:pPr>
        <w:rPr>
          <w:rFonts w:cs="Arial"/>
          <w:color w:val="000000" w:themeColor="text1"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the </w:t>
      </w:r>
      <w:r>
        <w:rPr>
          <w:rFonts w:cs="Arial"/>
          <w:color w:val="000000" w:themeColor="text1"/>
          <w:szCs w:val="19"/>
          <w:lang w:val="en-US"/>
        </w:rPr>
        <w:t>fourth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201</w:t>
      </w:r>
      <w:r>
        <w:rPr>
          <w:rFonts w:cs="Arial"/>
          <w:color w:val="000000" w:themeColor="text1"/>
          <w:szCs w:val="19"/>
          <w:lang w:val="en-US"/>
        </w:rPr>
        <w:t>9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>
        <w:rPr>
          <w:rFonts w:cs="Arial"/>
          <w:color w:val="000000" w:themeColor="text1"/>
          <w:szCs w:val="19"/>
          <w:lang w:val="en-US"/>
        </w:rPr>
        <w:t>February 28</w:t>
      </w:r>
      <w:r w:rsidRPr="00941C94">
        <w:rPr>
          <w:rFonts w:cs="Arial"/>
          <w:color w:val="000000" w:themeColor="text1"/>
          <w:szCs w:val="19"/>
          <w:lang w:val="en-US"/>
        </w:rPr>
        <w:t>, 20</w:t>
      </w:r>
      <w:r w:rsidR="00EE244B">
        <w:rPr>
          <w:rFonts w:cs="Arial"/>
          <w:color w:val="000000" w:themeColor="text1"/>
          <w:szCs w:val="19"/>
          <w:lang w:val="en-US"/>
        </w:rPr>
        <w:t>20</w:t>
      </w:r>
      <w:r>
        <w:rPr>
          <w:rFonts w:cs="Arial"/>
          <w:color w:val="000000" w:themeColor="text1"/>
          <w:szCs w:val="19"/>
          <w:lang w:val="en-US"/>
        </w:rPr>
        <w:t>.</w:t>
      </w:r>
    </w:p>
    <w:p w14:paraId="2BBBCE39" w14:textId="77777777" w:rsidR="00C656EA" w:rsidRPr="00284DD9" w:rsidRDefault="00C656EA" w:rsidP="00C656EA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>In the 4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th </w:t>
      </w:r>
      <w:r w:rsidRPr="00284DD9">
        <w:rPr>
          <w:rFonts w:cs="Arial"/>
          <w:color w:val="000000" w:themeColor="text1"/>
          <w:szCs w:val="19"/>
          <w:lang w:val="en-US"/>
        </w:rPr>
        <w:t>quarter of 2019 seasonally adjusted GDP (constant prices, reference year 2010) was higher by 0.2% than in the previous quarter and 3.5% higher than in the 4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th </w:t>
      </w:r>
      <w:r w:rsidRPr="00284DD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5EE318C0" w14:textId="77777777" w:rsidR="00C656EA" w:rsidRPr="00284DD9" w:rsidRDefault="00C656EA" w:rsidP="00C656EA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Seasonally unadjusted GDP (constant average prices of the previous year) was higher by </w:t>
      </w:r>
      <w:r w:rsidRPr="00284DD9">
        <w:rPr>
          <w:rFonts w:cs="Arial"/>
          <w:color w:val="000000" w:themeColor="text1"/>
          <w:szCs w:val="19"/>
          <w:lang w:val="en-US"/>
        </w:rPr>
        <w:br/>
        <w:t>3.1% than in the corresponding quarter of the previous year.</w:t>
      </w:r>
    </w:p>
    <w:p w14:paraId="493978DB" w14:textId="77777777" w:rsidR="00C656EA" w:rsidRDefault="00C656EA" w:rsidP="00C656EA">
      <w:pPr>
        <w:rPr>
          <w:rFonts w:cs="Arial"/>
          <w:color w:val="000000" w:themeColor="text1"/>
          <w:szCs w:val="19"/>
          <w:lang w:val="en-US"/>
        </w:rPr>
      </w:pPr>
    </w:p>
    <w:p w14:paraId="3CDE541B" w14:textId="77777777" w:rsidR="00C656EA" w:rsidRDefault="00C656EA" w:rsidP="00C656EA">
      <w:pPr>
        <w:tabs>
          <w:tab w:val="left" w:pos="284"/>
        </w:tabs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1. </w:t>
      </w:r>
      <w:r w:rsidRPr="00C53FA6">
        <w:rPr>
          <w:b/>
          <w:sz w:val="18"/>
          <w:szCs w:val="18"/>
          <w:lang w:val="en-US"/>
        </w:rPr>
        <w:t>Seasonally adjusted GDP; constant prices, reference year 2010</w:t>
      </w:r>
    </w:p>
    <w:p w14:paraId="384D74E3" w14:textId="77777777" w:rsidR="00C656EA" w:rsidRPr="00C53FA6" w:rsidRDefault="00C656EA" w:rsidP="00C656EA">
      <w:pPr>
        <w:tabs>
          <w:tab w:val="left" w:pos="284"/>
        </w:tabs>
        <w:rPr>
          <w:b/>
          <w:color w:val="001D77"/>
          <w:sz w:val="18"/>
          <w:szCs w:val="18"/>
          <w:lang w:val="en-US"/>
        </w:rPr>
      </w:pPr>
      <w:r w:rsidRPr="00C53FA6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31E2F367" wp14:editId="6AA07F52">
                <wp:simplePos x="0" y="0"/>
                <wp:positionH relativeFrom="page">
                  <wp:posOffset>5782310</wp:posOffset>
                </wp:positionH>
                <wp:positionV relativeFrom="paragraph">
                  <wp:posOffset>438150</wp:posOffset>
                </wp:positionV>
                <wp:extent cx="1778000" cy="1221740"/>
                <wp:effectExtent l="0" t="0" r="0" b="0"/>
                <wp:wrapTight wrapText="bothSides">
                  <wp:wrapPolygon edited="0">
                    <wp:start x="694" y="0"/>
                    <wp:lineTo x="694" y="21218"/>
                    <wp:lineTo x="20829" y="21218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6CD78" w14:textId="77777777" w:rsidR="00C656EA" w:rsidRPr="0016104F" w:rsidRDefault="00C656EA" w:rsidP="00C656EA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Seasonal adjustment procedure caused revisions to GDP growth rates in previous periods resulted from updating the time series when new observation, i.e. </w:t>
                            </w: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</w:t>
                            </w: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was added</w:t>
                            </w: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121561FE" w14:textId="77777777" w:rsidR="00C656EA" w:rsidRPr="00C31967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F367" id="Pole tekstowe 4" o:spid="_x0000_s1029" type="#_x0000_t202" style="position:absolute;margin-left:455.3pt;margin-top:34.5pt;width:140pt;height:96.2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" filled="f" stroked="f">
                <v:textbox>
                  <w:txbxContent>
                    <w:p w14:paraId="7956CD78" w14:textId="77777777" w:rsidR="00C656EA" w:rsidRPr="0016104F" w:rsidRDefault="00C656EA" w:rsidP="00C656EA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Seasonal adjustment procedure caused revisions to GDP growth rates in previous periods resulted from updating the time series when new observation, i.e. </w:t>
                      </w: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</w:t>
                      </w: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9</w:t>
                      </w:r>
                      <w:r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was added</w:t>
                      </w: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121561FE" w14:textId="77777777" w:rsidR="00C656EA" w:rsidRPr="00C31967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560"/>
        <w:gridCol w:w="561"/>
        <w:gridCol w:w="560"/>
        <w:gridCol w:w="561"/>
        <w:gridCol w:w="560"/>
        <w:gridCol w:w="560"/>
        <w:gridCol w:w="560"/>
        <w:gridCol w:w="560"/>
        <w:gridCol w:w="552"/>
        <w:gridCol w:w="552"/>
        <w:gridCol w:w="547"/>
        <w:gridCol w:w="542"/>
      </w:tblGrid>
      <w:tr w:rsidR="00C656EA" w:rsidRPr="00761152" w14:paraId="375BDFA7" w14:textId="77777777" w:rsidTr="004239A7">
        <w:trPr>
          <w:trHeight w:val="207"/>
        </w:trPr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14:paraId="0E8A0395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390" w:type="pct"/>
            <w:gridSpan w:val="4"/>
            <w:shd w:val="clear" w:color="auto" w:fill="auto"/>
            <w:noWrap/>
            <w:vAlign w:val="bottom"/>
            <w:hideMark/>
          </w:tcPr>
          <w:p w14:paraId="5FB819CF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388" w:type="pct"/>
            <w:gridSpan w:val="4"/>
            <w:shd w:val="clear" w:color="auto" w:fill="auto"/>
            <w:noWrap/>
            <w:vAlign w:val="bottom"/>
            <w:hideMark/>
          </w:tcPr>
          <w:p w14:paraId="34C2FA42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359" w:type="pct"/>
            <w:gridSpan w:val="4"/>
            <w:shd w:val="clear" w:color="auto" w:fill="auto"/>
            <w:noWrap/>
            <w:vAlign w:val="bottom"/>
            <w:hideMark/>
          </w:tcPr>
          <w:p w14:paraId="37078A92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C656EA" w:rsidRPr="00761152" w14:paraId="365FBB03" w14:textId="77777777" w:rsidTr="004239A7">
        <w:trPr>
          <w:trHeight w:val="352"/>
        </w:trPr>
        <w:tc>
          <w:tcPr>
            <w:tcW w:w="863" w:type="pct"/>
            <w:vMerge/>
            <w:vAlign w:val="center"/>
            <w:hideMark/>
          </w:tcPr>
          <w:p w14:paraId="5A9FD0A0" w14:textId="77777777" w:rsidR="00C656EA" w:rsidRPr="00761152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4013647D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302EB7F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62114A0A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C5258D8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0E272FF0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1066B905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4FD4BC72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2F4E5421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AFE5359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2" w:type="pct"/>
            <w:vAlign w:val="center"/>
          </w:tcPr>
          <w:p w14:paraId="39D0639C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39" w:type="pct"/>
            <w:vAlign w:val="center"/>
          </w:tcPr>
          <w:p w14:paraId="0A8A2F44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36" w:type="pct"/>
            <w:vAlign w:val="center"/>
          </w:tcPr>
          <w:p w14:paraId="72440424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C656EA" w:rsidRPr="00761152" w14:paraId="77FC91FA" w14:textId="77777777" w:rsidTr="004239A7">
        <w:trPr>
          <w:trHeight w:val="207"/>
        </w:trPr>
        <w:tc>
          <w:tcPr>
            <w:tcW w:w="863" w:type="pct"/>
            <w:vMerge/>
            <w:vAlign w:val="center"/>
            <w:hideMark/>
          </w:tcPr>
          <w:p w14:paraId="11962527" w14:textId="77777777" w:rsidR="00C656EA" w:rsidRPr="00761152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37" w:type="pct"/>
            <w:gridSpan w:val="12"/>
            <w:shd w:val="clear" w:color="auto" w:fill="auto"/>
            <w:noWrap/>
            <w:vAlign w:val="center"/>
            <w:hideMark/>
          </w:tcPr>
          <w:p w14:paraId="481C1273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C656EA" w14:paraId="32CA814E" w14:textId="77777777" w:rsidTr="004239A7">
        <w:trPr>
          <w:trHeight w:val="498"/>
        </w:trPr>
        <w:tc>
          <w:tcPr>
            <w:tcW w:w="863" w:type="pct"/>
            <w:shd w:val="clear" w:color="auto" w:fill="auto"/>
            <w:vAlign w:val="center"/>
            <w:hideMark/>
          </w:tcPr>
          <w:p w14:paraId="2F79199C" w14:textId="77777777" w:rsidR="00C656EA" w:rsidRPr="00246C1E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29 November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3D83DD4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9C8C4C9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6321389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A24314F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9846290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6C6175C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87B17BC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054A760B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0.4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149F494F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342" w:type="pct"/>
            <w:noWrap/>
            <w:vAlign w:val="center"/>
          </w:tcPr>
          <w:p w14:paraId="3DCC0FDA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100.8</w:t>
            </w:r>
          </w:p>
        </w:tc>
        <w:tc>
          <w:tcPr>
            <w:tcW w:w="339" w:type="pct"/>
            <w:vAlign w:val="center"/>
          </w:tcPr>
          <w:p w14:paraId="5888E1DB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101.3</w:t>
            </w:r>
          </w:p>
        </w:tc>
        <w:tc>
          <w:tcPr>
            <w:tcW w:w="336" w:type="pct"/>
            <w:vAlign w:val="center"/>
          </w:tcPr>
          <w:p w14:paraId="164D693A" w14:textId="77777777" w:rsidR="00C656EA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  <w:tr w:rsidR="00C656EA" w14:paraId="7F2DE33C" w14:textId="77777777" w:rsidTr="004239A7">
        <w:trPr>
          <w:trHeight w:val="488"/>
        </w:trPr>
        <w:tc>
          <w:tcPr>
            <w:tcW w:w="863" w:type="pct"/>
            <w:shd w:val="clear" w:color="auto" w:fill="auto"/>
            <w:vAlign w:val="center"/>
            <w:hideMark/>
          </w:tcPr>
          <w:p w14:paraId="1DCF5FC2" w14:textId="77777777" w:rsidR="00C656EA" w:rsidRPr="006D1B4E" w:rsidRDefault="00C656EA" w:rsidP="004239A7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  2020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79967D3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330D509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3696368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D175BE9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101.6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42DA5ED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6435C59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13AA7B7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240C1D1" w14:textId="77777777" w:rsidR="00C656EA" w:rsidRPr="00081A4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100.7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59583A74" w14:textId="77777777" w:rsidR="00C656EA" w:rsidRPr="00081A4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101. 4</w:t>
            </w:r>
          </w:p>
        </w:tc>
        <w:tc>
          <w:tcPr>
            <w:tcW w:w="342" w:type="pct"/>
            <w:vAlign w:val="center"/>
          </w:tcPr>
          <w:p w14:paraId="28C75194" w14:textId="77777777" w:rsidR="00C656EA" w:rsidRPr="00081A4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100.7</w:t>
            </w:r>
          </w:p>
        </w:tc>
        <w:tc>
          <w:tcPr>
            <w:tcW w:w="339" w:type="pct"/>
            <w:vAlign w:val="center"/>
          </w:tcPr>
          <w:p w14:paraId="019161A7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101.2</w:t>
            </w:r>
          </w:p>
        </w:tc>
        <w:tc>
          <w:tcPr>
            <w:tcW w:w="336" w:type="pct"/>
            <w:vAlign w:val="center"/>
          </w:tcPr>
          <w:p w14:paraId="415BF0B3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100.2</w:t>
            </w:r>
          </w:p>
        </w:tc>
      </w:tr>
      <w:tr w:rsidR="00C656EA" w14:paraId="30C3115F" w14:textId="77777777" w:rsidTr="004239A7">
        <w:trPr>
          <w:trHeight w:val="303"/>
        </w:trPr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1E7362CB" w14:textId="77777777" w:rsidR="00C656EA" w:rsidRPr="00246C1E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BA1D219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A05E672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-0.1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F666353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-0.1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5FD6508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2519C3BE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8770FB6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AA2A218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0C31388E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+0.3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57535E26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-0.1</w:t>
            </w:r>
          </w:p>
        </w:tc>
        <w:tc>
          <w:tcPr>
            <w:tcW w:w="342" w:type="pct"/>
            <w:vAlign w:val="center"/>
          </w:tcPr>
          <w:p w14:paraId="344FCB58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-0.1</w:t>
            </w:r>
          </w:p>
        </w:tc>
        <w:tc>
          <w:tcPr>
            <w:tcW w:w="339" w:type="pct"/>
            <w:vAlign w:val="center"/>
          </w:tcPr>
          <w:p w14:paraId="7438CC40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-0.1</w:t>
            </w:r>
          </w:p>
        </w:tc>
        <w:tc>
          <w:tcPr>
            <w:tcW w:w="336" w:type="pct"/>
            <w:vAlign w:val="center"/>
          </w:tcPr>
          <w:p w14:paraId="4200B8EC" w14:textId="77777777" w:rsidR="00C656EA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656EA" w:rsidRPr="00ED10C1" w14:paraId="3777E657" w14:textId="77777777" w:rsidTr="004239A7">
        <w:trPr>
          <w:trHeight w:val="228"/>
        </w:trPr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467E48F8" w14:textId="77777777" w:rsidR="00C656EA" w:rsidRPr="00E9792B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37" w:type="pct"/>
            <w:gridSpan w:val="12"/>
            <w:shd w:val="clear" w:color="auto" w:fill="auto"/>
            <w:noWrap/>
            <w:vAlign w:val="bottom"/>
            <w:hideMark/>
          </w:tcPr>
          <w:p w14:paraId="75C23BAA" w14:textId="77777777" w:rsidR="00C656EA" w:rsidRPr="003246D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corresponding period of the previous year = 100</w:t>
            </w:r>
          </w:p>
        </w:tc>
      </w:tr>
      <w:tr w:rsidR="00C656EA" w14:paraId="38DCB7F6" w14:textId="77777777" w:rsidTr="004239A7">
        <w:trPr>
          <w:trHeight w:val="478"/>
        </w:trPr>
        <w:tc>
          <w:tcPr>
            <w:tcW w:w="863" w:type="pct"/>
            <w:shd w:val="clear" w:color="auto" w:fill="auto"/>
            <w:vAlign w:val="center"/>
            <w:hideMark/>
          </w:tcPr>
          <w:p w14:paraId="0DCC5B92" w14:textId="77777777" w:rsidR="00C656EA" w:rsidRPr="00246C1E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29 November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3E199D9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0D8014F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9B707B1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DAF02E5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2E0ECCC1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08D1DF7C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6774394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868730F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3A12EEAD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342" w:type="pct"/>
            <w:vAlign w:val="center"/>
          </w:tcPr>
          <w:p w14:paraId="035B2FBA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104.1</w:t>
            </w:r>
          </w:p>
        </w:tc>
        <w:tc>
          <w:tcPr>
            <w:tcW w:w="339" w:type="pct"/>
            <w:vAlign w:val="center"/>
          </w:tcPr>
          <w:p w14:paraId="5C42B3FB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104.1</w:t>
            </w:r>
          </w:p>
        </w:tc>
        <w:tc>
          <w:tcPr>
            <w:tcW w:w="336" w:type="pct"/>
            <w:vAlign w:val="center"/>
          </w:tcPr>
          <w:p w14:paraId="05FF93FB" w14:textId="77777777" w:rsidR="00C656EA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656EA" w14:paraId="5C77AD15" w14:textId="77777777" w:rsidTr="004239A7">
        <w:trPr>
          <w:trHeight w:val="447"/>
        </w:trPr>
        <w:tc>
          <w:tcPr>
            <w:tcW w:w="863" w:type="pct"/>
            <w:shd w:val="clear" w:color="auto" w:fill="auto"/>
            <w:vAlign w:val="center"/>
            <w:hideMark/>
          </w:tcPr>
          <w:p w14:paraId="068A1F8E" w14:textId="77777777" w:rsidR="00C656EA" w:rsidRPr="006D1B4E" w:rsidRDefault="00C656EA" w:rsidP="004239A7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  2020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BE92D20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B751AB6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68E9C26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8092416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1BA485F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277190A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105.4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E0854C6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0A8F5FD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2CF1BE62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104.7</w:t>
            </w:r>
          </w:p>
        </w:tc>
        <w:tc>
          <w:tcPr>
            <w:tcW w:w="342" w:type="pct"/>
            <w:vAlign w:val="center"/>
          </w:tcPr>
          <w:p w14:paraId="5121766A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104.1</w:t>
            </w:r>
          </w:p>
        </w:tc>
        <w:tc>
          <w:tcPr>
            <w:tcW w:w="339" w:type="pct"/>
            <w:vAlign w:val="center"/>
          </w:tcPr>
          <w:p w14:paraId="0BC89EEC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104.0</w:t>
            </w:r>
          </w:p>
        </w:tc>
        <w:tc>
          <w:tcPr>
            <w:tcW w:w="336" w:type="pct"/>
            <w:vAlign w:val="center"/>
          </w:tcPr>
          <w:p w14:paraId="2A85721E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103,5</w:t>
            </w:r>
          </w:p>
        </w:tc>
      </w:tr>
      <w:tr w:rsidR="00C656EA" w:rsidRPr="00E465A0" w14:paraId="0137A928" w14:textId="77777777" w:rsidTr="004239A7">
        <w:trPr>
          <w:trHeight w:val="303"/>
        </w:trPr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7637E3B4" w14:textId="77777777" w:rsidR="00C656EA" w:rsidRPr="009E66C5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92771DE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94826B1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001345C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-</w:t>
            </w: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9428205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+</w:t>
            </w: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782B010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BA94322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78149B7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5F5CD90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+0.1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71DC1694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2" w:type="pct"/>
            <w:vAlign w:val="center"/>
          </w:tcPr>
          <w:p w14:paraId="235B22FB" w14:textId="77777777" w:rsidR="00C656EA" w:rsidRPr="009E66C5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39" w:type="pct"/>
            <w:vAlign w:val="center"/>
          </w:tcPr>
          <w:p w14:paraId="7A59AA5B" w14:textId="77777777" w:rsidR="00C656EA" w:rsidRPr="00E465A0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-0.1</w:t>
            </w:r>
          </w:p>
        </w:tc>
        <w:tc>
          <w:tcPr>
            <w:tcW w:w="336" w:type="pct"/>
            <w:vAlign w:val="center"/>
          </w:tcPr>
          <w:p w14:paraId="5CE96795" w14:textId="77777777" w:rsidR="00C656EA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</w:tbl>
    <w:p w14:paraId="4F6117D5" w14:textId="77777777" w:rsidR="00C656EA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2. </w:t>
      </w:r>
      <w:r w:rsidRPr="00C53FA6">
        <w:rPr>
          <w:b/>
          <w:sz w:val="18"/>
          <w:szCs w:val="18"/>
          <w:lang w:val="en-US"/>
        </w:rPr>
        <w:t>Seasonally unadjusted GDP; constant average prices of the previous year</w:t>
      </w:r>
    </w:p>
    <w:p w14:paraId="5ADC17FA" w14:textId="77777777" w:rsidR="00C656EA" w:rsidRPr="00C53FA6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560"/>
        <w:gridCol w:w="561"/>
        <w:gridCol w:w="560"/>
        <w:gridCol w:w="561"/>
        <w:gridCol w:w="560"/>
        <w:gridCol w:w="560"/>
        <w:gridCol w:w="560"/>
        <w:gridCol w:w="560"/>
        <w:gridCol w:w="552"/>
        <w:gridCol w:w="552"/>
        <w:gridCol w:w="547"/>
        <w:gridCol w:w="542"/>
      </w:tblGrid>
      <w:tr w:rsidR="00C656EA" w:rsidRPr="00761152" w14:paraId="1B11C078" w14:textId="77777777" w:rsidTr="004239A7">
        <w:trPr>
          <w:trHeight w:val="207"/>
        </w:trPr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14:paraId="4890AFB5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390" w:type="pct"/>
            <w:gridSpan w:val="4"/>
            <w:shd w:val="clear" w:color="auto" w:fill="auto"/>
            <w:noWrap/>
            <w:vAlign w:val="bottom"/>
            <w:hideMark/>
          </w:tcPr>
          <w:p w14:paraId="71B17D14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388" w:type="pct"/>
            <w:gridSpan w:val="4"/>
            <w:shd w:val="clear" w:color="auto" w:fill="auto"/>
            <w:noWrap/>
            <w:vAlign w:val="bottom"/>
            <w:hideMark/>
          </w:tcPr>
          <w:p w14:paraId="41186FA9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359" w:type="pct"/>
            <w:gridSpan w:val="4"/>
            <w:shd w:val="clear" w:color="auto" w:fill="auto"/>
            <w:noWrap/>
            <w:vAlign w:val="bottom"/>
            <w:hideMark/>
          </w:tcPr>
          <w:p w14:paraId="618088EC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C656EA" w:rsidRPr="00761152" w14:paraId="21F494FF" w14:textId="77777777" w:rsidTr="004239A7">
        <w:trPr>
          <w:trHeight w:val="352"/>
        </w:trPr>
        <w:tc>
          <w:tcPr>
            <w:tcW w:w="863" w:type="pct"/>
            <w:vMerge/>
            <w:vAlign w:val="center"/>
            <w:hideMark/>
          </w:tcPr>
          <w:p w14:paraId="1311834E" w14:textId="77777777" w:rsidR="00C656EA" w:rsidRPr="00761152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21E6F44C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436BA7D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329D0DB3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E236005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3E279168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0F022AB6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612D391E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14:paraId="1EF52C29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EABE8D3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42" w:type="pct"/>
            <w:vAlign w:val="center"/>
          </w:tcPr>
          <w:p w14:paraId="640FCEE0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39" w:type="pct"/>
            <w:vAlign w:val="center"/>
          </w:tcPr>
          <w:p w14:paraId="4D805A9D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36" w:type="pct"/>
            <w:vAlign w:val="center"/>
          </w:tcPr>
          <w:p w14:paraId="502120CF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C656EA" w:rsidRPr="00ED10C1" w14:paraId="76C95234" w14:textId="77777777" w:rsidTr="004239A7">
        <w:trPr>
          <w:trHeight w:val="207"/>
        </w:trPr>
        <w:tc>
          <w:tcPr>
            <w:tcW w:w="863" w:type="pct"/>
            <w:vMerge/>
            <w:vAlign w:val="center"/>
            <w:hideMark/>
          </w:tcPr>
          <w:p w14:paraId="3F04AE6A" w14:textId="77777777" w:rsidR="00C656EA" w:rsidRPr="00761152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37" w:type="pct"/>
            <w:gridSpan w:val="12"/>
            <w:shd w:val="clear" w:color="auto" w:fill="auto"/>
            <w:noWrap/>
            <w:vAlign w:val="center"/>
            <w:hideMark/>
          </w:tcPr>
          <w:p w14:paraId="31A3DFB1" w14:textId="77777777" w:rsidR="00C656EA" w:rsidRPr="003246D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corresponding period of the previous year = 100</w:t>
            </w:r>
          </w:p>
        </w:tc>
      </w:tr>
      <w:tr w:rsidR="00C656EA" w14:paraId="3981497A" w14:textId="77777777" w:rsidTr="004239A7">
        <w:trPr>
          <w:trHeight w:val="498"/>
        </w:trPr>
        <w:tc>
          <w:tcPr>
            <w:tcW w:w="863" w:type="pct"/>
            <w:shd w:val="clear" w:color="auto" w:fill="auto"/>
            <w:vAlign w:val="center"/>
            <w:hideMark/>
          </w:tcPr>
          <w:p w14:paraId="24638AFB" w14:textId="77777777" w:rsidR="00C656EA" w:rsidRPr="00246C1E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29 November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9D77CDA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ADD7D7A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E2399B3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6CC1C8D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F7033B9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E7D2CA1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325F008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176510D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73103A02" w14:textId="77777777" w:rsidR="00C656EA" w:rsidRPr="00E9792B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.8</w:t>
            </w:r>
          </w:p>
        </w:tc>
        <w:tc>
          <w:tcPr>
            <w:tcW w:w="342" w:type="pct"/>
            <w:vAlign w:val="center"/>
          </w:tcPr>
          <w:p w14:paraId="508E5A35" w14:textId="77777777" w:rsidR="00C656EA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339" w:type="pct"/>
            <w:vAlign w:val="center"/>
          </w:tcPr>
          <w:p w14:paraId="00278A49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103.9</w:t>
            </w:r>
          </w:p>
        </w:tc>
        <w:tc>
          <w:tcPr>
            <w:tcW w:w="336" w:type="pct"/>
            <w:vAlign w:val="center"/>
          </w:tcPr>
          <w:p w14:paraId="07F0BCA2" w14:textId="77777777" w:rsidR="00C656EA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656EA" w14:paraId="0E8B2BD3" w14:textId="77777777" w:rsidTr="004239A7">
        <w:trPr>
          <w:trHeight w:val="488"/>
        </w:trPr>
        <w:tc>
          <w:tcPr>
            <w:tcW w:w="863" w:type="pct"/>
            <w:shd w:val="clear" w:color="auto" w:fill="auto"/>
            <w:vAlign w:val="center"/>
            <w:hideMark/>
          </w:tcPr>
          <w:p w14:paraId="2FEC9F22" w14:textId="77777777" w:rsidR="00C656EA" w:rsidRPr="006D1B4E" w:rsidRDefault="00C656EA" w:rsidP="004239A7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  2020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23A1B365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D6BED94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00860FFA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21F88B1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ECBC1D8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9D8751D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011C283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45FE16D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5D57D129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342" w:type="pct"/>
            <w:vAlign w:val="center"/>
          </w:tcPr>
          <w:p w14:paraId="0D000570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339" w:type="pct"/>
            <w:vAlign w:val="center"/>
          </w:tcPr>
          <w:p w14:paraId="54DD509C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103.9</w:t>
            </w:r>
          </w:p>
        </w:tc>
        <w:tc>
          <w:tcPr>
            <w:tcW w:w="336" w:type="pct"/>
            <w:vAlign w:val="center"/>
          </w:tcPr>
          <w:p w14:paraId="496A4FFB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103.1</w:t>
            </w:r>
          </w:p>
        </w:tc>
      </w:tr>
      <w:tr w:rsidR="00C656EA" w14:paraId="1A6FCAFC" w14:textId="77777777" w:rsidTr="004239A7">
        <w:trPr>
          <w:trHeight w:val="303"/>
        </w:trPr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0C1CF6C0" w14:textId="77777777" w:rsidR="00C656EA" w:rsidRPr="00A05EE2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E32E6F6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1D34296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0AE3873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66B88A50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09F06B0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FD06FCA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A5DA120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4FB357E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64402020" w14:textId="77777777" w:rsidR="00C656EA" w:rsidRPr="00A05EE2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42" w:type="pct"/>
            <w:vAlign w:val="center"/>
          </w:tcPr>
          <w:p w14:paraId="0B1D677C" w14:textId="77777777" w:rsidR="00C656EA" w:rsidRPr="00A05EE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0.0</w:t>
            </w:r>
          </w:p>
        </w:tc>
        <w:tc>
          <w:tcPr>
            <w:tcW w:w="339" w:type="pct"/>
            <w:vAlign w:val="center"/>
          </w:tcPr>
          <w:p w14:paraId="0217BD31" w14:textId="77777777" w:rsidR="00C656EA" w:rsidRDefault="00C656EA" w:rsidP="004239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36" w:type="pct"/>
            <w:vAlign w:val="center"/>
          </w:tcPr>
          <w:p w14:paraId="63C1BCAB" w14:textId="77777777" w:rsidR="00C656EA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</w:tbl>
    <w:p w14:paraId="4DCAEE60" w14:textId="77777777" w:rsidR="00C656EA" w:rsidRPr="00120854" w:rsidRDefault="00C656EA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DA34DB">
        <w:rPr>
          <w:noProof/>
          <w:lang w:eastAsia="pl-PL"/>
        </w:rPr>
        <w:lastRenderedPageBreak/>
        <w:drawing>
          <wp:anchor distT="0" distB="0" distL="114300" distR="114300" simplePos="0" relativeHeight="251746304" behindDoc="0" locked="0" layoutInCell="1" allowOverlap="1" wp14:anchorId="2A4162E1" wp14:editId="297B0F68">
            <wp:simplePos x="0" y="0"/>
            <wp:positionH relativeFrom="column">
              <wp:posOffset>4760</wp:posOffset>
            </wp:positionH>
            <wp:positionV relativeFrom="paragraph">
              <wp:posOffset>522514</wp:posOffset>
            </wp:positionV>
            <wp:extent cx="5050800" cy="3103200"/>
            <wp:effectExtent l="0" t="0" r="0" b="254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 xml:space="preserve"> Chart 1.</w:t>
      </w:r>
      <w:r w:rsidRPr="00120854">
        <w:rPr>
          <w:shd w:val="clear" w:color="auto" w:fill="FFFFFF"/>
          <w:lang w:val="en-US"/>
        </w:rPr>
        <w:t xml:space="preserve"> </w:t>
      </w:r>
      <w:r w:rsidRPr="00120854">
        <w:rPr>
          <w:bCs/>
          <w:shd w:val="clear" w:color="auto" w:fill="FFFFFF"/>
          <w:lang w:val="en-US"/>
        </w:rPr>
        <w:t>Gross domestic product</w:t>
      </w:r>
      <w:r>
        <w:rPr>
          <w:bCs/>
          <w:shd w:val="clear" w:color="auto" w:fill="FFFFFF"/>
          <w:lang w:val="en-US"/>
        </w:rPr>
        <w:t xml:space="preserve"> </w:t>
      </w:r>
      <w:r w:rsidRPr="00120854">
        <w:rPr>
          <w:bCs/>
          <w:shd w:val="clear" w:color="auto" w:fill="FFFFFF"/>
          <w:lang w:val="en-US"/>
        </w:rPr>
        <w:t>volume growth rate</w:t>
      </w:r>
      <w:r>
        <w:rPr>
          <w:bCs/>
          <w:shd w:val="clear" w:color="auto" w:fill="FFFFFF"/>
          <w:lang w:val="en-US"/>
        </w:rPr>
        <w:br/>
        <w:t>(c</w:t>
      </w:r>
      <w:r w:rsidRPr="00120854">
        <w:rPr>
          <w:bCs/>
          <w:shd w:val="clear" w:color="auto" w:fill="FFFFFF"/>
          <w:lang w:val="en-US"/>
        </w:rPr>
        <w:t>orresponding period of the previous year = 100</w:t>
      </w:r>
      <w:r>
        <w:rPr>
          <w:bCs/>
          <w:shd w:val="clear" w:color="auto" w:fill="FFFFFF"/>
          <w:lang w:val="en-US"/>
        </w:rPr>
        <w:t>)</w:t>
      </w:r>
    </w:p>
    <w:p w14:paraId="7D27C7FE" w14:textId="77777777" w:rsidR="00C656EA" w:rsidRDefault="00C656EA" w:rsidP="00C656EA">
      <w:pPr>
        <w:pStyle w:val="tytuwykresu"/>
        <w:spacing w:before="240"/>
        <w:ind w:left="709" w:hanging="709"/>
        <w:rPr>
          <w:lang w:val="en-US"/>
        </w:rPr>
      </w:pPr>
      <w:r>
        <w:rPr>
          <w:lang w:val="en-US"/>
        </w:rPr>
        <w:t xml:space="preserve"> </w:t>
      </w:r>
    </w:p>
    <w:p w14:paraId="7A30436C" w14:textId="77777777" w:rsidR="00C656EA" w:rsidRDefault="00C656EA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DA34DB"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710ACF10" wp14:editId="46B68130">
            <wp:simplePos x="0" y="0"/>
            <wp:positionH relativeFrom="column">
              <wp:posOffset>4911</wp:posOffset>
            </wp:positionH>
            <wp:positionV relativeFrom="paragraph">
              <wp:posOffset>602215</wp:posOffset>
            </wp:positionV>
            <wp:extent cx="5050800" cy="26136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26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 xml:space="preserve">Chart 2. </w:t>
      </w:r>
      <w:r w:rsidRPr="00120854">
        <w:rPr>
          <w:bCs/>
          <w:shd w:val="clear" w:color="auto" w:fill="FFFFFF"/>
          <w:lang w:val="en-US"/>
        </w:rPr>
        <w:t>Gross domestic product seasonally adjusted</w:t>
      </w:r>
      <w:r>
        <w:rPr>
          <w:shd w:val="clear" w:color="auto" w:fill="FFFFFF"/>
          <w:lang w:val="en-US"/>
        </w:rPr>
        <w:t xml:space="preserve"> </w:t>
      </w:r>
      <w:r w:rsidRPr="00120854">
        <w:rPr>
          <w:bCs/>
          <w:shd w:val="clear" w:color="auto" w:fill="FFFFFF"/>
          <w:lang w:val="en-US"/>
        </w:rPr>
        <w:t>volume growth rate</w:t>
      </w:r>
      <w:r>
        <w:rPr>
          <w:bCs/>
          <w:shd w:val="clear" w:color="auto" w:fill="FFFFFF"/>
          <w:lang w:val="en-US"/>
        </w:rPr>
        <w:br/>
        <w:t>(</w:t>
      </w:r>
      <w:r w:rsidRPr="00120854">
        <w:rPr>
          <w:bCs/>
          <w:shd w:val="clear" w:color="auto" w:fill="FFFFFF"/>
          <w:lang w:val="en-US"/>
        </w:rPr>
        <w:t>the previous quarter = 100</w:t>
      </w:r>
      <w:r>
        <w:rPr>
          <w:bCs/>
          <w:shd w:val="clear" w:color="auto" w:fill="FFFFFF"/>
          <w:lang w:val="en-US"/>
        </w:rPr>
        <w:t>)</w:t>
      </w:r>
    </w:p>
    <w:p w14:paraId="289772A8" w14:textId="77777777" w:rsidR="00C656EA" w:rsidRDefault="00C656EA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55166A93" w14:textId="77777777" w:rsidR="00C656EA" w:rsidRDefault="00C656EA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5803778C" w14:textId="77777777" w:rsidR="00C656EA" w:rsidRDefault="00C656EA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180E1027" w14:textId="77777777" w:rsidR="00C656EA" w:rsidRDefault="00C656EA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6E8E56EC" w14:textId="77777777" w:rsidR="00C656EA" w:rsidRPr="00120854" w:rsidRDefault="00C656EA" w:rsidP="00C656EA">
      <w:pPr>
        <w:rPr>
          <w:sz w:val="18"/>
          <w:lang w:val="en-US"/>
        </w:r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6286E953" wp14:editId="6CB1FBA7">
                <wp:simplePos x="0" y="0"/>
                <wp:positionH relativeFrom="column">
                  <wp:posOffset>5265225</wp:posOffset>
                </wp:positionH>
                <wp:positionV relativeFrom="paragraph">
                  <wp:posOffset>335905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D083E" w14:textId="77777777" w:rsidR="00C656EA" w:rsidRPr="00D616D2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E953" id="Pole tekstowe 13" o:spid="_x0000_s1030" type="#_x0000_t202" style="position:absolute;margin-left:414.6pt;margin-top:26.45pt;width:135.85pt;height:65.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1MEgIAAAAE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SDs7uixDCN&#10;M3oCJUgQLz5ALwj+R5F66yu8+2zxdhg+wIAJibC3j8BfPDFw1zGzE7fOQd8J1mCTeczMJqkjjo8g&#10;2/4LNFiM7QMkoKF1OiqImhBEx2EdLwMSQyA8lrwuymJVUsIxtrzK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" filled="f" stroked="f">
                <v:textbox>
                  <w:txbxContent>
                    <w:p w14:paraId="595D083E" w14:textId="77777777" w:rsidR="00C656EA" w:rsidRPr="00D616D2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7226F1" w14:textId="0B87724E" w:rsidR="00B119FA" w:rsidRPr="00120854" w:rsidRDefault="00B119FA" w:rsidP="00E76D26">
      <w:pPr>
        <w:rPr>
          <w:sz w:val="18"/>
          <w:lang w:val="en-US"/>
        </w:rPr>
        <w:sectPr w:rsidR="00B119FA" w:rsidRPr="00120854" w:rsidSect="00943CD7">
          <w:headerReference w:type="default" r:id="rId15"/>
          <w:headerReference w:type="first" r:id="rId16"/>
          <w:pgSz w:w="11906" w:h="16838"/>
          <w:pgMar w:top="206" w:right="3119" w:bottom="720" w:left="720" w:header="284" w:footer="397" w:gutter="0"/>
          <w:cols w:space="708"/>
          <w:titlePg/>
          <w:docGrid w:linePitch="360"/>
        </w:sectPr>
      </w:pP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ED10C1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255EFDAD" w:rsidR="0049634C" w:rsidRPr="00315759" w:rsidRDefault="0049634C" w:rsidP="005D734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14:paraId="0DF9C8D8" w14:textId="77777777" w:rsidR="0049634C" w:rsidRPr="00315759" w:rsidRDefault="0049634C" w:rsidP="005D734D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14:paraId="5F87F1DB" w14:textId="5DC8E170" w:rsidR="000470AA" w:rsidRPr="00315759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14:paraId="5F87F1DC" w14:textId="6D0621B6" w:rsidR="000470AA" w:rsidRPr="00774BD1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22)608 31 17</w:t>
            </w:r>
          </w:p>
        </w:tc>
        <w:tc>
          <w:tcPr>
            <w:tcW w:w="3942" w:type="dxa"/>
          </w:tcPr>
          <w:p w14:paraId="56ED9550" w14:textId="77777777" w:rsidR="005D734D" w:rsidRDefault="002205B7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by:</w:t>
            </w:r>
          </w:p>
          <w:p w14:paraId="50B0D051" w14:textId="77777777" w:rsidR="005D734D" w:rsidRDefault="0049634C" w:rsidP="005D734D">
            <w:pPr>
              <w:pStyle w:val="Nagwek3"/>
              <w:spacing w:before="120" w:after="120" w:line="240" w:lineRule="auto"/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</w:pP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</w:t>
            </w:r>
            <w:r w:rsidR="00774BD1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</w:t>
            </w: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person for the President </w:t>
            </w:r>
          </w:p>
          <w:p w14:paraId="273114B8" w14:textId="23369F52" w:rsidR="0049634C" w:rsidRPr="00315759" w:rsidRDefault="00315759" w:rsidP="005D734D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49634C" w:rsidRPr="00315759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20F49EB4" w14:textId="0AA57237" w:rsidR="0049634C" w:rsidRPr="00774BD1" w:rsidRDefault="0049634C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proofErr w:type="spellStart"/>
            <w:r w:rsidR="00874F29"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Banaszek</w:t>
            </w:r>
            <w:proofErr w:type="spellEnd"/>
          </w:p>
          <w:p w14:paraId="5F87F1E0" w14:textId="1EF8B22E" w:rsidR="000470AA" w:rsidRPr="003447C0" w:rsidRDefault="005D734D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Mobile: (+48) 695 255 </w:t>
            </w:r>
          </w:p>
        </w:tc>
      </w:tr>
    </w:tbl>
    <w:p w14:paraId="5F87F1E2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p w14:paraId="5F87F1E3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ED10C1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315759" w:rsidRDefault="0049634C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0568F38" w14:textId="04EAC298" w:rsidR="0049634C" w:rsidRPr="00315759" w:rsidRDefault="00C7115E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tel.: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+48 22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)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608 34 91,</w:t>
            </w:r>
            <w:r w:rsidR="0049634C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22 608 38 04 </w:t>
            </w:r>
          </w:p>
          <w:p w14:paraId="5F87F1E7" w14:textId="3C015975" w:rsidR="000470AA" w:rsidRPr="00C7115E" w:rsidRDefault="0049634C" w:rsidP="00554443">
            <w:pPr>
              <w:rPr>
                <w:b/>
                <w:sz w:val="20"/>
                <w:szCs w:val="20"/>
                <w:lang w:val="en-US"/>
              </w:rPr>
            </w:pPr>
            <w:r w:rsidRPr="00C7115E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7115E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C7115E">
              <w:rPr>
                <w:rFonts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15759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3D3800FC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www.stat.gov.pl</w:t>
            </w:r>
            <w:r w:rsidR="00C7115E">
              <w:rPr>
                <w:sz w:val="20"/>
                <w:szCs w:val="20"/>
                <w:lang w:val="en-US"/>
              </w:rPr>
              <w:t>/en/</w:t>
            </w:r>
          </w:p>
        </w:tc>
      </w:tr>
      <w:tr w:rsidR="000470AA" w:rsidRPr="00C7115E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4C1049B7" w:rsidR="000470AA" w:rsidRPr="00C7115E" w:rsidRDefault="000470AA" w:rsidP="00315759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="00315759" w:rsidRPr="00C7115E">
              <w:rPr>
                <w:sz w:val="20"/>
                <w:szCs w:val="20"/>
                <w:lang w:val="en-US"/>
              </w:rPr>
              <w:t>StatPoland</w:t>
            </w:r>
            <w:proofErr w:type="spellEnd"/>
          </w:p>
        </w:tc>
      </w:tr>
      <w:tr w:rsidR="000470AA" w:rsidRPr="00C7115E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Pr="00C7115E">
              <w:rPr>
                <w:sz w:val="20"/>
                <w:szCs w:val="20"/>
                <w:lang w:val="en-US"/>
              </w:rPr>
              <w:t>GlownyUrzadStatystyczny</w:t>
            </w:r>
            <w:proofErr w:type="spellEnd"/>
          </w:p>
        </w:tc>
      </w:tr>
    </w:tbl>
    <w:p w14:paraId="5F87F1F3" w14:textId="11E101F6" w:rsidR="00D261A2" w:rsidRPr="00C7115E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10A54F9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200" cy="4442400"/>
                <wp:effectExtent l="0" t="0" r="13335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200" cy="4442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5902"/>
                              <w:gridCol w:w="81"/>
                            </w:tblGrid>
                            <w:tr w:rsidR="0049634C" w:rsidRPr="00ED10C1" w14:paraId="7C7495AE" w14:textId="77777777" w:rsidTr="001C01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16B8F44" w14:textId="77777777" w:rsidR="00DC4A76" w:rsidRDefault="0049634C" w:rsidP="00B03D81">
                                  <w:pPr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</w:pPr>
                                  <w:r w:rsidRPr="001C013A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 xml:space="preserve">Related </w:t>
                                  </w:r>
                                  <w:r w:rsidR="001C013A" w:rsidRPr="001C013A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>information</w:t>
                                  </w:r>
                                </w:p>
                                <w:p w14:paraId="0DD65F8D" w14:textId="3CDA705C" w:rsidR="0049634C" w:rsidRPr="00DC4A76" w:rsidRDefault="00ED10C1" w:rsidP="00C5567F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hyperlink r:id="rId21" w:history="1">
                                    <w:r w:rsidR="00F95876" w:rsidRPr="00F95876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  <w:lang w:val="en-US"/>
                                      </w:rPr>
                                      <w:t>Gross Domestic Product in the 3rd quarter of 2019 Preliminary estimate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DC4A76" w:rsidRDefault="0049634C" w:rsidP="0049634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6796241D" w:rsidR="0049634C" w:rsidRPr="001A31EB" w:rsidRDefault="00DC4A76" w:rsidP="00DC4A76">
                            <w:pPr>
                              <w:spacing w:before="240"/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D</w:t>
                            </w:r>
                            <w:r w:rsidR="001C013A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ata </w:t>
                            </w:r>
                            <w:r w:rsidR="0049634C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available in databases</w:t>
                            </w:r>
                          </w:p>
                          <w:p w14:paraId="3B1A87B4" w14:textId="77777777" w:rsidR="0049634C" w:rsidRPr="00A25A93" w:rsidRDefault="00ED10C1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700499" w:rsidRDefault="0049634C" w:rsidP="0049634C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089585" w14:textId="6A5109F9" w:rsidR="0049634C" w:rsidRPr="001A31EB" w:rsidRDefault="001C013A" w:rsidP="0049634C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"/>
                              </w:rPr>
                              <w:t>Terms used in official statistics</w:t>
                            </w:r>
                          </w:p>
                          <w:p w14:paraId="055CBEAD" w14:textId="77777777" w:rsidR="0049634C" w:rsidRPr="00A25A93" w:rsidRDefault="00ED10C1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Pr="00A25A93" w:rsidRDefault="00ED10C1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A25A93" w:rsidRDefault="00ED10C1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45pt;height:34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5902"/>
                        <w:gridCol w:w="81"/>
                      </w:tblGrid>
                      <w:tr w:rsidR="0049634C" w:rsidRPr="00ED10C1" w14:paraId="7C7495AE" w14:textId="77777777" w:rsidTr="001C01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16B8F44" w14:textId="77777777" w:rsidR="00DC4A76" w:rsidRDefault="0049634C" w:rsidP="00B03D81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  <w:r w:rsidRPr="001C013A">
                              <w:rPr>
                                <w:b/>
                                <w:szCs w:val="19"/>
                                <w:lang w:val="en-US"/>
                              </w:rPr>
                              <w:t xml:space="preserve">Related </w:t>
                            </w:r>
                            <w:r w:rsidR="001C013A" w:rsidRPr="001C013A">
                              <w:rPr>
                                <w:b/>
                                <w:szCs w:val="19"/>
                                <w:lang w:val="en-US"/>
                              </w:rPr>
                              <w:t>information</w:t>
                            </w:r>
                          </w:p>
                          <w:p w14:paraId="0DD65F8D" w14:textId="3CDA705C" w:rsidR="0049634C" w:rsidRPr="00DC4A76" w:rsidRDefault="00ED10C1" w:rsidP="00C5567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F95876" w:rsidRPr="00F9587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 in the 3rd quarter of 2019 Preliminary estimate</w:t>
                              </w:r>
                            </w:hyperlink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DC4A76" w:rsidRDefault="0049634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F9F3E02" w14:textId="6796241D" w:rsidR="0049634C" w:rsidRPr="001A31EB" w:rsidRDefault="00DC4A76" w:rsidP="00DC4A76">
                      <w:pPr>
                        <w:spacing w:before="240"/>
                        <w:rPr>
                          <w:rStyle w:val="shorttext"/>
                          <w:b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D</w:t>
                      </w:r>
                      <w:r w:rsidR="001C013A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 xml:space="preserve">ata </w:t>
                      </w:r>
                      <w:r w:rsidR="0049634C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available in databases</w:t>
                      </w:r>
                    </w:p>
                    <w:p w14:paraId="3B1A87B4" w14:textId="77777777" w:rsidR="0049634C" w:rsidRPr="00A25A93" w:rsidRDefault="00ED10C1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700499" w:rsidRDefault="0049634C" w:rsidP="0049634C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15089585" w14:textId="6A5109F9" w:rsidR="0049634C" w:rsidRPr="001A31EB" w:rsidRDefault="001C013A" w:rsidP="0049634C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"/>
                        </w:rPr>
                        <w:t>Terms used in official statistics</w:t>
                      </w:r>
                    </w:p>
                    <w:p w14:paraId="055CBEAD" w14:textId="77777777" w:rsidR="0049634C" w:rsidRPr="00A25A93" w:rsidRDefault="00ED10C1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Pr="00A25A93" w:rsidRDefault="00ED10C1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A25A93" w:rsidRDefault="00ED10C1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7115E" w:rsidSect="00FF1FB2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98EFA" w14:textId="77777777" w:rsidR="00C64DD8" w:rsidRDefault="00C64DD8" w:rsidP="000662E2">
      <w:pPr>
        <w:spacing w:after="0" w:line="240" w:lineRule="auto"/>
      </w:pPr>
      <w:r>
        <w:separator/>
      </w:r>
    </w:p>
  </w:endnote>
  <w:endnote w:type="continuationSeparator" w:id="0">
    <w:p w14:paraId="32A83396" w14:textId="77777777" w:rsidR="00C64DD8" w:rsidRDefault="00C64D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9CE40" w14:textId="77777777" w:rsidR="00C64DD8" w:rsidRDefault="00C64DD8" w:rsidP="000662E2">
      <w:pPr>
        <w:spacing w:after="0" w:line="240" w:lineRule="auto"/>
      </w:pPr>
      <w:r>
        <w:separator/>
      </w:r>
    </w:p>
  </w:footnote>
  <w:footnote w:type="continuationSeparator" w:id="0">
    <w:p w14:paraId="7EDCE8A1" w14:textId="77777777" w:rsidR="00C64DD8" w:rsidRDefault="00C64DD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68D10D1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76D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" fillcolor="#f2f2f2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2AD28FFE" w:rsidR="00126B1F" w:rsidRDefault="0071633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6A3F7DE7">
              <wp:simplePos x="0" y="0"/>
              <wp:positionH relativeFrom="page">
                <wp:posOffset>5692864</wp:posOffset>
              </wp:positionH>
              <wp:positionV relativeFrom="paragraph">
                <wp:posOffset>567690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0D3A9" id="Prostokąt 10" o:spid="_x0000_s1026" style="position:absolute;margin-left:448.25pt;margin-top:44.7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5F28568" wp14:editId="4074189C">
          <wp:extent cx="1867535" cy="701675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C16CC6B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2E4E3304" w:rsidR="00AB5406" w:rsidRPr="00B15968" w:rsidRDefault="00B15968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15968"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2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2E4E3304" w:rsidR="00AB5406" w:rsidRPr="00B15968" w:rsidRDefault="00B15968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15968"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06E78A10" w:rsidR="00F37172" w:rsidRPr="00C97596" w:rsidRDefault="00F222A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D450F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656EA"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656E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06E78A10" w:rsidR="00F37172" w:rsidRPr="00C97596" w:rsidRDefault="00F222A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D450F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656EA"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656E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pt;height:122.2pt;visibility:visible" o:bullet="t">
        <v:imagedata r:id="rId1" o:title=""/>
      </v:shape>
    </w:pict>
  </w:numPicBullet>
  <w:numPicBullet w:numPicBulletId="1">
    <w:pict>
      <v:shape id="_x0000_i1027" type="#_x0000_t75" style="width:122.2pt;height:122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31CED"/>
    <w:rsid w:val="0004582E"/>
    <w:rsid w:val="000470AA"/>
    <w:rsid w:val="000564F9"/>
    <w:rsid w:val="00057CA1"/>
    <w:rsid w:val="00062FB3"/>
    <w:rsid w:val="000662E2"/>
    <w:rsid w:val="00066883"/>
    <w:rsid w:val="00074DD8"/>
    <w:rsid w:val="000772ED"/>
    <w:rsid w:val="000806F7"/>
    <w:rsid w:val="00081A4B"/>
    <w:rsid w:val="0009213C"/>
    <w:rsid w:val="00094689"/>
    <w:rsid w:val="00094B01"/>
    <w:rsid w:val="00096361"/>
    <w:rsid w:val="000A1539"/>
    <w:rsid w:val="000A1B0B"/>
    <w:rsid w:val="000A686A"/>
    <w:rsid w:val="000B0727"/>
    <w:rsid w:val="000C135D"/>
    <w:rsid w:val="000C23E1"/>
    <w:rsid w:val="000D1D43"/>
    <w:rsid w:val="000D225C"/>
    <w:rsid w:val="000D2A5C"/>
    <w:rsid w:val="000E0918"/>
    <w:rsid w:val="000E165C"/>
    <w:rsid w:val="000E421C"/>
    <w:rsid w:val="000E6618"/>
    <w:rsid w:val="000F3A5E"/>
    <w:rsid w:val="001011C3"/>
    <w:rsid w:val="001036E7"/>
    <w:rsid w:val="001073D2"/>
    <w:rsid w:val="00110D87"/>
    <w:rsid w:val="00111EC2"/>
    <w:rsid w:val="00114DB9"/>
    <w:rsid w:val="00116087"/>
    <w:rsid w:val="0011642E"/>
    <w:rsid w:val="00120854"/>
    <w:rsid w:val="00121F6D"/>
    <w:rsid w:val="00123171"/>
    <w:rsid w:val="00123DC1"/>
    <w:rsid w:val="00126B1F"/>
    <w:rsid w:val="00130296"/>
    <w:rsid w:val="00131434"/>
    <w:rsid w:val="00132FAC"/>
    <w:rsid w:val="001423B6"/>
    <w:rsid w:val="001448A7"/>
    <w:rsid w:val="00146621"/>
    <w:rsid w:val="001501D5"/>
    <w:rsid w:val="0015187D"/>
    <w:rsid w:val="00152273"/>
    <w:rsid w:val="001542BB"/>
    <w:rsid w:val="0016104F"/>
    <w:rsid w:val="00162325"/>
    <w:rsid w:val="00165FC9"/>
    <w:rsid w:val="00185EB3"/>
    <w:rsid w:val="001860D6"/>
    <w:rsid w:val="001951DA"/>
    <w:rsid w:val="001A2CAB"/>
    <w:rsid w:val="001A31EB"/>
    <w:rsid w:val="001B4C58"/>
    <w:rsid w:val="001B6F2F"/>
    <w:rsid w:val="001C013A"/>
    <w:rsid w:val="001C3269"/>
    <w:rsid w:val="001C423F"/>
    <w:rsid w:val="001C4607"/>
    <w:rsid w:val="001D1DB4"/>
    <w:rsid w:val="00216218"/>
    <w:rsid w:val="00217F93"/>
    <w:rsid w:val="002205B7"/>
    <w:rsid w:val="00225B24"/>
    <w:rsid w:val="002279F4"/>
    <w:rsid w:val="00246C1E"/>
    <w:rsid w:val="00253FB1"/>
    <w:rsid w:val="002574F9"/>
    <w:rsid w:val="00264291"/>
    <w:rsid w:val="00272B2B"/>
    <w:rsid w:val="00276811"/>
    <w:rsid w:val="00282699"/>
    <w:rsid w:val="0029186C"/>
    <w:rsid w:val="002926DF"/>
    <w:rsid w:val="00296697"/>
    <w:rsid w:val="0029766A"/>
    <w:rsid w:val="002A2B89"/>
    <w:rsid w:val="002B0472"/>
    <w:rsid w:val="002B2C6F"/>
    <w:rsid w:val="002B3970"/>
    <w:rsid w:val="002B4928"/>
    <w:rsid w:val="002B6B12"/>
    <w:rsid w:val="002C4B41"/>
    <w:rsid w:val="002D13DF"/>
    <w:rsid w:val="002E0C25"/>
    <w:rsid w:val="002E6140"/>
    <w:rsid w:val="002E6985"/>
    <w:rsid w:val="002E71B6"/>
    <w:rsid w:val="002F77C8"/>
    <w:rsid w:val="00302435"/>
    <w:rsid w:val="00304F22"/>
    <w:rsid w:val="00306C7C"/>
    <w:rsid w:val="00307453"/>
    <w:rsid w:val="00315759"/>
    <w:rsid w:val="00322EDD"/>
    <w:rsid w:val="003246D2"/>
    <w:rsid w:val="00332320"/>
    <w:rsid w:val="003344B0"/>
    <w:rsid w:val="00335B3A"/>
    <w:rsid w:val="0034013D"/>
    <w:rsid w:val="00341181"/>
    <w:rsid w:val="003447C0"/>
    <w:rsid w:val="00347D72"/>
    <w:rsid w:val="00357611"/>
    <w:rsid w:val="00367237"/>
    <w:rsid w:val="0037077F"/>
    <w:rsid w:val="00373882"/>
    <w:rsid w:val="0038292F"/>
    <w:rsid w:val="003843DB"/>
    <w:rsid w:val="00384C9F"/>
    <w:rsid w:val="00385926"/>
    <w:rsid w:val="00393761"/>
    <w:rsid w:val="00397D18"/>
    <w:rsid w:val="003A1B36"/>
    <w:rsid w:val="003B1454"/>
    <w:rsid w:val="003B3AD7"/>
    <w:rsid w:val="003B741A"/>
    <w:rsid w:val="003C59E0"/>
    <w:rsid w:val="003C634A"/>
    <w:rsid w:val="003C6C8D"/>
    <w:rsid w:val="003D4F95"/>
    <w:rsid w:val="003D5114"/>
    <w:rsid w:val="003D5F42"/>
    <w:rsid w:val="003D60A9"/>
    <w:rsid w:val="003F1A75"/>
    <w:rsid w:val="003F4C97"/>
    <w:rsid w:val="003F77A9"/>
    <w:rsid w:val="003F7FE6"/>
    <w:rsid w:val="00400045"/>
    <w:rsid w:val="00400193"/>
    <w:rsid w:val="0040533C"/>
    <w:rsid w:val="00414369"/>
    <w:rsid w:val="00416AC3"/>
    <w:rsid w:val="00417F49"/>
    <w:rsid w:val="004212E7"/>
    <w:rsid w:val="004231F8"/>
    <w:rsid w:val="0042446D"/>
    <w:rsid w:val="00427BF8"/>
    <w:rsid w:val="00431C02"/>
    <w:rsid w:val="00437395"/>
    <w:rsid w:val="00440C51"/>
    <w:rsid w:val="00445047"/>
    <w:rsid w:val="004479C0"/>
    <w:rsid w:val="00463E39"/>
    <w:rsid w:val="004657FC"/>
    <w:rsid w:val="00470CEE"/>
    <w:rsid w:val="00471179"/>
    <w:rsid w:val="004733F6"/>
    <w:rsid w:val="00474E69"/>
    <w:rsid w:val="0048305B"/>
    <w:rsid w:val="004858B3"/>
    <w:rsid w:val="0049158F"/>
    <w:rsid w:val="004916D2"/>
    <w:rsid w:val="0049578A"/>
    <w:rsid w:val="0049621B"/>
    <w:rsid w:val="0049634C"/>
    <w:rsid w:val="004C1895"/>
    <w:rsid w:val="004C4E39"/>
    <w:rsid w:val="004C6D40"/>
    <w:rsid w:val="004C7BD0"/>
    <w:rsid w:val="004D37DF"/>
    <w:rsid w:val="004D7B8F"/>
    <w:rsid w:val="004F0C3C"/>
    <w:rsid w:val="004F63FC"/>
    <w:rsid w:val="005026F8"/>
    <w:rsid w:val="0050356E"/>
    <w:rsid w:val="00505A92"/>
    <w:rsid w:val="005203F1"/>
    <w:rsid w:val="00521BC3"/>
    <w:rsid w:val="005326F3"/>
    <w:rsid w:val="00533632"/>
    <w:rsid w:val="005402B7"/>
    <w:rsid w:val="0054251F"/>
    <w:rsid w:val="00543743"/>
    <w:rsid w:val="00550618"/>
    <w:rsid w:val="005520D8"/>
    <w:rsid w:val="005538EB"/>
    <w:rsid w:val="00554443"/>
    <w:rsid w:val="00556CF1"/>
    <w:rsid w:val="0056083F"/>
    <w:rsid w:val="005762A7"/>
    <w:rsid w:val="00586228"/>
    <w:rsid w:val="005916D7"/>
    <w:rsid w:val="005A698C"/>
    <w:rsid w:val="005C258B"/>
    <w:rsid w:val="005C2865"/>
    <w:rsid w:val="005C49AF"/>
    <w:rsid w:val="005D2A63"/>
    <w:rsid w:val="005D734D"/>
    <w:rsid w:val="005E0799"/>
    <w:rsid w:val="005E2725"/>
    <w:rsid w:val="005E2A09"/>
    <w:rsid w:val="005E2B56"/>
    <w:rsid w:val="005F45F5"/>
    <w:rsid w:val="005F5A80"/>
    <w:rsid w:val="006044FF"/>
    <w:rsid w:val="00607CC5"/>
    <w:rsid w:val="00616189"/>
    <w:rsid w:val="00633014"/>
    <w:rsid w:val="0063437B"/>
    <w:rsid w:val="00640778"/>
    <w:rsid w:val="0065389A"/>
    <w:rsid w:val="006673CA"/>
    <w:rsid w:val="00667B4A"/>
    <w:rsid w:val="00667ED0"/>
    <w:rsid w:val="00673C26"/>
    <w:rsid w:val="006812AF"/>
    <w:rsid w:val="0068327D"/>
    <w:rsid w:val="006860CC"/>
    <w:rsid w:val="00690893"/>
    <w:rsid w:val="00694AF0"/>
    <w:rsid w:val="00695E23"/>
    <w:rsid w:val="006B0E9E"/>
    <w:rsid w:val="006B18B5"/>
    <w:rsid w:val="006B5AE4"/>
    <w:rsid w:val="006C0E1A"/>
    <w:rsid w:val="006C514A"/>
    <w:rsid w:val="006D1B4E"/>
    <w:rsid w:val="006D4054"/>
    <w:rsid w:val="006D462D"/>
    <w:rsid w:val="006D49AB"/>
    <w:rsid w:val="006E02EC"/>
    <w:rsid w:val="006E0939"/>
    <w:rsid w:val="006E25C2"/>
    <w:rsid w:val="006E5BAE"/>
    <w:rsid w:val="006F4E90"/>
    <w:rsid w:val="00700499"/>
    <w:rsid w:val="00700BD6"/>
    <w:rsid w:val="0071633F"/>
    <w:rsid w:val="007211B1"/>
    <w:rsid w:val="00726EEF"/>
    <w:rsid w:val="00727807"/>
    <w:rsid w:val="0073040E"/>
    <w:rsid w:val="00743DE9"/>
    <w:rsid w:val="00746187"/>
    <w:rsid w:val="00747BF9"/>
    <w:rsid w:val="00761152"/>
    <w:rsid w:val="0076254F"/>
    <w:rsid w:val="00774BD1"/>
    <w:rsid w:val="007801F5"/>
    <w:rsid w:val="00783CA4"/>
    <w:rsid w:val="007842FB"/>
    <w:rsid w:val="00786124"/>
    <w:rsid w:val="0079514B"/>
    <w:rsid w:val="00796140"/>
    <w:rsid w:val="007A2DC1"/>
    <w:rsid w:val="007A4EF4"/>
    <w:rsid w:val="007C1196"/>
    <w:rsid w:val="007C2125"/>
    <w:rsid w:val="007C3FC5"/>
    <w:rsid w:val="007C5AEF"/>
    <w:rsid w:val="007D3319"/>
    <w:rsid w:val="007D335D"/>
    <w:rsid w:val="007D3903"/>
    <w:rsid w:val="007D544C"/>
    <w:rsid w:val="007E3314"/>
    <w:rsid w:val="007E46AC"/>
    <w:rsid w:val="007E4B03"/>
    <w:rsid w:val="007F324B"/>
    <w:rsid w:val="007F4994"/>
    <w:rsid w:val="0080553C"/>
    <w:rsid w:val="00805B46"/>
    <w:rsid w:val="008101A3"/>
    <w:rsid w:val="00821DD3"/>
    <w:rsid w:val="00824B72"/>
    <w:rsid w:val="00825DC2"/>
    <w:rsid w:val="00831695"/>
    <w:rsid w:val="00834AD3"/>
    <w:rsid w:val="008430FF"/>
    <w:rsid w:val="00843795"/>
    <w:rsid w:val="00847F0F"/>
    <w:rsid w:val="00852448"/>
    <w:rsid w:val="00874F29"/>
    <w:rsid w:val="00876E05"/>
    <w:rsid w:val="00880AD4"/>
    <w:rsid w:val="0088258A"/>
    <w:rsid w:val="00882A06"/>
    <w:rsid w:val="00886332"/>
    <w:rsid w:val="00886C7C"/>
    <w:rsid w:val="00895507"/>
    <w:rsid w:val="0089605F"/>
    <w:rsid w:val="008A26D9"/>
    <w:rsid w:val="008B5A4B"/>
    <w:rsid w:val="008C0C29"/>
    <w:rsid w:val="008D093C"/>
    <w:rsid w:val="008D34C9"/>
    <w:rsid w:val="008E4B19"/>
    <w:rsid w:val="008E60E4"/>
    <w:rsid w:val="008F069B"/>
    <w:rsid w:val="008F3638"/>
    <w:rsid w:val="008F6F31"/>
    <w:rsid w:val="008F74DF"/>
    <w:rsid w:val="00905BDA"/>
    <w:rsid w:val="009127BA"/>
    <w:rsid w:val="00914AE2"/>
    <w:rsid w:val="009227A6"/>
    <w:rsid w:val="00927B26"/>
    <w:rsid w:val="00933EC1"/>
    <w:rsid w:val="00941C94"/>
    <w:rsid w:val="00941D1D"/>
    <w:rsid w:val="00943CD7"/>
    <w:rsid w:val="009530DB"/>
    <w:rsid w:val="00953676"/>
    <w:rsid w:val="00955F64"/>
    <w:rsid w:val="00956C93"/>
    <w:rsid w:val="009705EE"/>
    <w:rsid w:val="0097173C"/>
    <w:rsid w:val="00975E05"/>
    <w:rsid w:val="00977927"/>
    <w:rsid w:val="0098135C"/>
    <w:rsid w:val="0098156A"/>
    <w:rsid w:val="00990948"/>
    <w:rsid w:val="00991BAC"/>
    <w:rsid w:val="009A08F7"/>
    <w:rsid w:val="009A6EA0"/>
    <w:rsid w:val="009C09B5"/>
    <w:rsid w:val="009C1335"/>
    <w:rsid w:val="009C1AB2"/>
    <w:rsid w:val="009C46FA"/>
    <w:rsid w:val="009C7251"/>
    <w:rsid w:val="009D3D99"/>
    <w:rsid w:val="009D61F3"/>
    <w:rsid w:val="009E2E91"/>
    <w:rsid w:val="009E4A64"/>
    <w:rsid w:val="009E66C5"/>
    <w:rsid w:val="00A01279"/>
    <w:rsid w:val="00A05EE2"/>
    <w:rsid w:val="00A139F5"/>
    <w:rsid w:val="00A25A93"/>
    <w:rsid w:val="00A26B26"/>
    <w:rsid w:val="00A2722D"/>
    <w:rsid w:val="00A32A01"/>
    <w:rsid w:val="00A334DB"/>
    <w:rsid w:val="00A365F4"/>
    <w:rsid w:val="00A45A68"/>
    <w:rsid w:val="00A47D80"/>
    <w:rsid w:val="00A53132"/>
    <w:rsid w:val="00A563F2"/>
    <w:rsid w:val="00A566E8"/>
    <w:rsid w:val="00A60DAB"/>
    <w:rsid w:val="00A67688"/>
    <w:rsid w:val="00A810F9"/>
    <w:rsid w:val="00A8372D"/>
    <w:rsid w:val="00A858D3"/>
    <w:rsid w:val="00A86ECC"/>
    <w:rsid w:val="00A86FCC"/>
    <w:rsid w:val="00A91D37"/>
    <w:rsid w:val="00AA710D"/>
    <w:rsid w:val="00AB317B"/>
    <w:rsid w:val="00AB5406"/>
    <w:rsid w:val="00AB6D25"/>
    <w:rsid w:val="00AC395E"/>
    <w:rsid w:val="00AC6A4B"/>
    <w:rsid w:val="00AE06E8"/>
    <w:rsid w:val="00AE2984"/>
    <w:rsid w:val="00AE2AE7"/>
    <w:rsid w:val="00AE2D4B"/>
    <w:rsid w:val="00AE4F99"/>
    <w:rsid w:val="00AF74BD"/>
    <w:rsid w:val="00B03D81"/>
    <w:rsid w:val="00B119FA"/>
    <w:rsid w:val="00B1254E"/>
    <w:rsid w:val="00B14952"/>
    <w:rsid w:val="00B15968"/>
    <w:rsid w:val="00B17305"/>
    <w:rsid w:val="00B31E5A"/>
    <w:rsid w:val="00B3705D"/>
    <w:rsid w:val="00B6357D"/>
    <w:rsid w:val="00B653AB"/>
    <w:rsid w:val="00B65F9E"/>
    <w:rsid w:val="00B66B19"/>
    <w:rsid w:val="00B73506"/>
    <w:rsid w:val="00B77DBF"/>
    <w:rsid w:val="00B914E9"/>
    <w:rsid w:val="00B94851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E33"/>
    <w:rsid w:val="00C00318"/>
    <w:rsid w:val="00C030DE"/>
    <w:rsid w:val="00C136B7"/>
    <w:rsid w:val="00C22105"/>
    <w:rsid w:val="00C244B6"/>
    <w:rsid w:val="00C31967"/>
    <w:rsid w:val="00C3702F"/>
    <w:rsid w:val="00C47D52"/>
    <w:rsid w:val="00C5355F"/>
    <w:rsid w:val="00C53FA6"/>
    <w:rsid w:val="00C5567F"/>
    <w:rsid w:val="00C6453E"/>
    <w:rsid w:val="00C64A37"/>
    <w:rsid w:val="00C64DD8"/>
    <w:rsid w:val="00C656EA"/>
    <w:rsid w:val="00C7115E"/>
    <w:rsid w:val="00C7158E"/>
    <w:rsid w:val="00C7250B"/>
    <w:rsid w:val="00C7346B"/>
    <w:rsid w:val="00C77C0E"/>
    <w:rsid w:val="00C87D9F"/>
    <w:rsid w:val="00C91687"/>
    <w:rsid w:val="00C924A8"/>
    <w:rsid w:val="00C945FE"/>
    <w:rsid w:val="00C96FAA"/>
    <w:rsid w:val="00C97A04"/>
    <w:rsid w:val="00CA107B"/>
    <w:rsid w:val="00CA246C"/>
    <w:rsid w:val="00CA484D"/>
    <w:rsid w:val="00CB53BC"/>
    <w:rsid w:val="00CC739E"/>
    <w:rsid w:val="00CD58B7"/>
    <w:rsid w:val="00CE0973"/>
    <w:rsid w:val="00CE471F"/>
    <w:rsid w:val="00CF4099"/>
    <w:rsid w:val="00D00796"/>
    <w:rsid w:val="00D226AD"/>
    <w:rsid w:val="00D257A7"/>
    <w:rsid w:val="00D261A2"/>
    <w:rsid w:val="00D34EC5"/>
    <w:rsid w:val="00D54A72"/>
    <w:rsid w:val="00D616D2"/>
    <w:rsid w:val="00D63B5F"/>
    <w:rsid w:val="00D70EF7"/>
    <w:rsid w:val="00D778D5"/>
    <w:rsid w:val="00D827C9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562E"/>
    <w:rsid w:val="00DC01A5"/>
    <w:rsid w:val="00DC0F87"/>
    <w:rsid w:val="00DC4A76"/>
    <w:rsid w:val="00DC6708"/>
    <w:rsid w:val="00DD0680"/>
    <w:rsid w:val="00DD1C20"/>
    <w:rsid w:val="00DE3875"/>
    <w:rsid w:val="00DF2B37"/>
    <w:rsid w:val="00E01436"/>
    <w:rsid w:val="00E045BD"/>
    <w:rsid w:val="00E11DD3"/>
    <w:rsid w:val="00E14C3C"/>
    <w:rsid w:val="00E17B77"/>
    <w:rsid w:val="00E23337"/>
    <w:rsid w:val="00E259EA"/>
    <w:rsid w:val="00E25FC7"/>
    <w:rsid w:val="00E32061"/>
    <w:rsid w:val="00E337E1"/>
    <w:rsid w:val="00E36051"/>
    <w:rsid w:val="00E37B67"/>
    <w:rsid w:val="00E41E1F"/>
    <w:rsid w:val="00E42FF9"/>
    <w:rsid w:val="00E43971"/>
    <w:rsid w:val="00E465A0"/>
    <w:rsid w:val="00E4714C"/>
    <w:rsid w:val="00E51AEB"/>
    <w:rsid w:val="00E522A7"/>
    <w:rsid w:val="00E54452"/>
    <w:rsid w:val="00E6298C"/>
    <w:rsid w:val="00E664C5"/>
    <w:rsid w:val="00E671A2"/>
    <w:rsid w:val="00E733DB"/>
    <w:rsid w:val="00E76566"/>
    <w:rsid w:val="00E76D26"/>
    <w:rsid w:val="00E77882"/>
    <w:rsid w:val="00E82CD8"/>
    <w:rsid w:val="00EB1390"/>
    <w:rsid w:val="00EB2C71"/>
    <w:rsid w:val="00EB4340"/>
    <w:rsid w:val="00EB556D"/>
    <w:rsid w:val="00EB55A0"/>
    <w:rsid w:val="00EB5A7D"/>
    <w:rsid w:val="00ED10C1"/>
    <w:rsid w:val="00ED3432"/>
    <w:rsid w:val="00ED55C0"/>
    <w:rsid w:val="00ED682B"/>
    <w:rsid w:val="00EE244B"/>
    <w:rsid w:val="00EE41D5"/>
    <w:rsid w:val="00EF3E56"/>
    <w:rsid w:val="00F037A4"/>
    <w:rsid w:val="00F218DD"/>
    <w:rsid w:val="00F222AF"/>
    <w:rsid w:val="00F27C8F"/>
    <w:rsid w:val="00F32749"/>
    <w:rsid w:val="00F37172"/>
    <w:rsid w:val="00F41736"/>
    <w:rsid w:val="00F4477E"/>
    <w:rsid w:val="00F514A4"/>
    <w:rsid w:val="00F5393E"/>
    <w:rsid w:val="00F53D6A"/>
    <w:rsid w:val="00F600B0"/>
    <w:rsid w:val="00F601A0"/>
    <w:rsid w:val="00F67D8F"/>
    <w:rsid w:val="00F728FF"/>
    <w:rsid w:val="00F802BE"/>
    <w:rsid w:val="00F8402B"/>
    <w:rsid w:val="00F86024"/>
    <w:rsid w:val="00F8611A"/>
    <w:rsid w:val="00F92945"/>
    <w:rsid w:val="00F95876"/>
    <w:rsid w:val="00FA10DC"/>
    <w:rsid w:val="00FA5128"/>
    <w:rsid w:val="00FB42D4"/>
    <w:rsid w:val="00FB5906"/>
    <w:rsid w:val="00FB762F"/>
    <w:rsid w:val="00FC2AED"/>
    <w:rsid w:val="00FD0C1E"/>
    <w:rsid w:val="00FD2225"/>
    <w:rsid w:val="00FD37CD"/>
    <w:rsid w:val="00FD450F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s://stat.gov.pl/en/topics/national-accounts/quarterly-national-accounts/gross-domestic-product-in-the-3rd-quarter-of-2019-preliminary-estimate,2,43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national-accounts/quarterly-national-accounts/gross-domestic-product-in-the-3rd-quarter-of-2019-preliminary-estimate,2,43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metainformations/glossary/terms-used-in-official-statistics/6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en/metainformations/glossary/terms-used-in-official-statistics/56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563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metainformations/glossary/terms-used-in-official-statistics/364,term.html" TargetMode="External"/><Relationship Id="rId28" Type="http://schemas.openxmlformats.org/officeDocument/2006/relationships/hyperlink" Target="http://stat.gov.pl/en/metainformations/glossary/terms-used-in-official-statistics/364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EN/SitePagesDBW/RachunkiNarodowe.aspx" TargetMode="External"/><Relationship Id="rId27" Type="http://schemas.openxmlformats.org/officeDocument/2006/relationships/hyperlink" Target="http://swaid.stat.gov.pl/EN/SitePagesDBW/RachunkiNarodowe.aspx" TargetMode="External"/><Relationship Id="rId30" Type="http://schemas.openxmlformats.org/officeDocument/2006/relationships/hyperlink" Target="http://stat.gov.pl/en/metainformations/glossary/terms-used-in-official-statistics/6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5C700-1F07-482C-84DA-6BCDD529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3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Gross Domestic Product in the fourth quarter of 2019</dc:title>
  <dc:subject>Flash estimate of Gross Domestic Product in the fourth quarter of 2019</dc:subject>
  <dc:creator>Statistics Poland</dc:creator>
  <cp:keywords>gross domestic product gdp; seasonally unadjusted gdp; seasonally adjusted gdp; flash estimate of gdp</cp:keywords>
  <dc:description/>
  <cp:lastModifiedBy>Brodawka Małgorzata</cp:lastModifiedBy>
  <cp:revision>189</cp:revision>
  <cp:lastPrinted>2020-02-13T09:57:00Z</cp:lastPrinted>
  <dcterms:created xsi:type="dcterms:W3CDTF">2018-08-13T11:23:00Z</dcterms:created>
  <dcterms:modified xsi:type="dcterms:W3CDTF">2020-02-13T14:22:00Z</dcterms:modified>
  <cp:category>Quarterly national accounts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