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8B3F" w14:textId="54C8D826" w:rsidR="00C656EA" w:rsidRPr="00E36051" w:rsidRDefault="00C656EA" w:rsidP="00C656EA">
      <w:pPr>
        <w:pStyle w:val="tytuinformacji"/>
        <w:rPr>
          <w:rFonts w:cs="Arial"/>
          <w:szCs w:val="40"/>
          <w:lang w:val="en-US"/>
        </w:rPr>
      </w:pPr>
      <w:r w:rsidRPr="00E36051">
        <w:rPr>
          <w:rFonts w:cs="Arial"/>
          <w:szCs w:val="40"/>
          <w:lang w:val="en-US"/>
        </w:rPr>
        <w:t xml:space="preserve">Flash estimate of Gross Domestic Product in the </w:t>
      </w:r>
      <w:r w:rsidR="00A600D0">
        <w:rPr>
          <w:rFonts w:cs="Arial"/>
          <w:szCs w:val="40"/>
          <w:lang w:val="en-US"/>
        </w:rPr>
        <w:t>2</w:t>
      </w:r>
      <w:r w:rsidR="00A600D0">
        <w:rPr>
          <w:rFonts w:cs="Arial"/>
          <w:szCs w:val="40"/>
          <w:vertAlign w:val="superscript"/>
          <w:lang w:val="en-US"/>
        </w:rPr>
        <w:t>nd</w:t>
      </w:r>
      <w:r w:rsidRPr="00E36051">
        <w:rPr>
          <w:rFonts w:cs="Arial"/>
          <w:szCs w:val="40"/>
          <w:vertAlign w:val="superscript"/>
          <w:lang w:val="en-US"/>
        </w:rPr>
        <w:t xml:space="preserve"> </w:t>
      </w:r>
      <w:r w:rsidRPr="00E36051">
        <w:rPr>
          <w:rFonts w:cs="Arial"/>
          <w:szCs w:val="40"/>
          <w:lang w:val="en-US"/>
        </w:rPr>
        <w:t>quarter of 20</w:t>
      </w:r>
      <w:r w:rsidR="004B181A">
        <w:rPr>
          <w:rFonts w:cs="Arial"/>
          <w:szCs w:val="40"/>
          <w:lang w:val="en-US"/>
        </w:rPr>
        <w:t>20</w:t>
      </w:r>
    </w:p>
    <w:p w14:paraId="2C69B8B8" w14:textId="1EA6B355" w:rsidR="00C656EA" w:rsidRPr="00880AD4" w:rsidRDefault="00C656EA" w:rsidP="00C656EA">
      <w:pPr>
        <w:pStyle w:val="tytuinformacji"/>
        <w:spacing w:after="120" w:line="240" w:lineRule="exact"/>
        <w:rPr>
          <w:lang w:val="en-US"/>
        </w:rPr>
      </w:pPr>
      <w:r w:rsidRPr="00975E05">
        <w:rPr>
          <w:rFonts w:ascii="Fira Sans" w:hAnsi="Fira Sans"/>
          <w:b/>
          <w:noProof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04A598FA" wp14:editId="5FEA70AE">
                <wp:simplePos x="0" y="0"/>
                <wp:positionH relativeFrom="column">
                  <wp:posOffset>5292725</wp:posOffset>
                </wp:positionH>
                <wp:positionV relativeFrom="paragraph">
                  <wp:posOffset>352336</wp:posOffset>
                </wp:positionV>
                <wp:extent cx="1725295" cy="734060"/>
                <wp:effectExtent l="0" t="0" r="0" b="0"/>
                <wp:wrapTight wrapText="bothSides">
                  <wp:wrapPolygon edited="0">
                    <wp:start x="715" y="0"/>
                    <wp:lineTo x="715" y="20740"/>
                    <wp:lineTo x="20749" y="2074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46AA" w14:textId="77777777" w:rsidR="00C656EA" w:rsidRPr="00880AD4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598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75pt;margin-top:27.75pt;width:135.85pt;height:57.8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" filled="f" stroked="f">
                <v:textbox>
                  <w:txbxContent>
                    <w:p w14:paraId="57C346AA" w14:textId="77777777" w:rsidR="00C656EA" w:rsidRPr="00880AD4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3FF1B673" wp14:editId="36F1418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ADDD7" w14:textId="77777777" w:rsidR="00C656EA" w:rsidRPr="00074DD8" w:rsidRDefault="00C656EA" w:rsidP="00C656EA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B673" id="_x0000_s1027" type="#_x0000_t202" style="position:absolute;margin-left:412.15pt;margin-top:19.7pt;width:135.85pt;height:82.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797ADDD7" w14:textId="77777777" w:rsidR="00C656EA" w:rsidRPr="00074DD8" w:rsidRDefault="00C656EA" w:rsidP="00C656EA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06CAE04" wp14:editId="445CA99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7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D73DC" w14:textId="50113820" w:rsidR="00C656EA" w:rsidRPr="00C656EA" w:rsidRDefault="00C656EA" w:rsidP="00C656EA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99D8B7F" wp14:editId="23F61649">
                                  <wp:extent cx="370800" cy="3708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708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56E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9E6CC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 </w:t>
                            </w:r>
                            <w:r w:rsidR="009E6CC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91</w:t>
                            </w:r>
                            <w:r w:rsidRPr="00C656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9E6CC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</w:p>
                          <w:p w14:paraId="355287FA" w14:textId="74A5B127" w:rsidR="00C656EA" w:rsidRPr="004231F8" w:rsidRDefault="00C656EA" w:rsidP="00C656EA">
                            <w:pPr>
                              <w:spacing w:befor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GDP growth </w:t>
                            </w:r>
                            <w:r w:rsidR="004B476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rate </w:t>
                            </w: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n the </w:t>
                            </w:r>
                            <w:r w:rsidR="00A600D0">
                              <w:rPr>
                                <w:sz w:val="20"/>
                                <w:szCs w:val="20"/>
                                <w:lang w:val="en"/>
                              </w:rPr>
                              <w:t>2</w:t>
                            </w:r>
                            <w:r w:rsidR="00A600D0">
                              <w:rPr>
                                <w:sz w:val="20"/>
                                <w:szCs w:val="20"/>
                                <w:vertAlign w:val="superscript"/>
                                <w:lang w:val="en"/>
                              </w:rPr>
                              <w:t>nd</w:t>
                            </w:r>
                            <w:r w:rsidRPr="004231F8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quarter of 20</w:t>
                            </w:r>
                            <w:r w:rsidR="0061149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according to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flash estimate</w:t>
                            </w:r>
                          </w:p>
                          <w:p w14:paraId="3A375F7B" w14:textId="77777777" w:rsidR="00C656EA" w:rsidRPr="00880AD4" w:rsidRDefault="00C656EA" w:rsidP="00C656E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CAE0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2in;height:99pt;z-index:251739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" fillcolor="#001d77" stroked="f">
                <v:textbox>
                  <w:txbxContent>
                    <w:p w14:paraId="2BFD73DC" w14:textId="50113820" w:rsidR="00C656EA" w:rsidRPr="00C656EA" w:rsidRDefault="00C656EA" w:rsidP="00C656EA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99D8B7F" wp14:editId="23F61649">
                            <wp:extent cx="370800" cy="3708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70800" cy="3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56E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9E6CC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 </w:t>
                      </w:r>
                      <w:r w:rsidR="009E6CC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91</w:t>
                      </w:r>
                      <w:r w:rsidRPr="00C656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9E6CC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</w:p>
                    <w:p w14:paraId="355287FA" w14:textId="74A5B127" w:rsidR="00C656EA" w:rsidRPr="004231F8" w:rsidRDefault="00C656EA" w:rsidP="00C656EA">
                      <w:pPr>
                        <w:spacing w:before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 xml:space="preserve">GDP growth </w:t>
                      </w:r>
                      <w:r w:rsidR="004B476C">
                        <w:rPr>
                          <w:sz w:val="20"/>
                          <w:szCs w:val="20"/>
                          <w:lang w:val="en-US"/>
                        </w:rPr>
                        <w:t xml:space="preserve">rate </w:t>
                      </w:r>
                      <w:bookmarkStart w:id="1" w:name="_GoBack"/>
                      <w:bookmarkEnd w:id="1"/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n the </w:t>
                      </w:r>
                      <w:r w:rsidR="00A600D0">
                        <w:rPr>
                          <w:sz w:val="20"/>
                          <w:szCs w:val="20"/>
                          <w:lang w:val="en"/>
                        </w:rPr>
                        <w:t>2</w:t>
                      </w:r>
                      <w:r w:rsidR="00A600D0">
                        <w:rPr>
                          <w:sz w:val="20"/>
                          <w:szCs w:val="20"/>
                          <w:vertAlign w:val="superscript"/>
                          <w:lang w:val="en"/>
                        </w:rPr>
                        <w:t>nd</w:t>
                      </w:r>
                      <w:r w:rsidRPr="004231F8">
                        <w:rPr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quarter of 20</w:t>
                      </w:r>
                      <w:r w:rsidR="0061149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according to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flash estimate</w:t>
                      </w:r>
                    </w:p>
                    <w:p w14:paraId="3A375F7B" w14:textId="77777777" w:rsidR="00C656EA" w:rsidRPr="00880AD4" w:rsidRDefault="00C656EA" w:rsidP="00C656EA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According to the flash estimate, gross domestic product (GDP) in volume terms seasonally unadjusted was </w:t>
      </w:r>
      <w:r w:rsidR="00FD35F2">
        <w:rPr>
          <w:rFonts w:ascii="Fira Sans" w:hAnsi="Fira Sans"/>
          <w:b/>
          <w:sz w:val="19"/>
          <w:szCs w:val="19"/>
          <w:lang w:val="en"/>
        </w:rPr>
        <w:t>lower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 by </w:t>
      </w:r>
      <w:r w:rsidR="00FD35F2">
        <w:rPr>
          <w:rFonts w:ascii="Fira Sans" w:hAnsi="Fira Sans"/>
          <w:b/>
          <w:sz w:val="19"/>
          <w:szCs w:val="19"/>
          <w:lang w:val="en"/>
        </w:rPr>
        <w:t>8.2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% in the </w:t>
      </w:r>
      <w:r w:rsidR="00A600D0">
        <w:rPr>
          <w:rFonts w:ascii="Fira Sans" w:hAnsi="Fira Sans"/>
          <w:b/>
          <w:sz w:val="19"/>
          <w:szCs w:val="19"/>
          <w:lang w:val="en"/>
        </w:rPr>
        <w:t>2</w:t>
      </w:r>
      <w:r w:rsidR="00A600D0">
        <w:rPr>
          <w:rFonts w:ascii="Fira Sans" w:hAnsi="Fira Sans"/>
          <w:b/>
          <w:sz w:val="19"/>
          <w:szCs w:val="19"/>
          <w:vertAlign w:val="superscript"/>
          <w:lang w:val="en"/>
        </w:rPr>
        <w:t>nd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 quarter of 20</w:t>
      </w:r>
      <w:r w:rsidR="00E2660F">
        <w:rPr>
          <w:rFonts w:ascii="Fira Sans" w:hAnsi="Fira Sans"/>
          <w:b/>
          <w:sz w:val="19"/>
          <w:szCs w:val="19"/>
          <w:lang w:val="en"/>
        </w:rPr>
        <w:t>20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 year-to-year against </w:t>
      </w:r>
      <w:r w:rsidR="00FD35F2">
        <w:rPr>
          <w:rFonts w:ascii="Fira Sans" w:hAnsi="Fira Sans"/>
          <w:b/>
          <w:sz w:val="19"/>
          <w:szCs w:val="19"/>
          <w:lang w:val="en"/>
        </w:rPr>
        <w:t>4.6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% </w:t>
      </w:r>
      <w:r w:rsidR="00304A59">
        <w:rPr>
          <w:rFonts w:ascii="Fira Sans" w:hAnsi="Fira Sans"/>
          <w:b/>
          <w:sz w:val="19"/>
          <w:szCs w:val="19"/>
          <w:lang w:val="en"/>
        </w:rPr>
        <w:t xml:space="preserve">increase </w:t>
      </w:r>
      <w:r w:rsidRPr="00975E05">
        <w:rPr>
          <w:rFonts w:ascii="Fira Sans" w:hAnsi="Fira Sans"/>
          <w:b/>
          <w:sz w:val="19"/>
          <w:szCs w:val="19"/>
          <w:lang w:val="en"/>
        </w:rPr>
        <w:t>in the corresponding period of 20</w:t>
      </w:r>
      <w:r w:rsidR="00E2660F">
        <w:rPr>
          <w:rFonts w:ascii="Fira Sans" w:hAnsi="Fira Sans"/>
          <w:b/>
          <w:sz w:val="19"/>
          <w:szCs w:val="19"/>
          <w:lang w:val="en"/>
        </w:rPr>
        <w:t>19</w:t>
      </w:r>
      <w:r w:rsidRPr="00975E05">
        <w:rPr>
          <w:rFonts w:ascii="Fira Sans" w:hAnsi="Fira Sans"/>
          <w:b/>
          <w:sz w:val="19"/>
          <w:szCs w:val="19"/>
          <w:lang w:val="en"/>
        </w:rPr>
        <w:t>.</w:t>
      </w:r>
    </w:p>
    <w:p w14:paraId="6EE03399" w14:textId="77777777" w:rsidR="00C656EA" w:rsidRPr="00880AD4" w:rsidRDefault="00C656EA" w:rsidP="00C656EA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2A285CBC" w14:textId="77777777" w:rsidR="00C656EA" w:rsidRPr="00880AD4" w:rsidRDefault="00C656EA" w:rsidP="00C656EA">
      <w:pPr>
        <w:rPr>
          <w:lang w:val="en-US" w:eastAsia="pl-PL"/>
        </w:rPr>
      </w:pPr>
    </w:p>
    <w:p w14:paraId="697A5E5A" w14:textId="77777777" w:rsidR="00C656EA" w:rsidRDefault="00C656EA" w:rsidP="00C656EA">
      <w:pPr>
        <w:pStyle w:val="Nagwek1"/>
        <w:rPr>
          <w:shd w:val="clear" w:color="auto" w:fill="FFFFFF"/>
          <w:lang w:val="en-US"/>
        </w:rPr>
      </w:pPr>
    </w:p>
    <w:p w14:paraId="02FC42D9" w14:textId="77777777" w:rsidR="00610D5D" w:rsidRPr="00610D5D" w:rsidRDefault="00610D5D" w:rsidP="00610D5D">
      <w:pPr>
        <w:rPr>
          <w:lang w:val="en-US" w:eastAsia="pl-PL"/>
        </w:rPr>
      </w:pPr>
    </w:p>
    <w:p w14:paraId="2BBBCE39" w14:textId="600E014E" w:rsidR="00C656EA" w:rsidRPr="00284DD9" w:rsidRDefault="00C656EA" w:rsidP="00C656EA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In the </w:t>
      </w:r>
      <w:r w:rsidR="00A600D0">
        <w:rPr>
          <w:rFonts w:cs="Arial"/>
          <w:color w:val="000000" w:themeColor="text1"/>
          <w:szCs w:val="19"/>
          <w:lang w:val="en-US"/>
        </w:rPr>
        <w:t>2</w:t>
      </w:r>
      <w:r w:rsidR="00A600D0">
        <w:rPr>
          <w:rFonts w:cs="Arial"/>
          <w:color w:val="000000" w:themeColor="text1"/>
          <w:szCs w:val="19"/>
          <w:vertAlign w:val="superscript"/>
          <w:lang w:val="en-US"/>
        </w:rPr>
        <w:t>nd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lang w:val="en-US"/>
        </w:rPr>
        <w:t>quarter of 20</w:t>
      </w:r>
      <w:r w:rsidR="00344E54">
        <w:rPr>
          <w:rFonts w:cs="Arial"/>
          <w:color w:val="000000" w:themeColor="text1"/>
          <w:szCs w:val="19"/>
          <w:lang w:val="en-US"/>
        </w:rPr>
        <w:t>20</w:t>
      </w:r>
      <w:r w:rsidRPr="00284DD9">
        <w:rPr>
          <w:rFonts w:cs="Arial"/>
          <w:color w:val="000000" w:themeColor="text1"/>
          <w:szCs w:val="19"/>
          <w:lang w:val="en-US"/>
        </w:rPr>
        <w:t xml:space="preserve"> seasonally adjusted GDP (constant prices, reference year 2010) was </w:t>
      </w:r>
      <w:r w:rsidR="00D2118B">
        <w:rPr>
          <w:rFonts w:cs="Arial"/>
          <w:color w:val="000000" w:themeColor="text1"/>
          <w:szCs w:val="19"/>
          <w:lang w:val="en-US"/>
        </w:rPr>
        <w:t>lower</w:t>
      </w:r>
      <w:r w:rsidRPr="00284DD9">
        <w:rPr>
          <w:rFonts w:cs="Arial"/>
          <w:color w:val="000000" w:themeColor="text1"/>
          <w:szCs w:val="19"/>
          <w:lang w:val="en-US"/>
        </w:rPr>
        <w:t xml:space="preserve"> by </w:t>
      </w:r>
      <w:r w:rsidR="00FD35F2">
        <w:rPr>
          <w:rFonts w:cs="Arial"/>
          <w:color w:val="000000" w:themeColor="text1"/>
          <w:szCs w:val="19"/>
          <w:lang w:val="en-US"/>
        </w:rPr>
        <w:t>8.9</w:t>
      </w:r>
      <w:r w:rsidRPr="00284DD9">
        <w:rPr>
          <w:rFonts w:cs="Arial"/>
          <w:color w:val="000000" w:themeColor="text1"/>
          <w:szCs w:val="19"/>
          <w:lang w:val="en-US"/>
        </w:rPr>
        <w:t xml:space="preserve">% than in the previous quarter and </w:t>
      </w:r>
      <w:r w:rsidR="00FD35F2">
        <w:rPr>
          <w:rFonts w:cs="Arial"/>
          <w:color w:val="000000" w:themeColor="text1"/>
          <w:szCs w:val="19"/>
          <w:lang w:val="en-US"/>
        </w:rPr>
        <w:t>7.9</w:t>
      </w:r>
      <w:r w:rsidRPr="00284DD9">
        <w:rPr>
          <w:rFonts w:cs="Arial"/>
          <w:color w:val="000000" w:themeColor="text1"/>
          <w:szCs w:val="19"/>
          <w:lang w:val="en-US"/>
        </w:rPr>
        <w:t xml:space="preserve">% </w:t>
      </w:r>
      <w:r w:rsidR="00FD35F2">
        <w:rPr>
          <w:rFonts w:cs="Arial"/>
          <w:color w:val="000000" w:themeColor="text1"/>
          <w:szCs w:val="19"/>
          <w:lang w:val="en-US"/>
        </w:rPr>
        <w:t>lowe</w:t>
      </w:r>
      <w:r w:rsidRPr="00284DD9">
        <w:rPr>
          <w:rFonts w:cs="Arial"/>
          <w:color w:val="000000" w:themeColor="text1"/>
          <w:szCs w:val="19"/>
          <w:lang w:val="en-US"/>
        </w:rPr>
        <w:t xml:space="preserve">r than in the </w:t>
      </w:r>
      <w:r w:rsidR="00A600D0">
        <w:rPr>
          <w:rFonts w:cs="Arial"/>
          <w:color w:val="000000" w:themeColor="text1"/>
          <w:szCs w:val="19"/>
          <w:lang w:val="en-US"/>
        </w:rPr>
        <w:t>2</w:t>
      </w:r>
      <w:r w:rsidR="00A600D0">
        <w:rPr>
          <w:rFonts w:cs="Arial"/>
          <w:color w:val="000000" w:themeColor="text1"/>
          <w:szCs w:val="19"/>
          <w:vertAlign w:val="superscript"/>
          <w:lang w:val="en-US"/>
        </w:rPr>
        <w:t>nd</w:t>
      </w:r>
      <w:r w:rsidR="00344E54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lang w:val="en-US"/>
        </w:rPr>
        <w:t>quarter of the previous year.</w:t>
      </w:r>
    </w:p>
    <w:p w14:paraId="5EE318C0" w14:textId="2F89471A" w:rsidR="00C656EA" w:rsidRDefault="00C656EA" w:rsidP="00C656EA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Seasonally unadjusted GDP (constant average prices of the previous year) was </w:t>
      </w:r>
      <w:r w:rsidR="007E62F7">
        <w:rPr>
          <w:rFonts w:cs="Arial"/>
          <w:color w:val="000000" w:themeColor="text1"/>
          <w:szCs w:val="19"/>
          <w:lang w:val="en-US"/>
        </w:rPr>
        <w:t>low</w:t>
      </w:r>
      <w:r w:rsidRPr="00284DD9">
        <w:rPr>
          <w:rFonts w:cs="Arial"/>
          <w:color w:val="000000" w:themeColor="text1"/>
          <w:szCs w:val="19"/>
          <w:lang w:val="en-US"/>
        </w:rPr>
        <w:t xml:space="preserve">er by </w:t>
      </w:r>
      <w:r w:rsidRPr="00284DD9">
        <w:rPr>
          <w:rFonts w:cs="Arial"/>
          <w:color w:val="000000" w:themeColor="text1"/>
          <w:szCs w:val="19"/>
          <w:lang w:val="en-US"/>
        </w:rPr>
        <w:br/>
      </w:r>
      <w:r w:rsidR="007E62F7">
        <w:rPr>
          <w:rFonts w:cs="Arial"/>
          <w:color w:val="000000" w:themeColor="text1"/>
          <w:szCs w:val="19"/>
          <w:lang w:val="en-US"/>
        </w:rPr>
        <w:t>8.2</w:t>
      </w:r>
      <w:r w:rsidRPr="00284DD9">
        <w:rPr>
          <w:rFonts w:cs="Arial"/>
          <w:color w:val="000000" w:themeColor="text1"/>
          <w:szCs w:val="19"/>
          <w:lang w:val="en-US"/>
        </w:rPr>
        <w:t>% than in the corresponding quarter of the previous year.</w:t>
      </w:r>
    </w:p>
    <w:p w14:paraId="2C08C235" w14:textId="5DE608B4" w:rsidR="00D2118B" w:rsidRDefault="006C37F6" w:rsidP="00C656EA">
      <w:pPr>
        <w:rPr>
          <w:rFonts w:cs="Arial"/>
          <w:color w:val="000000" w:themeColor="text1"/>
          <w:szCs w:val="19"/>
          <w:lang w:val="en-US"/>
        </w:rPr>
      </w:pPr>
      <w:r>
        <w:rPr>
          <w:rFonts w:cs="Arial"/>
          <w:color w:val="000000" w:themeColor="text1"/>
          <w:szCs w:val="19"/>
          <w:lang w:val="en-US"/>
        </w:rPr>
        <w:t>T</w:t>
      </w:r>
      <w:r w:rsidRPr="006C37F6">
        <w:rPr>
          <w:rFonts w:cs="Arial"/>
          <w:color w:val="000000" w:themeColor="text1"/>
          <w:szCs w:val="19"/>
          <w:lang w:val="en-US"/>
        </w:rPr>
        <w:t xml:space="preserve">he presented GDP </w:t>
      </w:r>
      <w:r w:rsidR="00B47A6F">
        <w:rPr>
          <w:rFonts w:cs="Arial"/>
          <w:color w:val="000000" w:themeColor="text1"/>
          <w:szCs w:val="19"/>
          <w:lang w:val="en-US"/>
        </w:rPr>
        <w:t xml:space="preserve">flash </w:t>
      </w:r>
      <w:r w:rsidRPr="006C37F6">
        <w:rPr>
          <w:rFonts w:cs="Arial"/>
          <w:color w:val="000000" w:themeColor="text1"/>
          <w:szCs w:val="19"/>
          <w:lang w:val="en-US"/>
        </w:rPr>
        <w:t xml:space="preserve">estimate for the </w:t>
      </w:r>
      <w:r w:rsidR="00A600D0">
        <w:rPr>
          <w:rFonts w:cs="Arial"/>
          <w:color w:val="000000" w:themeColor="text1"/>
          <w:szCs w:val="19"/>
          <w:lang w:val="en-US"/>
        </w:rPr>
        <w:t>2</w:t>
      </w:r>
      <w:r w:rsidR="00A600D0">
        <w:rPr>
          <w:rFonts w:cs="Arial"/>
          <w:color w:val="000000" w:themeColor="text1"/>
          <w:szCs w:val="19"/>
          <w:vertAlign w:val="superscript"/>
          <w:lang w:val="en-US"/>
        </w:rPr>
        <w:t>nd</w:t>
      </w:r>
      <w:r w:rsidR="00360182" w:rsidRPr="006C37F6">
        <w:rPr>
          <w:rFonts w:cs="Arial"/>
          <w:color w:val="000000" w:themeColor="text1"/>
          <w:szCs w:val="19"/>
          <w:lang w:val="en-US"/>
        </w:rPr>
        <w:t xml:space="preserve"> </w:t>
      </w:r>
      <w:r w:rsidR="00360182">
        <w:rPr>
          <w:rFonts w:cs="Arial"/>
          <w:color w:val="000000" w:themeColor="text1"/>
          <w:szCs w:val="19"/>
          <w:lang w:val="en-US"/>
        </w:rPr>
        <w:t xml:space="preserve">quarter </w:t>
      </w:r>
      <w:r w:rsidRPr="006C37F6">
        <w:rPr>
          <w:rFonts w:cs="Arial"/>
          <w:color w:val="000000" w:themeColor="text1"/>
          <w:szCs w:val="19"/>
          <w:lang w:val="en-US"/>
        </w:rPr>
        <w:t xml:space="preserve">of 2020 </w:t>
      </w:r>
      <w:r w:rsidR="00B47A6F">
        <w:rPr>
          <w:rFonts w:cs="Arial"/>
          <w:color w:val="000000" w:themeColor="text1"/>
          <w:szCs w:val="19"/>
          <w:lang w:val="en-US"/>
        </w:rPr>
        <w:t>includes</w:t>
      </w:r>
      <w:r w:rsidR="0038153E">
        <w:rPr>
          <w:rFonts w:cs="Arial"/>
          <w:color w:val="000000" w:themeColor="text1"/>
          <w:szCs w:val="19"/>
          <w:lang w:val="en-US"/>
        </w:rPr>
        <w:t xml:space="preserve"> effects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COVID-19 and the </w:t>
      </w:r>
      <w:r w:rsidR="0038153E">
        <w:rPr>
          <w:rFonts w:cs="Arial"/>
          <w:color w:val="000000" w:themeColor="text1"/>
          <w:szCs w:val="19"/>
          <w:lang w:val="en-US"/>
        </w:rPr>
        <w:t>introduction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government measures to </w:t>
      </w:r>
      <w:r w:rsidR="0038153E">
        <w:rPr>
          <w:rFonts w:cs="Arial"/>
          <w:color w:val="000000" w:themeColor="text1"/>
          <w:szCs w:val="19"/>
          <w:lang w:val="en-US"/>
        </w:rPr>
        <w:t xml:space="preserve">prevent </w:t>
      </w:r>
      <w:r w:rsidRPr="006C37F6">
        <w:rPr>
          <w:rFonts w:cs="Arial"/>
          <w:color w:val="000000" w:themeColor="text1"/>
          <w:szCs w:val="19"/>
          <w:lang w:val="en-US"/>
        </w:rPr>
        <w:t xml:space="preserve">the </w:t>
      </w:r>
      <w:r w:rsidR="0038153E">
        <w:rPr>
          <w:rFonts w:cs="Arial"/>
          <w:color w:val="000000" w:themeColor="text1"/>
          <w:szCs w:val="19"/>
          <w:lang w:val="en-US"/>
        </w:rPr>
        <w:t>consequences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</w:t>
      </w:r>
      <w:r w:rsidR="0054039D">
        <w:rPr>
          <w:rFonts w:cs="Arial"/>
          <w:color w:val="000000" w:themeColor="text1"/>
          <w:szCs w:val="19"/>
          <w:lang w:val="en-US"/>
        </w:rPr>
        <w:t>the</w:t>
      </w:r>
      <w:r w:rsidRPr="006C37F6">
        <w:rPr>
          <w:rFonts w:cs="Arial"/>
          <w:color w:val="000000" w:themeColor="text1"/>
          <w:szCs w:val="19"/>
          <w:lang w:val="en-US"/>
        </w:rPr>
        <w:t xml:space="preserve"> </w:t>
      </w:r>
      <w:r w:rsidR="00225623">
        <w:rPr>
          <w:rFonts w:cs="Arial"/>
          <w:color w:val="000000" w:themeColor="text1"/>
          <w:szCs w:val="19"/>
          <w:lang w:val="en-US"/>
        </w:rPr>
        <w:t>pandemic.</w:t>
      </w:r>
      <w:r w:rsidRPr="006C37F6">
        <w:rPr>
          <w:rFonts w:cs="Arial"/>
          <w:color w:val="000000" w:themeColor="text1"/>
          <w:szCs w:val="19"/>
          <w:lang w:val="en-US"/>
        </w:rPr>
        <w:t xml:space="preserve"> The methods and data sources used to estimate GDP have not changed. As regards data sources, </w:t>
      </w:r>
      <w:r w:rsidR="0038153E">
        <w:rPr>
          <w:rFonts w:cs="Arial"/>
          <w:color w:val="000000" w:themeColor="text1"/>
          <w:szCs w:val="19"/>
          <w:lang w:val="en-US"/>
        </w:rPr>
        <w:t xml:space="preserve">activities </w:t>
      </w:r>
      <w:r w:rsidRPr="006C37F6">
        <w:rPr>
          <w:rFonts w:cs="Arial"/>
          <w:color w:val="000000" w:themeColor="text1"/>
          <w:szCs w:val="19"/>
          <w:lang w:val="en-US"/>
        </w:rPr>
        <w:t>have been taken to ensure their completeness and comparability</w:t>
      </w:r>
      <w:r w:rsidR="00610D5D">
        <w:rPr>
          <w:rFonts w:cs="Arial"/>
          <w:color w:val="000000" w:themeColor="text1"/>
          <w:szCs w:val="19"/>
          <w:lang w:val="en-US"/>
        </w:rPr>
        <w:t>.</w:t>
      </w:r>
    </w:p>
    <w:p w14:paraId="7F65614C" w14:textId="11CD48A0" w:rsidR="00D2118B" w:rsidRDefault="00D2118B" w:rsidP="00D2118B">
      <w:pPr>
        <w:rPr>
          <w:rFonts w:cs="Arial"/>
          <w:color w:val="000000" w:themeColor="text1"/>
          <w:szCs w:val="19"/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t xml:space="preserve">The data is preliminary and can be subject to revision, in accordance with the revision policy of quarterly national accounts, in the first “regular” estimate of GDP for </w:t>
      </w:r>
      <w:r w:rsidR="00360182">
        <w:rPr>
          <w:rFonts w:cs="Arial"/>
          <w:color w:val="000000" w:themeColor="text1"/>
          <w:szCs w:val="19"/>
          <w:lang w:val="en-US"/>
        </w:rPr>
        <w:t xml:space="preserve">the </w:t>
      </w:r>
      <w:r w:rsidR="00A600D0">
        <w:rPr>
          <w:rFonts w:cs="Arial"/>
          <w:color w:val="000000" w:themeColor="text1"/>
          <w:szCs w:val="19"/>
          <w:lang w:val="en-US"/>
        </w:rPr>
        <w:t>2</w:t>
      </w:r>
      <w:r w:rsidR="00A600D0">
        <w:rPr>
          <w:rFonts w:cs="Arial"/>
          <w:color w:val="000000" w:themeColor="text1"/>
          <w:szCs w:val="19"/>
          <w:vertAlign w:val="superscript"/>
          <w:lang w:val="en-US"/>
        </w:rPr>
        <w:t>nd</w:t>
      </w:r>
      <w:r w:rsidRPr="00941C94">
        <w:rPr>
          <w:rFonts w:cs="Arial"/>
          <w:color w:val="000000" w:themeColor="text1"/>
          <w:szCs w:val="19"/>
          <w:lang w:val="en-US"/>
        </w:rPr>
        <w:t xml:space="preserve"> quarter of 20</w:t>
      </w:r>
      <w:r>
        <w:rPr>
          <w:rFonts w:cs="Arial"/>
          <w:color w:val="000000" w:themeColor="text1"/>
          <w:szCs w:val="19"/>
          <w:lang w:val="en-US"/>
        </w:rPr>
        <w:t>20</w:t>
      </w:r>
      <w:r w:rsidRPr="00941C94">
        <w:rPr>
          <w:rFonts w:cs="Arial"/>
          <w:color w:val="000000" w:themeColor="text1"/>
          <w:szCs w:val="19"/>
          <w:lang w:val="en-US"/>
        </w:rPr>
        <w:t xml:space="preserve"> which will be released on </w:t>
      </w:r>
      <w:r w:rsidR="00A600D0">
        <w:rPr>
          <w:rFonts w:cs="Arial"/>
          <w:color w:val="000000" w:themeColor="text1"/>
          <w:szCs w:val="19"/>
          <w:lang w:val="en-US"/>
        </w:rPr>
        <w:t>August</w:t>
      </w:r>
      <w:r>
        <w:rPr>
          <w:rFonts w:cs="Arial"/>
          <w:color w:val="000000" w:themeColor="text1"/>
          <w:szCs w:val="19"/>
          <w:lang w:val="en-US"/>
        </w:rPr>
        <w:t xml:space="preserve"> </w:t>
      </w:r>
      <w:r w:rsidR="00A600D0">
        <w:rPr>
          <w:rFonts w:cs="Arial"/>
          <w:color w:val="000000" w:themeColor="text1"/>
          <w:szCs w:val="19"/>
          <w:lang w:val="en-US"/>
        </w:rPr>
        <w:t>31</w:t>
      </w:r>
      <w:r w:rsidRPr="00941C94">
        <w:rPr>
          <w:rFonts w:cs="Arial"/>
          <w:color w:val="000000" w:themeColor="text1"/>
          <w:szCs w:val="19"/>
          <w:lang w:val="en-US"/>
        </w:rPr>
        <w:t>, 20</w:t>
      </w:r>
      <w:r>
        <w:rPr>
          <w:rFonts w:cs="Arial"/>
          <w:color w:val="000000" w:themeColor="text1"/>
          <w:szCs w:val="19"/>
          <w:lang w:val="en-US"/>
        </w:rPr>
        <w:t>20.</w:t>
      </w:r>
    </w:p>
    <w:p w14:paraId="21C43657" w14:textId="77777777" w:rsidR="00D2118B" w:rsidRPr="00284DD9" w:rsidRDefault="00D2118B" w:rsidP="00C656EA">
      <w:pPr>
        <w:rPr>
          <w:rFonts w:cs="Arial"/>
          <w:color w:val="000000" w:themeColor="text1"/>
          <w:szCs w:val="19"/>
          <w:lang w:val="en-US"/>
        </w:rPr>
      </w:pPr>
    </w:p>
    <w:p w14:paraId="3CDE541B" w14:textId="77777777" w:rsidR="00C656EA" w:rsidRDefault="00C656EA" w:rsidP="00C656EA">
      <w:pPr>
        <w:tabs>
          <w:tab w:val="left" w:pos="284"/>
        </w:tabs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t xml:space="preserve">Table 1. </w:t>
      </w:r>
      <w:r w:rsidRPr="00C53FA6">
        <w:rPr>
          <w:b/>
          <w:sz w:val="18"/>
          <w:szCs w:val="18"/>
          <w:lang w:val="en-US"/>
        </w:rPr>
        <w:t>Seasonally adjusted GDP; constant prices, reference year 2010</w:t>
      </w:r>
    </w:p>
    <w:p w14:paraId="384D74E3" w14:textId="77777777" w:rsidR="00C656EA" w:rsidRPr="00C53FA6" w:rsidRDefault="00C656EA" w:rsidP="00C656EA">
      <w:pPr>
        <w:tabs>
          <w:tab w:val="left" w:pos="284"/>
        </w:tabs>
        <w:rPr>
          <w:b/>
          <w:color w:val="001D77"/>
          <w:sz w:val="18"/>
          <w:szCs w:val="18"/>
          <w:lang w:val="en-US"/>
        </w:rPr>
      </w:pPr>
      <w:r w:rsidRPr="00C53FA6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31E2F367" wp14:editId="6AA07F52">
                <wp:simplePos x="0" y="0"/>
                <wp:positionH relativeFrom="page">
                  <wp:posOffset>5782310</wp:posOffset>
                </wp:positionH>
                <wp:positionV relativeFrom="paragraph">
                  <wp:posOffset>438150</wp:posOffset>
                </wp:positionV>
                <wp:extent cx="1778000" cy="1221740"/>
                <wp:effectExtent l="0" t="0" r="0" b="0"/>
                <wp:wrapTight wrapText="bothSides">
                  <wp:wrapPolygon edited="0">
                    <wp:start x="694" y="0"/>
                    <wp:lineTo x="694" y="21218"/>
                    <wp:lineTo x="20829" y="21218"/>
                    <wp:lineTo x="20829" y="0"/>
                    <wp:lineTo x="694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561FE" w14:textId="77777777" w:rsidR="00C656EA" w:rsidRPr="00C31967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Cs w:val="19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F367" id="Pole tekstowe 4" o:spid="_x0000_s1029" type="#_x0000_t202" style="position:absolute;margin-left:455.3pt;margin-top:34.5pt;width:140pt;height:96.2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" filled="f" stroked="f">
                <v:textbox>
                  <w:txbxContent>
                    <w:p w14:paraId="121561FE" w14:textId="77777777" w:rsidR="00C656EA" w:rsidRPr="00C31967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Cs w:val="19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671"/>
        <w:gridCol w:w="671"/>
        <w:gridCol w:w="671"/>
        <w:gridCol w:w="674"/>
        <w:gridCol w:w="673"/>
        <w:gridCol w:w="671"/>
        <w:gridCol w:w="671"/>
        <w:gridCol w:w="673"/>
        <w:gridCol w:w="673"/>
        <w:gridCol w:w="673"/>
      </w:tblGrid>
      <w:tr w:rsidR="00375BFC" w:rsidRPr="00761152" w14:paraId="375BDFA7" w14:textId="46DEC32E" w:rsidTr="00375BFC">
        <w:trPr>
          <w:trHeight w:val="207"/>
        </w:trPr>
        <w:tc>
          <w:tcPr>
            <w:tcW w:w="834" w:type="pct"/>
            <w:vMerge w:val="restart"/>
            <w:shd w:val="clear" w:color="auto" w:fill="auto"/>
            <w:noWrap/>
            <w:vAlign w:val="center"/>
            <w:hideMark/>
          </w:tcPr>
          <w:p w14:paraId="0E8A0395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665" w:type="pct"/>
            <w:gridSpan w:val="4"/>
            <w:shd w:val="clear" w:color="auto" w:fill="auto"/>
            <w:noWrap/>
            <w:vAlign w:val="bottom"/>
          </w:tcPr>
          <w:p w14:paraId="25E1C24D" w14:textId="4EFB8398" w:rsidR="00375BFC" w:rsidRPr="00761152" w:rsidRDefault="00375BFC" w:rsidP="00E9647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18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14:paraId="22071BFC" w14:textId="21F43B6F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834" w:type="pct"/>
            <w:gridSpan w:val="2"/>
            <w:shd w:val="clear" w:color="auto" w:fill="auto"/>
            <w:vAlign w:val="bottom"/>
          </w:tcPr>
          <w:p w14:paraId="6AF28331" w14:textId="569355C9" w:rsidR="00375BFC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375BFC" w:rsidRPr="00761152" w14:paraId="365FBB03" w14:textId="749FD394" w:rsidTr="00375BFC">
        <w:trPr>
          <w:trHeight w:val="352"/>
        </w:trPr>
        <w:tc>
          <w:tcPr>
            <w:tcW w:w="834" w:type="pct"/>
            <w:vMerge/>
            <w:vAlign w:val="center"/>
            <w:hideMark/>
          </w:tcPr>
          <w:p w14:paraId="5A9FD0A0" w14:textId="77777777" w:rsidR="00375BFC" w:rsidRPr="00761152" w:rsidRDefault="00375BFC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013647D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302EB7F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2114A0A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4C5258D8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0E272FF0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066B905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FD4BC72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2F4E5421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72440424" w14:textId="28C5CAA9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17" w:type="pct"/>
            <w:vAlign w:val="center"/>
          </w:tcPr>
          <w:p w14:paraId="3284BA72" w14:textId="4F9DE251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</w:tr>
      <w:tr w:rsidR="00375BFC" w:rsidRPr="00761152" w14:paraId="77FC91FA" w14:textId="28F16DA0" w:rsidTr="00375BFC">
        <w:trPr>
          <w:trHeight w:val="207"/>
        </w:trPr>
        <w:tc>
          <w:tcPr>
            <w:tcW w:w="834" w:type="pct"/>
            <w:vMerge/>
            <w:vAlign w:val="center"/>
            <w:hideMark/>
          </w:tcPr>
          <w:p w14:paraId="11962527" w14:textId="77777777" w:rsidR="00375BFC" w:rsidRPr="00761152" w:rsidRDefault="00375BFC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166" w:type="pct"/>
            <w:gridSpan w:val="10"/>
            <w:shd w:val="clear" w:color="auto" w:fill="auto"/>
            <w:noWrap/>
            <w:vAlign w:val="center"/>
            <w:hideMark/>
          </w:tcPr>
          <w:p w14:paraId="51074E2B" w14:textId="36420A95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3331D3" w14:paraId="32CA814E" w14:textId="204EA68F" w:rsidTr="00375BFC">
        <w:trPr>
          <w:trHeight w:val="498"/>
        </w:trPr>
        <w:tc>
          <w:tcPr>
            <w:tcW w:w="834" w:type="pct"/>
            <w:shd w:val="clear" w:color="auto" w:fill="auto"/>
            <w:vAlign w:val="center"/>
            <w:hideMark/>
          </w:tcPr>
          <w:p w14:paraId="2F79199C" w14:textId="7C62BA27" w:rsidR="003331D3" w:rsidRPr="00246C1E" w:rsidRDefault="003331D3" w:rsidP="003331D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29 May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3D83DD4" w14:textId="786E302A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 w:rsidR="000E6D4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9C8C4C9" w14:textId="04ACA169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 w:rsidR="000E6D4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6321389" w14:textId="6ABEFCE8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 w:rsidR="000E6D4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A24314F" w14:textId="6224E9AC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="000E6D4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79846290" w14:textId="5BAD3E21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 w:rsidR="000E6D4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6C6175C" w14:textId="3D2B8EAA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="000E6D4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87B17BC" w14:textId="4919E7E0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 w:rsidR="000E6D4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54A760B" w14:textId="3CAF8DE9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="000E6D4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164D693A" w14:textId="07AB5947" w:rsidR="003331D3" w:rsidRDefault="003331D3" w:rsidP="000E6D4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</w:t>
            </w:r>
            <w:r w:rsidR="000E6D4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7" w:type="pct"/>
            <w:vAlign w:val="center"/>
          </w:tcPr>
          <w:p w14:paraId="045874C0" w14:textId="45805D22" w:rsidR="003331D3" w:rsidRDefault="001B2EAF" w:rsidP="003331D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3331D3" w14:paraId="7F2DE33C" w14:textId="50839116" w:rsidTr="00375BFC">
        <w:trPr>
          <w:trHeight w:val="488"/>
        </w:trPr>
        <w:tc>
          <w:tcPr>
            <w:tcW w:w="834" w:type="pct"/>
            <w:shd w:val="clear" w:color="auto" w:fill="auto"/>
            <w:vAlign w:val="center"/>
            <w:hideMark/>
          </w:tcPr>
          <w:p w14:paraId="1DCF5FC2" w14:textId="3B4A1C07" w:rsidR="003331D3" w:rsidRPr="006D1B4E" w:rsidRDefault="003331D3" w:rsidP="003331D3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August 2020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79967D3" w14:textId="6018623D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330D509" w14:textId="4C30B0A4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3696368" w14:textId="17D75D06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D175BE9" w14:textId="0F6B05C0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542DA5ED" w14:textId="7C9784ED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6435C59" w14:textId="583710B0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13AA7B7" w14:textId="2641F994" w:rsidR="003331D3" w:rsidRPr="009E66C5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1240C1D1" w14:textId="2AF72C9E" w:rsidR="003331D3" w:rsidRPr="00081A4B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415BF0B3" w14:textId="13141103" w:rsidR="003331D3" w:rsidRDefault="003331D3" w:rsidP="000E6D4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="000E6D47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7" w:type="pct"/>
            <w:vAlign w:val="center"/>
          </w:tcPr>
          <w:p w14:paraId="6261E0B1" w14:textId="03DD4EB3" w:rsidR="003331D3" w:rsidRPr="004C68E2" w:rsidRDefault="000E6D47" w:rsidP="003331D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91.1</w:t>
            </w:r>
          </w:p>
        </w:tc>
      </w:tr>
      <w:tr w:rsidR="003331D3" w14:paraId="30C3115F" w14:textId="5FF5CF20" w:rsidTr="00375BFC">
        <w:trPr>
          <w:trHeight w:val="303"/>
        </w:trPr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1E7362CB" w14:textId="77777777" w:rsidR="003331D3" w:rsidRPr="00246C1E" w:rsidRDefault="003331D3" w:rsidP="003331D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46C1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Differences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BA1D219" w14:textId="55E6C594" w:rsidR="003331D3" w:rsidRPr="00E9792B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A05E672" w14:textId="78524F6A" w:rsidR="003331D3" w:rsidRPr="00E9792B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F666353" w14:textId="6B9E1EDD" w:rsidR="003331D3" w:rsidRPr="00E9792B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5FD6508" w14:textId="6199734B" w:rsidR="003331D3" w:rsidRPr="00E9792B" w:rsidRDefault="000E6D47" w:rsidP="000E6D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3331D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2519C3BE" w14:textId="384BC1D3" w:rsidR="003331D3" w:rsidRPr="00E9792B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8770FB6" w14:textId="35A14257" w:rsidR="003331D3" w:rsidRPr="00E9792B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AA2A218" w14:textId="32437373" w:rsidR="003331D3" w:rsidRPr="00E9792B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C31388E" w14:textId="7ACA798D" w:rsidR="003331D3" w:rsidRPr="00E9792B" w:rsidRDefault="003331D3" w:rsidP="003331D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4200B8EC" w14:textId="739B53D3" w:rsidR="003331D3" w:rsidRDefault="000E6D47" w:rsidP="000E6D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7" w:type="pct"/>
            <w:vAlign w:val="center"/>
          </w:tcPr>
          <w:p w14:paraId="7417DCE2" w14:textId="55F3E195" w:rsidR="003331D3" w:rsidRDefault="001B2EAF" w:rsidP="003331D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3331D3" w:rsidRPr="00744372" w14:paraId="3777E657" w14:textId="5281B745" w:rsidTr="00375BFC">
        <w:trPr>
          <w:trHeight w:val="228"/>
        </w:trPr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467E48F8" w14:textId="77777777" w:rsidR="003331D3" w:rsidRPr="00E9792B" w:rsidRDefault="003331D3" w:rsidP="003331D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66" w:type="pct"/>
            <w:gridSpan w:val="10"/>
            <w:shd w:val="clear" w:color="auto" w:fill="auto"/>
            <w:noWrap/>
            <w:vAlign w:val="bottom"/>
            <w:hideMark/>
          </w:tcPr>
          <w:p w14:paraId="5560C4EE" w14:textId="70354403" w:rsidR="003331D3" w:rsidRPr="003246D2" w:rsidRDefault="003331D3" w:rsidP="00473EA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corresponding </w:t>
            </w:r>
            <w:r w:rsidR="00473EA6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quarter 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the previous year = 100</w:t>
            </w:r>
          </w:p>
        </w:tc>
      </w:tr>
      <w:tr w:rsidR="001B2EAF" w14:paraId="38DCB7F6" w14:textId="7C6FC9C1" w:rsidTr="00375BFC">
        <w:trPr>
          <w:trHeight w:val="478"/>
        </w:trPr>
        <w:tc>
          <w:tcPr>
            <w:tcW w:w="834" w:type="pct"/>
            <w:shd w:val="clear" w:color="auto" w:fill="auto"/>
            <w:vAlign w:val="center"/>
            <w:hideMark/>
          </w:tcPr>
          <w:p w14:paraId="0DCC5B92" w14:textId="7E179E81" w:rsidR="001B2EAF" w:rsidRPr="00246C1E" w:rsidRDefault="001B2EAF" w:rsidP="001B2EA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29 May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3E199D9" w14:textId="544FA08B" w:rsidR="001B2EAF" w:rsidRPr="00E9792B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 w:rsidR="000E6D4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0D8014F" w14:textId="524A255A" w:rsidR="001B2EAF" w:rsidRPr="00E9792B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 w:rsidR="000E6D4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9B707B1" w14:textId="531DEBFF" w:rsidR="001B2EAF" w:rsidRPr="00E9792B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 w:rsidR="000E6D4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DAF02E5" w14:textId="42F96B10" w:rsidR="001B2EAF" w:rsidRPr="00E9792B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  <w:r w:rsidR="000E6D4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2E0ECCC1" w14:textId="424AF96D" w:rsidR="001B2EAF" w:rsidRPr="00E9792B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  <w:r w:rsidR="000E6D4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8D1DF7C" w14:textId="76DA3490" w:rsidR="001B2EAF" w:rsidRPr="00E9792B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  <w:r w:rsidR="000E6D4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6774394" w14:textId="4F33E821" w:rsidR="001B2EAF" w:rsidRPr="00E9792B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  <w:r w:rsidR="000E6D4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5868730F" w14:textId="30134F13" w:rsidR="001B2EAF" w:rsidRPr="00E9792B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</w:t>
            </w:r>
            <w:r w:rsidR="000E6D4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5FF93FB" w14:textId="34E7A5A8" w:rsidR="001B2EAF" w:rsidRDefault="001B2EAF" w:rsidP="000E6D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 w:rsidR="000E6D4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7" w:type="pct"/>
            <w:vAlign w:val="center"/>
          </w:tcPr>
          <w:p w14:paraId="679BF582" w14:textId="6881C873" w:rsidR="001B2EAF" w:rsidRPr="00393CD8" w:rsidRDefault="001B2EAF" w:rsidP="001B2EA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1B2EAF" w14:paraId="5C77AD15" w14:textId="65267AEE" w:rsidTr="00375BFC">
        <w:trPr>
          <w:trHeight w:val="447"/>
        </w:trPr>
        <w:tc>
          <w:tcPr>
            <w:tcW w:w="834" w:type="pct"/>
            <w:shd w:val="clear" w:color="auto" w:fill="auto"/>
            <w:vAlign w:val="center"/>
            <w:hideMark/>
          </w:tcPr>
          <w:p w14:paraId="068A1F8E" w14:textId="14D10A99" w:rsidR="001B2EAF" w:rsidRPr="006D1B4E" w:rsidRDefault="001B2EAF" w:rsidP="001B2EAF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August 2020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BE92D20" w14:textId="6C2D9F8E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B751AB6" w14:textId="4BC83FDB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68E9C26" w14:textId="186A60E5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8092416" w14:textId="4C9C8A3F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11BA485F" w14:textId="70A60620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277190A" w14:textId="1403E663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E0854C6" w14:textId="3FAD950E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40A8F5FD" w14:textId="7817854D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2A85721E" w14:textId="376EFEC4" w:rsidR="001B2EAF" w:rsidRDefault="001B2EAF" w:rsidP="000E6D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="000E6D47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7" w:type="pct"/>
            <w:vAlign w:val="center"/>
          </w:tcPr>
          <w:p w14:paraId="1046DC39" w14:textId="38308018" w:rsidR="001B2EAF" w:rsidRPr="00393CD8" w:rsidRDefault="000E6D47" w:rsidP="001B2EA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92.1</w:t>
            </w:r>
          </w:p>
        </w:tc>
      </w:tr>
      <w:tr w:rsidR="001B2EAF" w:rsidRPr="00E465A0" w14:paraId="0137A928" w14:textId="097B2F6E" w:rsidTr="00375BFC">
        <w:trPr>
          <w:trHeight w:val="303"/>
        </w:trPr>
        <w:tc>
          <w:tcPr>
            <w:tcW w:w="834" w:type="pct"/>
            <w:shd w:val="clear" w:color="auto" w:fill="auto"/>
            <w:noWrap/>
            <w:vAlign w:val="center"/>
            <w:hideMark/>
          </w:tcPr>
          <w:p w14:paraId="7637E3B4" w14:textId="77777777" w:rsidR="001B2EAF" w:rsidRPr="009E66C5" w:rsidRDefault="001B2EAF" w:rsidP="001B2EA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92771DE" w14:textId="72F750A4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94826B1" w14:textId="12DBC445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001345C" w14:textId="29AA3BBF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9428205" w14:textId="0690D612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5782B010" w14:textId="69DE67D1" w:rsidR="001B2EAF" w:rsidRPr="009E66C5" w:rsidRDefault="000E6D47" w:rsidP="000E6D4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1B2EA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BA94322" w14:textId="129ED81C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78149B7" w14:textId="7CC46E80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75F5CD90" w14:textId="4B53512B" w:rsidR="001B2EAF" w:rsidRPr="009E66C5" w:rsidRDefault="001B2EAF" w:rsidP="001B2EA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5CE96795" w14:textId="49C235FB" w:rsidR="001B2EAF" w:rsidRDefault="000E6D47" w:rsidP="000E6D4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7" w:type="pct"/>
            <w:vAlign w:val="center"/>
          </w:tcPr>
          <w:p w14:paraId="55D755B1" w14:textId="0821E9FF" w:rsidR="001B2EAF" w:rsidRDefault="001B2EAF" w:rsidP="001B2EA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684D9586" w14:textId="77777777" w:rsidR="00FA703F" w:rsidRDefault="00FA703F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565DCE43" w14:textId="77777777" w:rsidR="00610D5D" w:rsidRDefault="00610D5D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67BED2E7" w14:textId="77777777" w:rsidR="00610D5D" w:rsidRDefault="00610D5D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1EADDDB5" w14:textId="77777777" w:rsidR="00610D5D" w:rsidRDefault="00610D5D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34BFFCDB" w14:textId="77777777" w:rsidR="0038153E" w:rsidRDefault="0038153E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4F6117D5" w14:textId="77777777" w:rsidR="00C656EA" w:rsidRDefault="00C656EA" w:rsidP="00C656EA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t xml:space="preserve">Table 2. </w:t>
      </w:r>
      <w:r w:rsidRPr="00C53FA6">
        <w:rPr>
          <w:b/>
          <w:sz w:val="18"/>
          <w:szCs w:val="18"/>
          <w:lang w:val="en-US"/>
        </w:rPr>
        <w:t>Seasonally unadjusted GDP; constant average prices of the previous year</w:t>
      </w:r>
    </w:p>
    <w:p w14:paraId="5ADC17FA" w14:textId="591FF9D9" w:rsidR="00C656EA" w:rsidRPr="00C53FA6" w:rsidRDefault="00C656EA" w:rsidP="00C656EA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675"/>
        <w:gridCol w:w="675"/>
        <w:gridCol w:w="675"/>
        <w:gridCol w:w="679"/>
        <w:gridCol w:w="674"/>
        <w:gridCol w:w="674"/>
        <w:gridCol w:w="674"/>
        <w:gridCol w:w="674"/>
        <w:gridCol w:w="687"/>
        <w:gridCol w:w="608"/>
      </w:tblGrid>
      <w:tr w:rsidR="00375BFC" w:rsidRPr="00761152" w14:paraId="1B11C078" w14:textId="7BAAA0BC" w:rsidTr="005C1D71">
        <w:trPr>
          <w:trHeight w:val="207"/>
        </w:trPr>
        <w:tc>
          <w:tcPr>
            <w:tcW w:w="850" w:type="pct"/>
            <w:vMerge w:val="restart"/>
            <w:shd w:val="clear" w:color="auto" w:fill="auto"/>
            <w:noWrap/>
            <w:vAlign w:val="center"/>
            <w:hideMark/>
          </w:tcPr>
          <w:p w14:paraId="4890AFB5" w14:textId="00ADA534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675" w:type="pct"/>
            <w:gridSpan w:val="4"/>
            <w:shd w:val="clear" w:color="auto" w:fill="auto"/>
            <w:noWrap/>
            <w:vAlign w:val="bottom"/>
            <w:hideMark/>
          </w:tcPr>
          <w:p w14:paraId="75E9993C" w14:textId="366497DB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671" w:type="pct"/>
            <w:gridSpan w:val="4"/>
            <w:shd w:val="clear" w:color="auto" w:fill="auto"/>
            <w:vAlign w:val="bottom"/>
          </w:tcPr>
          <w:p w14:paraId="3F1BAD02" w14:textId="2B6626A9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5BE5429B" w14:textId="68AB33E8" w:rsidR="00375BFC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375BFC" w:rsidRPr="00761152" w14:paraId="21F494FF" w14:textId="05392D52" w:rsidTr="005C1D71">
        <w:trPr>
          <w:trHeight w:val="352"/>
        </w:trPr>
        <w:tc>
          <w:tcPr>
            <w:tcW w:w="850" w:type="pct"/>
            <w:vMerge/>
            <w:vAlign w:val="center"/>
            <w:hideMark/>
          </w:tcPr>
          <w:p w14:paraId="1311834E" w14:textId="77777777" w:rsidR="00375BFC" w:rsidRPr="00761152" w:rsidRDefault="00375BFC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21E6F44C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436BA7D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29D0DB3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4E236005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3E279168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0F022AB6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612D391E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14:paraId="1EF52C29" w14:textId="77777777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502120CF" w14:textId="755FB7D0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78" w:type="pct"/>
            <w:vAlign w:val="center"/>
          </w:tcPr>
          <w:p w14:paraId="7D8C63AC" w14:textId="187BDD7F" w:rsidR="00375BFC" w:rsidRPr="00761152" w:rsidRDefault="00375BFC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</w:tr>
      <w:tr w:rsidR="00375BFC" w:rsidRPr="00744372" w14:paraId="76C95234" w14:textId="0DD8C93B" w:rsidTr="005C1D71">
        <w:trPr>
          <w:trHeight w:val="207"/>
        </w:trPr>
        <w:tc>
          <w:tcPr>
            <w:tcW w:w="850" w:type="pct"/>
            <w:vMerge/>
            <w:vAlign w:val="center"/>
            <w:hideMark/>
          </w:tcPr>
          <w:p w14:paraId="3F04AE6A" w14:textId="77777777" w:rsidR="00375BFC" w:rsidRPr="00761152" w:rsidRDefault="00375BFC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150" w:type="pct"/>
            <w:gridSpan w:val="10"/>
            <w:shd w:val="clear" w:color="auto" w:fill="auto"/>
            <w:noWrap/>
            <w:vAlign w:val="center"/>
            <w:hideMark/>
          </w:tcPr>
          <w:p w14:paraId="50AC86C4" w14:textId="0FF61827" w:rsidR="00375BFC" w:rsidRPr="003246D2" w:rsidRDefault="00375BFC" w:rsidP="00473EA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corresponding </w:t>
            </w:r>
            <w:r w:rsidR="00473EA6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quarter 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the previous year = 100</w:t>
            </w:r>
          </w:p>
        </w:tc>
      </w:tr>
      <w:tr w:rsidR="005C1D71" w:rsidRPr="005C1D71" w14:paraId="3981497A" w14:textId="05BAFF19" w:rsidTr="005C1D71">
        <w:trPr>
          <w:trHeight w:val="498"/>
        </w:trPr>
        <w:tc>
          <w:tcPr>
            <w:tcW w:w="850" w:type="pct"/>
            <w:shd w:val="clear" w:color="auto" w:fill="auto"/>
            <w:vAlign w:val="center"/>
            <w:hideMark/>
          </w:tcPr>
          <w:p w14:paraId="24638AFB" w14:textId="021CB039" w:rsidR="005C1D71" w:rsidRPr="00246C1E" w:rsidRDefault="005C1D71" w:rsidP="005C1D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29 May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9D77CDA" w14:textId="7A473938" w:rsidR="005C1D71" w:rsidRPr="00E9792B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ADD7D7A" w14:textId="3E4C8FC2" w:rsidR="005C1D71" w:rsidRPr="00E9792B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E2399B3" w14:textId="5507C135" w:rsidR="005C1D71" w:rsidRPr="00E9792B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14:paraId="56CC1C8D" w14:textId="032E5413" w:rsidR="005C1D71" w:rsidRPr="00E9792B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F7033B9" w14:textId="20237170" w:rsidR="005C1D71" w:rsidRPr="00E9792B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E7D2CA1" w14:textId="0CE485BD" w:rsidR="005C1D71" w:rsidRPr="005C1D71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104.6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325F008" w14:textId="23C205A0" w:rsidR="005C1D71" w:rsidRPr="005C1D71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</w:t>
            </w: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176510D" w14:textId="78BDC27D" w:rsidR="005C1D71" w:rsidRPr="005C1D71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</w:t>
            </w: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07F0BCA2" w14:textId="4DA7A529" w:rsidR="005C1D71" w:rsidRPr="005C1D71" w:rsidRDefault="005C1D71" w:rsidP="0014653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102</w:t>
            </w: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.</w:t>
            </w:r>
            <w:r w:rsidRPr="005C1D71"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378" w:type="pct"/>
            <w:vAlign w:val="center"/>
          </w:tcPr>
          <w:p w14:paraId="71D91927" w14:textId="337807A3" w:rsidR="005C1D71" w:rsidRPr="005C1D71" w:rsidRDefault="005C1D71" w:rsidP="005C1D71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-</w:t>
            </w:r>
          </w:p>
        </w:tc>
      </w:tr>
      <w:tr w:rsidR="005C1D71" w:rsidRPr="005C1D71" w14:paraId="0E8B2BD3" w14:textId="30A6DA6A" w:rsidTr="00C90A41">
        <w:trPr>
          <w:trHeight w:val="488"/>
        </w:trPr>
        <w:tc>
          <w:tcPr>
            <w:tcW w:w="850" w:type="pct"/>
            <w:shd w:val="clear" w:color="auto" w:fill="auto"/>
            <w:vAlign w:val="center"/>
            <w:hideMark/>
          </w:tcPr>
          <w:p w14:paraId="2FEC9F22" w14:textId="3F0E1768" w:rsidR="005C1D71" w:rsidRPr="006D1B4E" w:rsidRDefault="005C1D71" w:rsidP="005C1D71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August 2020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3A1B365" w14:textId="0591550B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105.4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D6BED94" w14:textId="28003344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105.5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0860FFA" w14:textId="774464C1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105.4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14:paraId="321F88B1" w14:textId="6E920FD0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ECBC1D8" w14:textId="5B50A54D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9D8751D" w14:textId="6C0CDC81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104.6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011C283" w14:textId="37F45D53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45FE16D" w14:textId="6D45DCE2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103.2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496A4FFB" w14:textId="7BBBAC3E" w:rsidR="005C1D71" w:rsidRDefault="00146532" w:rsidP="005C1D7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102.0</w:t>
            </w:r>
          </w:p>
        </w:tc>
        <w:tc>
          <w:tcPr>
            <w:tcW w:w="378" w:type="pct"/>
            <w:vAlign w:val="center"/>
          </w:tcPr>
          <w:p w14:paraId="0C15E80E" w14:textId="69CBB9D6" w:rsidR="005C1D71" w:rsidRPr="005C1D71" w:rsidRDefault="00146532" w:rsidP="005C1D71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91.8</w:t>
            </w:r>
          </w:p>
        </w:tc>
      </w:tr>
      <w:tr w:rsidR="005C1D71" w14:paraId="1A6FCAFC" w14:textId="3F7428DE" w:rsidTr="005C1D71">
        <w:trPr>
          <w:trHeight w:val="303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0C1CF6C0" w14:textId="77777777" w:rsidR="005C1D71" w:rsidRPr="00A05EE2" w:rsidRDefault="005C1D71" w:rsidP="005C1D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E32E6F6" w14:textId="7265A956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1D34296" w14:textId="42C823FC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0AE3873" w14:textId="4DCFCB40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14:paraId="66B88A50" w14:textId="3B172A25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509F06B0" w14:textId="7D44915F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FD06FCA" w14:textId="29BDC460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A5DA120" w14:textId="19631CC5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4FB357E" w14:textId="3D15E022" w:rsidR="005C1D71" w:rsidRPr="00A05EE2" w:rsidRDefault="005C1D71" w:rsidP="005C1D7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63C1BCAB" w14:textId="2804A197" w:rsidR="005C1D71" w:rsidRDefault="00146532" w:rsidP="0014653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78" w:type="pct"/>
            <w:vAlign w:val="center"/>
          </w:tcPr>
          <w:p w14:paraId="6650A6EF" w14:textId="1EC9C7B7" w:rsidR="005C1D71" w:rsidRDefault="005C1D71" w:rsidP="005C1D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095BD0A0" w14:textId="11807F9F" w:rsidR="00610D5D" w:rsidRDefault="00C656EA" w:rsidP="00C656EA">
      <w:pPr>
        <w:pStyle w:val="tytuwykresu"/>
        <w:spacing w:before="240"/>
        <w:ind w:left="709" w:hanging="709"/>
        <w:rPr>
          <w:lang w:val="en-US"/>
        </w:rPr>
      </w:pPr>
      <w:r>
        <w:rPr>
          <w:lang w:val="en-US"/>
        </w:rPr>
        <w:t xml:space="preserve"> </w:t>
      </w:r>
    </w:p>
    <w:p w14:paraId="4DCAEE60" w14:textId="2DA4C76A" w:rsidR="00C656EA" w:rsidRDefault="00F1520B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  <w:r w:rsidRPr="00F1520B">
        <w:rPr>
          <w:noProof/>
          <w:lang w:eastAsia="pl-PL"/>
        </w:rPr>
        <w:drawing>
          <wp:anchor distT="0" distB="0" distL="114300" distR="114300" simplePos="0" relativeHeight="251750400" behindDoc="0" locked="0" layoutInCell="1" allowOverlap="1" wp14:anchorId="504A2E17" wp14:editId="2F02AFE7">
            <wp:simplePos x="0" y="0"/>
            <wp:positionH relativeFrom="margin">
              <wp:align>left</wp:align>
            </wp:positionH>
            <wp:positionV relativeFrom="paragraph">
              <wp:posOffset>451241</wp:posOffset>
            </wp:positionV>
            <wp:extent cx="5050155" cy="3025775"/>
            <wp:effectExtent l="0" t="0" r="0" b="317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6EA">
        <w:rPr>
          <w:lang w:val="en-US"/>
        </w:rPr>
        <w:t>Chart 1.</w:t>
      </w:r>
      <w:r w:rsidR="00C656EA" w:rsidRPr="00120854">
        <w:rPr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Gross domestic product</w:t>
      </w:r>
      <w:r w:rsidR="00C656EA">
        <w:rPr>
          <w:bCs/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volume growth rate</w:t>
      </w:r>
      <w:r w:rsidR="00C656EA">
        <w:rPr>
          <w:bCs/>
          <w:shd w:val="clear" w:color="auto" w:fill="FFFFFF"/>
          <w:lang w:val="en-US"/>
        </w:rPr>
        <w:br/>
        <w:t>(c</w:t>
      </w:r>
      <w:r w:rsidR="00C656EA" w:rsidRPr="00120854">
        <w:rPr>
          <w:bCs/>
          <w:shd w:val="clear" w:color="auto" w:fill="FFFFFF"/>
          <w:lang w:val="en-US"/>
        </w:rPr>
        <w:t>orresponding period of the previous year = 100</w:t>
      </w:r>
      <w:r w:rsidR="00C656EA">
        <w:rPr>
          <w:bCs/>
          <w:shd w:val="clear" w:color="auto" w:fill="FFFFFF"/>
          <w:lang w:val="en-US"/>
        </w:rPr>
        <w:t>)</w:t>
      </w:r>
    </w:p>
    <w:p w14:paraId="37A65ED8" w14:textId="56DE1604" w:rsidR="00AB4983" w:rsidRDefault="00AB4983" w:rsidP="00C656EA">
      <w:pPr>
        <w:pStyle w:val="tytuwykresu"/>
        <w:spacing w:before="240"/>
        <w:ind w:left="709" w:hanging="709"/>
        <w:rPr>
          <w:lang w:val="en-US"/>
        </w:rPr>
      </w:pPr>
    </w:p>
    <w:p w14:paraId="7A30436C" w14:textId="20FF7CAF" w:rsidR="00C656EA" w:rsidRDefault="00752ADB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  <w:r w:rsidRPr="00752ADB">
        <w:rPr>
          <w:noProof/>
          <w:lang w:eastAsia="pl-PL"/>
        </w:rPr>
        <w:drawing>
          <wp:anchor distT="0" distB="0" distL="114300" distR="114300" simplePos="0" relativeHeight="251751424" behindDoc="0" locked="0" layoutInCell="1" allowOverlap="1" wp14:anchorId="0B607E83" wp14:editId="77D15FB9">
            <wp:simplePos x="0" y="0"/>
            <wp:positionH relativeFrom="column">
              <wp:posOffset>0</wp:posOffset>
            </wp:positionH>
            <wp:positionV relativeFrom="paragraph">
              <wp:posOffset>482600</wp:posOffset>
            </wp:positionV>
            <wp:extent cx="5050790" cy="2548255"/>
            <wp:effectExtent l="0" t="0" r="0" b="4445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56EA">
        <w:rPr>
          <w:lang w:val="en-US"/>
        </w:rPr>
        <w:t xml:space="preserve">Chart 2. </w:t>
      </w:r>
      <w:r w:rsidR="00C656EA" w:rsidRPr="00120854">
        <w:rPr>
          <w:bCs/>
          <w:shd w:val="clear" w:color="auto" w:fill="FFFFFF"/>
          <w:lang w:val="en-US"/>
        </w:rPr>
        <w:t>Gross domestic product seasonally adjusted</w:t>
      </w:r>
      <w:r w:rsidR="00C656EA">
        <w:rPr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volume growth rate</w:t>
      </w:r>
      <w:r w:rsidR="00C656EA">
        <w:rPr>
          <w:bCs/>
          <w:shd w:val="clear" w:color="auto" w:fill="FFFFFF"/>
          <w:lang w:val="en-US"/>
        </w:rPr>
        <w:br/>
        <w:t>(</w:t>
      </w:r>
      <w:r w:rsidR="00C656EA" w:rsidRPr="00120854">
        <w:rPr>
          <w:bCs/>
          <w:shd w:val="clear" w:color="auto" w:fill="FFFFFF"/>
          <w:lang w:val="en-US"/>
        </w:rPr>
        <w:t>the previous quarter = 100</w:t>
      </w:r>
      <w:r w:rsidR="00C656EA">
        <w:rPr>
          <w:bCs/>
          <w:shd w:val="clear" w:color="auto" w:fill="FFFFFF"/>
          <w:lang w:val="en-US"/>
        </w:rPr>
        <w:t>)</w:t>
      </w:r>
    </w:p>
    <w:p w14:paraId="289772A8" w14:textId="71597A2F" w:rsidR="00C656EA" w:rsidRDefault="00C656EA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4C7226F1" w14:textId="6351C557" w:rsidR="00B119FA" w:rsidRPr="00D550DE" w:rsidRDefault="00D550DE" w:rsidP="00E76D26">
      <w:pPr>
        <w:rPr>
          <w:rFonts w:cs="Arial"/>
          <w:color w:val="000000" w:themeColor="text1"/>
          <w:szCs w:val="19"/>
          <w:lang w:val="en-US"/>
        </w:rPr>
        <w:sectPr w:rsidR="00B119FA" w:rsidRPr="00D550DE" w:rsidSect="00943CD7">
          <w:headerReference w:type="default" r:id="rId15"/>
          <w:headerReference w:type="first" r:id="rId16"/>
          <w:pgSz w:w="11906" w:h="16838"/>
          <w:pgMar w:top="206" w:right="3119" w:bottom="720" w:left="720" w:header="284" w:footer="397" w:gutter="0"/>
          <w:cols w:space="708"/>
          <w:titlePg/>
          <w:docGrid w:linePitch="360"/>
        </w:sectPr>
      </w:pPr>
      <w:r w:rsidRPr="00D550DE">
        <w:rPr>
          <w:rFonts w:cs="Arial"/>
          <w:color w:val="000000" w:themeColor="text1"/>
          <w:szCs w:val="19"/>
          <w:lang w:val="en-US"/>
        </w:rPr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14:paraId="3A2B0022" w14:textId="77777777" w:rsidR="00FD37CD" w:rsidRPr="00120854" w:rsidRDefault="00FD37CD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0470AA" w:rsidRPr="00744372" w14:paraId="5F87F1E1" w14:textId="77777777" w:rsidTr="00E23337">
        <w:trPr>
          <w:trHeight w:val="1912"/>
        </w:trPr>
        <w:tc>
          <w:tcPr>
            <w:tcW w:w="4379" w:type="dxa"/>
          </w:tcPr>
          <w:p w14:paraId="488413D6" w14:textId="255EFDAD" w:rsidR="0049634C" w:rsidRPr="00315759" w:rsidRDefault="0049634C" w:rsidP="005D734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by:</w:t>
            </w:r>
          </w:p>
          <w:p w14:paraId="0DF9C8D8" w14:textId="77777777" w:rsidR="0049634C" w:rsidRPr="00315759" w:rsidRDefault="0049634C" w:rsidP="005D734D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14:paraId="5F87F1DB" w14:textId="5DC8E170" w:rsidR="000470AA" w:rsidRPr="00315759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Director Anita Perzyna</w:t>
            </w:r>
          </w:p>
          <w:p w14:paraId="5F87F1DC" w14:textId="0439905B" w:rsidR="000470AA" w:rsidRPr="00774BD1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</w:t>
            </w:r>
            <w:r w:rsidR="00D60E26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608 31 17</w:t>
            </w:r>
          </w:p>
        </w:tc>
        <w:tc>
          <w:tcPr>
            <w:tcW w:w="3942" w:type="dxa"/>
          </w:tcPr>
          <w:p w14:paraId="56ED9550" w14:textId="77777777" w:rsidR="005D734D" w:rsidRDefault="002205B7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by:</w:t>
            </w:r>
          </w:p>
          <w:p w14:paraId="50B0D051" w14:textId="77777777" w:rsidR="005D734D" w:rsidRDefault="0049634C" w:rsidP="005D734D">
            <w:pPr>
              <w:pStyle w:val="Nagwek3"/>
              <w:spacing w:before="120" w:after="120" w:line="240" w:lineRule="auto"/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</w:pP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The Spoke</w:t>
            </w:r>
            <w:r w:rsidR="00774BD1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</w:t>
            </w: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person for the President </w:t>
            </w:r>
          </w:p>
          <w:p w14:paraId="273114B8" w14:textId="23369F52" w:rsidR="0049634C" w:rsidRPr="00315759" w:rsidRDefault="00315759" w:rsidP="005D734D">
            <w:pPr>
              <w:pStyle w:val="Nagwek3"/>
              <w:spacing w:before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of </w:t>
            </w:r>
            <w:r w:rsidR="0049634C"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Statistics Poland</w:t>
            </w:r>
            <w:r w:rsidR="0049634C" w:rsidRPr="00315759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20F49EB4" w14:textId="0AA57237" w:rsidR="0049634C" w:rsidRPr="00774BD1" w:rsidRDefault="0049634C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Karolina </w:t>
            </w:r>
            <w:r w:rsidR="00874F29"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Banaszek</w:t>
            </w:r>
          </w:p>
          <w:p w14:paraId="5F87F1E0" w14:textId="4A981723" w:rsidR="000470AA" w:rsidRPr="003447C0" w:rsidRDefault="005D734D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Mobile: (+48) </w:t>
            </w:r>
            <w:r w:rsidR="009F1E1B" w:rsidRPr="009F1E1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</w:tc>
      </w:tr>
    </w:tbl>
    <w:p w14:paraId="5F87F1E2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p w14:paraId="5F87F1E3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44372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EBD5445" w14:textId="77777777" w:rsidR="0049634C" w:rsidRPr="00315759" w:rsidRDefault="0049634C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0568F38" w14:textId="0AAF73C6" w:rsidR="0049634C" w:rsidRPr="00315759" w:rsidRDefault="00C7115E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Office: </w:t>
            </w:r>
            <w:r w:rsidR="00744372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tel.</w:t>
            </w:r>
            <w:bookmarkStart w:id="0" w:name="_GoBack"/>
            <w:bookmarkEnd w:id="0"/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+48 22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)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608 34 91,</w:t>
            </w:r>
            <w:r w:rsidR="0049634C"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22 608 38 04 </w:t>
            </w:r>
          </w:p>
          <w:p w14:paraId="5F87F1E7" w14:textId="3C015975" w:rsidR="000470AA" w:rsidRPr="00C7115E" w:rsidRDefault="0049634C" w:rsidP="00554443">
            <w:pPr>
              <w:rPr>
                <w:b/>
                <w:sz w:val="20"/>
                <w:szCs w:val="20"/>
                <w:lang w:val="en-US"/>
              </w:rPr>
            </w:pPr>
            <w:r w:rsidRPr="00C7115E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7115E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C7115E">
              <w:rPr>
                <w:rFonts w:cs="Arial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14:paraId="5F87F1E8" w14:textId="77777777" w:rsidR="000470AA" w:rsidRPr="00315759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3D3800FC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www.stat.gov.pl</w:t>
            </w:r>
            <w:r w:rsidR="00C7115E">
              <w:rPr>
                <w:sz w:val="20"/>
                <w:szCs w:val="20"/>
                <w:lang w:val="en-US"/>
              </w:rPr>
              <w:t>/en/</w:t>
            </w:r>
          </w:p>
        </w:tc>
      </w:tr>
      <w:tr w:rsidR="000470AA" w:rsidRPr="00C7115E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4C1049B7" w:rsidR="000470AA" w:rsidRPr="00C7115E" w:rsidRDefault="000470AA" w:rsidP="00315759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="00315759" w:rsidRPr="00C7115E">
              <w:rPr>
                <w:sz w:val="20"/>
                <w:szCs w:val="20"/>
                <w:lang w:val="en-US"/>
              </w:rPr>
              <w:t>StatPoland</w:t>
            </w:r>
            <w:proofErr w:type="spellEnd"/>
          </w:p>
        </w:tc>
      </w:tr>
      <w:tr w:rsidR="000470AA" w:rsidRPr="00C7115E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Pr="00C7115E">
              <w:rPr>
                <w:sz w:val="20"/>
                <w:szCs w:val="20"/>
                <w:lang w:val="en-US"/>
              </w:rPr>
              <w:t>GlownyUrzadStatystyczny</w:t>
            </w:r>
            <w:proofErr w:type="spellEnd"/>
          </w:p>
        </w:tc>
      </w:tr>
    </w:tbl>
    <w:p w14:paraId="5F87F1F3" w14:textId="11E101F6" w:rsidR="00D261A2" w:rsidRPr="00C7115E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10A54F9F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200" cy="4442400"/>
                <wp:effectExtent l="0" t="0" r="13335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200" cy="44424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  <w:tblCaption w:val="Quarterly national accounts Table"/>
                            </w:tblPr>
                            <w:tblGrid>
                              <w:gridCol w:w="5879"/>
                              <w:gridCol w:w="81"/>
                            </w:tblGrid>
                            <w:tr w:rsidR="0049634C" w:rsidRPr="00744372" w14:paraId="7C7495AE" w14:textId="77777777" w:rsidTr="001C013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16B8F44" w14:textId="77777777" w:rsidR="00DC4A76" w:rsidRDefault="0049634C" w:rsidP="00B03D81">
                                  <w:pPr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</w:pPr>
                                  <w:r w:rsidRPr="001C013A"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  <w:t xml:space="preserve">Related </w:t>
                                  </w:r>
                                  <w:r w:rsidR="001C013A" w:rsidRPr="001C013A"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  <w:t>information</w:t>
                                  </w:r>
                                </w:p>
                                <w:p w14:paraId="0DD65F8D" w14:textId="0028C961" w:rsidR="0049634C" w:rsidRPr="00DC4A76" w:rsidRDefault="005735D4" w:rsidP="00C5567F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  <w:lang w:val="en-US"/>
                                    </w:rPr>
                                  </w:pPr>
                                  <w:hyperlink r:id="rId21" w:history="1">
                                    <w:r w:rsidR="00331235" w:rsidRPr="00331235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18"/>
                                        <w:shd w:val="clear" w:color="auto" w:fill="F0F0F0"/>
                                        <w:lang w:val="en-US"/>
                                      </w:rPr>
                                      <w:t>Gross Domestic Product in the 1st quarter of 2020 Preliminary estimate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41C4AF5" w14:textId="77777777" w:rsidR="0049634C" w:rsidRPr="00DC4A76" w:rsidRDefault="0049634C" w:rsidP="0049634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F3E02" w14:textId="6796241D" w:rsidR="0049634C" w:rsidRPr="001A31EB" w:rsidRDefault="00DC4A76" w:rsidP="00DC4A76">
                            <w:pPr>
                              <w:spacing w:before="240"/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D</w:t>
                            </w:r>
                            <w:r w:rsidR="001C013A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 xml:space="preserve">ata </w:t>
                            </w:r>
                            <w:r w:rsidR="0049634C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available in databases</w:t>
                            </w:r>
                          </w:p>
                          <w:p w14:paraId="3B1A87B4" w14:textId="77777777" w:rsidR="0049634C" w:rsidRPr="00A25A93" w:rsidRDefault="005735D4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14:paraId="03D4C7FB" w14:textId="77777777" w:rsidR="0049634C" w:rsidRPr="00700499" w:rsidRDefault="0049634C" w:rsidP="0049634C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5089585" w14:textId="6A5109F9" w:rsidR="0049634C" w:rsidRPr="001A31EB" w:rsidRDefault="001C013A" w:rsidP="0049634C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"/>
                              </w:rPr>
                              <w:t>Terms used in official statistics</w:t>
                            </w:r>
                          </w:p>
                          <w:p w14:paraId="055CBEAD" w14:textId="77777777" w:rsidR="0049634C" w:rsidRPr="00A25A93" w:rsidRDefault="005735D4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14:paraId="520B9E88" w14:textId="77777777" w:rsidR="0049634C" w:rsidRPr="00A25A93" w:rsidRDefault="005735D4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14:paraId="22CD9D47" w14:textId="77777777" w:rsidR="0049634C" w:rsidRPr="00A25A93" w:rsidRDefault="005735D4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45pt;height:349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" fillcolor="#f2f2f2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  <w:tblCaption w:val="Quarterly national accounts Table"/>
                      </w:tblPr>
                      <w:tblGrid>
                        <w:gridCol w:w="5879"/>
                        <w:gridCol w:w="81"/>
                      </w:tblGrid>
                      <w:tr w:rsidR="0049634C" w:rsidRPr="00744372" w14:paraId="7C7495AE" w14:textId="77777777" w:rsidTr="001C013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716B8F44" w14:textId="77777777" w:rsidR="00DC4A76" w:rsidRDefault="0049634C" w:rsidP="00B03D81">
                            <w:pPr>
                              <w:rPr>
                                <w:b/>
                                <w:szCs w:val="19"/>
                                <w:lang w:val="en-US"/>
                              </w:rPr>
                            </w:pPr>
                            <w:r w:rsidRPr="001C013A">
                              <w:rPr>
                                <w:b/>
                                <w:szCs w:val="19"/>
                                <w:lang w:val="en-US"/>
                              </w:rPr>
                              <w:t xml:space="preserve">Related </w:t>
                            </w:r>
                            <w:r w:rsidR="001C013A" w:rsidRPr="001C013A">
                              <w:rPr>
                                <w:b/>
                                <w:szCs w:val="19"/>
                                <w:lang w:val="en-US"/>
                              </w:rPr>
                              <w:t>information</w:t>
                            </w:r>
                          </w:p>
                          <w:p w14:paraId="0DD65F8D" w14:textId="0028C961" w:rsidR="0049634C" w:rsidRPr="00DC4A76" w:rsidRDefault="005735D4" w:rsidP="00C5567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331235" w:rsidRPr="003312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 in the 1st quarter of 2020 Preliminary estimate</w:t>
                              </w:r>
                            </w:hyperlink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741C4AF5" w14:textId="77777777" w:rsidR="0049634C" w:rsidRPr="00DC4A76" w:rsidRDefault="0049634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F9F3E02" w14:textId="6796241D" w:rsidR="0049634C" w:rsidRPr="001A31EB" w:rsidRDefault="00DC4A76" w:rsidP="00DC4A76">
                      <w:pPr>
                        <w:spacing w:before="240"/>
                        <w:rPr>
                          <w:rStyle w:val="shorttext"/>
                          <w:b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D</w:t>
                      </w:r>
                      <w:r w:rsidR="001C013A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 xml:space="preserve">ata </w:t>
                      </w:r>
                      <w:r w:rsidR="0049634C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available in databases</w:t>
                      </w:r>
                    </w:p>
                    <w:p w14:paraId="3B1A87B4" w14:textId="77777777" w:rsidR="0049634C" w:rsidRPr="00A25A93" w:rsidRDefault="005735D4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14:paraId="03D4C7FB" w14:textId="77777777" w:rsidR="0049634C" w:rsidRPr="00700499" w:rsidRDefault="0049634C" w:rsidP="0049634C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15089585" w14:textId="6A5109F9" w:rsidR="0049634C" w:rsidRPr="001A31EB" w:rsidRDefault="001C013A" w:rsidP="0049634C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"/>
                        </w:rPr>
                        <w:t>Terms used in official statistics</w:t>
                      </w:r>
                    </w:p>
                    <w:p w14:paraId="055CBEAD" w14:textId="77777777" w:rsidR="0049634C" w:rsidRPr="00A25A93" w:rsidRDefault="005735D4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14:paraId="520B9E88" w14:textId="77777777" w:rsidR="0049634C" w:rsidRPr="00A25A93" w:rsidRDefault="005735D4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14:paraId="22CD9D47" w14:textId="77777777" w:rsidR="0049634C" w:rsidRPr="00A25A93" w:rsidRDefault="005735D4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7115E" w:rsidSect="00FF1FB2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6BF61" w14:textId="77777777" w:rsidR="005735D4" w:rsidRDefault="005735D4" w:rsidP="000662E2">
      <w:pPr>
        <w:spacing w:after="0" w:line="240" w:lineRule="auto"/>
      </w:pPr>
      <w:r>
        <w:separator/>
      </w:r>
    </w:p>
  </w:endnote>
  <w:endnote w:type="continuationSeparator" w:id="0">
    <w:p w14:paraId="1EDC3F58" w14:textId="77777777" w:rsidR="005735D4" w:rsidRDefault="005735D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A182B" w14:textId="77777777" w:rsidR="005735D4" w:rsidRDefault="005735D4" w:rsidP="000662E2">
      <w:pPr>
        <w:spacing w:after="0" w:line="240" w:lineRule="auto"/>
      </w:pPr>
      <w:r>
        <w:separator/>
      </w:r>
    </w:p>
  </w:footnote>
  <w:footnote w:type="continuationSeparator" w:id="0">
    <w:p w14:paraId="3670418E" w14:textId="77777777" w:rsidR="005735D4" w:rsidRDefault="005735D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68D10D1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76DF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" fillcolor="#f2f2f2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F201" w14:textId="2AD28FFE" w:rsidR="00126B1F" w:rsidRDefault="0071633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6A3F7DE7">
              <wp:simplePos x="0" y="0"/>
              <wp:positionH relativeFrom="page">
                <wp:posOffset>5692864</wp:posOffset>
              </wp:positionH>
              <wp:positionV relativeFrom="paragraph">
                <wp:posOffset>567690</wp:posOffset>
              </wp:positionV>
              <wp:extent cx="1871980" cy="23290530"/>
              <wp:effectExtent l="0" t="0" r="0" b="7620"/>
              <wp:wrapTight wrapText="bothSides">
                <wp:wrapPolygon edited="0">
                  <wp:start x="0" y="0"/>
                  <wp:lineTo x="0" y="21589"/>
                  <wp:lineTo x="21322" y="21589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290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0D3A9" id="Prostokąt 10" o:spid="_x0000_s1026" style="position:absolute;margin-left:448.25pt;margin-top:44.7pt;width:147.4pt;height:1833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5F28568" wp14:editId="4074189C">
          <wp:extent cx="1867535" cy="701675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6B1F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3C16CC6B">
              <wp:simplePos x="0" y="0"/>
              <wp:positionH relativeFrom="page">
                <wp:align>right</wp:align>
              </wp:positionH>
              <wp:positionV relativeFrom="paragraph">
                <wp:posOffset>212090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297E99" w14:textId="2E4E3304" w:rsidR="00AB5406" w:rsidRPr="00B15968" w:rsidRDefault="00B15968" w:rsidP="00AB5406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15968">
                            <w:rPr>
                              <w:rStyle w:val="shorttext"/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1" style="position:absolute;margin-left:111.05pt;margin-top:16.7pt;width:162.25pt;height:28.15pt;flip:x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1297E99" w14:textId="2E4E3304" w:rsidR="00AB5406" w:rsidRPr="00B15968" w:rsidRDefault="00B15968" w:rsidP="00AB5406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15968">
                      <w:rPr>
                        <w:rStyle w:val="shorttext"/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87F20D" w14:textId="1FD8D291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4514602A" w:rsidR="00F37172" w:rsidRPr="00C97596" w:rsidRDefault="00A600D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656E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4514602A" w:rsidR="00F37172" w:rsidRPr="00C97596" w:rsidRDefault="00A600D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08.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656E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772"/>
    <w:rsid w:val="0000709F"/>
    <w:rsid w:val="000108B8"/>
    <w:rsid w:val="000152F5"/>
    <w:rsid w:val="00031CED"/>
    <w:rsid w:val="0004582E"/>
    <w:rsid w:val="000470AA"/>
    <w:rsid w:val="000564F9"/>
    <w:rsid w:val="00057CA1"/>
    <w:rsid w:val="00062FB3"/>
    <w:rsid w:val="000662E2"/>
    <w:rsid w:val="00066883"/>
    <w:rsid w:val="00074DD8"/>
    <w:rsid w:val="000772ED"/>
    <w:rsid w:val="000806F7"/>
    <w:rsid w:val="00081A4B"/>
    <w:rsid w:val="0009213C"/>
    <w:rsid w:val="00094689"/>
    <w:rsid w:val="00094B01"/>
    <w:rsid w:val="00096361"/>
    <w:rsid w:val="000A1539"/>
    <w:rsid w:val="000A1B0B"/>
    <w:rsid w:val="000A686A"/>
    <w:rsid w:val="000B0727"/>
    <w:rsid w:val="000C135D"/>
    <w:rsid w:val="000C23E1"/>
    <w:rsid w:val="000D1D43"/>
    <w:rsid w:val="000D225C"/>
    <w:rsid w:val="000D2A5C"/>
    <w:rsid w:val="000D699A"/>
    <w:rsid w:val="000E0918"/>
    <w:rsid w:val="000E165C"/>
    <w:rsid w:val="000E421C"/>
    <w:rsid w:val="000E6618"/>
    <w:rsid w:val="000E6D47"/>
    <w:rsid w:val="000F3A5E"/>
    <w:rsid w:val="001011C3"/>
    <w:rsid w:val="001036E7"/>
    <w:rsid w:val="001073D2"/>
    <w:rsid w:val="00110D87"/>
    <w:rsid w:val="00111EC2"/>
    <w:rsid w:val="00114DB9"/>
    <w:rsid w:val="00116087"/>
    <w:rsid w:val="0011642E"/>
    <w:rsid w:val="00120854"/>
    <w:rsid w:val="00121F6D"/>
    <w:rsid w:val="00123171"/>
    <w:rsid w:val="00123DC1"/>
    <w:rsid w:val="00126B1F"/>
    <w:rsid w:val="00130296"/>
    <w:rsid w:val="00131434"/>
    <w:rsid w:val="00132FAC"/>
    <w:rsid w:val="001423B6"/>
    <w:rsid w:val="001448A7"/>
    <w:rsid w:val="00146532"/>
    <w:rsid w:val="00146621"/>
    <w:rsid w:val="001501D5"/>
    <w:rsid w:val="0015187D"/>
    <w:rsid w:val="00152273"/>
    <w:rsid w:val="001542BB"/>
    <w:rsid w:val="0016104F"/>
    <w:rsid w:val="00162325"/>
    <w:rsid w:val="00165FC9"/>
    <w:rsid w:val="00185EB3"/>
    <w:rsid w:val="001860D6"/>
    <w:rsid w:val="001951DA"/>
    <w:rsid w:val="001A2CAB"/>
    <w:rsid w:val="001A31EB"/>
    <w:rsid w:val="001B2EAF"/>
    <w:rsid w:val="001B4C58"/>
    <w:rsid w:val="001B6F2F"/>
    <w:rsid w:val="001C013A"/>
    <w:rsid w:val="001C3269"/>
    <w:rsid w:val="001C423F"/>
    <w:rsid w:val="001C4607"/>
    <w:rsid w:val="001D1DB4"/>
    <w:rsid w:val="00216218"/>
    <w:rsid w:val="00217F93"/>
    <w:rsid w:val="002205B7"/>
    <w:rsid w:val="00225623"/>
    <w:rsid w:val="00225813"/>
    <w:rsid w:val="00225B24"/>
    <w:rsid w:val="002279F4"/>
    <w:rsid w:val="00246C1E"/>
    <w:rsid w:val="00253FB1"/>
    <w:rsid w:val="002574F9"/>
    <w:rsid w:val="00264291"/>
    <w:rsid w:val="00272B2B"/>
    <w:rsid w:val="00276811"/>
    <w:rsid w:val="00282699"/>
    <w:rsid w:val="0029186C"/>
    <w:rsid w:val="002926DF"/>
    <w:rsid w:val="002931BD"/>
    <w:rsid w:val="00296697"/>
    <w:rsid w:val="0029766A"/>
    <w:rsid w:val="002A2B89"/>
    <w:rsid w:val="002B0472"/>
    <w:rsid w:val="002B2C6F"/>
    <w:rsid w:val="002B3970"/>
    <w:rsid w:val="002B4928"/>
    <w:rsid w:val="002B6B12"/>
    <w:rsid w:val="002C4B41"/>
    <w:rsid w:val="002D13DF"/>
    <w:rsid w:val="002E0C25"/>
    <w:rsid w:val="002E6140"/>
    <w:rsid w:val="002E6985"/>
    <w:rsid w:val="002E71B6"/>
    <w:rsid w:val="002F77C8"/>
    <w:rsid w:val="00302435"/>
    <w:rsid w:val="00304A59"/>
    <w:rsid w:val="00304F22"/>
    <w:rsid w:val="00306C7C"/>
    <w:rsid w:val="00307453"/>
    <w:rsid w:val="00315759"/>
    <w:rsid w:val="00322EDD"/>
    <w:rsid w:val="003246D2"/>
    <w:rsid w:val="00331235"/>
    <w:rsid w:val="00332320"/>
    <w:rsid w:val="003331D3"/>
    <w:rsid w:val="003344B0"/>
    <w:rsid w:val="00335B3A"/>
    <w:rsid w:val="0034013D"/>
    <w:rsid w:val="00341181"/>
    <w:rsid w:val="003447C0"/>
    <w:rsid w:val="00344E54"/>
    <w:rsid w:val="00347D72"/>
    <w:rsid w:val="00357611"/>
    <w:rsid w:val="00360182"/>
    <w:rsid w:val="00367237"/>
    <w:rsid w:val="0037077F"/>
    <w:rsid w:val="00373882"/>
    <w:rsid w:val="00375BFC"/>
    <w:rsid w:val="0038153E"/>
    <w:rsid w:val="0038292F"/>
    <w:rsid w:val="003843DB"/>
    <w:rsid w:val="00384C9F"/>
    <w:rsid w:val="00385926"/>
    <w:rsid w:val="00393761"/>
    <w:rsid w:val="00397D18"/>
    <w:rsid w:val="003A1B36"/>
    <w:rsid w:val="003A3413"/>
    <w:rsid w:val="003B1454"/>
    <w:rsid w:val="003B3AD7"/>
    <w:rsid w:val="003B741A"/>
    <w:rsid w:val="003C59E0"/>
    <w:rsid w:val="003C634A"/>
    <w:rsid w:val="003C6C8D"/>
    <w:rsid w:val="003D17D1"/>
    <w:rsid w:val="003D4F95"/>
    <w:rsid w:val="003D5114"/>
    <w:rsid w:val="003D5F42"/>
    <w:rsid w:val="003D60A9"/>
    <w:rsid w:val="003F1A75"/>
    <w:rsid w:val="003F4C97"/>
    <w:rsid w:val="003F77A9"/>
    <w:rsid w:val="003F7FE6"/>
    <w:rsid w:val="00400045"/>
    <w:rsid w:val="00400193"/>
    <w:rsid w:val="0040533C"/>
    <w:rsid w:val="00414369"/>
    <w:rsid w:val="00416AC3"/>
    <w:rsid w:val="00417F49"/>
    <w:rsid w:val="004212E7"/>
    <w:rsid w:val="004231F8"/>
    <w:rsid w:val="0042446D"/>
    <w:rsid w:val="00427BF8"/>
    <w:rsid w:val="00431C02"/>
    <w:rsid w:val="00437395"/>
    <w:rsid w:val="00440C51"/>
    <w:rsid w:val="00445047"/>
    <w:rsid w:val="004479C0"/>
    <w:rsid w:val="00463E39"/>
    <w:rsid w:val="004657FC"/>
    <w:rsid w:val="00470CEE"/>
    <w:rsid w:val="00471179"/>
    <w:rsid w:val="004733F6"/>
    <w:rsid w:val="00473EA6"/>
    <w:rsid w:val="00474E69"/>
    <w:rsid w:val="0048305B"/>
    <w:rsid w:val="004858B3"/>
    <w:rsid w:val="0049158F"/>
    <w:rsid w:val="004916D2"/>
    <w:rsid w:val="0049578A"/>
    <w:rsid w:val="0049621B"/>
    <w:rsid w:val="0049634C"/>
    <w:rsid w:val="004B181A"/>
    <w:rsid w:val="004B476C"/>
    <w:rsid w:val="004C1895"/>
    <w:rsid w:val="004C4E39"/>
    <w:rsid w:val="004C6D40"/>
    <w:rsid w:val="004C7BD0"/>
    <w:rsid w:val="004D119F"/>
    <w:rsid w:val="004D37DF"/>
    <w:rsid w:val="004D7B8F"/>
    <w:rsid w:val="004F0C3C"/>
    <w:rsid w:val="004F13D1"/>
    <w:rsid w:val="004F63FC"/>
    <w:rsid w:val="005026F8"/>
    <w:rsid w:val="0050356E"/>
    <w:rsid w:val="00505A92"/>
    <w:rsid w:val="005203F1"/>
    <w:rsid w:val="00521BC3"/>
    <w:rsid w:val="005326F3"/>
    <w:rsid w:val="00533632"/>
    <w:rsid w:val="005402B7"/>
    <w:rsid w:val="0054039D"/>
    <w:rsid w:val="0054251F"/>
    <w:rsid w:val="00543743"/>
    <w:rsid w:val="00550618"/>
    <w:rsid w:val="005520D8"/>
    <w:rsid w:val="005538EB"/>
    <w:rsid w:val="00554443"/>
    <w:rsid w:val="00556CF1"/>
    <w:rsid w:val="0056083F"/>
    <w:rsid w:val="00561659"/>
    <w:rsid w:val="005735D4"/>
    <w:rsid w:val="005762A7"/>
    <w:rsid w:val="00586228"/>
    <w:rsid w:val="005916D7"/>
    <w:rsid w:val="005A698C"/>
    <w:rsid w:val="005C1D71"/>
    <w:rsid w:val="005C258B"/>
    <w:rsid w:val="005C2865"/>
    <w:rsid w:val="005C49AF"/>
    <w:rsid w:val="005D2A63"/>
    <w:rsid w:val="005D734D"/>
    <w:rsid w:val="005E0799"/>
    <w:rsid w:val="005E2725"/>
    <w:rsid w:val="005E2A09"/>
    <w:rsid w:val="005E2B56"/>
    <w:rsid w:val="005F45F5"/>
    <w:rsid w:val="005F5A80"/>
    <w:rsid w:val="006044FF"/>
    <w:rsid w:val="00607CC5"/>
    <w:rsid w:val="00610D5D"/>
    <w:rsid w:val="0061149E"/>
    <w:rsid w:val="00616189"/>
    <w:rsid w:val="00633014"/>
    <w:rsid w:val="0063437B"/>
    <w:rsid w:val="00640778"/>
    <w:rsid w:val="0065389A"/>
    <w:rsid w:val="006673CA"/>
    <w:rsid w:val="00667B4A"/>
    <w:rsid w:val="00667ED0"/>
    <w:rsid w:val="00673C26"/>
    <w:rsid w:val="006812AF"/>
    <w:rsid w:val="0068327D"/>
    <w:rsid w:val="006860CC"/>
    <w:rsid w:val="00690893"/>
    <w:rsid w:val="00694AF0"/>
    <w:rsid w:val="00695E23"/>
    <w:rsid w:val="006B0E9E"/>
    <w:rsid w:val="006B18B5"/>
    <w:rsid w:val="006B5AE4"/>
    <w:rsid w:val="006C0E1A"/>
    <w:rsid w:val="006C37F6"/>
    <w:rsid w:val="006C514A"/>
    <w:rsid w:val="006C7581"/>
    <w:rsid w:val="006D1B4E"/>
    <w:rsid w:val="006D4054"/>
    <w:rsid w:val="006D462D"/>
    <w:rsid w:val="006D49AB"/>
    <w:rsid w:val="006E02EC"/>
    <w:rsid w:val="006E0939"/>
    <w:rsid w:val="006E25C2"/>
    <w:rsid w:val="006E5BAE"/>
    <w:rsid w:val="006F4E90"/>
    <w:rsid w:val="00700499"/>
    <w:rsid w:val="00700BD6"/>
    <w:rsid w:val="0071633F"/>
    <w:rsid w:val="007211B1"/>
    <w:rsid w:val="00723CA8"/>
    <w:rsid w:val="00726EEF"/>
    <w:rsid w:val="00727807"/>
    <w:rsid w:val="0073040E"/>
    <w:rsid w:val="0073631F"/>
    <w:rsid w:val="00743DE9"/>
    <w:rsid w:val="00744372"/>
    <w:rsid w:val="00746187"/>
    <w:rsid w:val="00747BF9"/>
    <w:rsid w:val="00752ADB"/>
    <w:rsid w:val="00761152"/>
    <w:rsid w:val="0076254F"/>
    <w:rsid w:val="00774BD1"/>
    <w:rsid w:val="007801F5"/>
    <w:rsid w:val="00783CA4"/>
    <w:rsid w:val="007842FB"/>
    <w:rsid w:val="00786124"/>
    <w:rsid w:val="0079514B"/>
    <w:rsid w:val="00796140"/>
    <w:rsid w:val="007A2DC1"/>
    <w:rsid w:val="007A4EF4"/>
    <w:rsid w:val="007C1196"/>
    <w:rsid w:val="007C2125"/>
    <w:rsid w:val="007C3FC5"/>
    <w:rsid w:val="007C5AEF"/>
    <w:rsid w:val="007D3319"/>
    <w:rsid w:val="007D335D"/>
    <w:rsid w:val="007D3903"/>
    <w:rsid w:val="007D544C"/>
    <w:rsid w:val="007E3314"/>
    <w:rsid w:val="007E46AC"/>
    <w:rsid w:val="007E4B03"/>
    <w:rsid w:val="007E62F7"/>
    <w:rsid w:val="007F324B"/>
    <w:rsid w:val="007F4994"/>
    <w:rsid w:val="0080553C"/>
    <w:rsid w:val="00805B46"/>
    <w:rsid w:val="008101A3"/>
    <w:rsid w:val="00821DD3"/>
    <w:rsid w:val="00824B72"/>
    <w:rsid w:val="00825DC2"/>
    <w:rsid w:val="00831695"/>
    <w:rsid w:val="00834AD3"/>
    <w:rsid w:val="008430FF"/>
    <w:rsid w:val="00843795"/>
    <w:rsid w:val="00847F0F"/>
    <w:rsid w:val="00852448"/>
    <w:rsid w:val="00874F29"/>
    <w:rsid w:val="00876E05"/>
    <w:rsid w:val="00880AD4"/>
    <w:rsid w:val="0088258A"/>
    <w:rsid w:val="00882A06"/>
    <w:rsid w:val="00886332"/>
    <w:rsid w:val="00886C7C"/>
    <w:rsid w:val="00895507"/>
    <w:rsid w:val="0089605F"/>
    <w:rsid w:val="008A26D9"/>
    <w:rsid w:val="008B5A4B"/>
    <w:rsid w:val="008C0C29"/>
    <w:rsid w:val="008D093C"/>
    <w:rsid w:val="008D34C9"/>
    <w:rsid w:val="008E4B19"/>
    <w:rsid w:val="008E60E4"/>
    <w:rsid w:val="008F069B"/>
    <w:rsid w:val="008F3638"/>
    <w:rsid w:val="008F6F31"/>
    <w:rsid w:val="008F74DF"/>
    <w:rsid w:val="00905BDA"/>
    <w:rsid w:val="009127BA"/>
    <w:rsid w:val="00914AE2"/>
    <w:rsid w:val="009227A6"/>
    <w:rsid w:val="00927B26"/>
    <w:rsid w:val="00933EC1"/>
    <w:rsid w:val="00941C94"/>
    <w:rsid w:val="00941D1D"/>
    <w:rsid w:val="00943CD7"/>
    <w:rsid w:val="009530DB"/>
    <w:rsid w:val="00953676"/>
    <w:rsid w:val="00955F64"/>
    <w:rsid w:val="00956C93"/>
    <w:rsid w:val="009705EE"/>
    <w:rsid w:val="0097173C"/>
    <w:rsid w:val="00975E05"/>
    <w:rsid w:val="00977927"/>
    <w:rsid w:val="0098135C"/>
    <w:rsid w:val="0098156A"/>
    <w:rsid w:val="00990948"/>
    <w:rsid w:val="00991BAC"/>
    <w:rsid w:val="009A08F7"/>
    <w:rsid w:val="009A6EA0"/>
    <w:rsid w:val="009C09B5"/>
    <w:rsid w:val="009C1335"/>
    <w:rsid w:val="009C1AB2"/>
    <w:rsid w:val="009C46FA"/>
    <w:rsid w:val="009C7251"/>
    <w:rsid w:val="009D3D99"/>
    <w:rsid w:val="009D61F3"/>
    <w:rsid w:val="009E2E91"/>
    <w:rsid w:val="009E4A64"/>
    <w:rsid w:val="009E66C5"/>
    <w:rsid w:val="009E6CC1"/>
    <w:rsid w:val="009F1E1B"/>
    <w:rsid w:val="00A01279"/>
    <w:rsid w:val="00A05EE2"/>
    <w:rsid w:val="00A139F5"/>
    <w:rsid w:val="00A25A93"/>
    <w:rsid w:val="00A26B26"/>
    <w:rsid w:val="00A2722D"/>
    <w:rsid w:val="00A32A01"/>
    <w:rsid w:val="00A334DB"/>
    <w:rsid w:val="00A365F4"/>
    <w:rsid w:val="00A45A68"/>
    <w:rsid w:val="00A47D80"/>
    <w:rsid w:val="00A53132"/>
    <w:rsid w:val="00A563F2"/>
    <w:rsid w:val="00A566E8"/>
    <w:rsid w:val="00A600D0"/>
    <w:rsid w:val="00A60DAB"/>
    <w:rsid w:val="00A67688"/>
    <w:rsid w:val="00A810F9"/>
    <w:rsid w:val="00A8372D"/>
    <w:rsid w:val="00A858D3"/>
    <w:rsid w:val="00A86ECC"/>
    <w:rsid w:val="00A86FCC"/>
    <w:rsid w:val="00A91D37"/>
    <w:rsid w:val="00A9263A"/>
    <w:rsid w:val="00AA710D"/>
    <w:rsid w:val="00AB317B"/>
    <w:rsid w:val="00AB4983"/>
    <w:rsid w:val="00AB5406"/>
    <w:rsid w:val="00AB6D25"/>
    <w:rsid w:val="00AC395E"/>
    <w:rsid w:val="00AC6A4B"/>
    <w:rsid w:val="00AE06E8"/>
    <w:rsid w:val="00AE2984"/>
    <w:rsid w:val="00AE2AE7"/>
    <w:rsid w:val="00AE2D4B"/>
    <w:rsid w:val="00AE4F99"/>
    <w:rsid w:val="00AF74BD"/>
    <w:rsid w:val="00B03D81"/>
    <w:rsid w:val="00B119FA"/>
    <w:rsid w:val="00B1254E"/>
    <w:rsid w:val="00B14952"/>
    <w:rsid w:val="00B15968"/>
    <w:rsid w:val="00B17305"/>
    <w:rsid w:val="00B31E5A"/>
    <w:rsid w:val="00B3705D"/>
    <w:rsid w:val="00B47A6F"/>
    <w:rsid w:val="00B6357D"/>
    <w:rsid w:val="00B653AB"/>
    <w:rsid w:val="00B65F9E"/>
    <w:rsid w:val="00B66B19"/>
    <w:rsid w:val="00B73506"/>
    <w:rsid w:val="00B77DBF"/>
    <w:rsid w:val="00B914E9"/>
    <w:rsid w:val="00B94851"/>
    <w:rsid w:val="00B956EE"/>
    <w:rsid w:val="00BA2679"/>
    <w:rsid w:val="00BA2BA1"/>
    <w:rsid w:val="00BA5630"/>
    <w:rsid w:val="00BB18E8"/>
    <w:rsid w:val="00BB34F3"/>
    <w:rsid w:val="00BB4F09"/>
    <w:rsid w:val="00BC4E68"/>
    <w:rsid w:val="00BD3D40"/>
    <w:rsid w:val="00BD4E33"/>
    <w:rsid w:val="00C00318"/>
    <w:rsid w:val="00C030DE"/>
    <w:rsid w:val="00C136B7"/>
    <w:rsid w:val="00C22105"/>
    <w:rsid w:val="00C244B6"/>
    <w:rsid w:val="00C31967"/>
    <w:rsid w:val="00C3702F"/>
    <w:rsid w:val="00C47D52"/>
    <w:rsid w:val="00C5355F"/>
    <w:rsid w:val="00C53FA6"/>
    <w:rsid w:val="00C5567F"/>
    <w:rsid w:val="00C6453E"/>
    <w:rsid w:val="00C64A37"/>
    <w:rsid w:val="00C64DD8"/>
    <w:rsid w:val="00C656EA"/>
    <w:rsid w:val="00C7115E"/>
    <w:rsid w:val="00C7158E"/>
    <w:rsid w:val="00C7250B"/>
    <w:rsid w:val="00C7346B"/>
    <w:rsid w:val="00C77C0E"/>
    <w:rsid w:val="00C87D9F"/>
    <w:rsid w:val="00C90A41"/>
    <w:rsid w:val="00C91687"/>
    <w:rsid w:val="00C924A8"/>
    <w:rsid w:val="00C945FE"/>
    <w:rsid w:val="00C96FAA"/>
    <w:rsid w:val="00C97A04"/>
    <w:rsid w:val="00CA107B"/>
    <w:rsid w:val="00CA246C"/>
    <w:rsid w:val="00CA484D"/>
    <w:rsid w:val="00CB53BC"/>
    <w:rsid w:val="00CC28E4"/>
    <w:rsid w:val="00CC739E"/>
    <w:rsid w:val="00CD58B7"/>
    <w:rsid w:val="00CE0973"/>
    <w:rsid w:val="00CE471F"/>
    <w:rsid w:val="00CF4099"/>
    <w:rsid w:val="00D00796"/>
    <w:rsid w:val="00D2118B"/>
    <w:rsid w:val="00D226AD"/>
    <w:rsid w:val="00D257A7"/>
    <w:rsid w:val="00D261A2"/>
    <w:rsid w:val="00D34EC5"/>
    <w:rsid w:val="00D54A72"/>
    <w:rsid w:val="00D550DE"/>
    <w:rsid w:val="00D60E26"/>
    <w:rsid w:val="00D616D2"/>
    <w:rsid w:val="00D63B5F"/>
    <w:rsid w:val="00D70EF7"/>
    <w:rsid w:val="00D778D5"/>
    <w:rsid w:val="00D827C9"/>
    <w:rsid w:val="00D8397C"/>
    <w:rsid w:val="00D94EED"/>
    <w:rsid w:val="00D96026"/>
    <w:rsid w:val="00DA7C1C"/>
    <w:rsid w:val="00DB09A4"/>
    <w:rsid w:val="00DB147A"/>
    <w:rsid w:val="00DB1B7A"/>
    <w:rsid w:val="00DB24F1"/>
    <w:rsid w:val="00DB42D7"/>
    <w:rsid w:val="00DB562E"/>
    <w:rsid w:val="00DC01A5"/>
    <w:rsid w:val="00DC0F87"/>
    <w:rsid w:val="00DC4A76"/>
    <w:rsid w:val="00DC6708"/>
    <w:rsid w:val="00DD0680"/>
    <w:rsid w:val="00DD1C20"/>
    <w:rsid w:val="00DE3875"/>
    <w:rsid w:val="00DF2B37"/>
    <w:rsid w:val="00E01436"/>
    <w:rsid w:val="00E045BD"/>
    <w:rsid w:val="00E11DD3"/>
    <w:rsid w:val="00E14C3C"/>
    <w:rsid w:val="00E17B77"/>
    <w:rsid w:val="00E23337"/>
    <w:rsid w:val="00E259EA"/>
    <w:rsid w:val="00E25FC7"/>
    <w:rsid w:val="00E2660F"/>
    <w:rsid w:val="00E32061"/>
    <w:rsid w:val="00E337E1"/>
    <w:rsid w:val="00E36051"/>
    <w:rsid w:val="00E37B67"/>
    <w:rsid w:val="00E41E1F"/>
    <w:rsid w:val="00E42FF9"/>
    <w:rsid w:val="00E43971"/>
    <w:rsid w:val="00E465A0"/>
    <w:rsid w:val="00E4714C"/>
    <w:rsid w:val="00E51AEB"/>
    <w:rsid w:val="00E522A7"/>
    <w:rsid w:val="00E54452"/>
    <w:rsid w:val="00E6298C"/>
    <w:rsid w:val="00E664C5"/>
    <w:rsid w:val="00E671A2"/>
    <w:rsid w:val="00E733DB"/>
    <w:rsid w:val="00E76566"/>
    <w:rsid w:val="00E76D26"/>
    <w:rsid w:val="00E77882"/>
    <w:rsid w:val="00E82CD8"/>
    <w:rsid w:val="00E9647F"/>
    <w:rsid w:val="00EB1390"/>
    <w:rsid w:val="00EB2C71"/>
    <w:rsid w:val="00EB4340"/>
    <w:rsid w:val="00EB556D"/>
    <w:rsid w:val="00EB55A0"/>
    <w:rsid w:val="00EB5A7D"/>
    <w:rsid w:val="00ED3432"/>
    <w:rsid w:val="00ED55C0"/>
    <w:rsid w:val="00ED682B"/>
    <w:rsid w:val="00EE244B"/>
    <w:rsid w:val="00EE41D5"/>
    <w:rsid w:val="00EF3E56"/>
    <w:rsid w:val="00F037A4"/>
    <w:rsid w:val="00F1520B"/>
    <w:rsid w:val="00F218DD"/>
    <w:rsid w:val="00F222AF"/>
    <w:rsid w:val="00F27C8F"/>
    <w:rsid w:val="00F32749"/>
    <w:rsid w:val="00F37172"/>
    <w:rsid w:val="00F41736"/>
    <w:rsid w:val="00F4477E"/>
    <w:rsid w:val="00F514A4"/>
    <w:rsid w:val="00F5393E"/>
    <w:rsid w:val="00F53D6A"/>
    <w:rsid w:val="00F600B0"/>
    <w:rsid w:val="00F601A0"/>
    <w:rsid w:val="00F67D8F"/>
    <w:rsid w:val="00F728FF"/>
    <w:rsid w:val="00F802BE"/>
    <w:rsid w:val="00F8402B"/>
    <w:rsid w:val="00F86024"/>
    <w:rsid w:val="00F8611A"/>
    <w:rsid w:val="00F92945"/>
    <w:rsid w:val="00F95876"/>
    <w:rsid w:val="00FA10DC"/>
    <w:rsid w:val="00FA5128"/>
    <w:rsid w:val="00FA703F"/>
    <w:rsid w:val="00FB42D4"/>
    <w:rsid w:val="00FB5906"/>
    <w:rsid w:val="00FB762F"/>
    <w:rsid w:val="00FC2AED"/>
    <w:rsid w:val="00FC7497"/>
    <w:rsid w:val="00FD0C1E"/>
    <w:rsid w:val="00FD2225"/>
    <w:rsid w:val="00FD35F2"/>
    <w:rsid w:val="00FD37CD"/>
    <w:rsid w:val="00FD450F"/>
    <w:rsid w:val="00FD5EA7"/>
    <w:rsid w:val="00FD5F28"/>
    <w:rsid w:val="00FF1FB2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30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8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AB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openxmlformats.org/officeDocument/2006/relationships/hyperlink" Target="https://stat.gov.pl/en/topics/national-accounts/quarterly-national-accounts/gross-domestic-product-in-the-1st-quarter-of-2020-preliminary-estimate,2,45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national-accounts/quarterly-national-accounts/gross-domestic-product-in-the-1st-quarter-of-2020-preliminary-estimate,2,45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metainformations/glossary/terms-used-in-official-statistics/6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://stat.gov.pl/en/metainformations/glossary/terms-used-in-official-statistics/56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metainformations/glossary/terms-used-in-official-statistics/563,term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en/metainformations/glossary/terms-used-in-official-statistics/364,term.html" TargetMode="External"/><Relationship Id="rId28" Type="http://schemas.openxmlformats.org/officeDocument/2006/relationships/hyperlink" Target="http://stat.gov.pl/en/metainformations/glossary/terms-used-in-official-statistics/364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yperlink" Target="http://swaid.stat.gov.pl/EN/SitePagesDBW/RachunkiNarodowe.aspx" TargetMode="External"/><Relationship Id="rId27" Type="http://schemas.openxmlformats.org/officeDocument/2006/relationships/hyperlink" Target="http://swaid.stat.gov.pl/EN/SitePagesDBW/RachunkiNarodowe.aspx" TargetMode="External"/><Relationship Id="rId30" Type="http://schemas.openxmlformats.org/officeDocument/2006/relationships/hyperlink" Target="http://stat.gov.pl/en/metainformations/glossary/terms-used-in-official-statistics/6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35109D-E84D-48A6-B965-0044DB4E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4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2020-08-13T13:18:00Z</cp:lastPrinted>
  <dcterms:created xsi:type="dcterms:W3CDTF">2018-08-13T11:23:00Z</dcterms:created>
  <dcterms:modified xsi:type="dcterms:W3CDTF">2020-08-14T05:58:00Z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