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2.xml" ContentType="application/vnd.openxmlformats-officedocument.drawingml.chartshapes+xml"/>
  <Override PartName="/word/charts/chart6.xml" ContentType="application/vnd.openxmlformats-officedocument.drawingml.chart+xml"/>
  <Override PartName="/word/drawings/drawing3.xml" ContentType="application/vnd.openxmlformats-officedocument.drawingml.chartshapes+xml"/>
  <Override PartName="/word/charts/chart7.xml" ContentType="application/vnd.openxmlformats-officedocument.drawingml.chart+xml"/>
  <Override PartName="/word/drawings/drawing4.xml" ContentType="application/vnd.openxmlformats-officedocument.drawingml.chartshapes+xml"/>
  <Override PartName="/word/charts/chart8.xml" ContentType="application/vnd.openxmlformats-officedocument.drawingml.chart+xml"/>
  <Override PartName="/word/drawings/drawing5.xml" ContentType="application/vnd.openxmlformats-officedocument.drawingml.chartshapes+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9411F1" w14:textId="17CED288" w:rsidR="00393761" w:rsidRPr="00F35399" w:rsidRDefault="00630483" w:rsidP="00074DD8">
      <w:pPr>
        <w:pStyle w:val="tytuinformacji"/>
        <w:rPr>
          <w:color w:val="auto"/>
          <w:sz w:val="32"/>
          <w:lang w:val="en-GB"/>
        </w:rPr>
      </w:pPr>
      <w:bookmarkStart w:id="0" w:name="_GoBack"/>
      <w:bookmarkEnd w:id="0"/>
      <w:r w:rsidRPr="00630483">
        <w:rPr>
          <w:shd w:val="clear" w:color="auto" w:fill="FFFFFF"/>
          <w:lang w:val="en-US"/>
        </w:rPr>
        <w:t xml:space="preserve">The demand for </w:t>
      </w:r>
      <w:proofErr w:type="spellStart"/>
      <w:r w:rsidRPr="00630483">
        <w:rPr>
          <w:shd w:val="clear" w:color="auto" w:fill="FFFFFF"/>
          <w:lang w:val="en-US"/>
        </w:rPr>
        <w:t>labour</w:t>
      </w:r>
      <w:proofErr w:type="spellEnd"/>
      <w:r w:rsidRPr="00630483">
        <w:rPr>
          <w:shd w:val="clear" w:color="auto" w:fill="FFFFFF"/>
          <w:lang w:val="en-US"/>
        </w:rPr>
        <w:t xml:space="preserve"> in the third quarter of 2020</w:t>
      </w:r>
      <w:r w:rsidR="008D3718" w:rsidRPr="00F35399">
        <w:rPr>
          <w:shd w:val="clear" w:color="auto" w:fill="FFFFFF"/>
          <w:lang w:val="en-GB"/>
        </w:rPr>
        <w:br/>
      </w:r>
    </w:p>
    <w:p w14:paraId="7440A1AE" w14:textId="0C9E5817" w:rsidR="00630483" w:rsidRPr="007B3187" w:rsidRDefault="00630483" w:rsidP="00630483">
      <w:pPr>
        <w:pStyle w:val="LID"/>
        <w:rPr>
          <w:lang w:val="en-US"/>
        </w:rPr>
      </w:pPr>
      <w:r>
        <w:rPr>
          <w:color w:val="FF0000"/>
        </w:rPr>
        <mc:AlternateContent>
          <mc:Choice Requires="wps">
            <w:drawing>
              <wp:anchor distT="45720" distB="45720" distL="114300" distR="114300" simplePos="0" relativeHeight="251671552" behindDoc="0" locked="0" layoutInCell="1" allowOverlap="1" wp14:anchorId="22514061" wp14:editId="6E96072E">
                <wp:simplePos x="0" y="0"/>
                <wp:positionH relativeFrom="margin">
                  <wp:align>left</wp:align>
                </wp:positionH>
                <wp:positionV relativeFrom="paragraph">
                  <wp:posOffset>88265</wp:posOffset>
                </wp:positionV>
                <wp:extent cx="1771650" cy="1330960"/>
                <wp:effectExtent l="0" t="0" r="0" b="2540"/>
                <wp:wrapSquare wrapText="bothSides"/>
                <wp:docPr id="28" name="Pole tekstowe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330960"/>
                        </a:xfrm>
                        <a:prstGeom prst="rect">
                          <a:avLst/>
                        </a:prstGeom>
                        <a:solidFill>
                          <a:srgbClr val="001D77"/>
                        </a:solidFill>
                        <a:ln w="9525">
                          <a:noFill/>
                          <a:miter lim="800000"/>
                          <a:headEnd/>
                          <a:tailEnd/>
                        </a:ln>
                      </wps:spPr>
                      <wps:txbx>
                        <w:txbxContent>
                          <w:p w14:paraId="221F918C" w14:textId="77777777" w:rsidR="00630483" w:rsidRPr="00C15CA9" w:rsidRDefault="00630483" w:rsidP="00630483">
                            <w:pPr>
                              <w:spacing w:after="0" w:line="240" w:lineRule="auto"/>
                              <w:jc w:val="center"/>
                              <w:rPr>
                                <w:rFonts w:ascii="Fira Sans SemiBold" w:hAnsi="Fira Sans SemiBold"/>
                                <w:color w:val="FFFFFF" w:themeColor="background1"/>
                                <w:sz w:val="70"/>
                                <w:szCs w:val="70"/>
                                <w:lang w:val="en-US"/>
                              </w:rPr>
                            </w:pPr>
                            <w:r w:rsidRPr="00C15CA9">
                              <w:rPr>
                                <w:b/>
                                <w:noProof/>
                                <w:color w:val="92D050"/>
                                <w:sz w:val="70"/>
                                <w:szCs w:val="70"/>
                                <w:lang w:val="en-US" w:eastAsia="pl-PL"/>
                              </w:rPr>
                              <w:t>↑</w:t>
                            </w:r>
                            <w:r w:rsidRPr="00C15CA9">
                              <w:rPr>
                                <w:b/>
                                <w:noProof/>
                                <w:color w:val="FFFFFF" w:themeColor="background1"/>
                                <w:sz w:val="70"/>
                                <w:szCs w:val="70"/>
                                <w:lang w:val="en-US" w:eastAsia="pl-PL"/>
                              </w:rPr>
                              <w:t>11</w:t>
                            </w:r>
                            <w:r w:rsidRPr="00C15CA9">
                              <w:rPr>
                                <w:rFonts w:ascii="Fira Sans SemiBold" w:hAnsi="Fira Sans SemiBold"/>
                                <w:color w:val="FFFFFF" w:themeColor="background1"/>
                                <w:sz w:val="70"/>
                                <w:szCs w:val="70"/>
                                <w:lang w:val="en-US"/>
                              </w:rPr>
                              <w:t>.9%</w:t>
                            </w:r>
                          </w:p>
                          <w:p w14:paraId="301F6633" w14:textId="77777777" w:rsidR="00630483" w:rsidRPr="00C15CA9" w:rsidRDefault="00630483" w:rsidP="00630483">
                            <w:pPr>
                              <w:pStyle w:val="tekstnaniebieskimtle"/>
                              <w:rPr>
                                <w:lang w:val="en-US"/>
                              </w:rPr>
                            </w:pPr>
                          </w:p>
                          <w:p w14:paraId="3FA0912A" w14:textId="77777777" w:rsidR="00630483" w:rsidRPr="00995328" w:rsidRDefault="00630483" w:rsidP="00630483">
                            <w:pPr>
                              <w:pStyle w:val="tekstnaniebieskimtle"/>
                              <w:rPr>
                                <w:color w:val="FFFFFF" w:themeColor="background1"/>
                                <w:sz w:val="18"/>
                                <w:szCs w:val="20"/>
                                <w:lang w:val="en-US"/>
                              </w:rPr>
                            </w:pPr>
                            <w:r w:rsidRPr="00995328">
                              <w:rPr>
                                <w:lang w:val="en-US"/>
                              </w:rPr>
                              <w:t xml:space="preserve">Increase in the number of  job vacancies </w:t>
                            </w:r>
                            <w:r>
                              <w:rPr>
                                <w:lang w:val="en-US"/>
                              </w:rPr>
                              <w:t>compared to the second quarter of 2020</w:t>
                            </w:r>
                            <w:r w:rsidRPr="00995328">
                              <w:rPr>
                                <w:rFonts w:eastAsia="Times New Roman" w:cs="Times New Roman"/>
                                <w:spacing w:val="-2"/>
                                <w:lang w:val="en-US"/>
                              </w:rPr>
                              <w:t>.</w:t>
                            </w:r>
                          </w:p>
                          <w:p w14:paraId="0DEDBB8C" w14:textId="77777777" w:rsidR="00630483" w:rsidRPr="00995328" w:rsidRDefault="00630483" w:rsidP="00630483">
                            <w:pPr>
                              <w:pStyle w:val="tekstnaniebieskimtle"/>
                              <w:rPr>
                                <w:sz w:val="1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22514061" id="_x0000_t202" coordsize="21600,21600" o:spt="202" path="m,l,21600r21600,l21600,xe">
                <v:stroke joinstyle="miter"/>
                <v:path gradientshapeok="t" o:connecttype="rect"/>
              </v:shapetype>
              <v:shape id="Pole tekstowe 28" o:spid="_x0000_s1026" type="#_x0000_t202" style="position:absolute;margin-left:0;margin-top:6.95pt;width:139.5pt;height:104.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" fillcolor="#001d77" stroked="f">
                <v:textbox>
                  <w:txbxContent>
                    <w:p w14:paraId="221F918C" w14:textId="77777777" w:rsidR="00630483" w:rsidRPr="00C15CA9" w:rsidRDefault="00630483" w:rsidP="00630483">
                      <w:pPr>
                        <w:spacing w:after="0" w:line="240" w:lineRule="auto"/>
                        <w:jc w:val="center"/>
                        <w:rPr>
                          <w:rFonts w:ascii="Fira Sans SemiBold" w:hAnsi="Fira Sans SemiBold"/>
                          <w:color w:val="FFFFFF" w:themeColor="background1"/>
                          <w:sz w:val="70"/>
                          <w:szCs w:val="70"/>
                          <w:lang w:val="en-US"/>
                        </w:rPr>
                      </w:pPr>
                      <w:r w:rsidRPr="00C15CA9">
                        <w:rPr>
                          <w:b/>
                          <w:noProof/>
                          <w:color w:val="92D050"/>
                          <w:sz w:val="70"/>
                          <w:szCs w:val="70"/>
                          <w:lang w:val="en-US" w:eastAsia="pl-PL"/>
                        </w:rPr>
                        <w:t>↑</w:t>
                      </w:r>
                      <w:r w:rsidRPr="00C15CA9">
                        <w:rPr>
                          <w:b/>
                          <w:noProof/>
                          <w:color w:val="FFFFFF" w:themeColor="background1"/>
                          <w:sz w:val="70"/>
                          <w:szCs w:val="70"/>
                          <w:lang w:val="en-US" w:eastAsia="pl-PL"/>
                        </w:rPr>
                        <w:t>11</w:t>
                      </w:r>
                      <w:r w:rsidRPr="00C15CA9">
                        <w:rPr>
                          <w:rFonts w:ascii="Fira Sans SemiBold" w:hAnsi="Fira Sans SemiBold"/>
                          <w:color w:val="FFFFFF" w:themeColor="background1"/>
                          <w:sz w:val="70"/>
                          <w:szCs w:val="70"/>
                          <w:lang w:val="en-US"/>
                        </w:rPr>
                        <w:t>.9%</w:t>
                      </w:r>
                    </w:p>
                    <w:p w14:paraId="301F6633" w14:textId="77777777" w:rsidR="00630483" w:rsidRPr="00C15CA9" w:rsidRDefault="00630483" w:rsidP="00630483">
                      <w:pPr>
                        <w:pStyle w:val="tekstnaniebieskimtle"/>
                        <w:rPr>
                          <w:lang w:val="en-US"/>
                        </w:rPr>
                      </w:pPr>
                    </w:p>
                    <w:p w14:paraId="3FA0912A" w14:textId="77777777" w:rsidR="00630483" w:rsidRPr="00995328" w:rsidRDefault="00630483" w:rsidP="00630483">
                      <w:pPr>
                        <w:pStyle w:val="tekstnaniebieskimtle"/>
                        <w:rPr>
                          <w:color w:val="FFFFFF" w:themeColor="background1"/>
                          <w:sz w:val="18"/>
                          <w:szCs w:val="20"/>
                          <w:lang w:val="en-US"/>
                        </w:rPr>
                      </w:pPr>
                      <w:r w:rsidRPr="00995328">
                        <w:rPr>
                          <w:lang w:val="en-US"/>
                        </w:rPr>
                        <w:t xml:space="preserve">Increase in the number of  job vacancies </w:t>
                      </w:r>
                      <w:r>
                        <w:rPr>
                          <w:lang w:val="en-US"/>
                        </w:rPr>
                        <w:t>compared to the second quarter of 2020</w:t>
                      </w:r>
                      <w:r w:rsidRPr="00995328">
                        <w:rPr>
                          <w:rFonts w:eastAsia="Times New Roman" w:cs="Times New Roman"/>
                          <w:spacing w:val="-2"/>
                          <w:lang w:val="en-US"/>
                        </w:rPr>
                        <w:t>.</w:t>
                      </w:r>
                    </w:p>
                    <w:p w14:paraId="0DEDBB8C" w14:textId="77777777" w:rsidR="00630483" w:rsidRPr="00995328" w:rsidRDefault="00630483" w:rsidP="00630483">
                      <w:pPr>
                        <w:pStyle w:val="tekstnaniebieskimtle"/>
                        <w:rPr>
                          <w:sz w:val="18"/>
                          <w:lang w:val="en-US"/>
                        </w:rPr>
                      </w:pPr>
                    </w:p>
                  </w:txbxContent>
                </v:textbox>
                <w10:wrap type="square" anchorx="margin"/>
              </v:shape>
            </w:pict>
          </mc:Fallback>
        </mc:AlternateContent>
      </w:r>
      <w:r w:rsidRPr="00C12AD8">
        <w:rPr>
          <w:lang w:val="en-US"/>
        </w:rPr>
        <w:t>At the end of the third quarter of 2020, the number of job vacancies in Poland, in entities of the national economy or in their local units e</w:t>
      </w:r>
      <w:r>
        <w:rPr>
          <w:lang w:val="en-US"/>
        </w:rPr>
        <w:t>mploying at least 1 person, was</w:t>
      </w:r>
      <w:r w:rsidRPr="00C12AD8">
        <w:rPr>
          <w:lang w:val="en-US"/>
        </w:rPr>
        <w:t xml:space="preserve"> 9</w:t>
      </w:r>
      <w:r>
        <w:rPr>
          <w:lang w:val="en-US"/>
        </w:rPr>
        <w:t>1.</w:t>
      </w:r>
      <w:r w:rsidRPr="00C12AD8">
        <w:rPr>
          <w:lang w:val="en-US"/>
        </w:rPr>
        <w:t>1</w:t>
      </w:r>
      <w:r>
        <w:rPr>
          <w:lang w:val="en-US"/>
        </w:rPr>
        <w:t xml:space="preserve"> thousand and was  </w:t>
      </w:r>
      <w:r w:rsidRPr="00C12AD8">
        <w:rPr>
          <w:lang w:val="en-US"/>
        </w:rPr>
        <w:t>9</w:t>
      </w:r>
      <w:r>
        <w:rPr>
          <w:lang w:val="en-US"/>
        </w:rPr>
        <w:t>.</w:t>
      </w:r>
      <w:r w:rsidRPr="00C12AD8">
        <w:rPr>
          <w:lang w:val="en-US"/>
        </w:rPr>
        <w:t xml:space="preserve">7 </w:t>
      </w:r>
      <w:r>
        <w:rPr>
          <w:lang w:val="en-US"/>
        </w:rPr>
        <w:t>thousand or</w:t>
      </w:r>
      <w:r w:rsidRPr="00C12AD8">
        <w:rPr>
          <w:lang w:val="en-US"/>
        </w:rPr>
        <w:t xml:space="preserve"> 11</w:t>
      </w:r>
      <w:r>
        <w:rPr>
          <w:lang w:val="en-US"/>
        </w:rPr>
        <w:t>.</w:t>
      </w:r>
      <w:r w:rsidRPr="00C12AD8">
        <w:rPr>
          <w:lang w:val="en-US"/>
        </w:rPr>
        <w:t>9%</w:t>
      </w:r>
      <w:r>
        <w:rPr>
          <w:lang w:val="en-US"/>
        </w:rPr>
        <w:t xml:space="preserve"> higher than at the end of the second quarter of 2020</w:t>
      </w:r>
      <w:r w:rsidRPr="00C12AD8">
        <w:rPr>
          <w:lang w:val="en-US"/>
        </w:rPr>
        <w:t xml:space="preserve">. </w:t>
      </w:r>
      <w:r>
        <w:rPr>
          <w:lang w:val="en-US"/>
        </w:rPr>
        <w:t xml:space="preserve">As compared to the end of the third quarter of 2019, the number of vacancies was lower by </w:t>
      </w:r>
      <w:r w:rsidRPr="00C12AD8">
        <w:rPr>
          <w:lang w:val="en-US"/>
        </w:rPr>
        <w:t>57</w:t>
      </w:r>
      <w:r>
        <w:rPr>
          <w:lang w:val="en-US"/>
        </w:rPr>
        <w:t xml:space="preserve">.5 thousand or  </w:t>
      </w:r>
      <w:r w:rsidRPr="00C12AD8">
        <w:rPr>
          <w:lang w:val="en-US"/>
        </w:rPr>
        <w:t>38</w:t>
      </w:r>
      <w:r>
        <w:rPr>
          <w:lang w:val="en-US"/>
        </w:rPr>
        <w:t>.</w:t>
      </w:r>
      <w:r w:rsidRPr="00C12AD8">
        <w:rPr>
          <w:lang w:val="en-US"/>
        </w:rPr>
        <w:t xml:space="preserve">7%. </w:t>
      </w:r>
      <w:r w:rsidRPr="007B3187">
        <w:rPr>
          <w:lang w:val="en-US"/>
        </w:rPr>
        <w:t>At the end of the thi</w:t>
      </w:r>
      <w:r>
        <w:rPr>
          <w:lang w:val="en-US"/>
        </w:rPr>
        <w:t>rd quarter of 2020,  there were</w:t>
      </w:r>
      <w:r w:rsidRPr="007B3187">
        <w:rPr>
          <w:lang w:val="en-US"/>
        </w:rPr>
        <w:t xml:space="preserve"> 18</w:t>
      </w:r>
      <w:r>
        <w:rPr>
          <w:lang w:val="en-US"/>
        </w:rPr>
        <w:t>.</w:t>
      </w:r>
      <w:r w:rsidRPr="007B3187">
        <w:rPr>
          <w:lang w:val="en-US"/>
        </w:rPr>
        <w:t>3</w:t>
      </w:r>
      <w:r>
        <w:rPr>
          <w:lang w:val="en-US"/>
        </w:rPr>
        <w:t xml:space="preserve"> thousand newly created jobs.</w:t>
      </w:r>
    </w:p>
    <w:p w14:paraId="4D66561A" w14:textId="77777777" w:rsidR="00D7282D" w:rsidRPr="00CE49AE" w:rsidRDefault="00D7282D" w:rsidP="002F77A4">
      <w:pPr>
        <w:pStyle w:val="LID"/>
        <w:rPr>
          <w:b w:val="0"/>
          <w:lang w:val="en-GB"/>
        </w:rPr>
      </w:pPr>
    </w:p>
    <w:p w14:paraId="0BC253F3" w14:textId="6BD2855C" w:rsidR="00630483" w:rsidRPr="00A52490" w:rsidRDefault="00630483" w:rsidP="00E710F4">
      <w:pPr>
        <w:pStyle w:val="LID"/>
        <w:rPr>
          <w:b w:val="0"/>
          <w:lang w:val="en-US"/>
        </w:rPr>
      </w:pPr>
      <w:r>
        <w:rPr>
          <w:b w:val="0"/>
          <w:color w:val="FF0000"/>
          <w:spacing w:val="-2"/>
        </w:rPr>
        <mc:AlternateContent>
          <mc:Choice Requires="wps">
            <w:drawing>
              <wp:anchor distT="45720" distB="45720" distL="114300" distR="114300" simplePos="0" relativeHeight="251673600" behindDoc="1" locked="0" layoutInCell="1" allowOverlap="1" wp14:anchorId="2542F548" wp14:editId="31AD98FA">
                <wp:simplePos x="0" y="0"/>
                <wp:positionH relativeFrom="column">
                  <wp:posOffset>5241290</wp:posOffset>
                </wp:positionH>
                <wp:positionV relativeFrom="paragraph">
                  <wp:posOffset>335280</wp:posOffset>
                </wp:positionV>
                <wp:extent cx="1760855" cy="1177290"/>
                <wp:effectExtent l="0" t="0" r="0" b="3810"/>
                <wp:wrapTight wrapText="bothSides">
                  <wp:wrapPolygon edited="0">
                    <wp:start x="701" y="0"/>
                    <wp:lineTo x="701" y="21320"/>
                    <wp:lineTo x="20798" y="21320"/>
                    <wp:lineTo x="20798" y="0"/>
                    <wp:lineTo x="701"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855" cy="1177290"/>
                        </a:xfrm>
                        <a:prstGeom prst="rect">
                          <a:avLst/>
                        </a:prstGeom>
                        <a:noFill/>
                        <a:ln w="9525">
                          <a:noFill/>
                          <a:miter lim="800000"/>
                          <a:headEnd/>
                          <a:tailEnd/>
                        </a:ln>
                      </wps:spPr>
                      <wps:txbx>
                        <w:txbxContent>
                          <w:p w14:paraId="14C8A3B9" w14:textId="77777777" w:rsidR="00630483" w:rsidRDefault="00630483" w:rsidP="00630483">
                            <w:pPr>
                              <w:pStyle w:val="tekstzboku"/>
                              <w:spacing w:before="0"/>
                            </w:pPr>
                          </w:p>
                          <w:p w14:paraId="703DBE81" w14:textId="77777777" w:rsidR="00630483" w:rsidRPr="00B42D42" w:rsidRDefault="00630483" w:rsidP="00630483">
                            <w:pPr>
                              <w:pStyle w:val="tekstzboku"/>
                              <w:spacing w:before="0"/>
                              <w:rPr>
                                <w:spacing w:val="-3"/>
                                <w:lang w:val="en-US"/>
                              </w:rPr>
                            </w:pPr>
                            <w:r w:rsidRPr="00B42D42">
                              <w:rPr>
                                <w:spacing w:val="-3"/>
                                <w:lang w:val="en-US"/>
                              </w:rPr>
                              <w:t xml:space="preserve">In the third quarter of 2020, fewer new jobs were created and </w:t>
                            </w:r>
                            <w:r>
                              <w:rPr>
                                <w:spacing w:val="-3"/>
                                <w:lang w:val="en-US"/>
                              </w:rPr>
                              <w:t>fewer jobs were liquidated than a year ago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542F548" id="Pole tekstowe 6" o:spid="_x0000_s1027" type="#_x0000_t202" style="position:absolute;margin-left:412.7pt;margin-top:26.4pt;width:138.65pt;height:92.7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" filled="f" stroked="f">
                <v:textbox>
                  <w:txbxContent>
                    <w:p w14:paraId="14C8A3B9" w14:textId="77777777" w:rsidR="00630483" w:rsidRDefault="00630483" w:rsidP="00630483">
                      <w:pPr>
                        <w:pStyle w:val="tekstzboku"/>
                        <w:spacing w:before="0"/>
                      </w:pPr>
                    </w:p>
                    <w:p w14:paraId="703DBE81" w14:textId="77777777" w:rsidR="00630483" w:rsidRPr="00B42D42" w:rsidRDefault="00630483" w:rsidP="00630483">
                      <w:pPr>
                        <w:pStyle w:val="tekstzboku"/>
                        <w:spacing w:before="0"/>
                        <w:rPr>
                          <w:spacing w:val="-3"/>
                          <w:lang w:val="en-US"/>
                        </w:rPr>
                      </w:pPr>
                      <w:r w:rsidRPr="00B42D42">
                        <w:rPr>
                          <w:spacing w:val="-3"/>
                          <w:lang w:val="en-US"/>
                        </w:rPr>
                        <w:t xml:space="preserve">In the third quarter of 2020, fewer new jobs were created and </w:t>
                      </w:r>
                      <w:r>
                        <w:rPr>
                          <w:spacing w:val="-3"/>
                          <w:lang w:val="en-US"/>
                        </w:rPr>
                        <w:t>fewer jobs were liquidated than a year ago</w:t>
                      </w:r>
                    </w:p>
                  </w:txbxContent>
                </v:textbox>
                <w10:wrap type="tight"/>
              </v:shape>
            </w:pict>
          </mc:Fallback>
        </mc:AlternateContent>
      </w:r>
      <w:r w:rsidRPr="00A52490">
        <w:rPr>
          <w:b w:val="0"/>
          <w:lang w:val="en-US"/>
        </w:rPr>
        <w:t>In the third quarter of 2020, there were 16.4% fewer new jobs than in the correspond</w:t>
      </w:r>
      <w:r>
        <w:rPr>
          <w:b w:val="0"/>
          <w:lang w:val="en-US"/>
        </w:rPr>
        <w:t>ing period of the previous year</w:t>
      </w:r>
      <w:r w:rsidRPr="00A52490">
        <w:rPr>
          <w:b w:val="0"/>
          <w:lang w:val="en-US"/>
        </w:rPr>
        <w:t>. 33.3% fewer jobs were li</w:t>
      </w:r>
      <w:r>
        <w:rPr>
          <w:b w:val="0"/>
          <w:lang w:val="en-US"/>
        </w:rPr>
        <w:t>q</w:t>
      </w:r>
      <w:r w:rsidRPr="00A52490">
        <w:rPr>
          <w:b w:val="0"/>
          <w:lang w:val="en-US"/>
        </w:rPr>
        <w:t>uidated  than in the previous quarter and 24</w:t>
      </w:r>
      <w:r>
        <w:rPr>
          <w:b w:val="0"/>
          <w:lang w:val="en-US"/>
        </w:rPr>
        <w:t>.</w:t>
      </w:r>
      <w:r w:rsidRPr="00A52490">
        <w:rPr>
          <w:b w:val="0"/>
          <w:lang w:val="en-US"/>
        </w:rPr>
        <w:t xml:space="preserve">0% </w:t>
      </w:r>
      <w:r>
        <w:rPr>
          <w:b w:val="0"/>
          <w:lang w:val="en-US"/>
        </w:rPr>
        <w:t>fewer than in the third quarter of 2019.</w:t>
      </w:r>
    </w:p>
    <w:p w14:paraId="391B5922" w14:textId="77777777" w:rsidR="00630483" w:rsidRPr="008904A2" w:rsidRDefault="00630483" w:rsidP="00E710F4">
      <w:pPr>
        <w:rPr>
          <w:rFonts w:eastAsia="Times New Roman" w:cs="Times New Roman"/>
          <w:szCs w:val="19"/>
          <w:lang w:val="en-US" w:eastAsia="pl-PL"/>
        </w:rPr>
      </w:pPr>
      <w:r w:rsidRPr="00E83754">
        <w:rPr>
          <w:color w:val="000000"/>
          <w:lang w:val="en-US"/>
        </w:rPr>
        <w:t>The Survey on the dem</w:t>
      </w:r>
      <w:r>
        <w:rPr>
          <w:color w:val="000000"/>
          <w:lang w:val="en-US"/>
        </w:rPr>
        <w:t xml:space="preserve">and for </w:t>
      </w:r>
      <w:proofErr w:type="spellStart"/>
      <w:r w:rsidRPr="00E83754">
        <w:rPr>
          <w:color w:val="000000"/>
          <w:lang w:val="en-US"/>
        </w:rPr>
        <w:t>labour</w:t>
      </w:r>
      <w:proofErr w:type="spellEnd"/>
      <w:r w:rsidRPr="00E83754">
        <w:rPr>
          <w:color w:val="000000"/>
          <w:lang w:val="en-US"/>
        </w:rPr>
        <w:t xml:space="preserve"> is conducted by a representative method on</w:t>
      </w:r>
      <w:r>
        <w:rPr>
          <w:color w:val="000000"/>
          <w:lang w:val="en-US"/>
        </w:rPr>
        <w:t xml:space="preserve"> a quarterly basis,  using the </w:t>
      </w:r>
      <w:r w:rsidRPr="00E83754">
        <w:rPr>
          <w:color w:val="000000"/>
          <w:lang w:val="en-US"/>
        </w:rPr>
        <w:t>Z-05 reporting form.</w:t>
      </w:r>
      <w:r>
        <w:rPr>
          <w:color w:val="000000"/>
          <w:lang w:val="en-US"/>
        </w:rPr>
        <w:t xml:space="preserve"> </w:t>
      </w:r>
      <w:r w:rsidRPr="00E83754">
        <w:rPr>
          <w:color w:val="000000"/>
          <w:lang w:val="en-US"/>
        </w:rPr>
        <w:t>It covers reporting units employing at least one person. Reporting units should b</w:t>
      </w:r>
      <w:r>
        <w:rPr>
          <w:color w:val="000000"/>
          <w:lang w:val="en-US"/>
        </w:rPr>
        <w:t>e understood as entities of the</w:t>
      </w:r>
      <w:r w:rsidRPr="00E83754">
        <w:rPr>
          <w:color w:val="000000"/>
          <w:lang w:val="en-US"/>
        </w:rPr>
        <w:t xml:space="preserve"> national economy or their local units, from which data are collected. The results of the survey are </w:t>
      </w:r>
      <w:proofErr w:type="spellStart"/>
      <w:r w:rsidRPr="00E83754">
        <w:rPr>
          <w:color w:val="000000"/>
          <w:lang w:val="en-US"/>
        </w:rPr>
        <w:t>generalised</w:t>
      </w:r>
      <w:proofErr w:type="spellEnd"/>
      <w:r w:rsidRPr="00E83754">
        <w:rPr>
          <w:color w:val="000000"/>
          <w:lang w:val="en-US"/>
        </w:rPr>
        <w:t xml:space="preserve"> to the general population of national economy entities</w:t>
      </w:r>
      <w:r>
        <w:rPr>
          <w:color w:val="000000"/>
          <w:lang w:val="en-US"/>
        </w:rPr>
        <w:t xml:space="preserve"> employing at least one person</w:t>
      </w:r>
      <w:r w:rsidRPr="00E83754">
        <w:rPr>
          <w:color w:val="000000"/>
          <w:lang w:val="en-US"/>
        </w:rPr>
        <w:t xml:space="preserve">. </w:t>
      </w:r>
      <w:r w:rsidRPr="008904A2">
        <w:rPr>
          <w:color w:val="000000"/>
          <w:lang w:val="en-US"/>
        </w:rPr>
        <w:t>In the third quarter of 2020, most of them, i.e.</w:t>
      </w:r>
      <w:r w:rsidRPr="008904A2">
        <w:rPr>
          <w:sz w:val="18"/>
          <w:szCs w:val="18"/>
          <w:lang w:val="en-US"/>
        </w:rPr>
        <w:t xml:space="preserve"> 90.8%</w:t>
      </w:r>
      <w:r>
        <w:rPr>
          <w:sz w:val="18"/>
          <w:szCs w:val="18"/>
          <w:lang w:val="en-US"/>
        </w:rPr>
        <w:t>, were private sector units. In terms of the size</w:t>
      </w:r>
      <w:r w:rsidRPr="008904A2">
        <w:rPr>
          <w:sz w:val="18"/>
          <w:szCs w:val="18"/>
          <w:lang w:val="en-US"/>
        </w:rPr>
        <w:t xml:space="preserve"> expressed by the number of employed persons, the majority were units with up to 9 employ</w:t>
      </w:r>
      <w:r>
        <w:rPr>
          <w:sz w:val="18"/>
          <w:szCs w:val="18"/>
          <w:lang w:val="en-US"/>
        </w:rPr>
        <w:t>ed persons – they accounted for</w:t>
      </w:r>
      <w:r>
        <w:rPr>
          <w:rFonts w:eastAsia="Times New Roman"/>
          <w:szCs w:val="19"/>
          <w:lang w:val="en-US" w:eastAsia="pl-PL"/>
        </w:rPr>
        <w:t xml:space="preserve"> 64.5% of all units.</w:t>
      </w:r>
    </w:p>
    <w:p w14:paraId="09CF87AC" w14:textId="28960DF8" w:rsidR="00630483" w:rsidRDefault="00630483" w:rsidP="00630483">
      <w:pPr>
        <w:rPr>
          <w:lang w:val="en-US"/>
        </w:rPr>
      </w:pPr>
      <w:r w:rsidRPr="00B42D42">
        <w:rPr>
          <w:lang w:val="en-US"/>
        </w:rPr>
        <w:t xml:space="preserve">The basic results of the survey in the third quarter of 2020 indicate that despite the </w:t>
      </w:r>
      <w:r>
        <w:rPr>
          <w:lang w:val="en-US"/>
        </w:rPr>
        <w:t xml:space="preserve">ongoing </w:t>
      </w:r>
      <w:r w:rsidRPr="00B42D42">
        <w:rPr>
          <w:lang w:val="en-US"/>
        </w:rPr>
        <w:t xml:space="preserve">epidemic, the situation on the </w:t>
      </w:r>
      <w:proofErr w:type="spellStart"/>
      <w:r w:rsidRPr="00B42D42">
        <w:rPr>
          <w:lang w:val="en-US"/>
        </w:rPr>
        <w:t>labo</w:t>
      </w:r>
      <w:r>
        <w:rPr>
          <w:lang w:val="en-US"/>
        </w:rPr>
        <w:t>u</w:t>
      </w:r>
      <w:r w:rsidRPr="00B42D42">
        <w:rPr>
          <w:lang w:val="en-US"/>
        </w:rPr>
        <w:t>r</w:t>
      </w:r>
      <w:proofErr w:type="spellEnd"/>
      <w:r w:rsidRPr="00B42D42">
        <w:rPr>
          <w:lang w:val="en-US"/>
        </w:rPr>
        <w:t xml:space="preserve"> market improved compared to the previous quarters of this year.</w:t>
      </w:r>
    </w:p>
    <w:p w14:paraId="1FA2B6F1" w14:textId="77777777" w:rsidR="00630483" w:rsidRPr="00B42D42" w:rsidRDefault="00630483" w:rsidP="00630483">
      <w:pPr>
        <w:rPr>
          <w:lang w:val="en-US"/>
        </w:rPr>
      </w:pPr>
    </w:p>
    <w:p w14:paraId="1C395466" w14:textId="77777777" w:rsidR="00630483" w:rsidRDefault="00630483" w:rsidP="00F6700A">
      <w:pPr>
        <w:pStyle w:val="tytuwykresu"/>
        <w:ind w:left="851" w:hanging="851"/>
        <w:rPr>
          <w:lang w:val="en-US"/>
        </w:rPr>
      </w:pPr>
      <w:r w:rsidRPr="003808D9">
        <w:rPr>
          <w:szCs w:val="18"/>
          <w:lang w:val="en-US"/>
        </w:rPr>
        <w:t>Table 1.</w:t>
      </w:r>
      <w:r w:rsidRPr="003808D9">
        <w:rPr>
          <w:szCs w:val="18"/>
          <w:shd w:val="clear" w:color="auto" w:fill="FFFFFF"/>
          <w:lang w:val="en-US"/>
        </w:rPr>
        <w:t xml:space="preserve"> Jobs in Poland</w:t>
      </w:r>
      <w:r w:rsidRPr="003808D9">
        <w:rPr>
          <w:lang w:val="en-US"/>
        </w:rPr>
        <w:t xml:space="preserve"> – basic results of the survey</w:t>
      </w:r>
    </w:p>
    <w:tbl>
      <w:tblPr>
        <w:tblpPr w:leftFromText="141" w:rightFromText="141" w:vertAnchor="text" w:horzAnchor="margin" w:tblpY="-21"/>
        <w:tblW w:w="7655" w:type="dxa"/>
        <w:tblBorders>
          <w:insideH w:val="single" w:sz="4" w:space="0" w:color="001D77"/>
          <w:insideV w:val="single" w:sz="4" w:space="0" w:color="001D77"/>
        </w:tblBorders>
        <w:tblCellMar>
          <w:left w:w="70" w:type="dxa"/>
          <w:right w:w="70" w:type="dxa"/>
        </w:tblCellMar>
        <w:tblLook w:val="04A0" w:firstRow="1" w:lastRow="0" w:firstColumn="1" w:lastColumn="0" w:noHBand="0" w:noVBand="1"/>
      </w:tblPr>
      <w:tblGrid>
        <w:gridCol w:w="2268"/>
        <w:gridCol w:w="1843"/>
        <w:gridCol w:w="1843"/>
        <w:gridCol w:w="1701"/>
      </w:tblGrid>
      <w:tr w:rsidR="00630483" w:rsidRPr="00630483" w14:paraId="65AE803C" w14:textId="77777777" w:rsidTr="00E710F4">
        <w:trPr>
          <w:trHeight w:val="273"/>
        </w:trPr>
        <w:tc>
          <w:tcPr>
            <w:tcW w:w="2268" w:type="dxa"/>
            <w:vMerge w:val="restart"/>
            <w:tcBorders>
              <w:top w:val="nil"/>
              <w:bottom w:val="single" w:sz="4" w:space="0" w:color="001D77"/>
            </w:tcBorders>
            <w:shd w:val="clear" w:color="auto" w:fill="auto"/>
            <w:vAlign w:val="center"/>
            <w:hideMark/>
          </w:tcPr>
          <w:p w14:paraId="472585BD" w14:textId="77777777" w:rsidR="00630483" w:rsidRPr="00630483" w:rsidRDefault="00630483" w:rsidP="00630483">
            <w:pPr>
              <w:spacing w:before="0" w:after="0" w:line="240" w:lineRule="auto"/>
              <w:jc w:val="center"/>
              <w:rPr>
                <w:rFonts w:eastAsia="Times New Roman" w:cs="Calibri"/>
                <w:color w:val="000000"/>
                <w:sz w:val="16"/>
                <w:szCs w:val="16"/>
                <w:lang w:eastAsia="pl-PL"/>
              </w:rPr>
            </w:pPr>
            <w:r w:rsidRPr="00630483">
              <w:rPr>
                <w:rFonts w:eastAsia="Times New Roman" w:cs="Calibri"/>
                <w:color w:val="000000"/>
                <w:sz w:val="16"/>
                <w:szCs w:val="16"/>
                <w:lang w:eastAsia="pl-PL"/>
              </w:rPr>
              <w:t>JOBS</w:t>
            </w:r>
          </w:p>
        </w:tc>
        <w:tc>
          <w:tcPr>
            <w:tcW w:w="1843" w:type="dxa"/>
            <w:tcBorders>
              <w:top w:val="nil"/>
              <w:bottom w:val="single" w:sz="4" w:space="0" w:color="001D77"/>
            </w:tcBorders>
            <w:shd w:val="clear" w:color="auto" w:fill="auto"/>
            <w:vAlign w:val="center"/>
            <w:hideMark/>
          </w:tcPr>
          <w:p w14:paraId="058885D2" w14:textId="77777777" w:rsidR="00630483" w:rsidRPr="00630483" w:rsidRDefault="00630483" w:rsidP="00630483">
            <w:pPr>
              <w:spacing w:before="0" w:after="0" w:line="240" w:lineRule="auto"/>
              <w:jc w:val="center"/>
              <w:rPr>
                <w:rFonts w:eastAsia="Times New Roman" w:cs="Calibri"/>
                <w:color w:val="000000"/>
                <w:sz w:val="16"/>
                <w:szCs w:val="16"/>
                <w:lang w:eastAsia="pl-PL"/>
              </w:rPr>
            </w:pPr>
            <w:r w:rsidRPr="00630483">
              <w:rPr>
                <w:rFonts w:eastAsia="Times New Roman" w:cs="Calibri"/>
                <w:color w:val="000000"/>
                <w:sz w:val="16"/>
                <w:szCs w:val="16"/>
                <w:lang w:eastAsia="pl-PL"/>
              </w:rPr>
              <w:t>2019</w:t>
            </w:r>
          </w:p>
        </w:tc>
        <w:tc>
          <w:tcPr>
            <w:tcW w:w="3544" w:type="dxa"/>
            <w:gridSpan w:val="2"/>
            <w:tcBorders>
              <w:top w:val="nil"/>
              <w:bottom w:val="single" w:sz="4" w:space="0" w:color="001D77"/>
            </w:tcBorders>
            <w:shd w:val="clear" w:color="auto" w:fill="auto"/>
            <w:vAlign w:val="center"/>
          </w:tcPr>
          <w:p w14:paraId="61827AD1" w14:textId="77777777" w:rsidR="00630483" w:rsidRPr="00630483" w:rsidRDefault="00630483" w:rsidP="00630483">
            <w:pPr>
              <w:spacing w:before="0" w:after="0" w:line="240" w:lineRule="auto"/>
              <w:jc w:val="center"/>
              <w:rPr>
                <w:rFonts w:eastAsia="Times New Roman" w:cs="Calibri"/>
                <w:color w:val="000000"/>
                <w:sz w:val="16"/>
                <w:szCs w:val="16"/>
                <w:lang w:eastAsia="pl-PL"/>
              </w:rPr>
            </w:pPr>
            <w:r w:rsidRPr="00630483">
              <w:rPr>
                <w:rFonts w:eastAsia="Times New Roman" w:cs="Calibri"/>
                <w:color w:val="000000"/>
                <w:sz w:val="16"/>
                <w:szCs w:val="16"/>
                <w:lang w:eastAsia="pl-PL"/>
              </w:rPr>
              <w:t>2020</w:t>
            </w:r>
          </w:p>
        </w:tc>
      </w:tr>
      <w:tr w:rsidR="00630483" w:rsidRPr="00630483" w14:paraId="1535C728" w14:textId="77777777" w:rsidTr="00E710F4">
        <w:trPr>
          <w:trHeight w:val="273"/>
        </w:trPr>
        <w:tc>
          <w:tcPr>
            <w:tcW w:w="2268" w:type="dxa"/>
            <w:vMerge/>
            <w:tcBorders>
              <w:top w:val="single" w:sz="4" w:space="0" w:color="001D77"/>
              <w:bottom w:val="single" w:sz="12" w:space="0" w:color="001D77"/>
            </w:tcBorders>
            <w:vAlign w:val="center"/>
            <w:hideMark/>
          </w:tcPr>
          <w:p w14:paraId="727A759B" w14:textId="77777777" w:rsidR="00630483" w:rsidRPr="00630483" w:rsidRDefault="00630483" w:rsidP="00630483">
            <w:pPr>
              <w:spacing w:before="0" w:after="0" w:line="240" w:lineRule="auto"/>
              <w:rPr>
                <w:rFonts w:eastAsia="Times New Roman" w:cs="Calibri"/>
                <w:color w:val="000000"/>
                <w:sz w:val="16"/>
                <w:szCs w:val="16"/>
                <w:lang w:eastAsia="pl-PL"/>
              </w:rPr>
            </w:pPr>
          </w:p>
        </w:tc>
        <w:tc>
          <w:tcPr>
            <w:tcW w:w="1843" w:type="dxa"/>
            <w:tcBorders>
              <w:top w:val="single" w:sz="4" w:space="0" w:color="001D77"/>
              <w:bottom w:val="single" w:sz="12" w:space="0" w:color="001D77"/>
            </w:tcBorders>
            <w:shd w:val="clear" w:color="auto" w:fill="auto"/>
            <w:vAlign w:val="center"/>
            <w:hideMark/>
          </w:tcPr>
          <w:p w14:paraId="5EFEA628" w14:textId="77777777" w:rsidR="00630483" w:rsidRPr="00630483" w:rsidRDefault="00630483" w:rsidP="00630483">
            <w:pPr>
              <w:spacing w:before="0" w:after="0" w:line="240" w:lineRule="auto"/>
              <w:jc w:val="center"/>
              <w:rPr>
                <w:rFonts w:eastAsia="Times New Roman" w:cs="Calibri"/>
                <w:color w:val="000000"/>
                <w:sz w:val="16"/>
                <w:szCs w:val="16"/>
                <w:lang w:eastAsia="pl-PL"/>
              </w:rPr>
            </w:pPr>
            <w:proofErr w:type="spellStart"/>
            <w:r w:rsidRPr="00630483">
              <w:rPr>
                <w:rFonts w:eastAsia="Times New Roman" w:cs="Calibri"/>
                <w:color w:val="000000"/>
                <w:sz w:val="16"/>
                <w:szCs w:val="16"/>
                <w:lang w:eastAsia="pl-PL"/>
              </w:rPr>
              <w:t>Quarter</w:t>
            </w:r>
            <w:proofErr w:type="spellEnd"/>
            <w:r w:rsidRPr="00630483">
              <w:rPr>
                <w:rFonts w:eastAsia="Times New Roman" w:cs="Calibri"/>
                <w:color w:val="000000"/>
                <w:sz w:val="16"/>
                <w:szCs w:val="16"/>
                <w:lang w:eastAsia="pl-PL"/>
              </w:rPr>
              <w:t xml:space="preserve"> 3</w:t>
            </w:r>
          </w:p>
        </w:tc>
        <w:tc>
          <w:tcPr>
            <w:tcW w:w="1843" w:type="dxa"/>
            <w:tcBorders>
              <w:top w:val="single" w:sz="4" w:space="0" w:color="001D77"/>
              <w:bottom w:val="single" w:sz="12" w:space="0" w:color="001D77"/>
            </w:tcBorders>
            <w:shd w:val="clear" w:color="auto" w:fill="auto"/>
            <w:vAlign w:val="center"/>
            <w:hideMark/>
          </w:tcPr>
          <w:p w14:paraId="6A392744" w14:textId="77777777" w:rsidR="00630483" w:rsidRPr="00630483" w:rsidRDefault="00630483" w:rsidP="00630483">
            <w:pPr>
              <w:spacing w:before="0" w:after="0" w:line="240" w:lineRule="auto"/>
              <w:jc w:val="center"/>
              <w:rPr>
                <w:rFonts w:eastAsia="Times New Roman" w:cs="Calibri"/>
                <w:color w:val="000000"/>
                <w:sz w:val="16"/>
                <w:szCs w:val="16"/>
                <w:lang w:eastAsia="pl-PL"/>
              </w:rPr>
            </w:pPr>
            <w:proofErr w:type="spellStart"/>
            <w:r w:rsidRPr="00630483">
              <w:rPr>
                <w:rFonts w:eastAsia="Times New Roman" w:cs="Calibri"/>
                <w:color w:val="000000"/>
                <w:sz w:val="16"/>
                <w:szCs w:val="16"/>
                <w:lang w:eastAsia="pl-PL"/>
              </w:rPr>
              <w:t>Quarter</w:t>
            </w:r>
            <w:proofErr w:type="spellEnd"/>
            <w:r w:rsidRPr="00630483">
              <w:rPr>
                <w:rFonts w:eastAsia="Times New Roman" w:cs="Calibri"/>
                <w:color w:val="000000"/>
                <w:sz w:val="16"/>
                <w:szCs w:val="16"/>
                <w:lang w:eastAsia="pl-PL"/>
              </w:rPr>
              <w:t xml:space="preserve"> 2</w:t>
            </w:r>
          </w:p>
        </w:tc>
        <w:tc>
          <w:tcPr>
            <w:tcW w:w="1701" w:type="dxa"/>
            <w:tcBorders>
              <w:top w:val="single" w:sz="4" w:space="0" w:color="001D77"/>
              <w:bottom w:val="single" w:sz="12" w:space="0" w:color="001D77"/>
            </w:tcBorders>
            <w:shd w:val="clear" w:color="auto" w:fill="auto"/>
            <w:vAlign w:val="center"/>
            <w:hideMark/>
          </w:tcPr>
          <w:p w14:paraId="2DA45AA2" w14:textId="77777777" w:rsidR="00630483" w:rsidRPr="00630483" w:rsidRDefault="00630483" w:rsidP="00630483">
            <w:pPr>
              <w:spacing w:before="0" w:after="0" w:line="240" w:lineRule="auto"/>
              <w:jc w:val="center"/>
              <w:rPr>
                <w:rFonts w:eastAsia="Times New Roman" w:cs="Calibri"/>
                <w:color w:val="000000"/>
                <w:sz w:val="16"/>
                <w:szCs w:val="16"/>
                <w:lang w:eastAsia="pl-PL"/>
              </w:rPr>
            </w:pPr>
            <w:proofErr w:type="spellStart"/>
            <w:r w:rsidRPr="00630483">
              <w:rPr>
                <w:rFonts w:eastAsia="Times New Roman" w:cs="Calibri"/>
                <w:color w:val="000000"/>
                <w:sz w:val="16"/>
                <w:szCs w:val="16"/>
                <w:lang w:eastAsia="pl-PL"/>
              </w:rPr>
              <w:t>Quarter</w:t>
            </w:r>
            <w:proofErr w:type="spellEnd"/>
            <w:r w:rsidRPr="00630483">
              <w:rPr>
                <w:rFonts w:eastAsia="Times New Roman" w:cs="Calibri"/>
                <w:color w:val="000000"/>
                <w:sz w:val="16"/>
                <w:szCs w:val="16"/>
                <w:lang w:eastAsia="pl-PL"/>
              </w:rPr>
              <w:t xml:space="preserve"> 3</w:t>
            </w:r>
          </w:p>
        </w:tc>
      </w:tr>
      <w:tr w:rsidR="00630483" w:rsidRPr="00630483" w14:paraId="0A56F3B0" w14:textId="77777777" w:rsidTr="00E710F4">
        <w:trPr>
          <w:trHeight w:val="273"/>
        </w:trPr>
        <w:tc>
          <w:tcPr>
            <w:tcW w:w="7655" w:type="dxa"/>
            <w:gridSpan w:val="4"/>
            <w:tcBorders>
              <w:top w:val="single" w:sz="12" w:space="0" w:color="001D77"/>
              <w:bottom w:val="single" w:sz="4" w:space="0" w:color="001D77"/>
            </w:tcBorders>
            <w:shd w:val="clear" w:color="auto" w:fill="auto"/>
            <w:vAlign w:val="center"/>
            <w:hideMark/>
          </w:tcPr>
          <w:p w14:paraId="4B25F5E3" w14:textId="77777777" w:rsidR="00630483" w:rsidRPr="00630483" w:rsidRDefault="00630483" w:rsidP="00630483">
            <w:pPr>
              <w:spacing w:before="0" w:after="0" w:line="240" w:lineRule="auto"/>
              <w:jc w:val="center"/>
              <w:rPr>
                <w:rFonts w:eastAsia="Times New Roman" w:cs="Calibri"/>
                <w:color w:val="000000"/>
                <w:sz w:val="16"/>
                <w:szCs w:val="16"/>
                <w:lang w:val="en-US" w:eastAsia="pl-PL"/>
              </w:rPr>
            </w:pPr>
            <w:r w:rsidRPr="00630483">
              <w:rPr>
                <w:rFonts w:eastAsia="Times New Roman" w:cs="Calibri"/>
                <w:color w:val="000000"/>
                <w:sz w:val="16"/>
                <w:szCs w:val="16"/>
                <w:lang w:val="en-US" w:eastAsia="pl-PL"/>
              </w:rPr>
              <w:t>As at the end of the quarter (in thousands)</w:t>
            </w:r>
          </w:p>
        </w:tc>
      </w:tr>
      <w:tr w:rsidR="00630483" w:rsidRPr="00630483" w14:paraId="3D710EC5" w14:textId="77777777" w:rsidTr="00E710F4">
        <w:trPr>
          <w:trHeight w:val="273"/>
        </w:trPr>
        <w:tc>
          <w:tcPr>
            <w:tcW w:w="2268" w:type="dxa"/>
            <w:tcBorders>
              <w:top w:val="single" w:sz="4" w:space="0" w:color="001D77"/>
            </w:tcBorders>
            <w:shd w:val="clear" w:color="auto" w:fill="auto"/>
            <w:vAlign w:val="center"/>
            <w:hideMark/>
          </w:tcPr>
          <w:p w14:paraId="44CF61D5" w14:textId="77777777" w:rsidR="00630483" w:rsidRPr="00630483" w:rsidRDefault="00630483" w:rsidP="00630483">
            <w:pPr>
              <w:spacing w:before="0" w:after="0" w:line="240" w:lineRule="auto"/>
              <w:rPr>
                <w:rFonts w:eastAsia="Times New Roman" w:cs="Calibri"/>
                <w:color w:val="000000"/>
                <w:sz w:val="16"/>
                <w:szCs w:val="16"/>
                <w:lang w:eastAsia="pl-PL"/>
              </w:rPr>
            </w:pPr>
            <w:proofErr w:type="spellStart"/>
            <w:r w:rsidRPr="00630483">
              <w:rPr>
                <w:rFonts w:eastAsia="Times New Roman" w:cs="Calibri"/>
                <w:color w:val="000000"/>
                <w:sz w:val="16"/>
                <w:szCs w:val="16"/>
                <w:lang w:eastAsia="pl-PL"/>
              </w:rPr>
              <w:t>Vacancies</w:t>
            </w:r>
            <w:proofErr w:type="spellEnd"/>
          </w:p>
        </w:tc>
        <w:tc>
          <w:tcPr>
            <w:tcW w:w="1843" w:type="dxa"/>
            <w:tcBorders>
              <w:top w:val="single" w:sz="4" w:space="0" w:color="001D77"/>
            </w:tcBorders>
            <w:shd w:val="clear" w:color="auto" w:fill="auto"/>
            <w:vAlign w:val="center"/>
            <w:hideMark/>
          </w:tcPr>
          <w:p w14:paraId="62E8F960" w14:textId="77777777" w:rsidR="00630483" w:rsidRPr="00630483" w:rsidRDefault="00630483" w:rsidP="00630483">
            <w:pPr>
              <w:spacing w:before="0" w:after="0" w:line="240" w:lineRule="auto"/>
              <w:jc w:val="right"/>
              <w:rPr>
                <w:rFonts w:cs="Calibri"/>
                <w:color w:val="000000"/>
                <w:sz w:val="16"/>
                <w:szCs w:val="16"/>
              </w:rPr>
            </w:pPr>
            <w:r w:rsidRPr="00630483">
              <w:rPr>
                <w:rFonts w:cs="Calibri"/>
                <w:color w:val="000000"/>
                <w:sz w:val="16"/>
                <w:szCs w:val="16"/>
              </w:rPr>
              <w:t>148.6</w:t>
            </w:r>
          </w:p>
        </w:tc>
        <w:tc>
          <w:tcPr>
            <w:tcW w:w="1843" w:type="dxa"/>
            <w:tcBorders>
              <w:top w:val="single" w:sz="4" w:space="0" w:color="001D77"/>
            </w:tcBorders>
            <w:shd w:val="clear" w:color="auto" w:fill="auto"/>
            <w:vAlign w:val="center"/>
            <w:hideMark/>
          </w:tcPr>
          <w:p w14:paraId="1EB3BF47" w14:textId="77777777" w:rsidR="00630483" w:rsidRPr="00630483" w:rsidRDefault="00630483" w:rsidP="00630483">
            <w:pPr>
              <w:spacing w:before="0" w:after="0" w:line="240" w:lineRule="auto"/>
              <w:jc w:val="right"/>
              <w:rPr>
                <w:rFonts w:cs="Calibri"/>
                <w:color w:val="000000"/>
                <w:sz w:val="16"/>
                <w:szCs w:val="16"/>
              </w:rPr>
            </w:pPr>
            <w:r w:rsidRPr="00630483">
              <w:rPr>
                <w:rFonts w:cs="Calibri"/>
                <w:color w:val="000000"/>
                <w:sz w:val="16"/>
                <w:szCs w:val="16"/>
              </w:rPr>
              <w:t>81.4</w:t>
            </w:r>
          </w:p>
        </w:tc>
        <w:tc>
          <w:tcPr>
            <w:tcW w:w="1701" w:type="dxa"/>
            <w:tcBorders>
              <w:top w:val="single" w:sz="4" w:space="0" w:color="001D77"/>
            </w:tcBorders>
            <w:shd w:val="clear" w:color="auto" w:fill="auto"/>
            <w:vAlign w:val="center"/>
            <w:hideMark/>
          </w:tcPr>
          <w:p w14:paraId="70BDD3BE" w14:textId="77777777" w:rsidR="00630483" w:rsidRPr="00630483" w:rsidRDefault="00630483" w:rsidP="00630483">
            <w:pPr>
              <w:spacing w:before="0" w:after="0" w:line="240" w:lineRule="auto"/>
              <w:jc w:val="right"/>
              <w:rPr>
                <w:rFonts w:cs="Calibri"/>
                <w:color w:val="000000"/>
                <w:sz w:val="16"/>
                <w:szCs w:val="16"/>
              </w:rPr>
            </w:pPr>
            <w:r w:rsidRPr="00630483">
              <w:rPr>
                <w:rFonts w:cs="Calibri"/>
                <w:color w:val="000000"/>
                <w:sz w:val="16"/>
                <w:szCs w:val="16"/>
              </w:rPr>
              <w:t>91.1</w:t>
            </w:r>
          </w:p>
        </w:tc>
      </w:tr>
      <w:tr w:rsidR="00630483" w:rsidRPr="00630483" w14:paraId="1C5C2C3D" w14:textId="77777777" w:rsidTr="00E710F4">
        <w:trPr>
          <w:trHeight w:val="273"/>
        </w:trPr>
        <w:tc>
          <w:tcPr>
            <w:tcW w:w="2268" w:type="dxa"/>
            <w:shd w:val="clear" w:color="auto" w:fill="auto"/>
            <w:vAlign w:val="center"/>
            <w:hideMark/>
          </w:tcPr>
          <w:p w14:paraId="35506107" w14:textId="77777777" w:rsidR="00630483" w:rsidRPr="00630483" w:rsidRDefault="00630483" w:rsidP="00630483">
            <w:pPr>
              <w:spacing w:before="0" w:after="0" w:line="240" w:lineRule="auto"/>
              <w:rPr>
                <w:rFonts w:eastAsia="Times New Roman" w:cs="Calibri"/>
                <w:color w:val="000000"/>
                <w:sz w:val="16"/>
                <w:szCs w:val="16"/>
                <w:lang w:eastAsia="pl-PL"/>
              </w:rPr>
            </w:pPr>
            <w:proofErr w:type="spellStart"/>
            <w:r w:rsidRPr="00630483">
              <w:rPr>
                <w:rFonts w:eastAsia="Times New Roman" w:cs="Calibri"/>
                <w:color w:val="000000"/>
                <w:sz w:val="16"/>
                <w:szCs w:val="16"/>
                <w:lang w:eastAsia="pl-PL"/>
              </w:rPr>
              <w:t>Vacancies</w:t>
            </w:r>
            <w:proofErr w:type="spellEnd"/>
            <w:r w:rsidRPr="00630483">
              <w:rPr>
                <w:rFonts w:eastAsia="Times New Roman" w:cs="Calibri"/>
                <w:color w:val="000000"/>
                <w:sz w:val="16"/>
                <w:szCs w:val="16"/>
                <w:lang w:eastAsia="pl-PL"/>
              </w:rPr>
              <w:t xml:space="preserve"> – </w:t>
            </w:r>
            <w:proofErr w:type="spellStart"/>
            <w:r w:rsidRPr="00630483">
              <w:rPr>
                <w:rFonts w:eastAsia="Times New Roman" w:cs="Calibri"/>
                <w:color w:val="000000"/>
                <w:sz w:val="16"/>
                <w:szCs w:val="16"/>
                <w:lang w:eastAsia="pl-PL"/>
              </w:rPr>
              <w:t>newly</w:t>
            </w:r>
            <w:proofErr w:type="spellEnd"/>
            <w:r w:rsidRPr="00630483">
              <w:rPr>
                <w:rFonts w:eastAsia="Times New Roman" w:cs="Calibri"/>
                <w:color w:val="000000"/>
                <w:sz w:val="16"/>
                <w:szCs w:val="16"/>
                <w:lang w:eastAsia="pl-PL"/>
              </w:rPr>
              <w:t xml:space="preserve"> </w:t>
            </w:r>
            <w:proofErr w:type="spellStart"/>
            <w:r w:rsidRPr="00630483">
              <w:rPr>
                <w:rFonts w:eastAsia="Times New Roman" w:cs="Calibri"/>
                <w:color w:val="000000"/>
                <w:sz w:val="16"/>
                <w:szCs w:val="16"/>
                <w:lang w:eastAsia="pl-PL"/>
              </w:rPr>
              <w:t>created</w:t>
            </w:r>
            <w:proofErr w:type="spellEnd"/>
            <w:r w:rsidRPr="00630483">
              <w:rPr>
                <w:rFonts w:eastAsia="Times New Roman" w:cs="Calibri"/>
                <w:color w:val="000000"/>
                <w:sz w:val="16"/>
                <w:szCs w:val="16"/>
                <w:lang w:eastAsia="pl-PL"/>
              </w:rPr>
              <w:t xml:space="preserve"> </w:t>
            </w:r>
            <w:proofErr w:type="spellStart"/>
            <w:r w:rsidRPr="00630483">
              <w:rPr>
                <w:rFonts w:eastAsia="Times New Roman" w:cs="Calibri"/>
                <w:color w:val="000000"/>
                <w:sz w:val="16"/>
                <w:szCs w:val="16"/>
                <w:lang w:eastAsia="pl-PL"/>
              </w:rPr>
              <w:t>jobs</w:t>
            </w:r>
            <w:proofErr w:type="spellEnd"/>
          </w:p>
        </w:tc>
        <w:tc>
          <w:tcPr>
            <w:tcW w:w="1843" w:type="dxa"/>
            <w:shd w:val="clear" w:color="auto" w:fill="auto"/>
            <w:vAlign w:val="center"/>
            <w:hideMark/>
          </w:tcPr>
          <w:p w14:paraId="67A70BA1" w14:textId="77777777" w:rsidR="00630483" w:rsidRPr="00630483" w:rsidRDefault="00630483" w:rsidP="00630483">
            <w:pPr>
              <w:spacing w:before="0" w:after="0" w:line="240" w:lineRule="auto"/>
              <w:jc w:val="right"/>
              <w:rPr>
                <w:rFonts w:cs="Calibri"/>
                <w:color w:val="000000"/>
                <w:sz w:val="16"/>
                <w:szCs w:val="16"/>
              </w:rPr>
            </w:pPr>
            <w:r w:rsidRPr="00630483">
              <w:rPr>
                <w:rFonts w:cs="Calibri"/>
                <w:color w:val="000000"/>
                <w:sz w:val="16"/>
                <w:szCs w:val="16"/>
              </w:rPr>
              <w:t>32.9</w:t>
            </w:r>
          </w:p>
        </w:tc>
        <w:tc>
          <w:tcPr>
            <w:tcW w:w="1843" w:type="dxa"/>
            <w:shd w:val="clear" w:color="auto" w:fill="auto"/>
            <w:vAlign w:val="center"/>
            <w:hideMark/>
          </w:tcPr>
          <w:p w14:paraId="0E760146" w14:textId="77777777" w:rsidR="00630483" w:rsidRPr="00630483" w:rsidRDefault="00630483" w:rsidP="00630483">
            <w:pPr>
              <w:spacing w:before="0" w:after="0" w:line="240" w:lineRule="auto"/>
              <w:jc w:val="right"/>
              <w:rPr>
                <w:rFonts w:cs="Calibri"/>
                <w:color w:val="000000"/>
                <w:sz w:val="16"/>
                <w:szCs w:val="16"/>
              </w:rPr>
            </w:pPr>
            <w:r w:rsidRPr="00630483">
              <w:rPr>
                <w:rFonts w:cs="Calibri"/>
                <w:color w:val="000000"/>
                <w:sz w:val="16"/>
                <w:szCs w:val="16"/>
              </w:rPr>
              <w:t>17.0</w:t>
            </w:r>
          </w:p>
        </w:tc>
        <w:tc>
          <w:tcPr>
            <w:tcW w:w="1701" w:type="dxa"/>
            <w:shd w:val="clear" w:color="auto" w:fill="auto"/>
            <w:vAlign w:val="center"/>
            <w:hideMark/>
          </w:tcPr>
          <w:p w14:paraId="601B8F7A" w14:textId="77777777" w:rsidR="00630483" w:rsidRPr="00630483" w:rsidRDefault="00630483" w:rsidP="00630483">
            <w:pPr>
              <w:spacing w:before="0" w:after="0" w:line="240" w:lineRule="auto"/>
              <w:jc w:val="right"/>
              <w:rPr>
                <w:rFonts w:cs="Calibri"/>
                <w:color w:val="000000"/>
                <w:sz w:val="16"/>
                <w:szCs w:val="16"/>
              </w:rPr>
            </w:pPr>
            <w:r w:rsidRPr="00630483">
              <w:rPr>
                <w:rFonts w:cs="Calibri"/>
                <w:color w:val="000000"/>
                <w:sz w:val="16"/>
                <w:szCs w:val="16"/>
              </w:rPr>
              <w:t>18.3</w:t>
            </w:r>
          </w:p>
        </w:tc>
      </w:tr>
      <w:tr w:rsidR="00630483" w:rsidRPr="00630483" w14:paraId="590ED563" w14:textId="77777777" w:rsidTr="00E710F4">
        <w:trPr>
          <w:trHeight w:val="273"/>
        </w:trPr>
        <w:tc>
          <w:tcPr>
            <w:tcW w:w="7655" w:type="dxa"/>
            <w:gridSpan w:val="4"/>
            <w:shd w:val="clear" w:color="auto" w:fill="auto"/>
            <w:vAlign w:val="center"/>
            <w:hideMark/>
          </w:tcPr>
          <w:p w14:paraId="1719EFBD" w14:textId="77777777" w:rsidR="00630483" w:rsidRPr="00630483" w:rsidRDefault="00630483" w:rsidP="00630483">
            <w:pPr>
              <w:spacing w:before="0" w:after="0" w:line="240" w:lineRule="auto"/>
              <w:jc w:val="center"/>
              <w:rPr>
                <w:rFonts w:eastAsia="Times New Roman" w:cs="Calibri"/>
                <w:color w:val="000000"/>
                <w:sz w:val="16"/>
                <w:szCs w:val="16"/>
                <w:lang w:val="en-US" w:eastAsia="pl-PL"/>
              </w:rPr>
            </w:pPr>
            <w:r w:rsidRPr="00630483">
              <w:rPr>
                <w:rFonts w:eastAsia="Times New Roman" w:cs="Calibri"/>
                <w:color w:val="000000"/>
                <w:sz w:val="16"/>
                <w:szCs w:val="16"/>
                <w:lang w:val="en-US" w:eastAsia="pl-PL"/>
              </w:rPr>
              <w:t>During the quarter(in thousands)</w:t>
            </w:r>
          </w:p>
        </w:tc>
      </w:tr>
      <w:tr w:rsidR="00630483" w:rsidRPr="00630483" w14:paraId="0C619D17" w14:textId="77777777" w:rsidTr="00E710F4">
        <w:trPr>
          <w:trHeight w:val="273"/>
        </w:trPr>
        <w:tc>
          <w:tcPr>
            <w:tcW w:w="2268" w:type="dxa"/>
            <w:shd w:val="clear" w:color="auto" w:fill="auto"/>
            <w:vAlign w:val="center"/>
            <w:hideMark/>
          </w:tcPr>
          <w:p w14:paraId="291D2BDB" w14:textId="77777777" w:rsidR="00630483" w:rsidRPr="00630483" w:rsidRDefault="00630483" w:rsidP="00630483">
            <w:pPr>
              <w:spacing w:before="0" w:after="0" w:line="240" w:lineRule="auto"/>
              <w:rPr>
                <w:rFonts w:eastAsia="Times New Roman" w:cs="Calibri"/>
                <w:color w:val="000000"/>
                <w:sz w:val="16"/>
                <w:szCs w:val="16"/>
                <w:lang w:eastAsia="pl-PL"/>
              </w:rPr>
            </w:pPr>
            <w:proofErr w:type="spellStart"/>
            <w:r w:rsidRPr="00630483">
              <w:rPr>
                <w:rFonts w:eastAsia="Times New Roman" w:cs="Calibri"/>
                <w:color w:val="000000"/>
                <w:sz w:val="16"/>
                <w:szCs w:val="16"/>
                <w:lang w:eastAsia="pl-PL"/>
              </w:rPr>
              <w:t>Newly</w:t>
            </w:r>
            <w:proofErr w:type="spellEnd"/>
            <w:r w:rsidRPr="00630483">
              <w:rPr>
                <w:rFonts w:eastAsia="Times New Roman" w:cs="Calibri"/>
                <w:color w:val="000000"/>
                <w:sz w:val="16"/>
                <w:szCs w:val="16"/>
                <w:lang w:eastAsia="pl-PL"/>
              </w:rPr>
              <w:t xml:space="preserve"> </w:t>
            </w:r>
            <w:proofErr w:type="spellStart"/>
            <w:r w:rsidRPr="00630483">
              <w:rPr>
                <w:rFonts w:eastAsia="Times New Roman" w:cs="Calibri"/>
                <w:color w:val="000000"/>
                <w:sz w:val="16"/>
                <w:szCs w:val="16"/>
                <w:lang w:eastAsia="pl-PL"/>
              </w:rPr>
              <w:t>created</w:t>
            </w:r>
            <w:proofErr w:type="spellEnd"/>
          </w:p>
        </w:tc>
        <w:tc>
          <w:tcPr>
            <w:tcW w:w="1843" w:type="dxa"/>
            <w:shd w:val="clear" w:color="auto" w:fill="auto"/>
            <w:vAlign w:val="center"/>
            <w:hideMark/>
          </w:tcPr>
          <w:p w14:paraId="5F2831D2" w14:textId="77777777" w:rsidR="00630483" w:rsidRPr="00630483" w:rsidRDefault="00630483" w:rsidP="00630483">
            <w:pPr>
              <w:spacing w:before="0" w:after="0" w:line="240" w:lineRule="auto"/>
              <w:jc w:val="right"/>
              <w:rPr>
                <w:rFonts w:cs="Calibri"/>
                <w:color w:val="000000"/>
                <w:sz w:val="16"/>
                <w:szCs w:val="16"/>
              </w:rPr>
            </w:pPr>
            <w:r w:rsidRPr="00630483">
              <w:rPr>
                <w:rFonts w:cs="Calibri"/>
                <w:color w:val="000000"/>
                <w:sz w:val="16"/>
                <w:szCs w:val="16"/>
              </w:rPr>
              <w:t>151.2</w:t>
            </w:r>
          </w:p>
        </w:tc>
        <w:tc>
          <w:tcPr>
            <w:tcW w:w="1843" w:type="dxa"/>
            <w:shd w:val="clear" w:color="auto" w:fill="auto"/>
            <w:vAlign w:val="center"/>
            <w:hideMark/>
          </w:tcPr>
          <w:p w14:paraId="240C2726" w14:textId="77777777" w:rsidR="00630483" w:rsidRPr="00630483" w:rsidRDefault="00630483" w:rsidP="00630483">
            <w:pPr>
              <w:spacing w:before="0" w:after="0" w:line="240" w:lineRule="auto"/>
              <w:jc w:val="right"/>
              <w:rPr>
                <w:rFonts w:cs="Calibri"/>
                <w:color w:val="000000"/>
                <w:sz w:val="16"/>
                <w:szCs w:val="16"/>
              </w:rPr>
            </w:pPr>
            <w:r w:rsidRPr="00630483">
              <w:rPr>
                <w:rFonts w:cs="Calibri"/>
                <w:color w:val="000000"/>
                <w:sz w:val="16"/>
                <w:szCs w:val="16"/>
              </w:rPr>
              <w:t>81.9</w:t>
            </w:r>
          </w:p>
        </w:tc>
        <w:tc>
          <w:tcPr>
            <w:tcW w:w="1701" w:type="dxa"/>
            <w:shd w:val="clear" w:color="auto" w:fill="auto"/>
            <w:vAlign w:val="center"/>
            <w:hideMark/>
          </w:tcPr>
          <w:p w14:paraId="014698D4" w14:textId="77777777" w:rsidR="00630483" w:rsidRPr="00630483" w:rsidRDefault="00630483" w:rsidP="00630483">
            <w:pPr>
              <w:spacing w:before="0" w:after="0" w:line="240" w:lineRule="auto"/>
              <w:jc w:val="right"/>
              <w:rPr>
                <w:rFonts w:cs="Calibri"/>
                <w:color w:val="000000"/>
                <w:sz w:val="16"/>
                <w:szCs w:val="16"/>
              </w:rPr>
            </w:pPr>
            <w:r w:rsidRPr="00630483">
              <w:rPr>
                <w:rFonts w:cs="Calibri"/>
                <w:color w:val="000000"/>
                <w:sz w:val="16"/>
                <w:szCs w:val="16"/>
              </w:rPr>
              <w:t>126.4</w:t>
            </w:r>
          </w:p>
        </w:tc>
      </w:tr>
      <w:tr w:rsidR="00630483" w:rsidRPr="00630483" w14:paraId="7FDAB817" w14:textId="77777777" w:rsidTr="00E710F4">
        <w:trPr>
          <w:trHeight w:val="273"/>
        </w:trPr>
        <w:tc>
          <w:tcPr>
            <w:tcW w:w="2268" w:type="dxa"/>
            <w:shd w:val="clear" w:color="auto" w:fill="auto"/>
            <w:vAlign w:val="center"/>
            <w:hideMark/>
          </w:tcPr>
          <w:p w14:paraId="17D424F2" w14:textId="77777777" w:rsidR="00630483" w:rsidRPr="00630483" w:rsidRDefault="00630483" w:rsidP="00630483">
            <w:pPr>
              <w:spacing w:before="0" w:after="0" w:line="240" w:lineRule="auto"/>
              <w:rPr>
                <w:rFonts w:eastAsia="Times New Roman" w:cs="Calibri"/>
                <w:color w:val="000000"/>
                <w:sz w:val="16"/>
                <w:szCs w:val="16"/>
                <w:lang w:eastAsia="pl-PL"/>
              </w:rPr>
            </w:pPr>
            <w:proofErr w:type="spellStart"/>
            <w:r w:rsidRPr="00630483">
              <w:rPr>
                <w:rFonts w:eastAsia="Times New Roman" w:cs="Calibri"/>
                <w:color w:val="000000"/>
                <w:sz w:val="16"/>
                <w:szCs w:val="16"/>
                <w:lang w:eastAsia="pl-PL"/>
              </w:rPr>
              <w:t>Liquidated</w:t>
            </w:r>
            <w:proofErr w:type="spellEnd"/>
          </w:p>
        </w:tc>
        <w:tc>
          <w:tcPr>
            <w:tcW w:w="1843" w:type="dxa"/>
            <w:shd w:val="clear" w:color="auto" w:fill="auto"/>
            <w:vAlign w:val="center"/>
            <w:hideMark/>
          </w:tcPr>
          <w:p w14:paraId="409A0FA0" w14:textId="77777777" w:rsidR="00630483" w:rsidRPr="00630483" w:rsidRDefault="00630483" w:rsidP="00630483">
            <w:pPr>
              <w:spacing w:before="0" w:after="0" w:line="240" w:lineRule="auto"/>
              <w:jc w:val="right"/>
              <w:rPr>
                <w:rFonts w:cs="Calibri"/>
                <w:color w:val="000000"/>
                <w:sz w:val="16"/>
                <w:szCs w:val="16"/>
              </w:rPr>
            </w:pPr>
            <w:r w:rsidRPr="00630483">
              <w:rPr>
                <w:rFonts w:cs="Calibri"/>
                <w:color w:val="000000"/>
                <w:sz w:val="16"/>
                <w:szCs w:val="16"/>
              </w:rPr>
              <w:t>82.1</w:t>
            </w:r>
          </w:p>
        </w:tc>
        <w:tc>
          <w:tcPr>
            <w:tcW w:w="1843" w:type="dxa"/>
            <w:shd w:val="clear" w:color="auto" w:fill="auto"/>
            <w:vAlign w:val="center"/>
            <w:hideMark/>
          </w:tcPr>
          <w:p w14:paraId="715635B1" w14:textId="77777777" w:rsidR="00630483" w:rsidRPr="00630483" w:rsidRDefault="00630483" w:rsidP="00630483">
            <w:pPr>
              <w:spacing w:before="0" w:after="0" w:line="240" w:lineRule="auto"/>
              <w:jc w:val="right"/>
              <w:rPr>
                <w:rFonts w:cs="Calibri"/>
                <w:color w:val="000000"/>
                <w:sz w:val="16"/>
                <w:szCs w:val="16"/>
              </w:rPr>
            </w:pPr>
            <w:r w:rsidRPr="00630483">
              <w:rPr>
                <w:rFonts w:cs="Calibri"/>
                <w:color w:val="000000"/>
                <w:sz w:val="16"/>
                <w:szCs w:val="16"/>
              </w:rPr>
              <w:t>93.6</w:t>
            </w:r>
          </w:p>
        </w:tc>
        <w:tc>
          <w:tcPr>
            <w:tcW w:w="1701" w:type="dxa"/>
            <w:shd w:val="clear" w:color="auto" w:fill="auto"/>
            <w:vAlign w:val="center"/>
            <w:hideMark/>
          </w:tcPr>
          <w:p w14:paraId="1356B141" w14:textId="77777777" w:rsidR="00630483" w:rsidRPr="00630483" w:rsidRDefault="00630483" w:rsidP="00630483">
            <w:pPr>
              <w:spacing w:before="0" w:after="0" w:line="240" w:lineRule="auto"/>
              <w:jc w:val="right"/>
              <w:rPr>
                <w:rFonts w:cs="Calibri"/>
                <w:color w:val="000000"/>
                <w:sz w:val="16"/>
                <w:szCs w:val="16"/>
              </w:rPr>
            </w:pPr>
            <w:r w:rsidRPr="00630483">
              <w:rPr>
                <w:rFonts w:cs="Calibri"/>
                <w:color w:val="000000"/>
                <w:sz w:val="16"/>
                <w:szCs w:val="16"/>
              </w:rPr>
              <w:t>62.4</w:t>
            </w:r>
          </w:p>
        </w:tc>
      </w:tr>
    </w:tbl>
    <w:p w14:paraId="4B3F8033" w14:textId="4740CE5B" w:rsidR="00F6700A" w:rsidRPr="00CE49AE" w:rsidRDefault="00F6700A" w:rsidP="00F6700A">
      <w:pPr>
        <w:pStyle w:val="tytuwykresu"/>
        <w:ind w:left="851" w:hanging="851"/>
        <w:rPr>
          <w:lang w:val="en-GB"/>
        </w:rPr>
      </w:pPr>
      <w:r w:rsidRPr="00CE49AE">
        <w:rPr>
          <w:lang w:val="en-GB"/>
        </w:rPr>
        <w:br/>
      </w:r>
    </w:p>
    <w:p w14:paraId="5E261179" w14:textId="77777777" w:rsidR="004E72C7" w:rsidRPr="00CE49AE" w:rsidRDefault="004E72C7" w:rsidP="008B2AA1">
      <w:pPr>
        <w:pStyle w:val="tytuwykresu"/>
        <w:spacing w:before="240"/>
        <w:ind w:left="794" w:hanging="794"/>
        <w:rPr>
          <w:szCs w:val="18"/>
          <w:lang w:val="en-GB"/>
        </w:rPr>
      </w:pPr>
    </w:p>
    <w:p w14:paraId="75792CD7" w14:textId="77777777" w:rsidR="004E72C7" w:rsidRPr="00CE49AE" w:rsidRDefault="004E72C7">
      <w:pPr>
        <w:spacing w:before="0" w:after="160" w:line="259" w:lineRule="auto"/>
        <w:rPr>
          <w:b/>
          <w:spacing w:val="-2"/>
          <w:sz w:val="18"/>
          <w:szCs w:val="18"/>
          <w:lang w:val="en-GB"/>
        </w:rPr>
      </w:pPr>
      <w:r w:rsidRPr="00CE49AE">
        <w:rPr>
          <w:szCs w:val="18"/>
          <w:lang w:val="en-GB"/>
        </w:rPr>
        <w:br w:type="page"/>
      </w:r>
    </w:p>
    <w:p w14:paraId="44BA24CC" w14:textId="14E396ED" w:rsidR="00785D1A" w:rsidRPr="005516BE" w:rsidRDefault="00630483" w:rsidP="005516BE">
      <w:pPr>
        <w:pStyle w:val="tytuwykresu"/>
        <w:spacing w:before="240"/>
        <w:ind w:left="652" w:hanging="652"/>
        <w:rPr>
          <w:b w:val="0"/>
          <w:szCs w:val="18"/>
          <w:lang w:val="en-GB"/>
        </w:rPr>
      </w:pPr>
      <w:r>
        <w:rPr>
          <w:noProof/>
          <w:lang w:eastAsia="pl-PL"/>
        </w:rPr>
        <w:lastRenderedPageBreak/>
        <w:drawing>
          <wp:anchor distT="0" distB="0" distL="114300" distR="114300" simplePos="0" relativeHeight="251674624" behindDoc="0" locked="0" layoutInCell="1" allowOverlap="1" wp14:anchorId="71ABBBE9" wp14:editId="234E69DC">
            <wp:simplePos x="0" y="0"/>
            <wp:positionH relativeFrom="margin">
              <wp:align>left</wp:align>
            </wp:positionH>
            <wp:positionV relativeFrom="paragraph">
              <wp:posOffset>381000</wp:posOffset>
            </wp:positionV>
            <wp:extent cx="5004000" cy="2700000"/>
            <wp:effectExtent l="0" t="0" r="6350" b="5715"/>
            <wp:wrapTopAndBottom/>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5516BE" w:rsidRPr="005516BE">
        <w:rPr>
          <w:noProof/>
          <w:lang w:val="en-GB" w:eastAsia="pl-PL"/>
        </w:rPr>
        <w:t>Chart 1. Newly created and liquidated jobs in Poland</w:t>
      </w:r>
      <w:r w:rsidR="0010704A" w:rsidRPr="005516BE">
        <w:rPr>
          <w:szCs w:val="18"/>
          <w:lang w:val="en-GB"/>
        </w:rPr>
        <w:t xml:space="preserve"> </w:t>
      </w:r>
      <w:r w:rsidR="008B2AA1" w:rsidRPr="005516BE">
        <w:rPr>
          <w:szCs w:val="18"/>
          <w:lang w:val="en-GB"/>
        </w:rPr>
        <w:br/>
      </w:r>
      <w:r w:rsidR="005516BE" w:rsidRPr="005516BE">
        <w:rPr>
          <w:b w:val="0"/>
          <w:szCs w:val="18"/>
          <w:lang w:val="en-GB"/>
        </w:rPr>
        <w:t>As of the end of the quarter</w:t>
      </w:r>
    </w:p>
    <w:p w14:paraId="34228724" w14:textId="09A8341B" w:rsidR="008A3ED7" w:rsidRPr="005516BE" w:rsidRDefault="008A3ED7" w:rsidP="002F77A4">
      <w:pPr>
        <w:rPr>
          <w:rFonts w:eastAsia="Times New Roman"/>
          <w:spacing w:val="2"/>
          <w:szCs w:val="19"/>
          <w:lang w:val="en-GB" w:eastAsia="pl-PL"/>
        </w:rPr>
      </w:pPr>
    </w:p>
    <w:p w14:paraId="4CCBC96E" w14:textId="77777777" w:rsidR="00630483" w:rsidRPr="00080C7D" w:rsidRDefault="00630483" w:rsidP="00630483">
      <w:pPr>
        <w:rPr>
          <w:rFonts w:eastAsia="Times New Roman"/>
          <w:spacing w:val="2"/>
          <w:szCs w:val="19"/>
          <w:lang w:val="en-US" w:eastAsia="pl-PL"/>
        </w:rPr>
      </w:pPr>
      <w:r w:rsidRPr="00C15CA9">
        <w:rPr>
          <w:rFonts w:eastAsia="Times New Roman"/>
          <w:spacing w:val="2"/>
          <w:szCs w:val="19"/>
          <w:lang w:val="en-US" w:eastAsia="pl-PL"/>
        </w:rPr>
        <w:t xml:space="preserve">An increase or decrease in the number of newly created and liquidated jobs is  affected by the economic situation </w:t>
      </w:r>
      <w:r>
        <w:rPr>
          <w:rFonts w:eastAsia="Times New Roman"/>
          <w:spacing w:val="2"/>
          <w:szCs w:val="19"/>
          <w:lang w:val="en-US" w:eastAsia="pl-PL"/>
        </w:rPr>
        <w:t>in the country, and from March 2020 also by the threat of  COVID-19 disease. The analysis of the presented series of data shows that in Poland creating and liquidating jobs is of a cyclical  nature. In the case of newly created jobs,  their number was the highest in the second quarters and usually the  lowest in the  fourth quarters.</w:t>
      </w:r>
      <w:r w:rsidRPr="0071240E">
        <w:rPr>
          <w:rFonts w:eastAsia="Times New Roman"/>
          <w:spacing w:val="2"/>
          <w:szCs w:val="19"/>
          <w:lang w:val="en-US" w:eastAsia="pl-PL"/>
        </w:rPr>
        <w:t xml:space="preserve"> </w:t>
      </w:r>
      <w:r>
        <w:rPr>
          <w:rFonts w:eastAsia="Times New Roman"/>
          <w:spacing w:val="2"/>
          <w:szCs w:val="19"/>
          <w:lang w:val="en-US" w:eastAsia="pl-PL"/>
        </w:rPr>
        <w:t xml:space="preserve">The increasing trend in the number of newly created jobs has continued since 2012 – the largest increase was recorded in 2019. </w:t>
      </w:r>
    </w:p>
    <w:p w14:paraId="0830011E" w14:textId="3B2D1A24" w:rsidR="00630483" w:rsidRPr="005D77CC" w:rsidRDefault="00630483" w:rsidP="00630483">
      <w:pPr>
        <w:rPr>
          <w:rFonts w:eastAsia="Times New Roman" w:cs="Times New Roman"/>
          <w:spacing w:val="2"/>
          <w:szCs w:val="19"/>
          <w:lang w:val="en-US" w:eastAsia="pl-PL"/>
        </w:rPr>
      </w:pPr>
      <w:r w:rsidRPr="00080C7D">
        <w:rPr>
          <w:rFonts w:eastAsia="Times New Roman"/>
          <w:spacing w:val="2"/>
          <w:szCs w:val="19"/>
          <w:lang w:val="en-US" w:eastAsia="pl-PL"/>
        </w:rPr>
        <w:t>After a significant decrease in the number of newly created jobs in the first and second quarter</w:t>
      </w:r>
      <w:r>
        <w:rPr>
          <w:rFonts w:eastAsia="Times New Roman"/>
          <w:spacing w:val="2"/>
          <w:szCs w:val="19"/>
          <w:lang w:val="en-US" w:eastAsia="pl-PL"/>
        </w:rPr>
        <w:t>s</w:t>
      </w:r>
      <w:r w:rsidRPr="00080C7D">
        <w:rPr>
          <w:rFonts w:eastAsia="Times New Roman"/>
          <w:spacing w:val="2"/>
          <w:szCs w:val="19"/>
          <w:lang w:val="en-US" w:eastAsia="pl-PL"/>
        </w:rPr>
        <w:t xml:space="preserve"> of 2020 compared to the corresponding period</w:t>
      </w:r>
      <w:r>
        <w:rPr>
          <w:rFonts w:eastAsia="Times New Roman"/>
          <w:spacing w:val="2"/>
          <w:szCs w:val="19"/>
          <w:lang w:val="en-US" w:eastAsia="pl-PL"/>
        </w:rPr>
        <w:t>s of 2019, which definitely must have been</w:t>
      </w:r>
      <w:r w:rsidRPr="00080C7D">
        <w:rPr>
          <w:rFonts w:eastAsia="Times New Roman"/>
          <w:spacing w:val="2"/>
          <w:szCs w:val="19"/>
          <w:lang w:val="en-US" w:eastAsia="pl-PL"/>
        </w:rPr>
        <w:t xml:space="preserve"> caused by the influence of </w:t>
      </w:r>
      <w:r>
        <w:rPr>
          <w:rFonts w:eastAsia="Times New Roman"/>
          <w:spacing w:val="2"/>
          <w:szCs w:val="19"/>
          <w:lang w:val="en-US" w:eastAsia="pl-PL"/>
        </w:rPr>
        <w:t xml:space="preserve">the </w:t>
      </w:r>
      <w:r w:rsidRPr="00080C7D">
        <w:rPr>
          <w:rFonts w:eastAsia="Times New Roman"/>
          <w:spacing w:val="2"/>
          <w:szCs w:val="19"/>
          <w:lang w:val="en-US" w:eastAsia="pl-PL"/>
        </w:rPr>
        <w:t>COVID-19</w:t>
      </w:r>
      <w:r>
        <w:rPr>
          <w:rFonts w:eastAsia="Times New Roman"/>
          <w:spacing w:val="2"/>
          <w:szCs w:val="19"/>
          <w:lang w:val="en-US" w:eastAsia="pl-PL"/>
        </w:rPr>
        <w:t xml:space="preserve"> epidemic</w:t>
      </w:r>
      <w:r w:rsidRPr="00080C7D">
        <w:rPr>
          <w:rFonts w:eastAsia="Times New Roman"/>
          <w:spacing w:val="2"/>
          <w:szCs w:val="19"/>
          <w:lang w:val="en-US" w:eastAsia="pl-PL"/>
        </w:rPr>
        <w:t xml:space="preserve">, in the third quarter the downward trends were halted and the </w:t>
      </w:r>
      <w:r>
        <w:rPr>
          <w:rFonts w:eastAsia="Times New Roman"/>
          <w:spacing w:val="2"/>
          <w:szCs w:val="19"/>
          <w:lang w:val="en-US" w:eastAsia="pl-PL"/>
        </w:rPr>
        <w:t xml:space="preserve">increase in the </w:t>
      </w:r>
      <w:r w:rsidRPr="00080C7D">
        <w:rPr>
          <w:rFonts w:eastAsia="Times New Roman"/>
          <w:spacing w:val="2"/>
          <w:szCs w:val="19"/>
          <w:lang w:val="en-US" w:eastAsia="pl-PL"/>
        </w:rPr>
        <w:t>number of newly created</w:t>
      </w:r>
      <w:r>
        <w:rPr>
          <w:rFonts w:eastAsia="Times New Roman"/>
          <w:spacing w:val="2"/>
          <w:szCs w:val="19"/>
          <w:lang w:val="en-US" w:eastAsia="pl-PL"/>
        </w:rPr>
        <w:t xml:space="preserve"> jobs was recorded.</w:t>
      </w:r>
    </w:p>
    <w:p w14:paraId="34A7A3FB" w14:textId="77777777" w:rsidR="00630483" w:rsidRPr="00EE5F1A" w:rsidRDefault="00630483" w:rsidP="00630483">
      <w:pPr>
        <w:spacing w:before="0" w:after="160" w:line="259" w:lineRule="auto"/>
        <w:rPr>
          <w:rFonts w:eastAsia="Times New Roman" w:cs="Times New Roman"/>
          <w:spacing w:val="2"/>
          <w:szCs w:val="19"/>
          <w:lang w:val="en-US" w:eastAsia="pl-PL"/>
        </w:rPr>
      </w:pPr>
      <w:r w:rsidRPr="00EE5F1A">
        <w:rPr>
          <w:rFonts w:eastAsia="Times New Roman" w:cs="Times New Roman"/>
          <w:spacing w:val="2"/>
          <w:szCs w:val="19"/>
          <w:lang w:val="en-US" w:eastAsia="pl-PL"/>
        </w:rPr>
        <w:t>In the last nine y</w:t>
      </w:r>
      <w:r>
        <w:rPr>
          <w:rFonts w:eastAsia="Times New Roman" w:cs="Times New Roman"/>
          <w:spacing w:val="2"/>
          <w:szCs w:val="19"/>
          <w:lang w:val="en-US" w:eastAsia="pl-PL"/>
        </w:rPr>
        <w:t>ears,</w:t>
      </w:r>
      <w:r w:rsidRPr="00EE5F1A">
        <w:rPr>
          <w:rFonts w:eastAsia="Times New Roman" w:cs="Times New Roman"/>
          <w:spacing w:val="2"/>
          <w:szCs w:val="19"/>
          <w:lang w:val="en-US" w:eastAsia="pl-PL"/>
        </w:rPr>
        <w:t xml:space="preserve"> the number of</w:t>
      </w:r>
      <w:r>
        <w:rPr>
          <w:rFonts w:eastAsia="Times New Roman" w:cs="Times New Roman"/>
          <w:spacing w:val="2"/>
          <w:szCs w:val="19"/>
          <w:lang w:val="en-US" w:eastAsia="pl-PL"/>
        </w:rPr>
        <w:t xml:space="preserve"> newly created jobs was usually greater than the number of liquidated jobs</w:t>
      </w:r>
      <w:r w:rsidRPr="00EE5F1A">
        <w:rPr>
          <w:rFonts w:eastAsia="Times New Roman" w:cs="Times New Roman"/>
          <w:spacing w:val="2"/>
          <w:szCs w:val="19"/>
          <w:lang w:val="en-US" w:eastAsia="pl-PL"/>
        </w:rPr>
        <w:t xml:space="preserve">. </w:t>
      </w:r>
      <w:r>
        <w:rPr>
          <w:rFonts w:eastAsia="Times New Roman" w:cs="Times New Roman"/>
          <w:spacing w:val="2"/>
          <w:szCs w:val="19"/>
          <w:lang w:val="en-US" w:eastAsia="pl-PL"/>
        </w:rPr>
        <w:t>The reverse situation was only</w:t>
      </w:r>
      <w:r w:rsidRPr="00EE5F1A">
        <w:rPr>
          <w:rFonts w:eastAsia="Times New Roman" w:cs="Times New Roman"/>
          <w:spacing w:val="2"/>
          <w:szCs w:val="19"/>
          <w:lang w:val="en-US" w:eastAsia="pl-PL"/>
        </w:rPr>
        <w:t xml:space="preserve"> in the fourth quarter of 2012 and </w:t>
      </w:r>
      <w:r>
        <w:rPr>
          <w:rFonts w:eastAsia="Times New Roman" w:cs="Times New Roman"/>
          <w:spacing w:val="2"/>
          <w:szCs w:val="19"/>
          <w:lang w:val="en-US" w:eastAsia="pl-PL"/>
        </w:rPr>
        <w:t xml:space="preserve">in </w:t>
      </w:r>
      <w:r w:rsidRPr="00EE5F1A">
        <w:rPr>
          <w:rFonts w:eastAsia="Times New Roman" w:cs="Times New Roman"/>
          <w:spacing w:val="2"/>
          <w:szCs w:val="19"/>
          <w:lang w:val="en-US" w:eastAsia="pl-PL"/>
        </w:rPr>
        <w:t>the second quar</w:t>
      </w:r>
      <w:r>
        <w:rPr>
          <w:rFonts w:eastAsia="Times New Roman" w:cs="Times New Roman"/>
          <w:spacing w:val="2"/>
          <w:szCs w:val="19"/>
          <w:lang w:val="en-US" w:eastAsia="pl-PL"/>
        </w:rPr>
        <w:t>ter of 2020</w:t>
      </w:r>
      <w:r w:rsidRPr="00EE5F1A">
        <w:rPr>
          <w:rFonts w:eastAsia="Times New Roman" w:cs="Times New Roman"/>
          <w:spacing w:val="2"/>
          <w:szCs w:val="19"/>
          <w:lang w:val="en-US" w:eastAsia="pl-PL"/>
        </w:rPr>
        <w:t>. In the third quarter of 2020, there was a further decline in the num</w:t>
      </w:r>
      <w:r>
        <w:rPr>
          <w:rFonts w:eastAsia="Times New Roman" w:cs="Times New Roman"/>
          <w:spacing w:val="2"/>
          <w:szCs w:val="19"/>
          <w:lang w:val="en-US" w:eastAsia="pl-PL"/>
        </w:rPr>
        <w:t>ber of liquidated jobs</w:t>
      </w:r>
      <w:r w:rsidRPr="00EE5F1A">
        <w:rPr>
          <w:rFonts w:eastAsia="Times New Roman" w:cs="Times New Roman"/>
          <w:spacing w:val="2"/>
          <w:szCs w:val="19"/>
          <w:lang w:val="en-US" w:eastAsia="pl-PL"/>
        </w:rPr>
        <w:t xml:space="preserve"> initiated in the first quarter of 2020, but at the same time the number of newly created jobs increased. As a consequence, the number of newl</w:t>
      </w:r>
      <w:r>
        <w:rPr>
          <w:rFonts w:eastAsia="Times New Roman" w:cs="Times New Roman"/>
          <w:spacing w:val="2"/>
          <w:szCs w:val="19"/>
          <w:lang w:val="en-US" w:eastAsia="pl-PL"/>
        </w:rPr>
        <w:t>y created jobs was twice as large</w:t>
      </w:r>
      <w:r w:rsidRPr="00EE5F1A">
        <w:rPr>
          <w:rFonts w:eastAsia="Times New Roman" w:cs="Times New Roman"/>
          <w:spacing w:val="2"/>
          <w:szCs w:val="19"/>
          <w:lang w:val="en-US" w:eastAsia="pl-PL"/>
        </w:rPr>
        <w:t xml:space="preserve"> as the </w:t>
      </w:r>
      <w:r>
        <w:rPr>
          <w:rFonts w:eastAsia="Times New Roman" w:cs="Times New Roman"/>
          <w:spacing w:val="2"/>
          <w:szCs w:val="19"/>
          <w:lang w:val="en-US" w:eastAsia="pl-PL"/>
        </w:rPr>
        <w:t>number of  liquidated jobs.</w:t>
      </w:r>
    </w:p>
    <w:p w14:paraId="1E4AA3FC" w14:textId="77777777" w:rsidR="00630483" w:rsidRPr="00EE5F1A" w:rsidRDefault="00630483" w:rsidP="00630483">
      <w:pPr>
        <w:spacing w:before="0" w:after="160" w:line="259" w:lineRule="auto"/>
        <w:rPr>
          <w:rFonts w:eastAsia="Times New Roman" w:cs="Times New Roman"/>
          <w:spacing w:val="2"/>
          <w:szCs w:val="19"/>
          <w:lang w:val="en-US" w:eastAsia="pl-PL"/>
        </w:rPr>
      </w:pPr>
    </w:p>
    <w:p w14:paraId="3081BF2F" w14:textId="77777777" w:rsidR="00630483" w:rsidRPr="007C00AD" w:rsidRDefault="00630483" w:rsidP="00630483">
      <w:pPr>
        <w:spacing w:before="240" w:line="240" w:lineRule="auto"/>
        <w:rPr>
          <w:rFonts w:ascii="Fira Sans SemiBold" w:hAnsi="Fira Sans SemiBold"/>
          <w:color w:val="001D77"/>
          <w:lang w:val="en-US"/>
        </w:rPr>
      </w:pPr>
      <w:r w:rsidRPr="007C00AD">
        <w:rPr>
          <w:rFonts w:ascii="Fira Sans SemiBold" w:hAnsi="Fira Sans SemiBold"/>
          <w:color w:val="001D77"/>
          <w:lang w:val="en-US"/>
        </w:rPr>
        <w:t>Job vacancies</w:t>
      </w:r>
    </w:p>
    <w:p w14:paraId="7C90303C" w14:textId="6FF66E3C" w:rsidR="00630483" w:rsidRPr="007C00AD" w:rsidRDefault="00630483" w:rsidP="00630483">
      <w:pPr>
        <w:rPr>
          <w:rFonts w:eastAsia="Times New Roman" w:cs="Times New Roman"/>
          <w:szCs w:val="19"/>
          <w:lang w:val="en-US" w:eastAsia="pl-PL"/>
        </w:rPr>
      </w:pPr>
      <w:r w:rsidRPr="007C00AD">
        <w:rPr>
          <w:rFonts w:eastAsia="Times New Roman" w:cs="Times New Roman"/>
          <w:szCs w:val="19"/>
          <w:lang w:val="en-US" w:eastAsia="pl-PL"/>
        </w:rPr>
        <w:t>In the third q</w:t>
      </w:r>
      <w:r>
        <w:rPr>
          <w:rFonts w:eastAsia="Times New Roman" w:cs="Times New Roman"/>
          <w:szCs w:val="19"/>
          <w:lang w:val="en-US" w:eastAsia="pl-PL"/>
        </w:rPr>
        <w:t>uarter of 2020, only 29.4 thousand units, i.e. 4.7% of their total number, had job vacancies.</w:t>
      </w:r>
      <w:r w:rsidRPr="007C00AD">
        <w:rPr>
          <w:rFonts w:eastAsia="Times New Roman" w:cs="Times New Roman"/>
          <w:szCs w:val="19"/>
          <w:lang w:val="en-US" w:eastAsia="pl-PL"/>
        </w:rPr>
        <w:t xml:space="preserve"> The vast majority of them, 82.7%, belonged to the pri</w:t>
      </w:r>
      <w:r>
        <w:rPr>
          <w:rFonts w:eastAsia="Times New Roman" w:cs="Times New Roman"/>
          <w:szCs w:val="19"/>
          <w:lang w:val="en-US" w:eastAsia="pl-PL"/>
        </w:rPr>
        <w:t xml:space="preserve">vate sector. Almost half of the units </w:t>
      </w:r>
      <w:r w:rsidRPr="007C00AD">
        <w:rPr>
          <w:rFonts w:eastAsia="Times New Roman" w:cs="Times New Roman"/>
          <w:szCs w:val="19"/>
          <w:lang w:val="en-US" w:eastAsia="pl-PL"/>
        </w:rPr>
        <w:t>with vacancies (48.3%) belonged to th</w:t>
      </w:r>
      <w:r>
        <w:rPr>
          <w:rFonts w:eastAsia="Times New Roman" w:cs="Times New Roman"/>
          <w:szCs w:val="19"/>
          <w:lang w:val="en-US" w:eastAsia="pl-PL"/>
        </w:rPr>
        <w:t>e group of the smallest units – with up to 9 employed persons.</w:t>
      </w:r>
    </w:p>
    <w:p w14:paraId="496728A9" w14:textId="4BE0DF6A" w:rsidR="006E7D96" w:rsidRDefault="006E7D96" w:rsidP="00593F44">
      <w:pPr>
        <w:rPr>
          <w:szCs w:val="19"/>
          <w:lang w:val="en-GB"/>
        </w:rPr>
      </w:pPr>
    </w:p>
    <w:p w14:paraId="0CE7CA24" w14:textId="52BB43E6" w:rsidR="00630483" w:rsidRDefault="00630483" w:rsidP="00593F44">
      <w:pPr>
        <w:rPr>
          <w:szCs w:val="19"/>
          <w:lang w:val="en-GB"/>
        </w:rPr>
      </w:pPr>
    </w:p>
    <w:p w14:paraId="7528BDAC" w14:textId="0A132802" w:rsidR="00630483" w:rsidRDefault="00630483" w:rsidP="00593F44">
      <w:pPr>
        <w:rPr>
          <w:szCs w:val="19"/>
          <w:lang w:val="en-GB"/>
        </w:rPr>
      </w:pPr>
    </w:p>
    <w:p w14:paraId="1BF282F6" w14:textId="3797C3F8" w:rsidR="00630483" w:rsidRDefault="00630483" w:rsidP="00593F44">
      <w:pPr>
        <w:rPr>
          <w:szCs w:val="19"/>
          <w:lang w:val="en-GB"/>
        </w:rPr>
      </w:pPr>
    </w:p>
    <w:p w14:paraId="5445C700" w14:textId="08A3C8FF" w:rsidR="00630483" w:rsidRDefault="00630483" w:rsidP="00593F44">
      <w:pPr>
        <w:rPr>
          <w:szCs w:val="19"/>
          <w:lang w:val="en-GB"/>
        </w:rPr>
      </w:pPr>
    </w:p>
    <w:p w14:paraId="0E629B1B" w14:textId="561AE90C" w:rsidR="00630483" w:rsidRDefault="00630483" w:rsidP="00593F44">
      <w:pPr>
        <w:rPr>
          <w:szCs w:val="19"/>
          <w:lang w:val="en-GB"/>
        </w:rPr>
      </w:pPr>
    </w:p>
    <w:p w14:paraId="616B49C6" w14:textId="02BD8172" w:rsidR="00630483" w:rsidRDefault="00630483" w:rsidP="00593F44">
      <w:pPr>
        <w:rPr>
          <w:szCs w:val="19"/>
          <w:lang w:val="en-GB"/>
        </w:rPr>
      </w:pPr>
    </w:p>
    <w:p w14:paraId="3B1BA6CA" w14:textId="77777777" w:rsidR="00630483" w:rsidRDefault="00630483" w:rsidP="00593F44">
      <w:pPr>
        <w:rPr>
          <w:szCs w:val="19"/>
          <w:lang w:val="en-GB"/>
        </w:rPr>
      </w:pPr>
    </w:p>
    <w:p w14:paraId="21E1ACE6" w14:textId="0319B664" w:rsidR="00630483" w:rsidRPr="0073327F" w:rsidRDefault="00630483" w:rsidP="00630483">
      <w:pPr>
        <w:pStyle w:val="tytuwykresu"/>
        <w:ind w:left="567" w:hanging="567"/>
        <w:rPr>
          <w:szCs w:val="18"/>
          <w:lang w:val="en-US"/>
        </w:rPr>
      </w:pPr>
      <w:r>
        <w:rPr>
          <w:noProof/>
          <w:lang w:eastAsia="pl-PL"/>
        </w:rPr>
        <w:lastRenderedPageBreak/>
        <w:drawing>
          <wp:anchor distT="0" distB="0" distL="114300" distR="114300" simplePos="0" relativeHeight="251678720" behindDoc="0" locked="0" layoutInCell="1" allowOverlap="1" wp14:anchorId="07F3079E" wp14:editId="43BC9547">
            <wp:simplePos x="0" y="0"/>
            <wp:positionH relativeFrom="margin">
              <wp:align>center</wp:align>
            </wp:positionH>
            <wp:positionV relativeFrom="paragraph">
              <wp:posOffset>377825</wp:posOffset>
            </wp:positionV>
            <wp:extent cx="4233863" cy="2257200"/>
            <wp:effectExtent l="0" t="0" r="0" b="0"/>
            <wp:wrapTopAndBottom/>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Pr>
          <w:noProof/>
          <w:szCs w:val="18"/>
          <w:lang w:eastAsia="pl-PL"/>
        </w:rPr>
        <mc:AlternateContent>
          <mc:Choice Requires="wps">
            <w:drawing>
              <wp:anchor distT="0" distB="0" distL="114300" distR="114300" simplePos="0" relativeHeight="251677696" behindDoc="0" locked="0" layoutInCell="1" allowOverlap="1" wp14:anchorId="7581E5A7" wp14:editId="3D0DFE64">
                <wp:simplePos x="0" y="0"/>
                <wp:positionH relativeFrom="column">
                  <wp:posOffset>5213350</wp:posOffset>
                </wp:positionH>
                <wp:positionV relativeFrom="paragraph">
                  <wp:posOffset>744855</wp:posOffset>
                </wp:positionV>
                <wp:extent cx="1807210" cy="1202690"/>
                <wp:effectExtent l="0" t="0" r="0" b="0"/>
                <wp:wrapNone/>
                <wp:docPr id="18" name="Pole tekstow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7210" cy="1202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3E2B" w14:textId="7E4F776C" w:rsidR="00630483" w:rsidRPr="00603B49" w:rsidRDefault="00630483" w:rsidP="00630483">
                            <w:pPr>
                              <w:spacing w:before="0"/>
                              <w:rPr>
                                <w:bCs/>
                                <w:color w:val="001D77"/>
                                <w:sz w:val="18"/>
                                <w:szCs w:val="18"/>
                                <w:lang w:val="en-US"/>
                              </w:rPr>
                            </w:pPr>
                            <w:r>
                              <w:rPr>
                                <w:bCs/>
                                <w:color w:val="001D77"/>
                                <w:sz w:val="18"/>
                                <w:szCs w:val="18"/>
                                <w:lang w:val="en-US"/>
                              </w:rPr>
                              <w:t xml:space="preserve">Job vacancies as at </w:t>
                            </w:r>
                            <w:r w:rsidRPr="00223E7D">
                              <w:rPr>
                                <w:bCs/>
                                <w:color w:val="001D77"/>
                                <w:sz w:val="18"/>
                                <w:szCs w:val="18"/>
                                <w:lang w:val="en-US"/>
                              </w:rPr>
                              <w:t xml:space="preserve">the end of the third quarter of 2020 </w:t>
                            </w:r>
                            <w:r>
                              <w:rPr>
                                <w:bCs/>
                                <w:color w:val="001D77"/>
                                <w:sz w:val="18"/>
                                <w:szCs w:val="18"/>
                                <w:lang w:val="en-US"/>
                              </w:rPr>
                              <w:t xml:space="preserve">were concentrated mainly in the private sector </w:t>
                            </w:r>
                            <w:r w:rsidRPr="00223E7D">
                              <w:rPr>
                                <w:bCs/>
                                <w:color w:val="001D77"/>
                                <w:sz w:val="18"/>
                                <w:szCs w:val="18"/>
                                <w:lang w:val="en-US"/>
                              </w:rPr>
                              <w:t>(</w:t>
                            </w:r>
                            <w:r>
                              <w:rPr>
                                <w:bCs/>
                                <w:color w:val="001D77"/>
                                <w:sz w:val="18"/>
                                <w:szCs w:val="18"/>
                                <w:lang w:val="en-US"/>
                              </w:rPr>
                              <w:t>79.</w:t>
                            </w:r>
                            <w:r w:rsidRPr="00223E7D">
                              <w:rPr>
                                <w:bCs/>
                                <w:color w:val="001D77"/>
                                <w:sz w:val="18"/>
                                <w:szCs w:val="18"/>
                                <w:lang w:val="en-US"/>
                              </w:rPr>
                              <w:t xml:space="preserve">6%). </w:t>
                            </w:r>
                            <w:r w:rsidRPr="00603B49">
                              <w:rPr>
                                <w:bCs/>
                                <w:color w:val="001D77"/>
                                <w:sz w:val="18"/>
                                <w:szCs w:val="18"/>
                                <w:lang w:val="en-US"/>
                              </w:rPr>
                              <w:t xml:space="preserve">Most of </w:t>
                            </w:r>
                            <w:r>
                              <w:rPr>
                                <w:bCs/>
                                <w:color w:val="001D77"/>
                                <w:sz w:val="18"/>
                                <w:szCs w:val="18"/>
                                <w:lang w:val="en-US"/>
                              </w:rPr>
                              <w:t>t</w:t>
                            </w:r>
                            <w:r w:rsidRPr="00603B49">
                              <w:rPr>
                                <w:bCs/>
                                <w:color w:val="001D77"/>
                                <w:sz w:val="18"/>
                                <w:szCs w:val="18"/>
                                <w:lang w:val="en-US"/>
                              </w:rPr>
                              <w:t>hem were reported in units with the number of employed persons larger than 49</w:t>
                            </w:r>
                            <w:r w:rsidR="004B0A1C">
                              <w:rPr>
                                <w:bCs/>
                                <w:color w:val="001D77"/>
                                <w:sz w:val="18"/>
                                <w:szCs w:val="18"/>
                                <w:lang w:val="en-US"/>
                              </w:rPr>
                              <w:t xml:space="preserve"> </w:t>
                            </w:r>
                            <w:r w:rsidRPr="00603B49">
                              <w:rPr>
                                <w:bCs/>
                                <w:color w:val="001D77"/>
                                <w:sz w:val="18"/>
                                <w:szCs w:val="18"/>
                                <w:lang w:val="en-US"/>
                              </w:rPr>
                              <w:t>(</w:t>
                            </w:r>
                            <w:r>
                              <w:rPr>
                                <w:bCs/>
                                <w:color w:val="001D77"/>
                                <w:sz w:val="18"/>
                                <w:szCs w:val="18"/>
                                <w:lang w:val="en-US"/>
                              </w:rPr>
                              <w:t>53.</w:t>
                            </w:r>
                            <w:r w:rsidRPr="00603B49">
                              <w:rPr>
                                <w:bCs/>
                                <w:color w:val="001D77"/>
                                <w:sz w:val="18"/>
                                <w:szCs w:val="18"/>
                                <w:lang w:val="en-U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581E5A7" id="_x0000_t202" coordsize="21600,21600" o:spt="202" path="m,l,21600r21600,l21600,xe">
                <v:stroke joinstyle="miter"/>
                <v:path gradientshapeok="t" o:connecttype="rect"/>
              </v:shapetype>
              <v:shape id="Pole tekstowe 18" o:spid="_x0000_s1028" type="#_x0000_t202" style="position:absolute;left:0;text-align:left;margin-left:410.5pt;margin-top:58.65pt;width:142.3pt;height:94.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" filled="f" stroked="f">
                <v:textbox>
                  <w:txbxContent>
                    <w:p w14:paraId="13543E2B" w14:textId="7E4F776C" w:rsidR="00630483" w:rsidRPr="00603B49" w:rsidRDefault="00630483" w:rsidP="00630483">
                      <w:pPr>
                        <w:spacing w:before="0"/>
                        <w:rPr>
                          <w:bCs/>
                          <w:color w:val="001D77"/>
                          <w:sz w:val="18"/>
                          <w:szCs w:val="18"/>
                          <w:lang w:val="en-US"/>
                        </w:rPr>
                      </w:pPr>
                      <w:r>
                        <w:rPr>
                          <w:bCs/>
                          <w:color w:val="001D77"/>
                          <w:sz w:val="18"/>
                          <w:szCs w:val="18"/>
                          <w:lang w:val="en-US"/>
                        </w:rPr>
                        <w:t xml:space="preserve">Job vacancies as at </w:t>
                      </w:r>
                      <w:r w:rsidRPr="00223E7D">
                        <w:rPr>
                          <w:bCs/>
                          <w:color w:val="001D77"/>
                          <w:sz w:val="18"/>
                          <w:szCs w:val="18"/>
                          <w:lang w:val="en-US"/>
                        </w:rPr>
                        <w:t xml:space="preserve">the end of the third quarter of 2020 </w:t>
                      </w:r>
                      <w:r>
                        <w:rPr>
                          <w:bCs/>
                          <w:color w:val="001D77"/>
                          <w:sz w:val="18"/>
                          <w:szCs w:val="18"/>
                          <w:lang w:val="en-US"/>
                        </w:rPr>
                        <w:t xml:space="preserve">were concentrated mainly in the private sector </w:t>
                      </w:r>
                      <w:r w:rsidRPr="00223E7D">
                        <w:rPr>
                          <w:bCs/>
                          <w:color w:val="001D77"/>
                          <w:sz w:val="18"/>
                          <w:szCs w:val="18"/>
                          <w:lang w:val="en-US"/>
                        </w:rPr>
                        <w:t>(</w:t>
                      </w:r>
                      <w:r>
                        <w:rPr>
                          <w:bCs/>
                          <w:color w:val="001D77"/>
                          <w:sz w:val="18"/>
                          <w:szCs w:val="18"/>
                          <w:lang w:val="en-US"/>
                        </w:rPr>
                        <w:t>79.</w:t>
                      </w:r>
                      <w:r w:rsidRPr="00223E7D">
                        <w:rPr>
                          <w:bCs/>
                          <w:color w:val="001D77"/>
                          <w:sz w:val="18"/>
                          <w:szCs w:val="18"/>
                          <w:lang w:val="en-US"/>
                        </w:rPr>
                        <w:t xml:space="preserve">6%). </w:t>
                      </w:r>
                      <w:r w:rsidRPr="00603B49">
                        <w:rPr>
                          <w:bCs/>
                          <w:color w:val="001D77"/>
                          <w:sz w:val="18"/>
                          <w:szCs w:val="18"/>
                          <w:lang w:val="en-US"/>
                        </w:rPr>
                        <w:t xml:space="preserve">Most of </w:t>
                      </w:r>
                      <w:r>
                        <w:rPr>
                          <w:bCs/>
                          <w:color w:val="001D77"/>
                          <w:sz w:val="18"/>
                          <w:szCs w:val="18"/>
                          <w:lang w:val="en-US"/>
                        </w:rPr>
                        <w:t>t</w:t>
                      </w:r>
                      <w:r w:rsidRPr="00603B49">
                        <w:rPr>
                          <w:bCs/>
                          <w:color w:val="001D77"/>
                          <w:sz w:val="18"/>
                          <w:szCs w:val="18"/>
                          <w:lang w:val="en-US"/>
                        </w:rPr>
                        <w:t>hem were reported in units with the number of employed persons larger than 49</w:t>
                      </w:r>
                      <w:r w:rsidR="004B0A1C">
                        <w:rPr>
                          <w:bCs/>
                          <w:color w:val="001D77"/>
                          <w:sz w:val="18"/>
                          <w:szCs w:val="18"/>
                          <w:lang w:val="en-US"/>
                        </w:rPr>
                        <w:t xml:space="preserve"> </w:t>
                      </w:r>
                      <w:r w:rsidRPr="00603B49">
                        <w:rPr>
                          <w:bCs/>
                          <w:color w:val="001D77"/>
                          <w:sz w:val="18"/>
                          <w:szCs w:val="18"/>
                          <w:lang w:val="en-US"/>
                        </w:rPr>
                        <w:t>(</w:t>
                      </w:r>
                      <w:r>
                        <w:rPr>
                          <w:bCs/>
                          <w:color w:val="001D77"/>
                          <w:sz w:val="18"/>
                          <w:szCs w:val="18"/>
                          <w:lang w:val="en-US"/>
                        </w:rPr>
                        <w:t>53.</w:t>
                      </w:r>
                      <w:r w:rsidRPr="00603B49">
                        <w:rPr>
                          <w:bCs/>
                          <w:color w:val="001D77"/>
                          <w:sz w:val="18"/>
                          <w:szCs w:val="18"/>
                          <w:lang w:val="en-US"/>
                        </w:rPr>
                        <w:t>6%)</w:t>
                      </w:r>
                    </w:p>
                  </w:txbxContent>
                </v:textbox>
              </v:shape>
            </w:pict>
          </mc:Fallback>
        </mc:AlternateContent>
      </w:r>
      <w:r w:rsidRPr="009E62F5">
        <w:rPr>
          <w:szCs w:val="18"/>
          <w:lang w:val="en-US"/>
        </w:rPr>
        <w:t xml:space="preserve">Chart 2. </w:t>
      </w:r>
      <w:r w:rsidRPr="0073327F">
        <w:rPr>
          <w:szCs w:val="18"/>
          <w:lang w:val="en-US"/>
        </w:rPr>
        <w:t>The structure of job vacancies in Pol</w:t>
      </w:r>
      <w:r>
        <w:rPr>
          <w:szCs w:val="18"/>
          <w:lang w:val="en-US"/>
        </w:rPr>
        <w:t xml:space="preserve">and by size of units as at the </w:t>
      </w:r>
      <w:r w:rsidRPr="0073327F">
        <w:rPr>
          <w:szCs w:val="18"/>
          <w:lang w:val="en-US"/>
        </w:rPr>
        <w:t xml:space="preserve">end of the third quarter </w:t>
      </w:r>
      <w:r>
        <w:rPr>
          <w:szCs w:val="18"/>
          <w:lang w:val="en-US"/>
        </w:rPr>
        <w:br/>
      </w:r>
      <w:r w:rsidRPr="0073327F">
        <w:rPr>
          <w:szCs w:val="18"/>
          <w:lang w:val="en-US"/>
        </w:rPr>
        <w:t>of 2020</w:t>
      </w:r>
    </w:p>
    <w:p w14:paraId="132D1CEA" w14:textId="49F0592F" w:rsidR="00630483" w:rsidRDefault="00630483" w:rsidP="00593F44">
      <w:pPr>
        <w:rPr>
          <w:szCs w:val="19"/>
          <w:lang w:val="en-GB"/>
        </w:rPr>
      </w:pPr>
    </w:p>
    <w:p w14:paraId="204BBF4C" w14:textId="438FB78D" w:rsidR="007C2181" w:rsidRDefault="007C2181" w:rsidP="007C2181">
      <w:pPr>
        <w:rPr>
          <w:lang w:val="en-GB"/>
        </w:rPr>
      </w:pPr>
      <w:r w:rsidRPr="007922A5">
        <w:rPr>
          <w:color w:val="000000"/>
          <w:lang w:val="en-US"/>
        </w:rPr>
        <w:t>At the end of the third quarter of 2020, national economy entities</w:t>
      </w:r>
      <w:r>
        <w:rPr>
          <w:color w:val="000000"/>
          <w:lang w:val="en-US"/>
        </w:rPr>
        <w:t xml:space="preserve"> had a total of </w:t>
      </w:r>
      <w:r w:rsidRPr="007922A5">
        <w:rPr>
          <w:color w:val="000000"/>
          <w:lang w:val="en-US"/>
        </w:rPr>
        <w:t>91</w:t>
      </w:r>
      <w:r>
        <w:rPr>
          <w:color w:val="000000"/>
          <w:lang w:val="en-US"/>
        </w:rPr>
        <w:t>.</w:t>
      </w:r>
      <w:r w:rsidRPr="007922A5">
        <w:rPr>
          <w:color w:val="000000"/>
          <w:lang w:val="en-US"/>
        </w:rPr>
        <w:t xml:space="preserve">1 </w:t>
      </w:r>
      <w:r>
        <w:rPr>
          <w:color w:val="000000"/>
          <w:lang w:val="en-US"/>
        </w:rPr>
        <w:t>thousand job vacancies</w:t>
      </w:r>
      <w:r w:rsidRPr="007922A5">
        <w:rPr>
          <w:color w:val="000000"/>
          <w:lang w:val="en-US"/>
        </w:rPr>
        <w:t>. The majority of them, i.e. 72.5 thousan</w:t>
      </w:r>
      <w:r>
        <w:rPr>
          <w:color w:val="000000"/>
          <w:lang w:val="en-US"/>
        </w:rPr>
        <w:t>d were in private sector units</w:t>
      </w:r>
      <w:r w:rsidRPr="007922A5">
        <w:rPr>
          <w:color w:val="000000"/>
          <w:lang w:val="en-US"/>
        </w:rPr>
        <w:t xml:space="preserve">. </w:t>
      </w:r>
      <w:r>
        <w:rPr>
          <w:color w:val="000000"/>
          <w:lang w:val="en-US"/>
        </w:rPr>
        <w:t>Over</w:t>
      </w:r>
      <w:r w:rsidRPr="007922A5">
        <w:rPr>
          <w:color w:val="000000"/>
          <w:lang w:val="en-US"/>
        </w:rPr>
        <w:t xml:space="preserve"> half of them were offered in units with</w:t>
      </w:r>
      <w:r>
        <w:rPr>
          <w:color w:val="000000"/>
          <w:lang w:val="en-US"/>
        </w:rPr>
        <w:t xml:space="preserve"> more than 49 employed persons. In units of this size there were</w:t>
      </w:r>
      <w:r w:rsidRPr="0029137F">
        <w:rPr>
          <w:color w:val="000000"/>
          <w:lang w:val="en-GB"/>
        </w:rPr>
        <w:t xml:space="preserve"> 48</w:t>
      </w:r>
      <w:r>
        <w:rPr>
          <w:color w:val="000000"/>
          <w:lang w:val="en-GB"/>
        </w:rPr>
        <w:t>.</w:t>
      </w:r>
      <w:r w:rsidRPr="0029137F">
        <w:rPr>
          <w:color w:val="000000"/>
          <w:lang w:val="en-GB"/>
        </w:rPr>
        <w:t>8</w:t>
      </w:r>
      <w:r>
        <w:rPr>
          <w:color w:val="000000"/>
          <w:lang w:val="en-GB"/>
        </w:rPr>
        <w:t xml:space="preserve"> thousand job vacancies.</w:t>
      </w:r>
    </w:p>
    <w:p w14:paraId="14F68361" w14:textId="596DA082" w:rsidR="007C2181" w:rsidRDefault="007C2181" w:rsidP="007C2181">
      <w:pPr>
        <w:rPr>
          <w:lang w:val="en-GB"/>
        </w:rPr>
      </w:pPr>
    </w:p>
    <w:p w14:paraId="3201F097" w14:textId="5588F470" w:rsidR="007C2181" w:rsidRPr="00091213" w:rsidRDefault="005B0546" w:rsidP="007C2181">
      <w:pPr>
        <w:pStyle w:val="tytuwykresu"/>
        <w:ind w:left="567" w:hanging="567"/>
        <w:rPr>
          <w:szCs w:val="18"/>
          <w:lang w:val="en-GB"/>
        </w:rPr>
      </w:pPr>
      <w:r w:rsidRPr="005B0546">
        <w:rPr>
          <w:noProof/>
          <w:szCs w:val="19"/>
          <w:lang w:eastAsia="pl-PL"/>
        </w:rPr>
        <w:drawing>
          <wp:anchor distT="0" distB="0" distL="114300" distR="114300" simplePos="0" relativeHeight="251709440" behindDoc="0" locked="0" layoutInCell="1" allowOverlap="1" wp14:anchorId="361F0D87" wp14:editId="2A3BA88B">
            <wp:simplePos x="0" y="0"/>
            <wp:positionH relativeFrom="margin">
              <wp:align>right</wp:align>
            </wp:positionH>
            <wp:positionV relativeFrom="paragraph">
              <wp:posOffset>363171</wp:posOffset>
            </wp:positionV>
            <wp:extent cx="5122545" cy="4250572"/>
            <wp:effectExtent l="0" t="0" r="0" b="0"/>
            <wp:wrapTopAndBottom/>
            <wp:docPr id="62" name="Obraz 62" descr="C:\Users\cabanskim\Desktop\popyt_sygnalna\wyk3_ang.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cabanskim\Desktop\popyt_sygnalna\wyk3_ang.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22545" cy="4250572"/>
                    </a:xfrm>
                    <a:prstGeom prst="rect">
                      <a:avLst/>
                    </a:prstGeom>
                    <a:noFill/>
                    <a:ln>
                      <a:noFill/>
                    </a:ln>
                  </pic:spPr>
                </pic:pic>
              </a:graphicData>
            </a:graphic>
            <wp14:sizeRelH relativeFrom="page">
              <wp14:pctWidth>0</wp14:pctWidth>
            </wp14:sizeRelH>
            <wp14:sizeRelV relativeFrom="page">
              <wp14:pctHeight>0</wp14:pctHeight>
            </wp14:sizeRelV>
          </wp:anchor>
        </w:drawing>
      </w:r>
      <w:r w:rsidR="007C2181">
        <w:rPr>
          <w:noProof/>
          <w:szCs w:val="18"/>
          <w:lang w:eastAsia="pl-PL"/>
        </w:rPr>
        <mc:AlternateContent>
          <mc:Choice Requires="wps">
            <w:drawing>
              <wp:anchor distT="0" distB="0" distL="114300" distR="114300" simplePos="0" relativeHeight="251681792" behindDoc="0" locked="0" layoutInCell="1" allowOverlap="1" wp14:anchorId="1AB8C4BF" wp14:editId="06DB510E">
                <wp:simplePos x="0" y="0"/>
                <wp:positionH relativeFrom="column">
                  <wp:posOffset>5213350</wp:posOffset>
                </wp:positionH>
                <wp:positionV relativeFrom="paragraph">
                  <wp:posOffset>744855</wp:posOffset>
                </wp:positionV>
                <wp:extent cx="1762125" cy="1282700"/>
                <wp:effectExtent l="0" t="0" r="0" b="0"/>
                <wp:wrapNone/>
                <wp:docPr id="29" name="Pole tekstowe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28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0A3EF" w14:textId="77777777" w:rsidR="007C2181" w:rsidRPr="00807A15" w:rsidRDefault="007C2181" w:rsidP="007C2181">
                            <w:pPr>
                              <w:autoSpaceDE w:val="0"/>
                              <w:autoSpaceDN w:val="0"/>
                              <w:adjustRightInd w:val="0"/>
                              <w:spacing w:before="0" w:after="0" w:line="240" w:lineRule="auto"/>
                              <w:rPr>
                                <w:rFonts w:cs="FiraSans-Regular"/>
                                <w:color w:val="001D78"/>
                                <w:sz w:val="18"/>
                                <w:szCs w:val="18"/>
                                <w:lang w:val="en-US"/>
                              </w:rPr>
                            </w:pPr>
                            <w:r w:rsidRPr="00807A15">
                              <w:rPr>
                                <w:rFonts w:cs="FiraSans-Regular"/>
                                <w:color w:val="001D78"/>
                                <w:sz w:val="18"/>
                                <w:szCs w:val="18"/>
                                <w:lang w:val="en-US"/>
                              </w:rPr>
                              <w:t>As in the previous quarters,</w:t>
                            </w:r>
                          </w:p>
                          <w:p w14:paraId="3F7DEBC7" w14:textId="77777777" w:rsidR="007C2181" w:rsidRPr="00807A15" w:rsidRDefault="007C2181" w:rsidP="007C2181">
                            <w:pPr>
                              <w:autoSpaceDE w:val="0"/>
                              <w:autoSpaceDN w:val="0"/>
                              <w:adjustRightInd w:val="0"/>
                              <w:spacing w:before="0" w:after="0" w:line="240" w:lineRule="auto"/>
                              <w:rPr>
                                <w:rFonts w:cs="FiraSans-Regular"/>
                                <w:color w:val="001D78"/>
                                <w:sz w:val="18"/>
                                <w:szCs w:val="18"/>
                                <w:lang w:val="en-US"/>
                              </w:rPr>
                            </w:pPr>
                            <w:r w:rsidRPr="00807A15">
                              <w:rPr>
                                <w:rFonts w:cs="FiraSans-Regular"/>
                                <w:color w:val="001D78"/>
                                <w:sz w:val="18"/>
                                <w:szCs w:val="18"/>
                                <w:lang w:val="en-US"/>
                              </w:rPr>
                              <w:t>most job vacancies were in</w:t>
                            </w:r>
                          </w:p>
                          <w:p w14:paraId="5CCB16F8" w14:textId="77777777" w:rsidR="007C2181" w:rsidRPr="00807A15" w:rsidRDefault="007C2181" w:rsidP="007C2181">
                            <w:pPr>
                              <w:autoSpaceDE w:val="0"/>
                              <w:autoSpaceDN w:val="0"/>
                              <w:adjustRightInd w:val="0"/>
                              <w:spacing w:before="0" w:after="0" w:line="240" w:lineRule="auto"/>
                              <w:rPr>
                                <w:rFonts w:cs="FiraSans-Regular"/>
                                <w:color w:val="001D78"/>
                                <w:sz w:val="18"/>
                                <w:szCs w:val="18"/>
                                <w:lang w:val="en-US"/>
                              </w:rPr>
                            </w:pPr>
                            <w:r w:rsidRPr="00807A15">
                              <w:rPr>
                                <w:rFonts w:cs="FiraSans-Regular"/>
                                <w:color w:val="001D78"/>
                                <w:sz w:val="18"/>
                                <w:szCs w:val="18"/>
                                <w:lang w:val="en-US"/>
                              </w:rPr>
                              <w:t>units conducting activities</w:t>
                            </w:r>
                          </w:p>
                          <w:p w14:paraId="763D1496" w14:textId="77777777" w:rsidR="007C2181" w:rsidRPr="00DE33E5" w:rsidRDefault="007C2181" w:rsidP="007C2181">
                            <w:pPr>
                              <w:spacing w:before="0"/>
                              <w:rPr>
                                <w:rFonts w:cs="Times New Roman"/>
                                <w:bCs/>
                                <w:color w:val="001D77"/>
                                <w:sz w:val="18"/>
                                <w:szCs w:val="18"/>
                                <w:lang w:val="en-US"/>
                              </w:rPr>
                            </w:pPr>
                            <w:r w:rsidRPr="00807A15">
                              <w:rPr>
                                <w:rFonts w:cs="FiraSans-Regular"/>
                                <w:color w:val="001D78"/>
                                <w:sz w:val="18"/>
                                <w:szCs w:val="18"/>
                                <w:lang w:val="en-US"/>
                              </w:rPr>
                              <w:t>in the field of manufacturing</w:t>
                            </w:r>
                            <w:r w:rsidRPr="00807A15">
                              <w:rPr>
                                <w:bCs/>
                                <w:color w:val="001D77"/>
                                <w:sz w:val="18"/>
                                <w:szCs w:val="18"/>
                                <w:lang w:val="en-US"/>
                              </w:rPr>
                              <w:t xml:space="preserve"> (24.</w:t>
                            </w:r>
                            <w:r w:rsidRPr="00DE33E5">
                              <w:rPr>
                                <w:bCs/>
                                <w:color w:val="001D77"/>
                                <w:sz w:val="18"/>
                                <w:szCs w:val="18"/>
                                <w:lang w:val="en-U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AB8C4BF" id="Pole tekstowe 29" o:spid="_x0000_s1029" type="#_x0000_t202" style="position:absolute;left:0;text-align:left;margin-left:410.5pt;margin-top:58.65pt;width:138.75pt;height:10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" filled="f" stroked="f">
                <v:textbox>
                  <w:txbxContent>
                    <w:p w14:paraId="3D60A3EF" w14:textId="77777777" w:rsidR="007C2181" w:rsidRPr="00807A15" w:rsidRDefault="007C2181" w:rsidP="007C2181">
                      <w:pPr>
                        <w:autoSpaceDE w:val="0"/>
                        <w:autoSpaceDN w:val="0"/>
                        <w:adjustRightInd w:val="0"/>
                        <w:spacing w:before="0" w:after="0" w:line="240" w:lineRule="auto"/>
                        <w:rPr>
                          <w:rFonts w:cs="FiraSans-Regular"/>
                          <w:color w:val="001D78"/>
                          <w:sz w:val="18"/>
                          <w:szCs w:val="18"/>
                          <w:lang w:val="en-US"/>
                        </w:rPr>
                      </w:pPr>
                      <w:r w:rsidRPr="00807A15">
                        <w:rPr>
                          <w:rFonts w:cs="FiraSans-Regular"/>
                          <w:color w:val="001D78"/>
                          <w:sz w:val="18"/>
                          <w:szCs w:val="18"/>
                          <w:lang w:val="en-US"/>
                        </w:rPr>
                        <w:t>As in the previous quarters,</w:t>
                      </w:r>
                    </w:p>
                    <w:p w14:paraId="3F7DEBC7" w14:textId="77777777" w:rsidR="007C2181" w:rsidRPr="00807A15" w:rsidRDefault="007C2181" w:rsidP="007C2181">
                      <w:pPr>
                        <w:autoSpaceDE w:val="0"/>
                        <w:autoSpaceDN w:val="0"/>
                        <w:adjustRightInd w:val="0"/>
                        <w:spacing w:before="0" w:after="0" w:line="240" w:lineRule="auto"/>
                        <w:rPr>
                          <w:rFonts w:cs="FiraSans-Regular"/>
                          <w:color w:val="001D78"/>
                          <w:sz w:val="18"/>
                          <w:szCs w:val="18"/>
                          <w:lang w:val="en-US"/>
                        </w:rPr>
                      </w:pPr>
                      <w:r w:rsidRPr="00807A15">
                        <w:rPr>
                          <w:rFonts w:cs="FiraSans-Regular"/>
                          <w:color w:val="001D78"/>
                          <w:sz w:val="18"/>
                          <w:szCs w:val="18"/>
                          <w:lang w:val="en-US"/>
                        </w:rPr>
                        <w:t>most job vacancies were in</w:t>
                      </w:r>
                    </w:p>
                    <w:p w14:paraId="5CCB16F8" w14:textId="77777777" w:rsidR="007C2181" w:rsidRPr="00807A15" w:rsidRDefault="007C2181" w:rsidP="007C2181">
                      <w:pPr>
                        <w:autoSpaceDE w:val="0"/>
                        <w:autoSpaceDN w:val="0"/>
                        <w:adjustRightInd w:val="0"/>
                        <w:spacing w:before="0" w:after="0" w:line="240" w:lineRule="auto"/>
                        <w:rPr>
                          <w:rFonts w:cs="FiraSans-Regular"/>
                          <w:color w:val="001D78"/>
                          <w:sz w:val="18"/>
                          <w:szCs w:val="18"/>
                          <w:lang w:val="en-US"/>
                        </w:rPr>
                      </w:pPr>
                      <w:r w:rsidRPr="00807A15">
                        <w:rPr>
                          <w:rFonts w:cs="FiraSans-Regular"/>
                          <w:color w:val="001D78"/>
                          <w:sz w:val="18"/>
                          <w:szCs w:val="18"/>
                          <w:lang w:val="en-US"/>
                        </w:rPr>
                        <w:t>units conducting activities</w:t>
                      </w:r>
                    </w:p>
                    <w:p w14:paraId="763D1496" w14:textId="77777777" w:rsidR="007C2181" w:rsidRPr="00DE33E5" w:rsidRDefault="007C2181" w:rsidP="007C2181">
                      <w:pPr>
                        <w:spacing w:before="0"/>
                        <w:rPr>
                          <w:rFonts w:cs="Times New Roman"/>
                          <w:bCs/>
                          <w:color w:val="001D77"/>
                          <w:sz w:val="18"/>
                          <w:szCs w:val="18"/>
                          <w:lang w:val="en-US"/>
                        </w:rPr>
                      </w:pPr>
                      <w:r w:rsidRPr="00807A15">
                        <w:rPr>
                          <w:rFonts w:cs="FiraSans-Regular"/>
                          <w:color w:val="001D78"/>
                          <w:sz w:val="18"/>
                          <w:szCs w:val="18"/>
                          <w:lang w:val="en-US"/>
                        </w:rPr>
                        <w:t>in the field of manufacturing</w:t>
                      </w:r>
                      <w:r w:rsidRPr="00807A15">
                        <w:rPr>
                          <w:bCs/>
                          <w:color w:val="001D77"/>
                          <w:sz w:val="18"/>
                          <w:szCs w:val="18"/>
                          <w:lang w:val="en-US"/>
                        </w:rPr>
                        <w:t xml:space="preserve"> (24.</w:t>
                      </w:r>
                      <w:r w:rsidRPr="00DE33E5">
                        <w:rPr>
                          <w:bCs/>
                          <w:color w:val="001D77"/>
                          <w:sz w:val="18"/>
                          <w:szCs w:val="18"/>
                          <w:lang w:val="en-US"/>
                        </w:rPr>
                        <w:t>6%)</w:t>
                      </w:r>
                    </w:p>
                  </w:txbxContent>
                </v:textbox>
              </v:shape>
            </w:pict>
          </mc:Fallback>
        </mc:AlternateContent>
      </w:r>
      <w:r w:rsidR="007C2181" w:rsidRPr="00091213">
        <w:rPr>
          <w:szCs w:val="18"/>
          <w:lang w:val="en-GB"/>
        </w:rPr>
        <w:t xml:space="preserve">Chart 3. </w:t>
      </w:r>
      <w:r w:rsidR="007C2181">
        <w:rPr>
          <w:szCs w:val="18"/>
          <w:lang w:val="en-GB"/>
        </w:rPr>
        <w:t>V</w:t>
      </w:r>
      <w:r w:rsidR="007C2181" w:rsidRPr="00091213">
        <w:rPr>
          <w:szCs w:val="18"/>
          <w:lang w:val="en-GB"/>
        </w:rPr>
        <w:t>acancies and vacancies — newly created jobs in Poland by se</w:t>
      </w:r>
      <w:r w:rsidR="007C2181">
        <w:rPr>
          <w:szCs w:val="18"/>
          <w:lang w:val="en-GB"/>
        </w:rPr>
        <w:t>lected PKD (NACE</w:t>
      </w:r>
      <w:r w:rsidR="007C2181" w:rsidRPr="00091213">
        <w:rPr>
          <w:szCs w:val="18"/>
          <w:lang w:val="en-GB"/>
        </w:rPr>
        <w:t>) sect</w:t>
      </w:r>
      <w:r w:rsidR="007C2181">
        <w:rPr>
          <w:szCs w:val="18"/>
          <w:lang w:val="en-GB"/>
        </w:rPr>
        <w:t>ions as at the end of the third</w:t>
      </w:r>
      <w:r w:rsidR="007C2181" w:rsidRPr="00091213">
        <w:rPr>
          <w:szCs w:val="18"/>
          <w:lang w:val="en-GB"/>
        </w:rPr>
        <w:t xml:space="preserve"> quarter of 202</w:t>
      </w:r>
      <w:r w:rsidR="007C2181">
        <w:rPr>
          <w:szCs w:val="18"/>
          <w:lang w:val="en-GB"/>
        </w:rPr>
        <w:t>0</w:t>
      </w:r>
    </w:p>
    <w:p w14:paraId="798E1FB3" w14:textId="537F4BBA" w:rsidR="00630483" w:rsidRDefault="00630483" w:rsidP="00593F44">
      <w:pPr>
        <w:rPr>
          <w:szCs w:val="19"/>
          <w:lang w:val="en-GB"/>
        </w:rPr>
      </w:pPr>
    </w:p>
    <w:p w14:paraId="58CA4745" w14:textId="77777777" w:rsidR="007C2181" w:rsidRPr="009E62F5" w:rsidRDefault="007C2181" w:rsidP="007C2181">
      <w:pPr>
        <w:spacing w:before="0" w:after="160" w:line="259" w:lineRule="auto"/>
        <w:rPr>
          <w:bCs/>
          <w:lang w:val="en-US"/>
        </w:rPr>
      </w:pPr>
      <w:r w:rsidRPr="009E62F5">
        <w:rPr>
          <w:lang w:val="en-US"/>
        </w:rPr>
        <w:t>In the third quarter of 2020, most job vacancies</w:t>
      </w:r>
      <w:r>
        <w:rPr>
          <w:lang w:val="en-US"/>
        </w:rPr>
        <w:t xml:space="preserve"> – 22.4 thousand –</w:t>
      </w:r>
      <w:r w:rsidRPr="009E62F5">
        <w:rPr>
          <w:lang w:val="en-US"/>
        </w:rPr>
        <w:t xml:space="preserve">  were in units conducting activities in the field of manufacturing. They accounted for nearly a quarter of all job vacancies </w:t>
      </w:r>
      <w:r w:rsidRPr="009E62F5">
        <w:rPr>
          <w:bCs/>
          <w:lang w:val="en-US"/>
        </w:rPr>
        <w:t>(24</w:t>
      </w:r>
      <w:r>
        <w:rPr>
          <w:bCs/>
          <w:lang w:val="en-US"/>
        </w:rPr>
        <w:t>.</w:t>
      </w:r>
      <w:r w:rsidRPr="009E62F5">
        <w:rPr>
          <w:bCs/>
          <w:lang w:val="en-US"/>
        </w:rPr>
        <w:t>6%). Over 10 thousand job vacancies were also offered in sections</w:t>
      </w:r>
      <w:r>
        <w:rPr>
          <w:bCs/>
          <w:lang w:val="en-US"/>
        </w:rPr>
        <w:t>:</w:t>
      </w:r>
      <w:r w:rsidRPr="009E62F5">
        <w:rPr>
          <w:bCs/>
          <w:lang w:val="en-US"/>
        </w:rPr>
        <w:t xml:space="preserve"> </w:t>
      </w:r>
      <w:r>
        <w:rPr>
          <w:bCs/>
          <w:lang w:val="en-US"/>
        </w:rPr>
        <w:t>t</w:t>
      </w:r>
      <w:r w:rsidRPr="009E62F5">
        <w:rPr>
          <w:bCs/>
          <w:lang w:val="en-US"/>
        </w:rPr>
        <w:t>rade; repair of motor vehicles</w:t>
      </w:r>
      <w:r w:rsidRPr="009E62F5">
        <w:rPr>
          <w:bCs/>
          <w:vertAlign w:val="superscript"/>
          <w:lang w:val="en-US"/>
        </w:rPr>
        <w:t>∆</w:t>
      </w:r>
      <w:r w:rsidRPr="009E62F5">
        <w:rPr>
          <w:bCs/>
          <w:lang w:val="en-US"/>
        </w:rPr>
        <w:t>(15</w:t>
      </w:r>
      <w:r>
        <w:rPr>
          <w:bCs/>
          <w:lang w:val="en-US"/>
        </w:rPr>
        <w:t>.</w:t>
      </w:r>
      <w:r w:rsidRPr="009E62F5">
        <w:rPr>
          <w:bCs/>
          <w:lang w:val="en-US"/>
        </w:rPr>
        <w:t>8</w:t>
      </w:r>
      <w:r>
        <w:rPr>
          <w:bCs/>
          <w:lang w:val="en-US"/>
        </w:rPr>
        <w:t>%) and  construction</w:t>
      </w:r>
      <w:r w:rsidRPr="009E62F5">
        <w:rPr>
          <w:bCs/>
          <w:lang w:val="en-US"/>
        </w:rPr>
        <w:t xml:space="preserve"> (12</w:t>
      </w:r>
      <w:r>
        <w:rPr>
          <w:bCs/>
          <w:lang w:val="en-US"/>
        </w:rPr>
        <w:t>.</w:t>
      </w:r>
      <w:r w:rsidRPr="009E62F5">
        <w:rPr>
          <w:bCs/>
          <w:lang w:val="en-US"/>
        </w:rPr>
        <w:t>1%).</w:t>
      </w:r>
    </w:p>
    <w:p w14:paraId="631D0019" w14:textId="77777777" w:rsidR="007C2181" w:rsidRPr="009E62F5" w:rsidRDefault="007C2181" w:rsidP="007C2181">
      <w:pPr>
        <w:rPr>
          <w:lang w:val="en-US"/>
        </w:rPr>
      </w:pPr>
    </w:p>
    <w:p w14:paraId="6A99BDB5" w14:textId="0F2C09FF" w:rsidR="007C2181" w:rsidRPr="000E4EB6" w:rsidRDefault="007C2181" w:rsidP="00A3241B">
      <w:pPr>
        <w:pStyle w:val="tytuwykresu"/>
        <w:ind w:left="567" w:hanging="567"/>
        <w:rPr>
          <w:spacing w:val="-4"/>
          <w:szCs w:val="18"/>
          <w:lang w:val="en-GB"/>
        </w:rPr>
      </w:pPr>
      <w:r>
        <w:rPr>
          <w:noProof/>
          <w:lang w:eastAsia="pl-PL"/>
        </w:rPr>
        <w:lastRenderedPageBreak/>
        <w:drawing>
          <wp:anchor distT="0" distB="0" distL="114300" distR="114300" simplePos="0" relativeHeight="251682816" behindDoc="0" locked="0" layoutInCell="1" allowOverlap="1" wp14:anchorId="2015F8DA" wp14:editId="2D7049A0">
            <wp:simplePos x="0" y="0"/>
            <wp:positionH relativeFrom="margin">
              <wp:align>center</wp:align>
            </wp:positionH>
            <wp:positionV relativeFrom="paragraph">
              <wp:posOffset>330200</wp:posOffset>
            </wp:positionV>
            <wp:extent cx="5004000" cy="2700000"/>
            <wp:effectExtent l="0" t="0" r="6350" b="5715"/>
            <wp:wrapTopAndBottom/>
            <wp:docPr id="30" name="Wykres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Pr="000E4EB6">
        <w:rPr>
          <w:spacing w:val="-4"/>
          <w:szCs w:val="18"/>
          <w:lang w:val="en-GB"/>
        </w:rPr>
        <w:t>Chart 4. The structure of job vacancies in Pol</w:t>
      </w:r>
      <w:r>
        <w:rPr>
          <w:spacing w:val="-4"/>
          <w:szCs w:val="18"/>
          <w:lang w:val="en-GB"/>
        </w:rPr>
        <w:t>and by major occupational group as at the end  of the third</w:t>
      </w:r>
      <w:r w:rsidRPr="000E4EB6">
        <w:rPr>
          <w:spacing w:val="-4"/>
          <w:szCs w:val="18"/>
          <w:lang w:val="en-GB"/>
        </w:rPr>
        <w:t xml:space="preserve"> quar</w:t>
      </w:r>
      <w:r>
        <w:rPr>
          <w:spacing w:val="-4"/>
          <w:szCs w:val="18"/>
          <w:lang w:val="en-GB"/>
        </w:rPr>
        <w:t>ter of 2020</w:t>
      </w:r>
    </w:p>
    <w:p w14:paraId="1D04E391" w14:textId="2E4E134B" w:rsidR="007C2181" w:rsidRDefault="007C2181" w:rsidP="00593F44">
      <w:pPr>
        <w:rPr>
          <w:szCs w:val="19"/>
          <w:lang w:val="en-GB"/>
        </w:rPr>
      </w:pPr>
    </w:p>
    <w:p w14:paraId="61ACA632" w14:textId="72169493" w:rsidR="007C2181" w:rsidRPr="00E66C7E" w:rsidRDefault="007C2181" w:rsidP="007C2181">
      <w:pPr>
        <w:rPr>
          <w:lang w:val="en-US"/>
        </w:rPr>
      </w:pPr>
      <w:r w:rsidRPr="00E66C7E">
        <w:rPr>
          <w:rFonts w:eastAsia="Times New Roman"/>
          <w:szCs w:val="19"/>
          <w:lang w:val="en-US" w:eastAsia="pl-PL"/>
        </w:rPr>
        <w:t>As in the previous quarter, units that had job vacancies were most often looking for craft and related trades workers</w:t>
      </w:r>
      <w:r>
        <w:rPr>
          <w:rFonts w:eastAsia="Times New Roman"/>
          <w:szCs w:val="19"/>
          <w:lang w:val="en-US" w:eastAsia="pl-PL"/>
        </w:rPr>
        <w:t xml:space="preserve"> and professionals</w:t>
      </w:r>
      <w:r w:rsidRPr="00E66C7E">
        <w:rPr>
          <w:rFonts w:eastAsia="Times New Roman"/>
          <w:color w:val="000000"/>
          <w:szCs w:val="19"/>
          <w:lang w:val="en-US" w:eastAsia="pl-PL"/>
        </w:rPr>
        <w:t>. For each</w:t>
      </w:r>
      <w:r>
        <w:rPr>
          <w:rFonts w:eastAsia="Times New Roman"/>
          <w:color w:val="000000"/>
          <w:szCs w:val="19"/>
          <w:lang w:val="en-US" w:eastAsia="pl-PL"/>
        </w:rPr>
        <w:t xml:space="preserve"> of these occupational groups, </w:t>
      </w:r>
      <w:r w:rsidRPr="00E66C7E">
        <w:rPr>
          <w:rFonts w:eastAsia="Times New Roman"/>
          <w:color w:val="000000"/>
          <w:szCs w:val="19"/>
          <w:lang w:val="en-US" w:eastAsia="pl-PL"/>
        </w:rPr>
        <w:t>over 20 thou</w:t>
      </w:r>
      <w:r>
        <w:rPr>
          <w:rFonts w:eastAsia="Times New Roman"/>
          <w:color w:val="000000"/>
          <w:szCs w:val="19"/>
          <w:lang w:val="en-US" w:eastAsia="pl-PL"/>
        </w:rPr>
        <w:t>sand job vacancies were offered.</w:t>
      </w:r>
    </w:p>
    <w:p w14:paraId="3770B8E3" w14:textId="0DF09F2A" w:rsidR="007C2181" w:rsidRPr="00E66C7E" w:rsidRDefault="007C2181" w:rsidP="007C2181">
      <w:pPr>
        <w:rPr>
          <w:lang w:val="en-US"/>
        </w:rPr>
      </w:pPr>
    </w:p>
    <w:p w14:paraId="7A71A571" w14:textId="2E2DE75A" w:rsidR="007C2181" w:rsidRPr="007C3AFC" w:rsidRDefault="004B0A1C" w:rsidP="00A3241B">
      <w:pPr>
        <w:pStyle w:val="tytuwykresu"/>
        <w:ind w:left="567" w:hanging="567"/>
        <w:rPr>
          <w:spacing w:val="-3"/>
          <w:szCs w:val="18"/>
          <w:lang w:val="en-GB"/>
        </w:rPr>
      </w:pPr>
      <w:r w:rsidRPr="004B0A1C">
        <w:rPr>
          <w:noProof/>
          <w:szCs w:val="19"/>
          <w:lang w:eastAsia="pl-PL"/>
        </w:rPr>
        <w:drawing>
          <wp:anchor distT="0" distB="0" distL="114300" distR="114300" simplePos="0" relativeHeight="251711488" behindDoc="0" locked="0" layoutInCell="1" allowOverlap="1" wp14:anchorId="78B68487" wp14:editId="2D966C94">
            <wp:simplePos x="0" y="0"/>
            <wp:positionH relativeFrom="margin">
              <wp:align>right</wp:align>
            </wp:positionH>
            <wp:positionV relativeFrom="paragraph">
              <wp:posOffset>356235</wp:posOffset>
            </wp:positionV>
            <wp:extent cx="5122545" cy="2434916"/>
            <wp:effectExtent l="0" t="0" r="0" b="0"/>
            <wp:wrapTopAndBottom/>
            <wp:docPr id="8" name="Obraz 8" descr="C:\Users\cabanskim\Desktop\popyt_sygnalna\wyk5ang.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banskim\Desktop\popyt_sygnalna\wyk5ang.wm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22545" cy="2434916"/>
                    </a:xfrm>
                    <a:prstGeom prst="rect">
                      <a:avLst/>
                    </a:prstGeom>
                    <a:noFill/>
                    <a:ln>
                      <a:noFill/>
                    </a:ln>
                  </pic:spPr>
                </pic:pic>
              </a:graphicData>
            </a:graphic>
            <wp14:sizeRelH relativeFrom="page">
              <wp14:pctWidth>0</wp14:pctWidth>
            </wp14:sizeRelH>
            <wp14:sizeRelV relativeFrom="page">
              <wp14:pctHeight>0</wp14:pctHeight>
            </wp14:sizeRelV>
          </wp:anchor>
        </w:drawing>
      </w:r>
      <w:r w:rsidR="007C2181">
        <w:rPr>
          <w:noProof/>
          <w:spacing w:val="-3"/>
          <w:szCs w:val="18"/>
          <w:lang w:eastAsia="pl-PL"/>
        </w:rPr>
        <mc:AlternateContent>
          <mc:Choice Requires="wps">
            <w:drawing>
              <wp:anchor distT="0" distB="0" distL="114300" distR="114300" simplePos="0" relativeHeight="251685888" behindDoc="0" locked="0" layoutInCell="1" allowOverlap="1" wp14:anchorId="671576BB" wp14:editId="7681F69C">
                <wp:simplePos x="0" y="0"/>
                <wp:positionH relativeFrom="column">
                  <wp:posOffset>5212080</wp:posOffset>
                </wp:positionH>
                <wp:positionV relativeFrom="paragraph">
                  <wp:posOffset>743585</wp:posOffset>
                </wp:positionV>
                <wp:extent cx="1798320" cy="1132840"/>
                <wp:effectExtent l="0" t="0" r="0" b="0"/>
                <wp:wrapNone/>
                <wp:docPr id="31" name="Pole tekstow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8320" cy="1132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8E316" w14:textId="77777777" w:rsidR="007C2181" w:rsidRPr="00AB1057" w:rsidRDefault="007C2181" w:rsidP="007C2181">
                            <w:pPr>
                              <w:spacing w:before="0"/>
                              <w:rPr>
                                <w:rFonts w:cs="Times New Roman"/>
                                <w:bCs/>
                                <w:color w:val="001D77"/>
                                <w:sz w:val="18"/>
                                <w:szCs w:val="18"/>
                                <w:lang w:val="en-US"/>
                              </w:rPr>
                            </w:pPr>
                            <w:r w:rsidRPr="00AB1057">
                              <w:rPr>
                                <w:bCs/>
                                <w:color w:val="001D77"/>
                                <w:sz w:val="18"/>
                                <w:szCs w:val="18"/>
                                <w:lang w:val="en-US"/>
                              </w:rPr>
                              <w:t>In the third quarter of 2020, unfilled jobs were offered primarily to craft and related trades workers</w:t>
                            </w:r>
                            <w:r>
                              <w:rPr>
                                <w:bCs/>
                                <w:color w:val="001D77"/>
                                <w:sz w:val="18"/>
                                <w:szCs w:val="18"/>
                                <w:lang w:val="en-US"/>
                              </w:rPr>
                              <w:t xml:space="preserve"> (23.</w:t>
                            </w:r>
                            <w:r w:rsidRPr="00AB1057">
                              <w:rPr>
                                <w:bCs/>
                                <w:color w:val="001D77"/>
                                <w:sz w:val="18"/>
                                <w:szCs w:val="18"/>
                                <w:lang w:val="en-U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71576BB" id="Pole tekstowe 31" o:spid="_x0000_s1030" type="#_x0000_t202" style="position:absolute;left:0;text-align:left;margin-left:410.4pt;margin-top:58.55pt;width:141.6pt;height:8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" filled="f" stroked="f">
                <v:textbox>
                  <w:txbxContent>
                    <w:p w14:paraId="3D78E316" w14:textId="77777777" w:rsidR="007C2181" w:rsidRPr="00AB1057" w:rsidRDefault="007C2181" w:rsidP="007C2181">
                      <w:pPr>
                        <w:spacing w:before="0"/>
                        <w:rPr>
                          <w:rFonts w:cs="Times New Roman"/>
                          <w:bCs/>
                          <w:color w:val="001D77"/>
                          <w:sz w:val="18"/>
                          <w:szCs w:val="18"/>
                          <w:lang w:val="en-US"/>
                        </w:rPr>
                      </w:pPr>
                      <w:r w:rsidRPr="00AB1057">
                        <w:rPr>
                          <w:bCs/>
                          <w:color w:val="001D77"/>
                          <w:sz w:val="18"/>
                          <w:szCs w:val="18"/>
                          <w:lang w:val="en-US"/>
                        </w:rPr>
                        <w:t>In the third quarter of 2020, unfilled jobs were offered primarily to craft and related trades workers</w:t>
                      </w:r>
                      <w:r>
                        <w:rPr>
                          <w:bCs/>
                          <w:color w:val="001D77"/>
                          <w:sz w:val="18"/>
                          <w:szCs w:val="18"/>
                          <w:lang w:val="en-US"/>
                        </w:rPr>
                        <w:t xml:space="preserve"> (23.</w:t>
                      </w:r>
                      <w:r w:rsidRPr="00AB1057">
                        <w:rPr>
                          <w:bCs/>
                          <w:color w:val="001D77"/>
                          <w:sz w:val="18"/>
                          <w:szCs w:val="18"/>
                          <w:lang w:val="en-US"/>
                        </w:rPr>
                        <w:t>5%)</w:t>
                      </w:r>
                    </w:p>
                  </w:txbxContent>
                </v:textbox>
              </v:shape>
            </w:pict>
          </mc:Fallback>
        </mc:AlternateContent>
      </w:r>
      <w:r w:rsidR="007C2181" w:rsidRPr="007C3AFC">
        <w:rPr>
          <w:spacing w:val="-3"/>
          <w:szCs w:val="18"/>
          <w:lang w:val="en-GB"/>
        </w:rPr>
        <w:t xml:space="preserve">Chart 5. </w:t>
      </w:r>
      <w:r w:rsidR="007C2181">
        <w:rPr>
          <w:spacing w:val="-3"/>
          <w:szCs w:val="18"/>
          <w:lang w:val="en-GB"/>
        </w:rPr>
        <w:t>V</w:t>
      </w:r>
      <w:r w:rsidR="007C2181" w:rsidRPr="007C3AFC">
        <w:rPr>
          <w:spacing w:val="-3"/>
          <w:szCs w:val="18"/>
          <w:lang w:val="en-GB"/>
        </w:rPr>
        <w:t>acancies and vacancies — newly creat</w:t>
      </w:r>
      <w:r w:rsidR="007C2181">
        <w:rPr>
          <w:spacing w:val="-3"/>
          <w:szCs w:val="18"/>
          <w:lang w:val="en-GB"/>
        </w:rPr>
        <w:t>ed jobs in Poland by occupation as at the end of the third</w:t>
      </w:r>
      <w:r w:rsidR="007C2181" w:rsidRPr="007C3AFC">
        <w:rPr>
          <w:spacing w:val="-3"/>
          <w:szCs w:val="18"/>
          <w:lang w:val="en-GB"/>
        </w:rPr>
        <w:t xml:space="preserve"> quarter of 2020 </w:t>
      </w:r>
    </w:p>
    <w:p w14:paraId="0845564B" w14:textId="23AFE697" w:rsidR="00630483" w:rsidRDefault="00630483" w:rsidP="00593F44">
      <w:pPr>
        <w:rPr>
          <w:szCs w:val="19"/>
          <w:lang w:val="en-GB"/>
        </w:rPr>
      </w:pPr>
    </w:p>
    <w:p w14:paraId="223F4661" w14:textId="732C874C" w:rsidR="007C2181" w:rsidRPr="009E242E" w:rsidRDefault="007C2181" w:rsidP="007C2181">
      <w:pPr>
        <w:spacing w:before="0" w:after="160" w:line="259" w:lineRule="auto"/>
        <w:rPr>
          <w:lang w:val="en-US"/>
        </w:rPr>
      </w:pPr>
      <w:r w:rsidRPr="009E242E">
        <w:rPr>
          <w:lang w:val="en-US"/>
        </w:rPr>
        <w:t>Almost half of the newly created jobs in the third quarter of 2020 were also dedicated to the indicated occupational groups. The structure of newly created jobs by occupational group in the third quarter was similar to</w:t>
      </w:r>
      <w:r>
        <w:rPr>
          <w:lang w:val="en-US"/>
        </w:rPr>
        <w:t xml:space="preserve"> the structure of job vacancies.</w:t>
      </w:r>
    </w:p>
    <w:p w14:paraId="0CA8E3A9" w14:textId="77777777" w:rsidR="007C2181" w:rsidRDefault="007C2181" w:rsidP="007C2181">
      <w:pPr>
        <w:spacing w:before="0" w:after="160" w:line="259" w:lineRule="auto"/>
        <w:ind w:left="709" w:hanging="709"/>
        <w:rPr>
          <w:b/>
          <w:sz w:val="18"/>
          <w:szCs w:val="18"/>
          <w:lang w:val="en-GB"/>
        </w:rPr>
      </w:pPr>
    </w:p>
    <w:p w14:paraId="322BCACF" w14:textId="77777777" w:rsidR="007C2181" w:rsidRDefault="007C2181" w:rsidP="007C2181">
      <w:pPr>
        <w:spacing w:before="0" w:after="160" w:line="259" w:lineRule="auto"/>
        <w:ind w:left="709" w:hanging="709"/>
        <w:rPr>
          <w:b/>
          <w:sz w:val="18"/>
          <w:szCs w:val="18"/>
          <w:lang w:val="en-GB"/>
        </w:rPr>
      </w:pPr>
    </w:p>
    <w:p w14:paraId="1870DA93" w14:textId="77777777" w:rsidR="007C2181" w:rsidRDefault="007C2181" w:rsidP="007C2181">
      <w:pPr>
        <w:spacing w:before="0" w:after="160" w:line="259" w:lineRule="auto"/>
        <w:ind w:left="709" w:hanging="709"/>
        <w:rPr>
          <w:b/>
          <w:sz w:val="18"/>
          <w:szCs w:val="18"/>
          <w:lang w:val="en-GB"/>
        </w:rPr>
      </w:pPr>
    </w:p>
    <w:p w14:paraId="616964D7" w14:textId="77777777" w:rsidR="007C2181" w:rsidRDefault="007C2181" w:rsidP="007C2181">
      <w:pPr>
        <w:spacing w:before="0" w:after="160" w:line="259" w:lineRule="auto"/>
        <w:ind w:left="709" w:hanging="709"/>
        <w:rPr>
          <w:b/>
          <w:sz w:val="18"/>
          <w:szCs w:val="18"/>
          <w:lang w:val="en-GB"/>
        </w:rPr>
      </w:pPr>
    </w:p>
    <w:p w14:paraId="429103F6" w14:textId="77777777" w:rsidR="007C2181" w:rsidRDefault="007C2181" w:rsidP="007C2181">
      <w:pPr>
        <w:spacing w:before="0" w:after="160" w:line="259" w:lineRule="auto"/>
        <w:ind w:left="709" w:hanging="709"/>
        <w:rPr>
          <w:b/>
          <w:sz w:val="18"/>
          <w:szCs w:val="18"/>
          <w:lang w:val="en-GB"/>
        </w:rPr>
      </w:pPr>
    </w:p>
    <w:p w14:paraId="346EA152" w14:textId="77777777" w:rsidR="007C2181" w:rsidRDefault="007C2181" w:rsidP="007C2181">
      <w:pPr>
        <w:spacing w:before="0" w:after="160" w:line="259" w:lineRule="auto"/>
        <w:ind w:left="709" w:hanging="709"/>
        <w:rPr>
          <w:b/>
          <w:sz w:val="18"/>
          <w:szCs w:val="18"/>
          <w:lang w:val="en-GB"/>
        </w:rPr>
      </w:pPr>
    </w:p>
    <w:p w14:paraId="0A447AD6" w14:textId="77777777" w:rsidR="007C2181" w:rsidRDefault="007C2181" w:rsidP="007C2181">
      <w:pPr>
        <w:spacing w:before="0" w:after="160" w:line="259" w:lineRule="auto"/>
        <w:ind w:left="709" w:hanging="709"/>
        <w:rPr>
          <w:b/>
          <w:sz w:val="18"/>
          <w:szCs w:val="18"/>
          <w:lang w:val="en-GB"/>
        </w:rPr>
      </w:pPr>
    </w:p>
    <w:p w14:paraId="707BB174" w14:textId="6785A437" w:rsidR="007C2181" w:rsidRPr="00D7307E" w:rsidRDefault="007C2181" w:rsidP="007C2181">
      <w:pPr>
        <w:spacing w:before="0" w:after="160" w:line="259" w:lineRule="auto"/>
        <w:ind w:left="709" w:hanging="709"/>
        <w:rPr>
          <w:b/>
          <w:sz w:val="18"/>
          <w:szCs w:val="18"/>
          <w:lang w:val="en-GB"/>
        </w:rPr>
      </w:pPr>
      <w:r>
        <w:rPr>
          <w:noProof/>
          <w:lang w:eastAsia="pl-PL"/>
        </w:rPr>
        <w:lastRenderedPageBreak/>
        <w:drawing>
          <wp:anchor distT="0" distB="0" distL="114300" distR="114300" simplePos="0" relativeHeight="251686912" behindDoc="0" locked="0" layoutInCell="1" allowOverlap="1" wp14:anchorId="3D1D1FB6" wp14:editId="30E5C96A">
            <wp:simplePos x="0" y="0"/>
            <wp:positionH relativeFrom="margin">
              <wp:align>center</wp:align>
            </wp:positionH>
            <wp:positionV relativeFrom="paragraph">
              <wp:posOffset>346710</wp:posOffset>
            </wp:positionV>
            <wp:extent cx="4582160" cy="2279650"/>
            <wp:effectExtent l="0" t="0" r="8890" b="6350"/>
            <wp:wrapTopAndBottom/>
            <wp:docPr id="35" name="Wykres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D7307E">
        <w:rPr>
          <w:b/>
          <w:sz w:val="18"/>
          <w:szCs w:val="18"/>
          <w:lang w:val="en-GB"/>
        </w:rPr>
        <w:t xml:space="preserve">Chart 6. </w:t>
      </w:r>
      <w:r>
        <w:rPr>
          <w:b/>
          <w:sz w:val="18"/>
          <w:szCs w:val="18"/>
          <w:lang w:val="en-GB"/>
        </w:rPr>
        <w:t xml:space="preserve">Vacancies (including those </w:t>
      </w:r>
      <w:r w:rsidRPr="00D7307E">
        <w:rPr>
          <w:b/>
          <w:sz w:val="18"/>
          <w:szCs w:val="18"/>
          <w:lang w:val="en-GB"/>
        </w:rPr>
        <w:t xml:space="preserve">reported to labour offices) by size of units as at the end of the third quarter </w:t>
      </w:r>
      <w:r>
        <w:rPr>
          <w:b/>
          <w:sz w:val="18"/>
          <w:szCs w:val="18"/>
          <w:lang w:val="en-GB"/>
        </w:rPr>
        <w:t xml:space="preserve">of </w:t>
      </w:r>
      <w:r w:rsidRPr="00D7307E">
        <w:rPr>
          <w:b/>
          <w:sz w:val="18"/>
          <w:szCs w:val="18"/>
          <w:lang w:val="en-GB"/>
        </w:rPr>
        <w:t>2020</w:t>
      </w:r>
    </w:p>
    <w:p w14:paraId="76EA11B0" w14:textId="3C13246A" w:rsidR="007C2181" w:rsidRDefault="007C2181" w:rsidP="007C2181">
      <w:pPr>
        <w:spacing w:before="0" w:after="160" w:line="259" w:lineRule="auto"/>
        <w:rPr>
          <w:noProof/>
          <w:szCs w:val="19"/>
          <w:lang w:val="en-US" w:eastAsia="pl-PL"/>
        </w:rPr>
      </w:pPr>
    </w:p>
    <w:p w14:paraId="37CED2E6" w14:textId="16412ABE" w:rsidR="007C2181" w:rsidRPr="00503B55" w:rsidRDefault="007C2181" w:rsidP="007C2181">
      <w:pPr>
        <w:spacing w:before="0" w:after="160" w:line="259" w:lineRule="auto"/>
        <w:rPr>
          <w:noProof/>
          <w:szCs w:val="19"/>
          <w:lang w:val="en-US" w:eastAsia="pl-PL"/>
        </w:rPr>
      </w:pPr>
      <w:r w:rsidRPr="00503B55">
        <w:rPr>
          <w:noProof/>
          <w:szCs w:val="19"/>
          <w:lang w:val="en-US" w:eastAsia="pl-PL"/>
        </w:rPr>
        <w:t>At the end of the third quarter of 2020, out of</w:t>
      </w:r>
      <w:r>
        <w:rPr>
          <w:noProof/>
          <w:szCs w:val="19"/>
          <w:lang w:val="en-US" w:eastAsia="pl-PL"/>
        </w:rPr>
        <w:t xml:space="preserve"> the total number of 91.1 thousand job vacancies 12.1 thousand </w:t>
      </w:r>
      <w:r w:rsidRPr="00503B55">
        <w:rPr>
          <w:noProof/>
          <w:szCs w:val="19"/>
          <w:lang w:val="en-US" w:eastAsia="pl-PL"/>
        </w:rPr>
        <w:t>(13.3%) were reported to labo</w:t>
      </w:r>
      <w:r>
        <w:rPr>
          <w:noProof/>
          <w:szCs w:val="19"/>
          <w:lang w:val="en-US" w:eastAsia="pl-PL"/>
        </w:rPr>
        <w:t>u</w:t>
      </w:r>
      <w:r w:rsidRPr="00503B55">
        <w:rPr>
          <w:noProof/>
          <w:szCs w:val="19"/>
          <w:lang w:val="en-US" w:eastAsia="pl-PL"/>
        </w:rPr>
        <w:t>r offices by em</w:t>
      </w:r>
      <w:r>
        <w:rPr>
          <w:noProof/>
          <w:szCs w:val="19"/>
          <w:lang w:val="en-US" w:eastAsia="pl-PL"/>
        </w:rPr>
        <w:t>ployers. Private sector units</w:t>
      </w:r>
      <w:r w:rsidRPr="00503B55">
        <w:rPr>
          <w:noProof/>
          <w:szCs w:val="19"/>
          <w:lang w:val="en-US" w:eastAsia="pl-PL"/>
        </w:rPr>
        <w:t xml:space="preserve"> constituted a significant part of the units which reported vacancies to labo</w:t>
      </w:r>
      <w:r>
        <w:rPr>
          <w:noProof/>
          <w:szCs w:val="19"/>
          <w:lang w:val="en-US" w:eastAsia="pl-PL"/>
        </w:rPr>
        <w:t>ur offices –</w:t>
      </w:r>
      <w:r w:rsidRPr="00503B55">
        <w:rPr>
          <w:noProof/>
          <w:szCs w:val="19"/>
          <w:lang w:val="en-US" w:eastAsia="pl-PL"/>
        </w:rPr>
        <w:t>79.3%. Despite the differentiation of the occurrence of</w:t>
      </w:r>
      <w:r>
        <w:rPr>
          <w:noProof/>
          <w:szCs w:val="19"/>
          <w:lang w:val="en-US" w:eastAsia="pl-PL"/>
        </w:rPr>
        <w:t xml:space="preserve"> job</w:t>
      </w:r>
      <w:r w:rsidRPr="00503B55">
        <w:rPr>
          <w:noProof/>
          <w:szCs w:val="19"/>
          <w:lang w:val="en-US" w:eastAsia="pl-PL"/>
        </w:rPr>
        <w:t xml:space="preserve"> vacanc</w:t>
      </w:r>
      <w:r>
        <w:rPr>
          <w:noProof/>
          <w:szCs w:val="19"/>
          <w:lang w:val="en-US" w:eastAsia="pl-PL"/>
        </w:rPr>
        <w:t>ies by size of units, the number of vacancies</w:t>
      </w:r>
      <w:r w:rsidRPr="00503B55">
        <w:rPr>
          <w:noProof/>
          <w:szCs w:val="19"/>
          <w:lang w:val="en-US" w:eastAsia="pl-PL"/>
        </w:rPr>
        <w:t xml:space="preserve"> reported to labo</w:t>
      </w:r>
      <w:r>
        <w:rPr>
          <w:noProof/>
          <w:szCs w:val="19"/>
          <w:lang w:val="en-US" w:eastAsia="pl-PL"/>
        </w:rPr>
        <w:t>u</w:t>
      </w:r>
      <w:r w:rsidRPr="00503B55">
        <w:rPr>
          <w:noProof/>
          <w:szCs w:val="19"/>
          <w:lang w:val="en-US" w:eastAsia="pl-PL"/>
        </w:rPr>
        <w:t>r offices was simil</w:t>
      </w:r>
      <w:r>
        <w:rPr>
          <w:noProof/>
          <w:szCs w:val="19"/>
          <w:lang w:val="en-US" w:eastAsia="pl-PL"/>
        </w:rPr>
        <w:t>ar. It ranged from 3.3 thousand</w:t>
      </w:r>
      <w:r w:rsidRPr="00503B55">
        <w:rPr>
          <w:noProof/>
          <w:szCs w:val="19"/>
          <w:lang w:val="en-US" w:eastAsia="pl-PL"/>
        </w:rPr>
        <w:t xml:space="preserve"> vacanci</w:t>
      </w:r>
      <w:r>
        <w:rPr>
          <w:noProof/>
          <w:szCs w:val="19"/>
          <w:lang w:val="en-US" w:eastAsia="pl-PL"/>
        </w:rPr>
        <w:t>es in units with 10–49 employed persons up to 4.8 thousand</w:t>
      </w:r>
      <w:r w:rsidRPr="00503B55">
        <w:rPr>
          <w:noProof/>
          <w:szCs w:val="19"/>
          <w:lang w:val="en-US" w:eastAsia="pl-PL"/>
        </w:rPr>
        <w:t xml:space="preserve"> in u</w:t>
      </w:r>
      <w:r>
        <w:rPr>
          <w:noProof/>
          <w:szCs w:val="19"/>
          <w:lang w:val="en-US" w:eastAsia="pl-PL"/>
        </w:rPr>
        <w:t>nits with more than 49 employed persons.</w:t>
      </w:r>
    </w:p>
    <w:p w14:paraId="68646068" w14:textId="394763C6" w:rsidR="007C2181" w:rsidRPr="00503B55" w:rsidRDefault="007C2181" w:rsidP="007C2181">
      <w:pPr>
        <w:spacing w:before="0" w:after="160" w:line="259" w:lineRule="auto"/>
        <w:rPr>
          <w:noProof/>
          <w:szCs w:val="19"/>
          <w:lang w:val="en-US" w:eastAsia="pl-PL"/>
        </w:rPr>
      </w:pPr>
    </w:p>
    <w:p w14:paraId="6DD35503" w14:textId="420EECDD" w:rsidR="007C2181" w:rsidRPr="00A34CA4" w:rsidRDefault="0029578F" w:rsidP="005B0546">
      <w:pPr>
        <w:spacing w:before="0" w:after="160" w:line="259" w:lineRule="auto"/>
        <w:ind w:left="567" w:hanging="567"/>
        <w:rPr>
          <w:b/>
          <w:sz w:val="18"/>
          <w:szCs w:val="18"/>
          <w:lang w:val="en-GB"/>
        </w:rPr>
      </w:pPr>
      <w:r>
        <w:rPr>
          <w:noProof/>
          <w:lang w:eastAsia="pl-PL"/>
        </w:rPr>
        <w:drawing>
          <wp:anchor distT="0" distB="0" distL="114300" distR="114300" simplePos="0" relativeHeight="251691008" behindDoc="0" locked="0" layoutInCell="1" allowOverlap="1" wp14:anchorId="11924E5F" wp14:editId="575C2ECA">
            <wp:simplePos x="0" y="0"/>
            <wp:positionH relativeFrom="margin">
              <wp:align>center</wp:align>
            </wp:positionH>
            <wp:positionV relativeFrom="paragraph">
              <wp:posOffset>356235</wp:posOffset>
            </wp:positionV>
            <wp:extent cx="4572000" cy="2405063"/>
            <wp:effectExtent l="0" t="0" r="0" b="0"/>
            <wp:wrapTopAndBottom/>
            <wp:docPr id="36" name="Wykres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7C2181">
        <w:rPr>
          <w:noProof/>
          <w:lang w:eastAsia="pl-PL"/>
        </w:rPr>
        <mc:AlternateContent>
          <mc:Choice Requires="wps">
            <w:drawing>
              <wp:anchor distT="0" distB="0" distL="114300" distR="114300" simplePos="0" relativeHeight="251689984" behindDoc="0" locked="0" layoutInCell="1" allowOverlap="1" wp14:anchorId="5B661FB6" wp14:editId="580D592D">
                <wp:simplePos x="0" y="0"/>
                <wp:positionH relativeFrom="column">
                  <wp:posOffset>3630930</wp:posOffset>
                </wp:positionH>
                <wp:positionV relativeFrom="paragraph">
                  <wp:posOffset>1308735</wp:posOffset>
                </wp:positionV>
                <wp:extent cx="224155" cy="396240"/>
                <wp:effectExtent l="0" t="0" r="0" b="0"/>
                <wp:wrapNone/>
                <wp:docPr id="38" name="Pole tekstowe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155" cy="396240"/>
                        </a:xfrm>
                        <a:prstGeom prst="rect">
                          <a:avLst/>
                        </a:prstGeom>
                        <a:noFill/>
                        <a:ln w="6350">
                          <a:noFill/>
                        </a:ln>
                      </wps:spPr>
                      <wps:txbx>
                        <w:txbxContent>
                          <w:p w14:paraId="77DB6C18" w14:textId="77777777" w:rsidR="007C2181" w:rsidRPr="00C91E4D" w:rsidRDefault="007C2181" w:rsidP="007C2181">
                            <w:pPr>
                              <w:rPr>
                                <w:szCs w:val="19"/>
                                <w:shd w:val="clear" w:color="auto" w:fill="FFFFFF"/>
                              </w:rPr>
                            </w:pPr>
                            <w:r w:rsidRPr="00F63172">
                              <w:rPr>
                                <w:szCs w:val="19"/>
                                <w:shd w:val="clear" w:color="auto" w:fill="FFFFFF"/>
                                <w:vertAlign w:val="superscript"/>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B661FB6" id="Pole tekstowe 38" o:spid="_x0000_s1031" type="#_x0000_t202" style="position:absolute;left:0;text-align:left;margin-left:285.9pt;margin-top:103.05pt;width:17.65pt;height:31.2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" filled="f" stroked="f" strokeweight=".5pt">
                <v:path arrowok="t"/>
                <v:textbox style="mso-fit-shape-to-text:t">
                  <w:txbxContent>
                    <w:p w14:paraId="77DB6C18" w14:textId="77777777" w:rsidR="007C2181" w:rsidRPr="00C91E4D" w:rsidRDefault="007C2181" w:rsidP="007C2181">
                      <w:pPr>
                        <w:rPr>
                          <w:szCs w:val="19"/>
                          <w:shd w:val="clear" w:color="auto" w:fill="FFFFFF"/>
                        </w:rPr>
                      </w:pPr>
                      <w:r w:rsidRPr="00F63172">
                        <w:rPr>
                          <w:szCs w:val="19"/>
                          <w:shd w:val="clear" w:color="auto" w:fill="FFFFFF"/>
                          <w:vertAlign w:val="superscript"/>
                        </w:rPr>
                        <w:t>∆</w:t>
                      </w:r>
                    </w:p>
                  </w:txbxContent>
                </v:textbox>
              </v:shape>
            </w:pict>
          </mc:Fallback>
        </mc:AlternateContent>
      </w:r>
      <w:r w:rsidR="007C2181" w:rsidRPr="0029137F">
        <w:rPr>
          <w:b/>
          <w:sz w:val="18"/>
          <w:szCs w:val="18"/>
          <w:lang w:val="en-GB"/>
        </w:rPr>
        <w:t xml:space="preserve">Chart 7. </w:t>
      </w:r>
      <w:r w:rsidR="007C2181" w:rsidRPr="00A34CA4">
        <w:rPr>
          <w:b/>
          <w:sz w:val="18"/>
          <w:szCs w:val="18"/>
          <w:lang w:val="en-GB"/>
        </w:rPr>
        <w:t xml:space="preserve">The structure of vacancies reported to labour offices by </w:t>
      </w:r>
      <w:r w:rsidR="007C2181">
        <w:rPr>
          <w:b/>
          <w:sz w:val="18"/>
          <w:szCs w:val="18"/>
          <w:lang w:val="en-GB"/>
        </w:rPr>
        <w:t>PKD (NACE) section</w:t>
      </w:r>
      <w:r w:rsidR="007C2181" w:rsidRPr="00A34CA4">
        <w:rPr>
          <w:b/>
          <w:sz w:val="18"/>
          <w:szCs w:val="18"/>
          <w:lang w:val="en-GB"/>
        </w:rPr>
        <w:t xml:space="preserve"> as at the end of the third quarter of </w:t>
      </w:r>
      <w:r w:rsidR="007C2181">
        <w:rPr>
          <w:b/>
          <w:sz w:val="18"/>
          <w:szCs w:val="18"/>
          <w:lang w:val="en-GB"/>
        </w:rPr>
        <w:t>2020</w:t>
      </w:r>
      <w:r w:rsidR="007C2181" w:rsidRPr="00A34CA4">
        <w:rPr>
          <w:b/>
          <w:sz w:val="18"/>
          <w:szCs w:val="18"/>
          <w:lang w:val="en-GB"/>
        </w:rPr>
        <w:t xml:space="preserve"> </w:t>
      </w:r>
      <w:r w:rsidR="007C2181" w:rsidRPr="00A34CA4">
        <w:rPr>
          <w:b/>
          <w:sz w:val="18"/>
          <w:szCs w:val="18"/>
          <w:lang w:val="en-GB"/>
        </w:rPr>
        <w:br/>
      </w:r>
    </w:p>
    <w:p w14:paraId="5CE9AAA4" w14:textId="77777777" w:rsidR="0029578F" w:rsidRPr="0029137F" w:rsidRDefault="0029578F" w:rsidP="0029578F">
      <w:pPr>
        <w:spacing w:before="0" w:after="160" w:line="259" w:lineRule="auto"/>
        <w:rPr>
          <w:noProof/>
          <w:szCs w:val="19"/>
          <w:lang w:val="en-GB" w:eastAsia="pl-PL"/>
        </w:rPr>
      </w:pPr>
      <w:r w:rsidRPr="00B00CD5">
        <w:rPr>
          <w:noProof/>
          <w:szCs w:val="19"/>
          <w:lang w:val="en-GB" w:eastAsia="pl-PL"/>
        </w:rPr>
        <w:t xml:space="preserve">Most vacancies </w:t>
      </w:r>
      <w:r>
        <w:rPr>
          <w:noProof/>
          <w:szCs w:val="19"/>
          <w:lang w:val="en-GB" w:eastAsia="pl-PL"/>
        </w:rPr>
        <w:t>were reported to labour offices  by units conducting activities in the field of manufacturing – 4.0 thousand. They accounted for a third</w:t>
      </w:r>
      <w:r w:rsidRPr="00B00CD5">
        <w:rPr>
          <w:noProof/>
          <w:szCs w:val="19"/>
          <w:lang w:val="en-GB" w:eastAsia="pl-PL"/>
        </w:rPr>
        <w:t xml:space="preserve"> of all vacancies reported to labo</w:t>
      </w:r>
      <w:r>
        <w:rPr>
          <w:noProof/>
          <w:szCs w:val="19"/>
          <w:lang w:val="en-GB" w:eastAsia="pl-PL"/>
        </w:rPr>
        <w:t>u</w:t>
      </w:r>
      <w:r w:rsidRPr="00B00CD5">
        <w:rPr>
          <w:noProof/>
          <w:szCs w:val="19"/>
          <w:lang w:val="en-GB" w:eastAsia="pl-PL"/>
        </w:rPr>
        <w:t xml:space="preserve">r offices. Almost half </w:t>
      </w:r>
      <w:r>
        <w:rPr>
          <w:noProof/>
          <w:szCs w:val="19"/>
          <w:lang w:val="en-GB" w:eastAsia="pl-PL"/>
        </w:rPr>
        <w:t>as many vacancies were reported to labour offices in</w:t>
      </w:r>
      <w:r w:rsidRPr="00B00CD5">
        <w:rPr>
          <w:noProof/>
          <w:szCs w:val="19"/>
          <w:lang w:val="en-GB" w:eastAsia="pl-PL"/>
        </w:rPr>
        <w:t xml:space="preserve"> the construction section. </w:t>
      </w:r>
      <w:r>
        <w:rPr>
          <w:noProof/>
          <w:szCs w:val="19"/>
          <w:lang w:val="en-GB" w:eastAsia="pl-PL"/>
        </w:rPr>
        <w:t>Employers most often looked</w:t>
      </w:r>
      <w:r w:rsidRPr="00B00CD5">
        <w:rPr>
          <w:noProof/>
          <w:szCs w:val="19"/>
          <w:lang w:val="en-GB" w:eastAsia="pl-PL"/>
        </w:rPr>
        <w:t xml:space="preserve"> through labo</w:t>
      </w:r>
      <w:r>
        <w:rPr>
          <w:noProof/>
          <w:szCs w:val="19"/>
          <w:lang w:val="en-GB" w:eastAsia="pl-PL"/>
        </w:rPr>
        <w:t>u</w:t>
      </w:r>
      <w:r w:rsidRPr="00B00CD5">
        <w:rPr>
          <w:noProof/>
          <w:szCs w:val="19"/>
          <w:lang w:val="en-GB" w:eastAsia="pl-PL"/>
        </w:rPr>
        <w:t>r offices</w:t>
      </w:r>
      <w:r>
        <w:rPr>
          <w:noProof/>
          <w:szCs w:val="19"/>
          <w:lang w:val="en-GB" w:eastAsia="pl-PL"/>
        </w:rPr>
        <w:t xml:space="preserve"> for c</w:t>
      </w:r>
      <w:r w:rsidRPr="008F57EE">
        <w:rPr>
          <w:noProof/>
          <w:szCs w:val="19"/>
          <w:lang w:val="en-GB" w:eastAsia="pl-PL"/>
        </w:rPr>
        <w:t xml:space="preserve">raft and related trades workers </w:t>
      </w:r>
      <w:r>
        <w:rPr>
          <w:noProof/>
          <w:szCs w:val="19"/>
          <w:lang w:val="en-GB" w:eastAsia="pl-PL"/>
        </w:rPr>
        <w:t>– 4.5 thousand</w:t>
      </w:r>
      <w:r w:rsidRPr="00B00CD5">
        <w:rPr>
          <w:noProof/>
          <w:szCs w:val="19"/>
          <w:lang w:val="en-GB" w:eastAsia="pl-PL"/>
        </w:rPr>
        <w:t xml:space="preserve"> (37.2%). The occupations sought by labo</w:t>
      </w:r>
      <w:r>
        <w:rPr>
          <w:noProof/>
          <w:szCs w:val="19"/>
          <w:lang w:val="en-GB" w:eastAsia="pl-PL"/>
        </w:rPr>
        <w:t>u</w:t>
      </w:r>
      <w:r w:rsidRPr="00B00CD5">
        <w:rPr>
          <w:noProof/>
          <w:szCs w:val="19"/>
          <w:lang w:val="en-GB" w:eastAsia="pl-PL"/>
        </w:rPr>
        <w:t>r offices also included those</w:t>
      </w:r>
      <w:r>
        <w:rPr>
          <w:noProof/>
          <w:szCs w:val="19"/>
          <w:lang w:val="en-GB" w:eastAsia="pl-PL"/>
        </w:rPr>
        <w:t xml:space="preserve"> from the group of </w:t>
      </w:r>
      <w:r w:rsidRPr="00B00CD5">
        <w:rPr>
          <w:noProof/>
          <w:szCs w:val="19"/>
          <w:lang w:val="en-GB" w:eastAsia="pl-PL"/>
        </w:rPr>
        <w:t xml:space="preserve"> </w:t>
      </w:r>
      <w:r>
        <w:rPr>
          <w:noProof/>
          <w:szCs w:val="19"/>
          <w:lang w:val="en-GB" w:eastAsia="pl-PL"/>
        </w:rPr>
        <w:t>p</w:t>
      </w:r>
      <w:r w:rsidRPr="008F57EE">
        <w:rPr>
          <w:noProof/>
          <w:szCs w:val="19"/>
          <w:lang w:val="en-GB" w:eastAsia="pl-PL"/>
        </w:rPr>
        <w:t xml:space="preserve">lant and machine operators and assemblers </w:t>
      </w:r>
      <w:r>
        <w:rPr>
          <w:noProof/>
          <w:szCs w:val="19"/>
          <w:lang w:val="en-GB" w:eastAsia="pl-PL"/>
        </w:rPr>
        <w:t>–</w:t>
      </w:r>
      <w:r w:rsidRPr="00B00CD5">
        <w:rPr>
          <w:noProof/>
          <w:szCs w:val="19"/>
          <w:lang w:val="en-GB" w:eastAsia="pl-PL"/>
        </w:rPr>
        <w:t xml:space="preserve"> 2.0 </w:t>
      </w:r>
      <w:r>
        <w:rPr>
          <w:noProof/>
          <w:szCs w:val="19"/>
          <w:lang w:val="en-GB" w:eastAsia="pl-PL"/>
        </w:rPr>
        <w:t xml:space="preserve">thousand (16.5%) and professionals – 1.7 thousand </w:t>
      </w:r>
      <w:r w:rsidRPr="00B00CD5">
        <w:rPr>
          <w:noProof/>
          <w:szCs w:val="19"/>
          <w:lang w:val="en-GB" w:eastAsia="pl-PL"/>
        </w:rPr>
        <w:t>(14.0%).</w:t>
      </w:r>
    </w:p>
    <w:p w14:paraId="6440DE1D" w14:textId="77777777" w:rsidR="0029578F" w:rsidRDefault="0029578F" w:rsidP="0029578F">
      <w:pPr>
        <w:pStyle w:val="LID"/>
        <w:tabs>
          <w:tab w:val="left" w:pos="284"/>
        </w:tabs>
        <w:rPr>
          <w:spacing w:val="-2"/>
          <w:sz w:val="18"/>
          <w:szCs w:val="18"/>
          <w:lang w:val="en-GB"/>
        </w:rPr>
      </w:pPr>
    </w:p>
    <w:p w14:paraId="04EDCD53" w14:textId="77777777" w:rsidR="0029578F" w:rsidRDefault="0029578F" w:rsidP="0029578F">
      <w:pPr>
        <w:pStyle w:val="LID"/>
        <w:tabs>
          <w:tab w:val="left" w:pos="284"/>
        </w:tabs>
        <w:rPr>
          <w:spacing w:val="-2"/>
          <w:sz w:val="18"/>
          <w:szCs w:val="18"/>
          <w:lang w:val="en-GB"/>
        </w:rPr>
      </w:pPr>
    </w:p>
    <w:p w14:paraId="457AAEAB" w14:textId="77777777" w:rsidR="0029578F" w:rsidRDefault="0029578F" w:rsidP="0029578F">
      <w:pPr>
        <w:pStyle w:val="LID"/>
        <w:tabs>
          <w:tab w:val="left" w:pos="284"/>
        </w:tabs>
        <w:rPr>
          <w:spacing w:val="-2"/>
          <w:sz w:val="18"/>
          <w:szCs w:val="18"/>
          <w:lang w:val="en-GB"/>
        </w:rPr>
      </w:pPr>
    </w:p>
    <w:p w14:paraId="0D9135E4" w14:textId="77777777" w:rsidR="0029578F" w:rsidRDefault="0029578F" w:rsidP="0029578F">
      <w:pPr>
        <w:pStyle w:val="LID"/>
        <w:tabs>
          <w:tab w:val="left" w:pos="284"/>
        </w:tabs>
        <w:rPr>
          <w:spacing w:val="-2"/>
          <w:sz w:val="18"/>
          <w:szCs w:val="18"/>
          <w:lang w:val="en-GB"/>
        </w:rPr>
      </w:pPr>
    </w:p>
    <w:p w14:paraId="0D5009C4" w14:textId="2AAE1586" w:rsidR="0029578F" w:rsidRPr="00C83D15" w:rsidRDefault="00111996" w:rsidP="0029578F">
      <w:pPr>
        <w:pStyle w:val="LID"/>
        <w:tabs>
          <w:tab w:val="left" w:pos="284"/>
        </w:tabs>
        <w:rPr>
          <w:spacing w:val="-2"/>
          <w:sz w:val="18"/>
          <w:szCs w:val="18"/>
          <w:lang w:val="en-GB"/>
        </w:rPr>
      </w:pPr>
      <w:r w:rsidRPr="00111996">
        <w:lastRenderedPageBreak/>
        <w:drawing>
          <wp:anchor distT="0" distB="0" distL="114300" distR="114300" simplePos="0" relativeHeight="251708416" behindDoc="0" locked="0" layoutInCell="1" allowOverlap="1" wp14:anchorId="73515E05" wp14:editId="11B83A9A">
            <wp:simplePos x="0" y="0"/>
            <wp:positionH relativeFrom="column">
              <wp:posOffset>-21101</wp:posOffset>
            </wp:positionH>
            <wp:positionV relativeFrom="paragraph">
              <wp:posOffset>246184</wp:posOffset>
            </wp:positionV>
            <wp:extent cx="5122545" cy="3855229"/>
            <wp:effectExtent l="0" t="0" r="0" b="0"/>
            <wp:wrapTopAndBottom/>
            <wp:docPr id="61" name="Obraz 61" descr="C:\Users\cabanskim\Desktop\popyt_sygnalna\mapa1_ang.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abanskim\Desktop\popyt_sygnalna\mapa1_ang.wm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122545" cy="3855229"/>
                    </a:xfrm>
                    <a:prstGeom prst="rect">
                      <a:avLst/>
                    </a:prstGeom>
                    <a:noFill/>
                    <a:ln>
                      <a:noFill/>
                    </a:ln>
                  </pic:spPr>
                </pic:pic>
              </a:graphicData>
            </a:graphic>
            <wp14:sizeRelH relativeFrom="page">
              <wp14:pctWidth>0</wp14:pctWidth>
            </wp14:sizeRelH>
            <wp14:sizeRelV relativeFrom="page">
              <wp14:pctHeight>0</wp14:pctHeight>
            </wp14:sizeRelV>
          </wp:anchor>
        </w:drawing>
      </w:r>
      <w:r w:rsidR="0029578F">
        <w:rPr>
          <w:spacing w:val="-3"/>
          <w:szCs w:val="18"/>
        </w:rPr>
        <mc:AlternateContent>
          <mc:Choice Requires="wps">
            <w:drawing>
              <wp:anchor distT="0" distB="0" distL="114300" distR="114300" simplePos="0" relativeHeight="251694080" behindDoc="0" locked="0" layoutInCell="1" allowOverlap="1" wp14:anchorId="163AC0F5" wp14:editId="32E66A14">
                <wp:simplePos x="0" y="0"/>
                <wp:positionH relativeFrom="column">
                  <wp:posOffset>5270500</wp:posOffset>
                </wp:positionH>
                <wp:positionV relativeFrom="paragraph">
                  <wp:posOffset>311785</wp:posOffset>
                </wp:positionV>
                <wp:extent cx="1644650" cy="1836420"/>
                <wp:effectExtent l="0" t="0" r="0" b="0"/>
                <wp:wrapNone/>
                <wp:docPr id="37" name="Pole tekstowe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0" cy="1836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0EE37" w14:textId="77777777" w:rsidR="0029578F" w:rsidRPr="0029578F" w:rsidRDefault="0029578F" w:rsidP="0029578F">
                            <w:pPr>
                              <w:autoSpaceDE w:val="0"/>
                              <w:autoSpaceDN w:val="0"/>
                              <w:adjustRightInd w:val="0"/>
                              <w:spacing w:before="0" w:after="0" w:line="240" w:lineRule="auto"/>
                              <w:rPr>
                                <w:bCs/>
                                <w:color w:val="001D77"/>
                                <w:sz w:val="18"/>
                                <w:szCs w:val="18"/>
                                <w:lang w:val="en-US"/>
                              </w:rPr>
                            </w:pPr>
                            <w:r w:rsidRPr="0029578F">
                              <w:rPr>
                                <w:bCs/>
                                <w:color w:val="001D77"/>
                                <w:sz w:val="18"/>
                                <w:szCs w:val="18"/>
                                <w:lang w:val="en-US"/>
                              </w:rPr>
                              <w:t>The job vacancy rate – the</w:t>
                            </w:r>
                          </w:p>
                          <w:p w14:paraId="78D53232" w14:textId="6C04F74D" w:rsidR="0029578F" w:rsidRPr="0075649B" w:rsidRDefault="0029578F" w:rsidP="0029578F">
                            <w:pPr>
                              <w:autoSpaceDE w:val="0"/>
                              <w:autoSpaceDN w:val="0"/>
                              <w:adjustRightInd w:val="0"/>
                              <w:spacing w:before="0" w:after="0" w:line="240" w:lineRule="auto"/>
                              <w:rPr>
                                <w:bCs/>
                                <w:color w:val="001D77"/>
                                <w:sz w:val="18"/>
                                <w:szCs w:val="18"/>
                                <w:lang w:val="en-US"/>
                              </w:rPr>
                            </w:pPr>
                            <w:r w:rsidRPr="0029578F">
                              <w:rPr>
                                <w:bCs/>
                                <w:color w:val="001D77"/>
                                <w:sz w:val="18"/>
                                <w:szCs w:val="18"/>
                                <w:lang w:val="en-US"/>
                              </w:rPr>
                              <w:t>proportion of total posts that</w:t>
                            </w:r>
                            <w:r>
                              <w:rPr>
                                <w:bCs/>
                                <w:color w:val="001D77"/>
                                <w:sz w:val="18"/>
                                <w:szCs w:val="18"/>
                                <w:lang w:val="en-US"/>
                              </w:rPr>
                              <w:t xml:space="preserve"> </w:t>
                            </w:r>
                            <w:r w:rsidRPr="0029578F">
                              <w:rPr>
                                <w:bCs/>
                                <w:color w:val="001D77"/>
                                <w:sz w:val="18"/>
                                <w:szCs w:val="18"/>
                                <w:lang w:val="en-US"/>
                              </w:rPr>
                              <w:t>are vacant, expressed as a</w:t>
                            </w:r>
                            <w:r>
                              <w:rPr>
                                <w:bCs/>
                                <w:color w:val="001D77"/>
                                <w:sz w:val="18"/>
                                <w:szCs w:val="18"/>
                                <w:lang w:val="en-US"/>
                              </w:rPr>
                              <w:t xml:space="preserve"> </w:t>
                            </w:r>
                            <w:r w:rsidRPr="0029578F">
                              <w:rPr>
                                <w:bCs/>
                                <w:color w:val="001D77"/>
                                <w:sz w:val="18"/>
                                <w:szCs w:val="18"/>
                                <w:lang w:val="en-US"/>
                              </w:rPr>
                              <w:t>percentage of the sum of the</w:t>
                            </w:r>
                            <w:r>
                              <w:rPr>
                                <w:bCs/>
                                <w:color w:val="001D77"/>
                                <w:sz w:val="18"/>
                                <w:szCs w:val="18"/>
                                <w:lang w:val="en-US"/>
                              </w:rPr>
                              <w:t xml:space="preserve"> </w:t>
                            </w:r>
                            <w:r w:rsidRPr="0029578F">
                              <w:rPr>
                                <w:bCs/>
                                <w:color w:val="001D77"/>
                                <w:sz w:val="18"/>
                                <w:szCs w:val="18"/>
                                <w:lang w:val="en-US"/>
                              </w:rPr>
                              <w:t>number of occupied posts and</w:t>
                            </w:r>
                            <w:r>
                              <w:rPr>
                                <w:bCs/>
                                <w:color w:val="001D77"/>
                                <w:sz w:val="18"/>
                                <w:szCs w:val="18"/>
                                <w:lang w:val="en-US"/>
                              </w:rPr>
                              <w:t xml:space="preserve"> </w:t>
                            </w:r>
                            <w:r w:rsidRPr="0029578F">
                              <w:rPr>
                                <w:bCs/>
                                <w:color w:val="001D77"/>
                                <w:sz w:val="18"/>
                                <w:szCs w:val="18"/>
                                <w:lang w:val="en-US"/>
                              </w:rPr>
                              <w:t>the number of job vacancies</w:t>
                            </w:r>
                          </w:p>
                          <w:p w14:paraId="25F39962" w14:textId="77777777" w:rsidR="0029578F" w:rsidRPr="0075649B" w:rsidRDefault="0029578F" w:rsidP="0029578F">
                            <w:pPr>
                              <w:spacing w:before="0"/>
                              <w:rPr>
                                <w:bCs/>
                                <w:color w:val="001D77"/>
                                <w:sz w:val="18"/>
                                <w:szCs w:val="18"/>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163AC0F5" id="Pole tekstowe 37" o:spid="_x0000_s1032" type="#_x0000_t202" style="position:absolute;margin-left:415pt;margin-top:24.55pt;width:129.5pt;height:144.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" filled="f" stroked="f">
                <v:textbox>
                  <w:txbxContent>
                    <w:p w14:paraId="1E60EE37" w14:textId="77777777" w:rsidR="0029578F" w:rsidRPr="0029578F" w:rsidRDefault="0029578F" w:rsidP="0029578F">
                      <w:pPr>
                        <w:autoSpaceDE w:val="0"/>
                        <w:autoSpaceDN w:val="0"/>
                        <w:adjustRightInd w:val="0"/>
                        <w:spacing w:before="0" w:after="0" w:line="240" w:lineRule="auto"/>
                        <w:rPr>
                          <w:bCs/>
                          <w:color w:val="001D77"/>
                          <w:sz w:val="18"/>
                          <w:szCs w:val="18"/>
                          <w:lang w:val="en-US"/>
                        </w:rPr>
                      </w:pPr>
                      <w:r w:rsidRPr="0029578F">
                        <w:rPr>
                          <w:bCs/>
                          <w:color w:val="001D77"/>
                          <w:sz w:val="18"/>
                          <w:szCs w:val="18"/>
                          <w:lang w:val="en-US"/>
                        </w:rPr>
                        <w:t>The job vacancy rate – the</w:t>
                      </w:r>
                    </w:p>
                    <w:p w14:paraId="78D53232" w14:textId="6C04F74D" w:rsidR="0029578F" w:rsidRPr="0075649B" w:rsidRDefault="0029578F" w:rsidP="0029578F">
                      <w:pPr>
                        <w:autoSpaceDE w:val="0"/>
                        <w:autoSpaceDN w:val="0"/>
                        <w:adjustRightInd w:val="0"/>
                        <w:spacing w:before="0" w:after="0" w:line="240" w:lineRule="auto"/>
                        <w:rPr>
                          <w:bCs/>
                          <w:color w:val="001D77"/>
                          <w:sz w:val="18"/>
                          <w:szCs w:val="18"/>
                          <w:lang w:val="en-US"/>
                        </w:rPr>
                      </w:pPr>
                      <w:r w:rsidRPr="0029578F">
                        <w:rPr>
                          <w:bCs/>
                          <w:color w:val="001D77"/>
                          <w:sz w:val="18"/>
                          <w:szCs w:val="18"/>
                          <w:lang w:val="en-US"/>
                        </w:rPr>
                        <w:t>proportion of total posts that</w:t>
                      </w:r>
                      <w:r>
                        <w:rPr>
                          <w:bCs/>
                          <w:color w:val="001D77"/>
                          <w:sz w:val="18"/>
                          <w:szCs w:val="18"/>
                          <w:lang w:val="en-US"/>
                        </w:rPr>
                        <w:t xml:space="preserve"> </w:t>
                      </w:r>
                      <w:r w:rsidRPr="0029578F">
                        <w:rPr>
                          <w:bCs/>
                          <w:color w:val="001D77"/>
                          <w:sz w:val="18"/>
                          <w:szCs w:val="18"/>
                          <w:lang w:val="en-US"/>
                        </w:rPr>
                        <w:t>are vacant, expressed as a</w:t>
                      </w:r>
                      <w:r>
                        <w:rPr>
                          <w:bCs/>
                          <w:color w:val="001D77"/>
                          <w:sz w:val="18"/>
                          <w:szCs w:val="18"/>
                          <w:lang w:val="en-US"/>
                        </w:rPr>
                        <w:t xml:space="preserve"> </w:t>
                      </w:r>
                      <w:r w:rsidRPr="0029578F">
                        <w:rPr>
                          <w:bCs/>
                          <w:color w:val="001D77"/>
                          <w:sz w:val="18"/>
                          <w:szCs w:val="18"/>
                          <w:lang w:val="en-US"/>
                        </w:rPr>
                        <w:t>percentage of the sum of the</w:t>
                      </w:r>
                      <w:r>
                        <w:rPr>
                          <w:bCs/>
                          <w:color w:val="001D77"/>
                          <w:sz w:val="18"/>
                          <w:szCs w:val="18"/>
                          <w:lang w:val="en-US"/>
                        </w:rPr>
                        <w:t xml:space="preserve"> </w:t>
                      </w:r>
                      <w:r w:rsidRPr="0029578F">
                        <w:rPr>
                          <w:bCs/>
                          <w:color w:val="001D77"/>
                          <w:sz w:val="18"/>
                          <w:szCs w:val="18"/>
                          <w:lang w:val="en-US"/>
                        </w:rPr>
                        <w:t>number of occupied posts and</w:t>
                      </w:r>
                      <w:r>
                        <w:rPr>
                          <w:bCs/>
                          <w:color w:val="001D77"/>
                          <w:sz w:val="18"/>
                          <w:szCs w:val="18"/>
                          <w:lang w:val="en-US"/>
                        </w:rPr>
                        <w:t xml:space="preserve"> </w:t>
                      </w:r>
                      <w:r w:rsidRPr="0029578F">
                        <w:rPr>
                          <w:bCs/>
                          <w:color w:val="001D77"/>
                          <w:sz w:val="18"/>
                          <w:szCs w:val="18"/>
                          <w:lang w:val="en-US"/>
                        </w:rPr>
                        <w:t>the number of job vacancies</w:t>
                      </w:r>
                    </w:p>
                    <w:p w14:paraId="25F39962" w14:textId="77777777" w:rsidR="0029578F" w:rsidRPr="0075649B" w:rsidRDefault="0029578F" w:rsidP="0029578F">
                      <w:pPr>
                        <w:spacing w:before="0"/>
                        <w:rPr>
                          <w:bCs/>
                          <w:color w:val="001D77"/>
                          <w:sz w:val="18"/>
                          <w:szCs w:val="18"/>
                          <w:lang w:val="en-US"/>
                        </w:rPr>
                      </w:pPr>
                    </w:p>
                  </w:txbxContent>
                </v:textbox>
              </v:shape>
            </w:pict>
          </mc:Fallback>
        </mc:AlternateContent>
      </w:r>
      <w:r w:rsidR="0029578F">
        <w:rPr>
          <w:spacing w:val="-3"/>
          <w:szCs w:val="18"/>
        </w:rPr>
        <mc:AlternateContent>
          <mc:Choice Requires="wps">
            <w:drawing>
              <wp:anchor distT="0" distB="0" distL="114300" distR="114300" simplePos="0" relativeHeight="251695104" behindDoc="0" locked="0" layoutInCell="1" allowOverlap="1" wp14:anchorId="6CEB341A" wp14:editId="10DB3411">
                <wp:simplePos x="0" y="0"/>
                <wp:positionH relativeFrom="column">
                  <wp:posOffset>5226685</wp:posOffset>
                </wp:positionH>
                <wp:positionV relativeFrom="paragraph">
                  <wp:posOffset>2225040</wp:posOffset>
                </wp:positionV>
                <wp:extent cx="1762125" cy="1382395"/>
                <wp:effectExtent l="0" t="0" r="0" b="8255"/>
                <wp:wrapNone/>
                <wp:docPr id="39" name="Pole tekstow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38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9460D" w14:textId="77777777" w:rsidR="0029578F" w:rsidRPr="0008129E" w:rsidRDefault="0029578F" w:rsidP="0029578F">
                            <w:pPr>
                              <w:spacing w:before="0"/>
                              <w:rPr>
                                <w:rFonts w:cs="Times New Roman"/>
                                <w:bCs/>
                                <w:color w:val="001D77"/>
                                <w:sz w:val="18"/>
                                <w:szCs w:val="18"/>
                              </w:rPr>
                            </w:pPr>
                          </w:p>
                          <w:p w14:paraId="69D152C3" w14:textId="77777777" w:rsidR="0029578F" w:rsidRPr="00B26FC1" w:rsidRDefault="0029578F" w:rsidP="0029578F">
                            <w:pPr>
                              <w:spacing w:before="0"/>
                              <w:rPr>
                                <w:rFonts w:cs="Times New Roman"/>
                                <w:bCs/>
                                <w:color w:val="001D77"/>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CEB341A" id="Pole tekstowe 39" o:spid="_x0000_s1033" type="#_x0000_t202" style="position:absolute;margin-left:411.55pt;margin-top:175.2pt;width:138.75pt;height:108.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" filled="f" stroked="f">
                <v:textbox>
                  <w:txbxContent>
                    <w:p w14:paraId="6709460D" w14:textId="77777777" w:rsidR="0029578F" w:rsidRPr="0008129E" w:rsidRDefault="0029578F" w:rsidP="0029578F">
                      <w:pPr>
                        <w:spacing w:before="0"/>
                        <w:rPr>
                          <w:rFonts w:cs="Times New Roman"/>
                          <w:bCs/>
                          <w:color w:val="001D77"/>
                          <w:sz w:val="18"/>
                          <w:szCs w:val="18"/>
                        </w:rPr>
                      </w:pPr>
                    </w:p>
                    <w:p w14:paraId="69D152C3" w14:textId="77777777" w:rsidR="0029578F" w:rsidRPr="00B26FC1" w:rsidRDefault="0029578F" w:rsidP="0029578F">
                      <w:pPr>
                        <w:spacing w:before="0"/>
                        <w:rPr>
                          <w:rFonts w:cs="Times New Roman"/>
                          <w:bCs/>
                          <w:color w:val="001D77"/>
                          <w:sz w:val="18"/>
                          <w:szCs w:val="18"/>
                        </w:rPr>
                      </w:pPr>
                    </w:p>
                  </w:txbxContent>
                </v:textbox>
              </v:shape>
            </w:pict>
          </mc:Fallback>
        </mc:AlternateContent>
      </w:r>
      <w:r w:rsidR="0029578F" w:rsidRPr="0029137F">
        <w:rPr>
          <w:spacing w:val="-2"/>
          <w:sz w:val="18"/>
          <w:szCs w:val="18"/>
          <w:lang w:val="en-GB"/>
        </w:rPr>
        <w:t>Map 1.</w:t>
      </w:r>
      <w:r w:rsidR="0029578F" w:rsidRPr="0029137F">
        <w:rPr>
          <w:spacing w:val="-2"/>
          <w:lang w:val="en-GB"/>
        </w:rPr>
        <w:t xml:space="preserve"> </w:t>
      </w:r>
      <w:r w:rsidR="0029578F">
        <w:rPr>
          <w:spacing w:val="-2"/>
          <w:lang w:val="en-GB"/>
        </w:rPr>
        <w:t>Job vacancy</w:t>
      </w:r>
      <w:r w:rsidR="0029578F" w:rsidRPr="00E35FFB">
        <w:rPr>
          <w:spacing w:val="-2"/>
          <w:lang w:val="en-GB"/>
        </w:rPr>
        <w:t xml:space="preserve"> rate by voivodship as at the end of </w:t>
      </w:r>
      <w:r w:rsidR="0029578F" w:rsidRPr="00E35FFB">
        <w:rPr>
          <w:spacing w:val="-2"/>
          <w:sz w:val="18"/>
          <w:szCs w:val="18"/>
          <w:lang w:val="en-GB"/>
        </w:rPr>
        <w:t>the third quarter of 2020</w:t>
      </w:r>
    </w:p>
    <w:p w14:paraId="41D53A41" w14:textId="77777777" w:rsidR="00111996" w:rsidRPr="00C83D15" w:rsidRDefault="00111996" w:rsidP="00111996">
      <w:pPr>
        <w:rPr>
          <w:rFonts w:eastAsia="Times New Roman" w:cs="Times New Roman"/>
          <w:szCs w:val="19"/>
          <w:lang w:val="en-US" w:eastAsia="pl-PL"/>
        </w:rPr>
      </w:pPr>
      <w:r w:rsidRPr="00C83D15">
        <w:rPr>
          <w:rFonts w:eastAsia="Times New Roman" w:cs="Times New Roman"/>
          <w:szCs w:val="19"/>
          <w:lang w:val="en-US" w:eastAsia="pl-PL"/>
        </w:rPr>
        <w:t xml:space="preserve">The </w:t>
      </w:r>
      <w:r>
        <w:rPr>
          <w:rFonts w:eastAsia="Times New Roman" w:cs="Times New Roman"/>
          <w:szCs w:val="19"/>
          <w:lang w:val="en-US" w:eastAsia="pl-PL"/>
        </w:rPr>
        <w:t xml:space="preserve">job </w:t>
      </w:r>
      <w:r w:rsidRPr="00C83D15">
        <w:rPr>
          <w:rFonts w:eastAsia="Times New Roman" w:cs="Times New Roman"/>
          <w:szCs w:val="19"/>
          <w:lang w:val="en-US" w:eastAsia="pl-PL"/>
        </w:rPr>
        <w:t xml:space="preserve">vacancy rate in Poland in the third quarter of 2020 amounted to 0.72%. </w:t>
      </w:r>
      <w:r>
        <w:rPr>
          <w:rFonts w:eastAsia="Times New Roman" w:cs="Times New Roman"/>
          <w:szCs w:val="19"/>
          <w:lang w:val="en-US" w:eastAsia="pl-PL"/>
        </w:rPr>
        <w:t>The lowest job vacancy rate</w:t>
      </w:r>
      <w:r w:rsidRPr="00C83D15">
        <w:rPr>
          <w:rFonts w:eastAsia="Times New Roman" w:cs="Times New Roman"/>
          <w:szCs w:val="19"/>
          <w:lang w:val="en-US" w:eastAsia="pl-PL"/>
        </w:rPr>
        <w:t xml:space="preserve"> was reco</w:t>
      </w:r>
      <w:r>
        <w:rPr>
          <w:rFonts w:eastAsia="Times New Roman" w:cs="Times New Roman"/>
          <w:szCs w:val="19"/>
          <w:lang w:val="en-US" w:eastAsia="pl-PL"/>
        </w:rPr>
        <w:t xml:space="preserve">rded in the </w:t>
      </w:r>
      <w:proofErr w:type="spellStart"/>
      <w:r>
        <w:rPr>
          <w:rFonts w:eastAsia="Times New Roman" w:cs="Times New Roman"/>
          <w:szCs w:val="19"/>
          <w:lang w:val="en-US" w:eastAsia="pl-PL"/>
        </w:rPr>
        <w:t>Kujawsko-Pomorskie</w:t>
      </w:r>
      <w:proofErr w:type="spellEnd"/>
      <w:r>
        <w:rPr>
          <w:rFonts w:eastAsia="Times New Roman" w:cs="Times New Roman"/>
          <w:szCs w:val="19"/>
          <w:lang w:val="en-US" w:eastAsia="pl-PL"/>
        </w:rPr>
        <w:t xml:space="preserve"> Voivodship –</w:t>
      </w:r>
      <w:r w:rsidRPr="00C83D15">
        <w:rPr>
          <w:rFonts w:eastAsia="Times New Roman" w:cs="Times New Roman"/>
          <w:szCs w:val="19"/>
          <w:lang w:val="en-US" w:eastAsia="pl-PL"/>
        </w:rPr>
        <w:t xml:space="preserve"> 0.41%, and the highest in the </w:t>
      </w:r>
      <w:proofErr w:type="spellStart"/>
      <w:r w:rsidRPr="00C83D15">
        <w:rPr>
          <w:rFonts w:eastAsia="Times New Roman" w:cs="Times New Roman"/>
          <w:szCs w:val="19"/>
          <w:lang w:val="en-US" w:eastAsia="pl-PL"/>
        </w:rPr>
        <w:t>Zachodniopomor</w:t>
      </w:r>
      <w:r>
        <w:rPr>
          <w:rFonts w:eastAsia="Times New Roman" w:cs="Times New Roman"/>
          <w:szCs w:val="19"/>
          <w:lang w:val="en-US" w:eastAsia="pl-PL"/>
        </w:rPr>
        <w:t>skie</w:t>
      </w:r>
      <w:proofErr w:type="spellEnd"/>
      <w:r>
        <w:rPr>
          <w:rFonts w:eastAsia="Times New Roman" w:cs="Times New Roman"/>
          <w:szCs w:val="19"/>
          <w:lang w:val="en-US" w:eastAsia="pl-PL"/>
        </w:rPr>
        <w:t xml:space="preserve"> Voivodship –</w:t>
      </w:r>
      <w:r w:rsidRPr="00C83D15">
        <w:rPr>
          <w:rFonts w:eastAsia="Times New Roman" w:cs="Times New Roman"/>
          <w:szCs w:val="19"/>
          <w:lang w:val="en-US" w:eastAsia="pl-PL"/>
        </w:rPr>
        <w:t xml:space="preserve"> 1.05%.</w:t>
      </w:r>
    </w:p>
    <w:p w14:paraId="4A2D8116" w14:textId="7622C501" w:rsidR="0029578F" w:rsidRPr="00E35FFB" w:rsidRDefault="0029578F" w:rsidP="0029578F">
      <w:pPr>
        <w:pStyle w:val="tytuwykresu"/>
        <w:spacing w:before="240"/>
        <w:ind w:left="794" w:hanging="794"/>
        <w:rPr>
          <w:b w:val="0"/>
          <w:szCs w:val="18"/>
          <w:lang w:val="en-GB"/>
        </w:rPr>
      </w:pPr>
      <w:r>
        <w:rPr>
          <w:noProof/>
          <w:lang w:eastAsia="pl-PL"/>
        </w:rPr>
        <w:drawing>
          <wp:anchor distT="0" distB="0" distL="114300" distR="114300" simplePos="0" relativeHeight="251696128" behindDoc="0" locked="0" layoutInCell="1" allowOverlap="1" wp14:anchorId="2F7865BA" wp14:editId="4E433DFB">
            <wp:simplePos x="0" y="0"/>
            <wp:positionH relativeFrom="column">
              <wp:posOffset>-19050</wp:posOffset>
            </wp:positionH>
            <wp:positionV relativeFrom="paragraph">
              <wp:posOffset>426085</wp:posOffset>
            </wp:positionV>
            <wp:extent cx="5004000" cy="2700000"/>
            <wp:effectExtent l="0" t="0" r="6350" b="5715"/>
            <wp:wrapTopAndBottom/>
            <wp:docPr id="49" name="Wykres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Pr="0029137F">
        <w:rPr>
          <w:szCs w:val="18"/>
          <w:lang w:val="en-GB"/>
        </w:rPr>
        <w:t xml:space="preserve">Charter 8. </w:t>
      </w:r>
      <w:r w:rsidRPr="00E35FFB">
        <w:rPr>
          <w:szCs w:val="18"/>
          <w:lang w:val="en-GB"/>
        </w:rPr>
        <w:t>Job vacancy rate in Poland by quarter</w:t>
      </w:r>
      <w:r w:rsidRPr="00E35FFB">
        <w:rPr>
          <w:szCs w:val="18"/>
          <w:lang w:val="en-GB"/>
        </w:rPr>
        <w:br/>
      </w:r>
      <w:r w:rsidRPr="00E35FFB">
        <w:rPr>
          <w:b w:val="0"/>
          <w:szCs w:val="18"/>
          <w:lang w:val="en-GB"/>
        </w:rPr>
        <w:t>As at the end of the quarter</w:t>
      </w:r>
    </w:p>
    <w:p w14:paraId="08783F42" w14:textId="77777777" w:rsidR="00111996" w:rsidRPr="00573199" w:rsidRDefault="00111996" w:rsidP="00111996">
      <w:pPr>
        <w:rPr>
          <w:lang w:val="en-US"/>
        </w:rPr>
      </w:pPr>
      <w:r w:rsidRPr="00573199">
        <w:rPr>
          <w:lang w:val="en-US"/>
        </w:rPr>
        <w:t>The job vacancy rate showed an upward trend from 2012 until 2018. Later on, its values started to decrease. A fairly sharp decrease took place between the fourth quarter of 2019 and the first quarter of 2020. In the following quarters, slight increases in its value were recorded.</w:t>
      </w:r>
    </w:p>
    <w:p w14:paraId="344D4D76" w14:textId="77777777" w:rsidR="00111996" w:rsidRDefault="00111996" w:rsidP="0029578F">
      <w:pPr>
        <w:spacing w:before="240" w:line="240" w:lineRule="auto"/>
        <w:jc w:val="both"/>
        <w:rPr>
          <w:rFonts w:ascii="Fira Sans SemiBold" w:hAnsi="Fira Sans SemiBold"/>
          <w:color w:val="001D77"/>
          <w:lang w:val="en-US"/>
        </w:rPr>
      </w:pPr>
    </w:p>
    <w:p w14:paraId="1E22DF8A" w14:textId="1AC936F0" w:rsidR="0029578F" w:rsidRPr="00BE03D1" w:rsidRDefault="0029578F" w:rsidP="0029578F">
      <w:pPr>
        <w:spacing w:before="240" w:line="240" w:lineRule="auto"/>
        <w:jc w:val="both"/>
        <w:rPr>
          <w:rFonts w:ascii="Fira Sans SemiBold" w:hAnsi="Fira Sans SemiBold"/>
          <w:color w:val="001D77"/>
          <w:lang w:val="en-US"/>
        </w:rPr>
      </w:pPr>
      <w:r>
        <w:rPr>
          <w:rFonts w:ascii="Fira Sans Extra Condensed SemiB" w:hAnsi="Fira Sans Extra Condensed SemiB"/>
          <w:noProof/>
          <w:color w:val="FF0000"/>
          <w:spacing w:val="-3"/>
          <w:sz w:val="40"/>
          <w:szCs w:val="18"/>
          <w:lang w:eastAsia="pl-PL"/>
        </w:rPr>
        <mc:AlternateContent>
          <mc:Choice Requires="wps">
            <w:drawing>
              <wp:anchor distT="0" distB="0" distL="114300" distR="114300" simplePos="0" relativeHeight="251698176" behindDoc="0" locked="0" layoutInCell="1" allowOverlap="1" wp14:anchorId="541A3CE3" wp14:editId="64F965AA">
                <wp:simplePos x="0" y="0"/>
                <wp:positionH relativeFrom="column">
                  <wp:posOffset>5232449</wp:posOffset>
                </wp:positionH>
                <wp:positionV relativeFrom="paragraph">
                  <wp:posOffset>129149</wp:posOffset>
                </wp:positionV>
                <wp:extent cx="1762125" cy="1171575"/>
                <wp:effectExtent l="0" t="0" r="0" b="9525"/>
                <wp:wrapNone/>
                <wp:docPr id="51" name="Pole tekstow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171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EBF70" w14:textId="77777777" w:rsidR="0029578F" w:rsidRPr="00195D49" w:rsidRDefault="0029578F" w:rsidP="0029578F">
                            <w:pPr>
                              <w:spacing w:before="0"/>
                              <w:rPr>
                                <w:rFonts w:cs="Times New Roman"/>
                                <w:bCs/>
                                <w:color w:val="001D77"/>
                                <w:sz w:val="18"/>
                                <w:szCs w:val="18"/>
                                <w:lang w:val="en-US"/>
                              </w:rPr>
                            </w:pPr>
                            <w:r w:rsidRPr="00195D49">
                              <w:rPr>
                                <w:bCs/>
                                <w:color w:val="001D77"/>
                                <w:sz w:val="18"/>
                                <w:szCs w:val="18"/>
                                <w:lang w:val="en-US"/>
                              </w:rPr>
                              <w:t>In the third quarter of 2020, the majority of new jobs were created in the private sector (</w:t>
                            </w:r>
                            <w:r>
                              <w:rPr>
                                <w:bCs/>
                                <w:color w:val="001D77"/>
                                <w:sz w:val="18"/>
                                <w:szCs w:val="18"/>
                                <w:lang w:val="en-US"/>
                              </w:rPr>
                              <w:t>88.</w:t>
                            </w:r>
                            <w:r w:rsidRPr="00195D49">
                              <w:rPr>
                                <w:bCs/>
                                <w:color w:val="001D77"/>
                                <w:sz w:val="18"/>
                                <w:szCs w:val="18"/>
                                <w:lang w:val="en-US"/>
                              </w:rPr>
                              <w:t>3%)</w:t>
                            </w:r>
                            <w:r w:rsidRPr="00195D49">
                              <w:rPr>
                                <w:rFonts w:cs="Times New Roman"/>
                                <w:bCs/>
                                <w:color w:val="001D77"/>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541A3CE3" id="Pole tekstowe 51" o:spid="_x0000_s1034" type="#_x0000_t202" style="position:absolute;left:0;text-align:left;margin-left:412pt;margin-top:10.15pt;width:138.75pt;height:9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" filled="f" stroked="f">
                <v:textbox>
                  <w:txbxContent>
                    <w:p w14:paraId="0D9EBF70" w14:textId="77777777" w:rsidR="0029578F" w:rsidRPr="00195D49" w:rsidRDefault="0029578F" w:rsidP="0029578F">
                      <w:pPr>
                        <w:spacing w:before="0"/>
                        <w:rPr>
                          <w:rFonts w:cs="Times New Roman"/>
                          <w:bCs/>
                          <w:color w:val="001D77"/>
                          <w:sz w:val="18"/>
                          <w:szCs w:val="18"/>
                          <w:lang w:val="en-US"/>
                        </w:rPr>
                      </w:pPr>
                      <w:r w:rsidRPr="00195D49">
                        <w:rPr>
                          <w:bCs/>
                          <w:color w:val="001D77"/>
                          <w:sz w:val="18"/>
                          <w:szCs w:val="18"/>
                          <w:lang w:val="en-US"/>
                        </w:rPr>
                        <w:t>In the third quarter of 2020, the majority of new jobs were created in the private sector (</w:t>
                      </w:r>
                      <w:r>
                        <w:rPr>
                          <w:bCs/>
                          <w:color w:val="001D77"/>
                          <w:sz w:val="18"/>
                          <w:szCs w:val="18"/>
                          <w:lang w:val="en-US"/>
                        </w:rPr>
                        <w:t>88.</w:t>
                      </w:r>
                      <w:r w:rsidRPr="00195D49">
                        <w:rPr>
                          <w:bCs/>
                          <w:color w:val="001D77"/>
                          <w:sz w:val="18"/>
                          <w:szCs w:val="18"/>
                          <w:lang w:val="en-US"/>
                        </w:rPr>
                        <w:t>3%)</w:t>
                      </w:r>
                      <w:r w:rsidRPr="00195D49">
                        <w:rPr>
                          <w:rFonts w:cs="Times New Roman"/>
                          <w:bCs/>
                          <w:color w:val="001D77"/>
                          <w:sz w:val="18"/>
                          <w:szCs w:val="18"/>
                          <w:lang w:val="en-US"/>
                        </w:rPr>
                        <w:t xml:space="preserve">  </w:t>
                      </w:r>
                    </w:p>
                  </w:txbxContent>
                </v:textbox>
              </v:shape>
            </w:pict>
          </mc:Fallback>
        </mc:AlternateContent>
      </w:r>
      <w:r w:rsidRPr="00BE03D1">
        <w:rPr>
          <w:rFonts w:ascii="Fira Sans SemiBold" w:hAnsi="Fira Sans SemiBold"/>
          <w:color w:val="001D77"/>
          <w:lang w:val="en-US"/>
        </w:rPr>
        <w:t>Newly created jobs</w:t>
      </w:r>
    </w:p>
    <w:p w14:paraId="3AE67F49" w14:textId="5CFBBEBB" w:rsidR="0029578F" w:rsidRPr="00195D49" w:rsidRDefault="0029578F" w:rsidP="0029578F">
      <w:pPr>
        <w:pStyle w:val="tytuinformacji"/>
        <w:spacing w:after="120" w:line="240" w:lineRule="exact"/>
        <w:rPr>
          <w:rFonts w:ascii="Fira Sans" w:hAnsi="Fira Sans"/>
          <w:color w:val="auto"/>
          <w:sz w:val="19"/>
          <w:szCs w:val="19"/>
          <w:lang w:val="en-US"/>
        </w:rPr>
      </w:pPr>
      <w:r w:rsidRPr="00BE03D1">
        <w:rPr>
          <w:rFonts w:ascii="Fira Sans" w:hAnsi="Fira Sans"/>
          <w:color w:val="auto"/>
          <w:sz w:val="19"/>
          <w:szCs w:val="19"/>
          <w:lang w:val="en-US"/>
        </w:rPr>
        <w:t xml:space="preserve">In the third quarter of 2020, 126.4 thousand new jobs were created in Poland, i.e. 44.5 </w:t>
      </w:r>
      <w:r w:rsidRPr="005F7343">
        <w:rPr>
          <w:rFonts w:ascii="Fira Sans" w:hAnsi="Fira Sans"/>
          <w:color w:val="auto"/>
          <w:sz w:val="19"/>
          <w:szCs w:val="19"/>
          <w:lang w:val="en-US"/>
        </w:rPr>
        <w:t>thousand (</w:t>
      </w:r>
      <w:r w:rsidR="005F7343" w:rsidRPr="005F7343">
        <w:rPr>
          <w:rFonts w:ascii="Fira Sans" w:hAnsi="Fira Sans"/>
          <w:color w:val="auto"/>
          <w:sz w:val="19"/>
          <w:szCs w:val="19"/>
          <w:lang w:val="en-US"/>
        </w:rPr>
        <w:t>5</w:t>
      </w:r>
      <w:r w:rsidR="005F7343">
        <w:rPr>
          <w:rFonts w:ascii="Fira Sans" w:hAnsi="Fira Sans"/>
          <w:color w:val="auto"/>
          <w:sz w:val="19"/>
          <w:szCs w:val="19"/>
          <w:lang w:val="en-US"/>
        </w:rPr>
        <w:t>4.</w:t>
      </w:r>
      <w:r w:rsidR="005F7343" w:rsidRPr="005F7343">
        <w:rPr>
          <w:rFonts w:ascii="Fira Sans" w:hAnsi="Fira Sans"/>
          <w:color w:val="auto"/>
          <w:sz w:val="19"/>
          <w:szCs w:val="19"/>
          <w:lang w:val="en-US"/>
        </w:rPr>
        <w:t>3</w:t>
      </w:r>
      <w:r w:rsidRPr="005F7343">
        <w:rPr>
          <w:rFonts w:ascii="Fira Sans" w:hAnsi="Fira Sans"/>
          <w:color w:val="auto"/>
          <w:sz w:val="19"/>
          <w:szCs w:val="19"/>
          <w:lang w:val="en-US"/>
        </w:rPr>
        <w:t>%) more</w:t>
      </w:r>
      <w:r w:rsidRPr="00BE03D1">
        <w:rPr>
          <w:rFonts w:ascii="Fira Sans" w:hAnsi="Fira Sans"/>
          <w:color w:val="auto"/>
          <w:sz w:val="19"/>
          <w:szCs w:val="19"/>
          <w:lang w:val="en-US"/>
        </w:rPr>
        <w:t xml:space="preserve"> compared to the second quarter of 2020. The largest number of new jobs were created in the group of units with up to 9 </w:t>
      </w:r>
      <w:r>
        <w:rPr>
          <w:rFonts w:ascii="Fira Sans" w:hAnsi="Fira Sans"/>
          <w:color w:val="auto"/>
          <w:sz w:val="19"/>
          <w:szCs w:val="19"/>
          <w:lang w:val="en-US"/>
        </w:rPr>
        <w:t>employed persons</w:t>
      </w:r>
      <w:r w:rsidRPr="00BE03D1">
        <w:rPr>
          <w:rFonts w:ascii="Fira Sans" w:hAnsi="Fira Sans"/>
          <w:color w:val="auto"/>
          <w:sz w:val="19"/>
          <w:szCs w:val="19"/>
          <w:lang w:val="en-US"/>
        </w:rPr>
        <w:t xml:space="preserve"> – 47</w:t>
      </w:r>
      <w:r>
        <w:rPr>
          <w:rFonts w:ascii="Fira Sans" w:hAnsi="Fira Sans"/>
          <w:color w:val="auto"/>
          <w:sz w:val="19"/>
          <w:szCs w:val="19"/>
          <w:lang w:val="en-US"/>
        </w:rPr>
        <w:t>.</w:t>
      </w:r>
      <w:r w:rsidRPr="00BE03D1">
        <w:rPr>
          <w:rFonts w:ascii="Fira Sans" w:hAnsi="Fira Sans"/>
          <w:color w:val="auto"/>
          <w:sz w:val="19"/>
          <w:szCs w:val="19"/>
          <w:lang w:val="en-US"/>
        </w:rPr>
        <w:t>3</w:t>
      </w:r>
      <w:r>
        <w:rPr>
          <w:rFonts w:ascii="Fira Sans" w:hAnsi="Fira Sans"/>
          <w:color w:val="auto"/>
          <w:sz w:val="19"/>
          <w:szCs w:val="19"/>
          <w:lang w:val="en-US"/>
        </w:rPr>
        <w:t xml:space="preserve"> thousand</w:t>
      </w:r>
      <w:r w:rsidRPr="00BE03D1">
        <w:rPr>
          <w:rFonts w:ascii="Fira Sans" w:hAnsi="Fira Sans"/>
          <w:color w:val="auto"/>
          <w:sz w:val="19"/>
          <w:szCs w:val="19"/>
          <w:lang w:val="en-US"/>
        </w:rPr>
        <w:t xml:space="preserve"> </w:t>
      </w:r>
      <w:r w:rsidRPr="00311FD9">
        <w:rPr>
          <w:rFonts w:ascii="Fira Sans" w:hAnsi="Fira Sans"/>
          <w:color w:val="auto"/>
          <w:sz w:val="19"/>
          <w:szCs w:val="19"/>
          <w:lang w:val="en-US"/>
        </w:rPr>
        <w:t>(</w:t>
      </w:r>
      <w:r>
        <w:rPr>
          <w:rFonts w:ascii="Fira Sans" w:hAnsi="Fira Sans"/>
          <w:color w:val="auto"/>
          <w:sz w:val="19"/>
          <w:szCs w:val="19"/>
          <w:lang w:val="en-US"/>
        </w:rPr>
        <w:t>37.</w:t>
      </w:r>
      <w:r w:rsidRPr="00311FD9">
        <w:rPr>
          <w:rFonts w:ascii="Fira Sans" w:hAnsi="Fira Sans"/>
          <w:color w:val="auto"/>
          <w:sz w:val="19"/>
          <w:szCs w:val="19"/>
          <w:lang w:val="en-US"/>
        </w:rPr>
        <w:t>4%)</w:t>
      </w:r>
      <w:r>
        <w:rPr>
          <w:rFonts w:ascii="Fira Sans" w:hAnsi="Fira Sans"/>
          <w:color w:val="auto"/>
          <w:sz w:val="19"/>
          <w:szCs w:val="19"/>
          <w:lang w:val="en-US"/>
        </w:rPr>
        <w:t xml:space="preserve"> </w:t>
      </w:r>
      <w:r>
        <w:rPr>
          <w:rFonts w:ascii="Fira Sans" w:hAnsi="Fira Sans"/>
          <w:color w:val="auto"/>
          <w:sz w:val="19"/>
          <w:szCs w:val="19"/>
          <w:lang w:val="en-US"/>
        </w:rPr>
        <w:lastRenderedPageBreak/>
        <w:t>and in the population of units with 10 to 49 employed persons</w:t>
      </w:r>
      <w:r w:rsidRPr="00311FD9">
        <w:rPr>
          <w:rFonts w:ascii="Fira Sans" w:hAnsi="Fira Sans"/>
          <w:color w:val="auto"/>
          <w:sz w:val="19"/>
          <w:szCs w:val="19"/>
          <w:lang w:val="en-US"/>
        </w:rPr>
        <w:t xml:space="preserve"> </w:t>
      </w:r>
      <w:r>
        <w:rPr>
          <w:rFonts w:ascii="Fira Sans" w:hAnsi="Fira Sans"/>
          <w:color w:val="auto"/>
          <w:sz w:val="19"/>
          <w:szCs w:val="19"/>
          <w:lang w:val="en-US"/>
        </w:rPr>
        <w:t>— 46.</w:t>
      </w:r>
      <w:r w:rsidRPr="00311FD9">
        <w:rPr>
          <w:rFonts w:ascii="Fira Sans" w:hAnsi="Fira Sans"/>
          <w:color w:val="auto"/>
          <w:sz w:val="19"/>
          <w:szCs w:val="19"/>
          <w:lang w:val="en-US"/>
        </w:rPr>
        <w:t>0</w:t>
      </w:r>
      <w:r>
        <w:rPr>
          <w:rFonts w:ascii="Fira Sans" w:hAnsi="Fira Sans"/>
          <w:color w:val="auto"/>
          <w:sz w:val="19"/>
          <w:szCs w:val="19"/>
          <w:lang w:val="en-US"/>
        </w:rPr>
        <w:t xml:space="preserve"> thousand</w:t>
      </w:r>
      <w:r w:rsidRPr="00311FD9">
        <w:rPr>
          <w:rFonts w:ascii="Fira Sans" w:hAnsi="Fira Sans"/>
          <w:color w:val="auto"/>
          <w:sz w:val="19"/>
          <w:szCs w:val="19"/>
          <w:lang w:val="en-US"/>
        </w:rPr>
        <w:t xml:space="preserve"> (</w:t>
      </w:r>
      <w:r>
        <w:rPr>
          <w:rFonts w:ascii="Fira Sans" w:hAnsi="Fira Sans"/>
          <w:color w:val="auto"/>
          <w:sz w:val="19"/>
          <w:szCs w:val="19"/>
          <w:lang w:val="en-US"/>
        </w:rPr>
        <w:t>36.</w:t>
      </w:r>
      <w:r w:rsidRPr="00311FD9">
        <w:rPr>
          <w:rFonts w:ascii="Fira Sans" w:hAnsi="Fira Sans"/>
          <w:color w:val="auto"/>
          <w:sz w:val="19"/>
          <w:szCs w:val="19"/>
          <w:lang w:val="en-US"/>
        </w:rPr>
        <w:t xml:space="preserve">4%). </w:t>
      </w:r>
      <w:r w:rsidRPr="00195D49">
        <w:rPr>
          <w:rFonts w:ascii="Fira Sans" w:hAnsi="Fira Sans"/>
          <w:color w:val="auto"/>
          <w:sz w:val="19"/>
          <w:szCs w:val="19"/>
          <w:lang w:val="en-US"/>
        </w:rPr>
        <w:t>Slightly fewer jobs were created in units wi</w:t>
      </w:r>
      <w:r>
        <w:rPr>
          <w:rFonts w:ascii="Fira Sans" w:hAnsi="Fira Sans"/>
          <w:color w:val="auto"/>
          <w:sz w:val="19"/>
          <w:szCs w:val="19"/>
          <w:lang w:val="en-US"/>
        </w:rPr>
        <w:t>th more than 49 employed persons</w:t>
      </w:r>
      <w:r w:rsidRPr="00195D49">
        <w:rPr>
          <w:rFonts w:ascii="Fira Sans" w:hAnsi="Fira Sans"/>
          <w:color w:val="auto"/>
          <w:sz w:val="19"/>
          <w:szCs w:val="19"/>
          <w:lang w:val="en-US"/>
        </w:rPr>
        <w:t xml:space="preserve"> — 33</w:t>
      </w:r>
      <w:r>
        <w:rPr>
          <w:rFonts w:ascii="Fira Sans" w:hAnsi="Fira Sans"/>
          <w:color w:val="auto"/>
          <w:sz w:val="19"/>
          <w:szCs w:val="19"/>
          <w:lang w:val="en-US"/>
        </w:rPr>
        <w:t>.</w:t>
      </w:r>
      <w:r w:rsidRPr="00195D49">
        <w:rPr>
          <w:rFonts w:ascii="Fira Sans" w:hAnsi="Fira Sans"/>
          <w:color w:val="auto"/>
          <w:sz w:val="19"/>
          <w:szCs w:val="19"/>
          <w:lang w:val="en-US"/>
        </w:rPr>
        <w:t xml:space="preserve">1 </w:t>
      </w:r>
      <w:r>
        <w:rPr>
          <w:rFonts w:ascii="Fira Sans" w:hAnsi="Fira Sans"/>
          <w:color w:val="auto"/>
          <w:sz w:val="19"/>
          <w:szCs w:val="19"/>
          <w:lang w:val="en-US"/>
        </w:rPr>
        <w:t>thousand</w:t>
      </w:r>
      <w:r w:rsidRPr="00195D49">
        <w:rPr>
          <w:rFonts w:ascii="Fira Sans" w:hAnsi="Fira Sans"/>
          <w:color w:val="auto"/>
          <w:sz w:val="19"/>
          <w:szCs w:val="19"/>
          <w:lang w:val="en-US"/>
        </w:rPr>
        <w:t xml:space="preserve"> (26</w:t>
      </w:r>
      <w:r>
        <w:rPr>
          <w:rFonts w:ascii="Fira Sans" w:hAnsi="Fira Sans"/>
          <w:color w:val="auto"/>
          <w:sz w:val="19"/>
          <w:szCs w:val="19"/>
          <w:lang w:val="en-US"/>
        </w:rPr>
        <w:t>.</w:t>
      </w:r>
      <w:r w:rsidRPr="00195D49">
        <w:rPr>
          <w:rFonts w:ascii="Fira Sans" w:hAnsi="Fira Sans"/>
          <w:color w:val="auto"/>
          <w:sz w:val="19"/>
          <w:szCs w:val="19"/>
          <w:lang w:val="en-US"/>
        </w:rPr>
        <w:t>2%).</w:t>
      </w:r>
    </w:p>
    <w:p w14:paraId="234FF870" w14:textId="77777777" w:rsidR="0029578F" w:rsidRPr="00102283" w:rsidRDefault="0029578F" w:rsidP="0029578F">
      <w:pPr>
        <w:rPr>
          <w:szCs w:val="19"/>
          <w:shd w:val="clear" w:color="auto" w:fill="FFFFFF"/>
          <w:lang w:val="en-US"/>
        </w:rPr>
      </w:pPr>
      <w:r w:rsidRPr="00260EE1">
        <w:rPr>
          <w:szCs w:val="19"/>
          <w:shd w:val="clear" w:color="auto" w:fill="FFFFFF"/>
          <w:lang w:val="en-US"/>
        </w:rPr>
        <w:t>New jobs were generated mainly in units conducting activities in the field of manufacturing –</w:t>
      </w:r>
      <w:r>
        <w:rPr>
          <w:szCs w:val="19"/>
          <w:shd w:val="clear" w:color="auto" w:fill="FFFFFF"/>
          <w:lang w:val="en-US"/>
        </w:rPr>
        <w:t>25.1 thousand (19.</w:t>
      </w:r>
      <w:r w:rsidRPr="00260EE1">
        <w:rPr>
          <w:szCs w:val="19"/>
          <w:shd w:val="clear" w:color="auto" w:fill="FFFFFF"/>
          <w:lang w:val="en-US"/>
        </w:rPr>
        <w:t>9%)</w:t>
      </w:r>
      <w:r>
        <w:rPr>
          <w:szCs w:val="19"/>
          <w:shd w:val="clear" w:color="auto" w:fill="FFFFFF"/>
          <w:lang w:val="en-US"/>
        </w:rPr>
        <w:t xml:space="preserve"> trade; repair of motor vehicles</w:t>
      </w:r>
      <w:r w:rsidRPr="00260EE1">
        <w:rPr>
          <w:szCs w:val="19"/>
          <w:shd w:val="clear" w:color="auto" w:fill="FFFFFF"/>
          <w:vertAlign w:val="superscript"/>
          <w:lang w:val="en-US"/>
        </w:rPr>
        <w:t>∆</w:t>
      </w:r>
      <w:r w:rsidRPr="00260EE1">
        <w:rPr>
          <w:szCs w:val="19"/>
          <w:shd w:val="clear" w:color="auto" w:fill="FFFFFF"/>
          <w:lang w:val="en-US"/>
        </w:rPr>
        <w:t xml:space="preserve"> – 24</w:t>
      </w:r>
      <w:r>
        <w:rPr>
          <w:szCs w:val="19"/>
          <w:shd w:val="clear" w:color="auto" w:fill="FFFFFF"/>
          <w:lang w:val="en-US"/>
        </w:rPr>
        <w:t>.</w:t>
      </w:r>
      <w:r w:rsidRPr="00260EE1">
        <w:rPr>
          <w:szCs w:val="19"/>
          <w:shd w:val="clear" w:color="auto" w:fill="FFFFFF"/>
          <w:lang w:val="en-US"/>
        </w:rPr>
        <w:t>1</w:t>
      </w:r>
      <w:r>
        <w:rPr>
          <w:szCs w:val="19"/>
          <w:shd w:val="clear" w:color="auto" w:fill="FFFFFF"/>
          <w:lang w:val="en-US"/>
        </w:rPr>
        <w:t xml:space="preserve"> thousand</w:t>
      </w:r>
      <w:r w:rsidRPr="00260EE1">
        <w:rPr>
          <w:szCs w:val="19"/>
          <w:shd w:val="clear" w:color="auto" w:fill="FFFFFF"/>
          <w:lang w:val="en-US"/>
        </w:rPr>
        <w:t xml:space="preserve"> (19</w:t>
      </w:r>
      <w:r>
        <w:rPr>
          <w:szCs w:val="19"/>
          <w:shd w:val="clear" w:color="auto" w:fill="FFFFFF"/>
          <w:lang w:val="en-US"/>
        </w:rPr>
        <w:t>.</w:t>
      </w:r>
      <w:r w:rsidRPr="00260EE1">
        <w:rPr>
          <w:szCs w:val="19"/>
          <w:shd w:val="clear" w:color="auto" w:fill="FFFFFF"/>
          <w:lang w:val="en-US"/>
        </w:rPr>
        <w:t>1%)</w:t>
      </w:r>
      <w:r>
        <w:rPr>
          <w:szCs w:val="19"/>
          <w:shd w:val="clear" w:color="auto" w:fill="FFFFFF"/>
          <w:lang w:val="en-US"/>
        </w:rPr>
        <w:t xml:space="preserve"> and education</w:t>
      </w:r>
      <w:r w:rsidRPr="00260EE1">
        <w:rPr>
          <w:szCs w:val="19"/>
          <w:shd w:val="clear" w:color="auto" w:fill="FFFFFF"/>
          <w:lang w:val="en-US"/>
        </w:rPr>
        <w:t xml:space="preserve"> – 13</w:t>
      </w:r>
      <w:r>
        <w:rPr>
          <w:szCs w:val="19"/>
          <w:shd w:val="clear" w:color="auto" w:fill="FFFFFF"/>
          <w:lang w:val="en-US"/>
        </w:rPr>
        <w:t>.</w:t>
      </w:r>
      <w:r w:rsidRPr="00260EE1">
        <w:rPr>
          <w:szCs w:val="19"/>
          <w:shd w:val="clear" w:color="auto" w:fill="FFFFFF"/>
          <w:lang w:val="en-US"/>
        </w:rPr>
        <w:t>6</w:t>
      </w:r>
      <w:r>
        <w:rPr>
          <w:szCs w:val="19"/>
          <w:shd w:val="clear" w:color="auto" w:fill="FFFFFF"/>
          <w:lang w:val="en-US"/>
        </w:rPr>
        <w:t xml:space="preserve"> thousand</w:t>
      </w:r>
      <w:r w:rsidRPr="00260EE1">
        <w:rPr>
          <w:szCs w:val="19"/>
          <w:shd w:val="clear" w:color="auto" w:fill="FFFFFF"/>
          <w:lang w:val="en-US"/>
        </w:rPr>
        <w:t xml:space="preserve"> (10</w:t>
      </w:r>
      <w:r>
        <w:rPr>
          <w:szCs w:val="19"/>
          <w:shd w:val="clear" w:color="auto" w:fill="FFFFFF"/>
          <w:lang w:val="en-US"/>
        </w:rPr>
        <w:t>.</w:t>
      </w:r>
      <w:r w:rsidRPr="00260EE1">
        <w:rPr>
          <w:szCs w:val="19"/>
          <w:shd w:val="clear" w:color="auto" w:fill="FFFFFF"/>
          <w:lang w:val="en-US"/>
        </w:rPr>
        <w:t xml:space="preserve">8%). The fewest new jobs were created in units conducting activities in the electricity, gas, steam and air conditioning supply section </w:t>
      </w:r>
      <w:r>
        <w:rPr>
          <w:szCs w:val="19"/>
          <w:shd w:val="clear" w:color="auto" w:fill="FFFFFF"/>
          <w:lang w:val="en-US"/>
        </w:rPr>
        <w:t>as well as</w:t>
      </w:r>
      <w:r w:rsidRPr="00260EE1">
        <w:rPr>
          <w:szCs w:val="19"/>
          <w:shd w:val="clear" w:color="auto" w:fill="FFFFFF"/>
          <w:lang w:val="en-US"/>
        </w:rPr>
        <w:t xml:space="preserve"> </w:t>
      </w:r>
      <w:r>
        <w:rPr>
          <w:szCs w:val="19"/>
          <w:shd w:val="clear" w:color="auto" w:fill="FFFFFF"/>
          <w:lang w:val="en-US"/>
        </w:rPr>
        <w:t>the</w:t>
      </w:r>
      <w:r w:rsidRPr="00260EE1">
        <w:rPr>
          <w:lang w:val="en-US"/>
        </w:rPr>
        <w:t xml:space="preserve"> </w:t>
      </w:r>
      <w:r w:rsidRPr="00260EE1">
        <w:rPr>
          <w:szCs w:val="19"/>
          <w:shd w:val="clear" w:color="auto" w:fill="FFFFFF"/>
          <w:lang w:val="en-US"/>
        </w:rPr>
        <w:t>mining and quarrying</w:t>
      </w:r>
      <w:r>
        <w:rPr>
          <w:szCs w:val="19"/>
          <w:shd w:val="clear" w:color="auto" w:fill="FFFFFF"/>
          <w:lang w:val="en-US"/>
        </w:rPr>
        <w:t xml:space="preserve"> sections –</w:t>
      </w:r>
      <w:r w:rsidRPr="00260EE1">
        <w:rPr>
          <w:szCs w:val="19"/>
          <w:shd w:val="clear" w:color="auto" w:fill="FFFFFF"/>
          <w:lang w:val="en-US"/>
        </w:rPr>
        <w:t xml:space="preserve"> </w:t>
      </w:r>
      <w:r>
        <w:rPr>
          <w:szCs w:val="19"/>
          <w:shd w:val="clear" w:color="auto" w:fill="FFFFFF"/>
          <w:lang w:val="en-US"/>
        </w:rPr>
        <w:t>0.</w:t>
      </w:r>
      <w:r w:rsidRPr="00260EE1">
        <w:rPr>
          <w:szCs w:val="19"/>
          <w:shd w:val="clear" w:color="auto" w:fill="FFFFFF"/>
          <w:lang w:val="en-US"/>
        </w:rPr>
        <w:t>2</w:t>
      </w:r>
      <w:r>
        <w:rPr>
          <w:szCs w:val="19"/>
          <w:shd w:val="clear" w:color="auto" w:fill="FFFFFF"/>
          <w:lang w:val="en-US"/>
        </w:rPr>
        <w:t xml:space="preserve"> thousand (0.</w:t>
      </w:r>
      <w:r w:rsidRPr="00260EE1">
        <w:rPr>
          <w:szCs w:val="19"/>
          <w:shd w:val="clear" w:color="auto" w:fill="FFFFFF"/>
          <w:lang w:val="en-US"/>
        </w:rPr>
        <w:t>2%)</w:t>
      </w:r>
      <w:r>
        <w:rPr>
          <w:szCs w:val="19"/>
          <w:shd w:val="clear" w:color="auto" w:fill="FFFFFF"/>
          <w:lang w:val="en-US"/>
        </w:rPr>
        <w:t xml:space="preserve"> each</w:t>
      </w:r>
      <w:r w:rsidRPr="00260EE1">
        <w:rPr>
          <w:szCs w:val="19"/>
          <w:shd w:val="clear" w:color="auto" w:fill="FFFFFF"/>
          <w:lang w:val="en-US"/>
        </w:rPr>
        <w:t xml:space="preserve">. </w:t>
      </w:r>
      <w:r w:rsidRPr="00102283">
        <w:rPr>
          <w:szCs w:val="19"/>
          <w:shd w:val="clear" w:color="auto" w:fill="FFFFFF"/>
          <w:lang w:val="en-US"/>
        </w:rPr>
        <w:t xml:space="preserve">A small </w:t>
      </w:r>
      <w:r>
        <w:rPr>
          <w:szCs w:val="19"/>
          <w:shd w:val="clear" w:color="auto" w:fill="FFFFFF"/>
          <w:lang w:val="en-US"/>
        </w:rPr>
        <w:t>number of newly created jobs were</w:t>
      </w:r>
      <w:r w:rsidRPr="00102283">
        <w:rPr>
          <w:szCs w:val="19"/>
          <w:shd w:val="clear" w:color="auto" w:fill="FFFFFF"/>
          <w:lang w:val="en-US"/>
        </w:rPr>
        <w:t xml:space="preserve"> also recorded in sections: water supply; sewerage, waste management and remediation</w:t>
      </w:r>
      <w:r w:rsidRPr="00102283">
        <w:rPr>
          <w:lang w:val="en-US"/>
        </w:rPr>
        <w:t xml:space="preserve"> </w:t>
      </w:r>
      <w:r w:rsidRPr="00102283">
        <w:rPr>
          <w:szCs w:val="19"/>
          <w:shd w:val="clear" w:color="auto" w:fill="FFFFFF"/>
          <w:lang w:val="en-US"/>
        </w:rPr>
        <w:t>activities</w:t>
      </w:r>
      <w:r w:rsidRPr="00102283">
        <w:rPr>
          <w:rFonts w:cs="Arial"/>
          <w:bCs/>
          <w:szCs w:val="19"/>
          <w:lang w:val="en-US"/>
        </w:rPr>
        <w:t xml:space="preserve"> </w:t>
      </w:r>
      <w:r>
        <w:rPr>
          <w:rFonts w:cs="Arial"/>
          <w:bCs/>
          <w:szCs w:val="19"/>
          <w:lang w:val="en-US"/>
        </w:rPr>
        <w:t>– 0.8 thousand (0.</w:t>
      </w:r>
      <w:r w:rsidRPr="00102283">
        <w:rPr>
          <w:rFonts w:cs="Arial"/>
          <w:bCs/>
          <w:szCs w:val="19"/>
          <w:lang w:val="en-US"/>
        </w:rPr>
        <w:t xml:space="preserve">6%) </w:t>
      </w:r>
      <w:r>
        <w:rPr>
          <w:rFonts w:cs="Arial"/>
          <w:bCs/>
          <w:szCs w:val="19"/>
          <w:lang w:val="en-US"/>
        </w:rPr>
        <w:t>and r</w:t>
      </w:r>
      <w:r w:rsidRPr="00102283">
        <w:rPr>
          <w:rFonts w:cs="Arial"/>
          <w:bCs/>
          <w:szCs w:val="19"/>
          <w:lang w:val="en-US"/>
        </w:rPr>
        <w:t xml:space="preserve">eal estate activities  – </w:t>
      </w:r>
      <w:r>
        <w:rPr>
          <w:rFonts w:cs="Arial"/>
          <w:bCs/>
          <w:szCs w:val="19"/>
          <w:lang w:val="en-US"/>
        </w:rPr>
        <w:t>1.1 thousand (0.</w:t>
      </w:r>
      <w:r w:rsidRPr="00102283">
        <w:rPr>
          <w:rFonts w:cs="Arial"/>
          <w:bCs/>
          <w:szCs w:val="19"/>
          <w:lang w:val="en-US"/>
        </w:rPr>
        <w:t xml:space="preserve">9%).  </w:t>
      </w:r>
    </w:p>
    <w:p w14:paraId="2212B56C" w14:textId="77777777" w:rsidR="0029578F" w:rsidRPr="00FB133D" w:rsidRDefault="0029578F" w:rsidP="0029578F">
      <w:pPr>
        <w:rPr>
          <w:lang w:val="en-US"/>
        </w:rPr>
      </w:pPr>
      <w:r w:rsidRPr="004501EB">
        <w:rPr>
          <w:lang w:val="en-US"/>
        </w:rPr>
        <w:t xml:space="preserve">At the end of the third </w:t>
      </w:r>
      <w:r w:rsidRPr="005F7343">
        <w:rPr>
          <w:lang w:val="en-US"/>
        </w:rPr>
        <w:t xml:space="preserve">quarter of 2020, there were 18.3 thousand (14.5%) unfilled newly created jobs, mainly in the private sector </w:t>
      </w:r>
      <w:r w:rsidRPr="005F7343">
        <w:rPr>
          <w:shd w:val="clear" w:color="auto" w:fill="FFFFFF"/>
          <w:lang w:val="en-US"/>
        </w:rPr>
        <w:t xml:space="preserve">– 16.7 thousand (91.3%). As regards the size of units, the largest number of vacant newly created jobs – </w:t>
      </w:r>
      <w:r w:rsidRPr="005F7343">
        <w:rPr>
          <w:spacing w:val="4"/>
          <w:lang w:val="en-US" w:eastAsia="pl-PL"/>
        </w:rPr>
        <w:t>8.4</w:t>
      </w:r>
      <w:r w:rsidRPr="005F7343">
        <w:rPr>
          <w:lang w:val="en-US"/>
        </w:rPr>
        <w:t xml:space="preserve"> thousand (45.9%) were in units with  more than 49 employed persons. Each of the remaining size groups of units accounted for approximately 30% of vacant newly created jobs. </w:t>
      </w:r>
    </w:p>
    <w:p w14:paraId="42C6B41F" w14:textId="76D13C85" w:rsidR="0029578F" w:rsidRPr="003C2977" w:rsidRDefault="0029578F" w:rsidP="0029578F">
      <w:pPr>
        <w:rPr>
          <w:lang w:val="en-US"/>
        </w:rPr>
      </w:pPr>
      <w:r w:rsidRPr="00093A75">
        <w:rPr>
          <w:lang w:val="en-US"/>
        </w:rPr>
        <w:t xml:space="preserve">As compared to the previous  quarter, the number of vacant  </w:t>
      </w:r>
      <w:r>
        <w:rPr>
          <w:lang w:val="en-US"/>
        </w:rPr>
        <w:t>newly created jobs increased by</w:t>
      </w:r>
      <w:r w:rsidR="004B0A1C">
        <w:rPr>
          <w:lang w:val="en-US"/>
        </w:rPr>
        <w:t xml:space="preserve"> </w:t>
      </w:r>
      <w:r>
        <w:rPr>
          <w:lang w:val="en-US"/>
        </w:rPr>
        <w:t>1.</w:t>
      </w:r>
      <w:r w:rsidRPr="00093A75">
        <w:rPr>
          <w:lang w:val="en-US"/>
        </w:rPr>
        <w:t xml:space="preserve">3 </w:t>
      </w:r>
      <w:r>
        <w:rPr>
          <w:lang w:val="en-US"/>
        </w:rPr>
        <w:t>thousand</w:t>
      </w:r>
      <w:r w:rsidRPr="00093A75">
        <w:rPr>
          <w:lang w:val="en-US"/>
        </w:rPr>
        <w:t xml:space="preserve"> (</w:t>
      </w:r>
      <w:r>
        <w:rPr>
          <w:lang w:val="en-US"/>
        </w:rPr>
        <w:t>7.</w:t>
      </w:r>
      <w:r w:rsidRPr="00093A75">
        <w:rPr>
          <w:lang w:val="en-US"/>
        </w:rPr>
        <w:t>6%), a</w:t>
      </w:r>
      <w:r>
        <w:rPr>
          <w:lang w:val="en-US"/>
        </w:rPr>
        <w:t xml:space="preserve">nd in comparison to the third quarter of 2019 it decreased by </w:t>
      </w:r>
      <w:r w:rsidRPr="00093A75">
        <w:rPr>
          <w:lang w:val="en-US"/>
        </w:rPr>
        <w:t>14</w:t>
      </w:r>
      <w:r>
        <w:rPr>
          <w:lang w:val="en-US"/>
        </w:rPr>
        <w:t>.</w:t>
      </w:r>
      <w:r w:rsidRPr="00093A75">
        <w:rPr>
          <w:lang w:val="en-US"/>
        </w:rPr>
        <w:t>6</w:t>
      </w:r>
      <w:r>
        <w:rPr>
          <w:lang w:val="en-US"/>
        </w:rPr>
        <w:t xml:space="preserve"> thousand</w:t>
      </w:r>
      <w:r w:rsidRPr="00093A75">
        <w:rPr>
          <w:lang w:val="en-US"/>
        </w:rPr>
        <w:t xml:space="preserve"> </w:t>
      </w:r>
      <w:r w:rsidRPr="003C2977">
        <w:rPr>
          <w:lang w:val="en-US"/>
        </w:rPr>
        <w:t>(44</w:t>
      </w:r>
      <w:r>
        <w:rPr>
          <w:lang w:val="en-US"/>
        </w:rPr>
        <w:t>.</w:t>
      </w:r>
      <w:r w:rsidRPr="003C2977">
        <w:rPr>
          <w:lang w:val="en-US"/>
        </w:rPr>
        <w:t>4%).</w:t>
      </w:r>
    </w:p>
    <w:p w14:paraId="5BF8D277" w14:textId="05C9FC18" w:rsidR="0029578F" w:rsidRDefault="0029578F" w:rsidP="0029578F">
      <w:pPr>
        <w:rPr>
          <w:rFonts w:eastAsia="Times New Roman"/>
          <w:szCs w:val="19"/>
          <w:lang w:val="en-US" w:eastAsia="pl-PL"/>
        </w:rPr>
      </w:pPr>
      <w:r>
        <w:rPr>
          <w:rFonts w:eastAsia="Times New Roman"/>
          <w:szCs w:val="19"/>
          <w:lang w:val="en-US" w:eastAsia="pl-PL"/>
        </w:rPr>
        <w:t>Unfilled n</w:t>
      </w:r>
      <w:r w:rsidRPr="003C2977">
        <w:rPr>
          <w:rFonts w:eastAsia="Times New Roman"/>
          <w:szCs w:val="19"/>
          <w:lang w:val="en-US" w:eastAsia="pl-PL"/>
        </w:rPr>
        <w:t>e</w:t>
      </w:r>
      <w:r>
        <w:rPr>
          <w:rFonts w:eastAsia="Times New Roman"/>
          <w:szCs w:val="19"/>
          <w:lang w:val="en-US" w:eastAsia="pl-PL"/>
        </w:rPr>
        <w:t>wly created jobs were</w:t>
      </w:r>
      <w:r w:rsidRPr="003C2977">
        <w:rPr>
          <w:rFonts w:eastAsia="Times New Roman"/>
          <w:szCs w:val="19"/>
          <w:lang w:val="en-US" w:eastAsia="pl-PL"/>
        </w:rPr>
        <w:t xml:space="preserve"> mainly in units running activities in the field of manufacturing – </w:t>
      </w:r>
      <w:r>
        <w:rPr>
          <w:rFonts w:eastAsia="Times New Roman"/>
          <w:szCs w:val="19"/>
          <w:lang w:val="en-US" w:eastAsia="pl-PL"/>
        </w:rPr>
        <w:t>5.</w:t>
      </w:r>
      <w:r w:rsidRPr="003C2977">
        <w:rPr>
          <w:rFonts w:eastAsia="Times New Roman"/>
          <w:szCs w:val="19"/>
          <w:lang w:val="en-US" w:eastAsia="pl-PL"/>
        </w:rPr>
        <w:t>5</w:t>
      </w:r>
      <w:r>
        <w:rPr>
          <w:rFonts w:eastAsia="Times New Roman"/>
          <w:szCs w:val="19"/>
          <w:lang w:val="en-US" w:eastAsia="pl-PL"/>
        </w:rPr>
        <w:t xml:space="preserve"> thousand</w:t>
      </w:r>
      <w:r w:rsidRPr="003C2977">
        <w:rPr>
          <w:rFonts w:eastAsia="Times New Roman"/>
          <w:szCs w:val="19"/>
          <w:lang w:val="en-US" w:eastAsia="pl-PL"/>
        </w:rPr>
        <w:t xml:space="preserve"> (30</w:t>
      </w:r>
      <w:r>
        <w:rPr>
          <w:rFonts w:eastAsia="Times New Roman"/>
          <w:szCs w:val="19"/>
          <w:lang w:val="en-US" w:eastAsia="pl-PL"/>
        </w:rPr>
        <w:t>.</w:t>
      </w:r>
      <w:r w:rsidRPr="003C2977">
        <w:rPr>
          <w:rFonts w:eastAsia="Times New Roman"/>
          <w:szCs w:val="19"/>
          <w:lang w:val="en-US" w:eastAsia="pl-PL"/>
        </w:rPr>
        <w:t xml:space="preserve">1%). A fairly large number of </w:t>
      </w:r>
      <w:r>
        <w:rPr>
          <w:rFonts w:eastAsia="Times New Roman"/>
          <w:szCs w:val="19"/>
          <w:lang w:val="en-US" w:eastAsia="pl-PL"/>
        </w:rPr>
        <w:t>unfilled newly created jobs were</w:t>
      </w:r>
      <w:r w:rsidRPr="003C2977">
        <w:rPr>
          <w:rFonts w:eastAsia="Times New Roman"/>
          <w:szCs w:val="19"/>
          <w:lang w:val="en-US" w:eastAsia="pl-PL"/>
        </w:rPr>
        <w:t xml:space="preserve"> also in construction</w:t>
      </w:r>
      <w:r>
        <w:rPr>
          <w:rFonts w:eastAsia="Times New Roman"/>
          <w:szCs w:val="19"/>
          <w:lang w:val="en-US" w:eastAsia="pl-PL"/>
        </w:rPr>
        <w:t xml:space="preserve"> </w:t>
      </w:r>
      <w:r w:rsidRPr="003C2977">
        <w:rPr>
          <w:rFonts w:eastAsia="Times New Roman"/>
          <w:szCs w:val="19"/>
          <w:lang w:val="en-US" w:eastAsia="pl-PL"/>
        </w:rPr>
        <w:t>– 2</w:t>
      </w:r>
      <w:r>
        <w:rPr>
          <w:rFonts w:eastAsia="Times New Roman"/>
          <w:szCs w:val="19"/>
          <w:lang w:val="en-US" w:eastAsia="pl-PL"/>
        </w:rPr>
        <w:t>.</w:t>
      </w:r>
      <w:r w:rsidRPr="003C2977">
        <w:rPr>
          <w:rFonts w:eastAsia="Times New Roman"/>
          <w:szCs w:val="19"/>
          <w:lang w:val="en-US" w:eastAsia="pl-PL"/>
        </w:rPr>
        <w:t>8 t</w:t>
      </w:r>
      <w:r>
        <w:rPr>
          <w:rFonts w:eastAsia="Times New Roman"/>
          <w:szCs w:val="19"/>
          <w:lang w:val="en-US" w:eastAsia="pl-PL"/>
        </w:rPr>
        <w:t>housand vacancies</w:t>
      </w:r>
      <w:r w:rsidRPr="003C2977">
        <w:rPr>
          <w:rFonts w:eastAsia="Times New Roman"/>
          <w:szCs w:val="19"/>
          <w:lang w:val="en-US" w:eastAsia="pl-PL"/>
        </w:rPr>
        <w:t xml:space="preserve"> (15</w:t>
      </w:r>
      <w:r>
        <w:rPr>
          <w:rFonts w:eastAsia="Times New Roman"/>
          <w:szCs w:val="19"/>
          <w:lang w:val="en-US" w:eastAsia="pl-PL"/>
        </w:rPr>
        <w:t>.</w:t>
      </w:r>
      <w:r w:rsidRPr="003C2977">
        <w:rPr>
          <w:rFonts w:eastAsia="Times New Roman"/>
          <w:szCs w:val="19"/>
          <w:lang w:val="en-US" w:eastAsia="pl-PL"/>
        </w:rPr>
        <w:t xml:space="preserve">3%) </w:t>
      </w:r>
      <w:r>
        <w:rPr>
          <w:rFonts w:eastAsia="Times New Roman"/>
          <w:szCs w:val="19"/>
          <w:lang w:val="en-US" w:eastAsia="pl-PL"/>
        </w:rPr>
        <w:t>and t</w:t>
      </w:r>
      <w:r w:rsidRPr="003C2977">
        <w:rPr>
          <w:rFonts w:eastAsia="Times New Roman"/>
          <w:szCs w:val="19"/>
          <w:lang w:val="en-US" w:eastAsia="pl-PL"/>
        </w:rPr>
        <w:t>rade; repair of motor vehicles</w:t>
      </w:r>
      <w:r w:rsidRPr="003C2977">
        <w:rPr>
          <w:szCs w:val="19"/>
          <w:shd w:val="clear" w:color="auto" w:fill="FFFFFF"/>
          <w:vertAlign w:val="superscript"/>
          <w:lang w:val="en-US"/>
        </w:rPr>
        <w:t>∆</w:t>
      </w:r>
      <w:r w:rsidRPr="003C2977">
        <w:rPr>
          <w:rFonts w:eastAsia="Times New Roman"/>
          <w:szCs w:val="19"/>
          <w:lang w:val="en-US" w:eastAsia="pl-PL"/>
        </w:rPr>
        <w:t xml:space="preserve"> – </w:t>
      </w:r>
      <w:r>
        <w:rPr>
          <w:rFonts w:eastAsia="Times New Roman"/>
          <w:szCs w:val="19"/>
          <w:lang w:val="en-US" w:eastAsia="pl-PL"/>
        </w:rPr>
        <w:t>1.</w:t>
      </w:r>
      <w:r w:rsidRPr="003C2977">
        <w:rPr>
          <w:rFonts w:eastAsia="Times New Roman"/>
          <w:szCs w:val="19"/>
          <w:lang w:val="en-US" w:eastAsia="pl-PL"/>
        </w:rPr>
        <w:t>9</w:t>
      </w:r>
      <w:r>
        <w:rPr>
          <w:rFonts w:eastAsia="Times New Roman"/>
          <w:szCs w:val="19"/>
          <w:lang w:val="en-US" w:eastAsia="pl-PL"/>
        </w:rPr>
        <w:t xml:space="preserve"> thousand</w:t>
      </w:r>
      <w:r w:rsidRPr="003C2977">
        <w:rPr>
          <w:rFonts w:eastAsia="Times New Roman"/>
          <w:szCs w:val="19"/>
          <w:lang w:val="en-US" w:eastAsia="pl-PL"/>
        </w:rPr>
        <w:t xml:space="preserve"> (1</w:t>
      </w:r>
      <w:r>
        <w:rPr>
          <w:rFonts w:eastAsia="Times New Roman"/>
          <w:szCs w:val="19"/>
          <w:lang w:val="en-US" w:eastAsia="pl-PL"/>
        </w:rPr>
        <w:t>0.</w:t>
      </w:r>
      <w:r w:rsidRPr="003C2977">
        <w:rPr>
          <w:rFonts w:eastAsia="Times New Roman"/>
          <w:szCs w:val="19"/>
          <w:lang w:val="en-US" w:eastAsia="pl-PL"/>
        </w:rPr>
        <w:t xml:space="preserve">4%). </w:t>
      </w:r>
      <w:r>
        <w:rPr>
          <w:rFonts w:eastAsia="Times New Roman"/>
          <w:szCs w:val="19"/>
          <w:lang w:val="en-US" w:eastAsia="pl-PL"/>
        </w:rPr>
        <w:t>These jobs were</w:t>
      </w:r>
      <w:r w:rsidRPr="00FB133D">
        <w:rPr>
          <w:rFonts w:eastAsia="Times New Roman"/>
          <w:szCs w:val="19"/>
          <w:lang w:val="en-US" w:eastAsia="pl-PL"/>
        </w:rPr>
        <w:t xml:space="preserve"> intended mainly for craft and related trades workers</w:t>
      </w:r>
      <w:r>
        <w:rPr>
          <w:rFonts w:eastAsia="Times New Roman"/>
          <w:szCs w:val="19"/>
          <w:lang w:val="en-US" w:eastAsia="pl-PL"/>
        </w:rPr>
        <w:t xml:space="preserve"> </w:t>
      </w:r>
      <w:r w:rsidRPr="00FB133D">
        <w:rPr>
          <w:rFonts w:eastAsia="Times New Roman"/>
          <w:szCs w:val="19"/>
          <w:lang w:val="en-US" w:eastAsia="pl-PL"/>
        </w:rPr>
        <w:t>– 5</w:t>
      </w:r>
      <w:r>
        <w:rPr>
          <w:rFonts w:eastAsia="Times New Roman"/>
          <w:szCs w:val="19"/>
          <w:lang w:val="en-US" w:eastAsia="pl-PL"/>
        </w:rPr>
        <w:t>.</w:t>
      </w:r>
      <w:r w:rsidRPr="00FB133D">
        <w:rPr>
          <w:rFonts w:eastAsia="Times New Roman"/>
          <w:szCs w:val="19"/>
          <w:lang w:val="en-US" w:eastAsia="pl-PL"/>
        </w:rPr>
        <w:t>1</w:t>
      </w:r>
      <w:r>
        <w:rPr>
          <w:rFonts w:eastAsia="Times New Roman"/>
          <w:szCs w:val="19"/>
          <w:lang w:val="en-US" w:eastAsia="pl-PL"/>
        </w:rPr>
        <w:t xml:space="preserve"> thousand</w:t>
      </w:r>
      <w:r w:rsidRPr="00FB133D">
        <w:rPr>
          <w:rFonts w:eastAsia="Times New Roman"/>
          <w:szCs w:val="19"/>
          <w:lang w:val="en-US" w:eastAsia="pl-PL"/>
        </w:rPr>
        <w:t xml:space="preserve"> (27</w:t>
      </w:r>
      <w:r>
        <w:rPr>
          <w:rFonts w:eastAsia="Times New Roman"/>
          <w:szCs w:val="19"/>
          <w:lang w:val="en-US" w:eastAsia="pl-PL"/>
        </w:rPr>
        <w:t>.</w:t>
      </w:r>
      <w:r w:rsidRPr="00FB133D">
        <w:rPr>
          <w:rFonts w:eastAsia="Times New Roman"/>
          <w:szCs w:val="19"/>
          <w:lang w:val="en-US" w:eastAsia="pl-PL"/>
        </w:rPr>
        <w:t>9%)</w:t>
      </w:r>
      <w:r>
        <w:rPr>
          <w:rFonts w:eastAsia="Times New Roman"/>
          <w:szCs w:val="19"/>
          <w:lang w:val="en-US" w:eastAsia="pl-PL"/>
        </w:rPr>
        <w:t xml:space="preserve"> and professionals</w:t>
      </w:r>
      <w:r w:rsidRPr="00FB133D">
        <w:rPr>
          <w:rFonts w:eastAsia="Times New Roman"/>
          <w:szCs w:val="19"/>
          <w:lang w:val="en-US" w:eastAsia="pl-PL"/>
        </w:rPr>
        <w:t xml:space="preserve"> – 4</w:t>
      </w:r>
      <w:r>
        <w:rPr>
          <w:rFonts w:eastAsia="Times New Roman"/>
          <w:szCs w:val="19"/>
          <w:lang w:val="en-US" w:eastAsia="pl-PL"/>
        </w:rPr>
        <w:t>.</w:t>
      </w:r>
      <w:r w:rsidRPr="00FB133D">
        <w:rPr>
          <w:rFonts w:eastAsia="Times New Roman"/>
          <w:szCs w:val="19"/>
          <w:lang w:val="en-US" w:eastAsia="pl-PL"/>
        </w:rPr>
        <w:t>8</w:t>
      </w:r>
      <w:r>
        <w:rPr>
          <w:rFonts w:eastAsia="Times New Roman"/>
          <w:szCs w:val="19"/>
          <w:lang w:val="en-US" w:eastAsia="pl-PL"/>
        </w:rPr>
        <w:t xml:space="preserve"> thousand</w:t>
      </w:r>
      <w:r w:rsidRPr="00FB133D">
        <w:rPr>
          <w:rFonts w:eastAsia="Times New Roman"/>
          <w:szCs w:val="19"/>
          <w:lang w:val="en-US" w:eastAsia="pl-PL"/>
        </w:rPr>
        <w:t xml:space="preserve"> (26</w:t>
      </w:r>
      <w:r>
        <w:rPr>
          <w:rFonts w:eastAsia="Times New Roman"/>
          <w:szCs w:val="19"/>
          <w:lang w:val="en-US" w:eastAsia="pl-PL"/>
        </w:rPr>
        <w:t>.</w:t>
      </w:r>
      <w:r w:rsidRPr="00FB133D">
        <w:rPr>
          <w:rFonts w:eastAsia="Times New Roman"/>
          <w:szCs w:val="19"/>
          <w:lang w:val="en-US" w:eastAsia="pl-PL"/>
        </w:rPr>
        <w:t xml:space="preserve">2%), </w:t>
      </w:r>
      <w:r>
        <w:rPr>
          <w:rFonts w:eastAsia="Times New Roman"/>
          <w:szCs w:val="19"/>
          <w:lang w:val="en-US" w:eastAsia="pl-PL"/>
        </w:rPr>
        <w:t>as well as plant and machine operators and assemblers</w:t>
      </w:r>
      <w:r w:rsidRPr="00FB133D">
        <w:rPr>
          <w:rFonts w:eastAsia="Times New Roman"/>
          <w:szCs w:val="19"/>
          <w:lang w:val="en-US" w:eastAsia="pl-PL"/>
        </w:rPr>
        <w:t xml:space="preserve"> – 2</w:t>
      </w:r>
      <w:r>
        <w:rPr>
          <w:rFonts w:eastAsia="Times New Roman"/>
          <w:szCs w:val="19"/>
          <w:lang w:val="en-US" w:eastAsia="pl-PL"/>
        </w:rPr>
        <w:t>.</w:t>
      </w:r>
      <w:r w:rsidRPr="00FB133D">
        <w:rPr>
          <w:rFonts w:eastAsia="Times New Roman"/>
          <w:szCs w:val="19"/>
          <w:lang w:val="en-US" w:eastAsia="pl-PL"/>
        </w:rPr>
        <w:t>7</w:t>
      </w:r>
      <w:r>
        <w:rPr>
          <w:rFonts w:eastAsia="Times New Roman"/>
          <w:szCs w:val="19"/>
          <w:lang w:val="en-US" w:eastAsia="pl-PL"/>
        </w:rPr>
        <w:t xml:space="preserve"> thousand</w:t>
      </w:r>
      <w:r w:rsidRPr="00FB133D">
        <w:rPr>
          <w:rFonts w:eastAsia="Times New Roman"/>
          <w:szCs w:val="19"/>
          <w:lang w:val="en-US" w:eastAsia="pl-PL"/>
        </w:rPr>
        <w:t xml:space="preserve"> (14.</w:t>
      </w:r>
      <w:r>
        <w:rPr>
          <w:rFonts w:eastAsia="Times New Roman"/>
          <w:szCs w:val="19"/>
          <w:lang w:val="en-US" w:eastAsia="pl-PL"/>
        </w:rPr>
        <w:t>8</w:t>
      </w:r>
      <w:r w:rsidRPr="00FB133D">
        <w:rPr>
          <w:rFonts w:eastAsia="Times New Roman"/>
          <w:szCs w:val="19"/>
          <w:lang w:val="en-US" w:eastAsia="pl-PL"/>
        </w:rPr>
        <w:t>%).</w:t>
      </w:r>
    </w:p>
    <w:p w14:paraId="30D8E1A3" w14:textId="23E75156" w:rsidR="0029578F" w:rsidRPr="00FB133D" w:rsidRDefault="0029578F" w:rsidP="0029578F">
      <w:pPr>
        <w:rPr>
          <w:rFonts w:eastAsia="Times New Roman"/>
          <w:szCs w:val="19"/>
          <w:lang w:val="en-US" w:eastAsia="pl-PL"/>
        </w:rPr>
      </w:pPr>
    </w:p>
    <w:p w14:paraId="3DD91CA0" w14:textId="3E5D6766" w:rsidR="0029578F" w:rsidRPr="00BF1559" w:rsidRDefault="0029578F" w:rsidP="0029578F">
      <w:pPr>
        <w:spacing w:before="240" w:line="240" w:lineRule="auto"/>
        <w:rPr>
          <w:rFonts w:ascii="Fira Sans SemiBold" w:hAnsi="Fira Sans SemiBold"/>
          <w:color w:val="001D77"/>
          <w:lang w:val="en-US"/>
        </w:rPr>
      </w:pPr>
      <w:r>
        <w:rPr>
          <w:noProof/>
          <w:spacing w:val="-3"/>
          <w:szCs w:val="18"/>
          <w:lang w:eastAsia="pl-PL"/>
        </w:rPr>
        <mc:AlternateContent>
          <mc:Choice Requires="wps">
            <w:drawing>
              <wp:anchor distT="0" distB="0" distL="114300" distR="114300" simplePos="0" relativeHeight="251700224" behindDoc="0" locked="0" layoutInCell="1" allowOverlap="1" wp14:anchorId="7AE2F0E6" wp14:editId="652AEF00">
                <wp:simplePos x="0" y="0"/>
                <wp:positionH relativeFrom="column">
                  <wp:posOffset>5213350</wp:posOffset>
                </wp:positionH>
                <wp:positionV relativeFrom="paragraph">
                  <wp:posOffset>243840</wp:posOffset>
                </wp:positionV>
                <wp:extent cx="1762125" cy="992505"/>
                <wp:effectExtent l="0" t="0" r="0" b="0"/>
                <wp:wrapNone/>
                <wp:docPr id="53" name="Pole tekstowe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99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048C2" w14:textId="77777777" w:rsidR="0029578F" w:rsidRPr="005407D8" w:rsidRDefault="0029578F" w:rsidP="0029578F">
                            <w:pPr>
                              <w:spacing w:before="0"/>
                              <w:rPr>
                                <w:rFonts w:cs="Times New Roman"/>
                                <w:bCs/>
                                <w:color w:val="001D77"/>
                                <w:sz w:val="18"/>
                                <w:szCs w:val="18"/>
                                <w:lang w:val="en-US"/>
                              </w:rPr>
                            </w:pPr>
                            <w:r w:rsidRPr="005407D8">
                              <w:rPr>
                                <w:bCs/>
                                <w:color w:val="001D77"/>
                                <w:sz w:val="18"/>
                                <w:szCs w:val="18"/>
                                <w:lang w:val="en-US"/>
                              </w:rPr>
                              <w:t>In the third quarter of 2020, jobs were liqu</w:t>
                            </w:r>
                            <w:r>
                              <w:rPr>
                                <w:bCs/>
                                <w:color w:val="001D77"/>
                                <w:sz w:val="18"/>
                                <w:szCs w:val="18"/>
                                <w:lang w:val="en-US"/>
                              </w:rPr>
                              <w:t>i</w:t>
                            </w:r>
                            <w:r w:rsidRPr="005407D8">
                              <w:rPr>
                                <w:bCs/>
                                <w:color w:val="001D77"/>
                                <w:sz w:val="18"/>
                                <w:szCs w:val="18"/>
                                <w:lang w:val="en-US"/>
                              </w:rPr>
                              <w:t>dated mainly in the private sector (</w:t>
                            </w:r>
                            <w:r>
                              <w:rPr>
                                <w:bCs/>
                                <w:color w:val="001D77"/>
                                <w:sz w:val="18"/>
                                <w:szCs w:val="18"/>
                                <w:lang w:val="en-US"/>
                              </w:rPr>
                              <w:t>86.</w:t>
                            </w:r>
                            <w:r w:rsidRPr="005407D8">
                              <w:rPr>
                                <w:bCs/>
                                <w:color w:val="001D77"/>
                                <w:sz w:val="18"/>
                                <w:szCs w:val="18"/>
                                <w:lang w:val="en-US"/>
                              </w:rPr>
                              <w:t>7%)</w:t>
                            </w:r>
                            <w:r w:rsidRPr="005407D8" w:rsidDel="00C24560">
                              <w:rPr>
                                <w:bCs/>
                                <w:color w:val="001D77"/>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7AE2F0E6" id="Pole tekstowe 53" o:spid="_x0000_s1035" type="#_x0000_t202" style="position:absolute;margin-left:410.5pt;margin-top:19.2pt;width:138.75pt;height:78.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" filled="f" stroked="f">
                <v:textbox>
                  <w:txbxContent>
                    <w:p w14:paraId="1F0048C2" w14:textId="77777777" w:rsidR="0029578F" w:rsidRPr="005407D8" w:rsidRDefault="0029578F" w:rsidP="0029578F">
                      <w:pPr>
                        <w:spacing w:before="0"/>
                        <w:rPr>
                          <w:rFonts w:cs="Times New Roman"/>
                          <w:bCs/>
                          <w:color w:val="001D77"/>
                          <w:sz w:val="18"/>
                          <w:szCs w:val="18"/>
                          <w:lang w:val="en-US"/>
                        </w:rPr>
                      </w:pPr>
                      <w:r w:rsidRPr="005407D8">
                        <w:rPr>
                          <w:bCs/>
                          <w:color w:val="001D77"/>
                          <w:sz w:val="18"/>
                          <w:szCs w:val="18"/>
                          <w:lang w:val="en-US"/>
                        </w:rPr>
                        <w:t>In the third quarter of 2020, jobs were liqu</w:t>
                      </w:r>
                      <w:r>
                        <w:rPr>
                          <w:bCs/>
                          <w:color w:val="001D77"/>
                          <w:sz w:val="18"/>
                          <w:szCs w:val="18"/>
                          <w:lang w:val="en-US"/>
                        </w:rPr>
                        <w:t>i</w:t>
                      </w:r>
                      <w:r w:rsidRPr="005407D8">
                        <w:rPr>
                          <w:bCs/>
                          <w:color w:val="001D77"/>
                          <w:sz w:val="18"/>
                          <w:szCs w:val="18"/>
                          <w:lang w:val="en-US"/>
                        </w:rPr>
                        <w:t>dated mainly in the private sector (</w:t>
                      </w:r>
                      <w:r>
                        <w:rPr>
                          <w:bCs/>
                          <w:color w:val="001D77"/>
                          <w:sz w:val="18"/>
                          <w:szCs w:val="18"/>
                          <w:lang w:val="en-US"/>
                        </w:rPr>
                        <w:t>86.</w:t>
                      </w:r>
                      <w:r w:rsidRPr="005407D8">
                        <w:rPr>
                          <w:bCs/>
                          <w:color w:val="001D77"/>
                          <w:sz w:val="18"/>
                          <w:szCs w:val="18"/>
                          <w:lang w:val="en-US"/>
                        </w:rPr>
                        <w:t>7%)</w:t>
                      </w:r>
                      <w:r w:rsidRPr="005407D8" w:rsidDel="00C24560">
                        <w:rPr>
                          <w:bCs/>
                          <w:color w:val="001D77"/>
                          <w:sz w:val="18"/>
                          <w:szCs w:val="18"/>
                          <w:lang w:val="en-US"/>
                        </w:rPr>
                        <w:t xml:space="preserve"> </w:t>
                      </w:r>
                    </w:p>
                  </w:txbxContent>
                </v:textbox>
              </v:shape>
            </w:pict>
          </mc:Fallback>
        </mc:AlternateContent>
      </w:r>
      <w:r w:rsidRPr="00BF1559">
        <w:rPr>
          <w:rFonts w:ascii="Fira Sans SemiBold" w:hAnsi="Fira Sans SemiBold"/>
          <w:color w:val="001D77"/>
          <w:lang w:val="en-US"/>
        </w:rPr>
        <w:t>Liquidated jobs</w:t>
      </w:r>
    </w:p>
    <w:p w14:paraId="4D2BF493" w14:textId="6A2CDDC9" w:rsidR="0029578F" w:rsidRPr="00BF1559" w:rsidRDefault="0029578F" w:rsidP="0029578F">
      <w:pPr>
        <w:rPr>
          <w:szCs w:val="19"/>
          <w:lang w:val="en-US"/>
        </w:rPr>
      </w:pPr>
      <w:r w:rsidRPr="00BF1559">
        <w:rPr>
          <w:szCs w:val="19"/>
          <w:lang w:val="en-US"/>
        </w:rPr>
        <w:t xml:space="preserve">In the third quarter of 2020, 62.4 thousand jobs were liquidated in Poland, i.e. 31.2 thousand (33.3%) fewer than in the second quarter of 2020 and 19.7 thousand (24.0%) fewer than in the corresponding period of 2019. </w:t>
      </w:r>
      <w:r>
        <w:rPr>
          <w:szCs w:val="19"/>
          <w:lang w:val="en-US"/>
        </w:rPr>
        <w:t>The number of liquidated jobs broken down by the size of a unit, expressed by the number of employed persons, in the third quarter of 2020 was at similar levels in units with up to 9 employed persons – 20.5 thousand (32.</w:t>
      </w:r>
      <w:r w:rsidRPr="00BF1559">
        <w:rPr>
          <w:szCs w:val="19"/>
          <w:lang w:val="en-US"/>
        </w:rPr>
        <w:t>9%)</w:t>
      </w:r>
      <w:r>
        <w:rPr>
          <w:szCs w:val="19"/>
          <w:lang w:val="en-US"/>
        </w:rPr>
        <w:t xml:space="preserve"> and in units with more than 49 employed persons – 19.4 thousand</w:t>
      </w:r>
      <w:r w:rsidRPr="00BF1559">
        <w:rPr>
          <w:szCs w:val="19"/>
          <w:lang w:val="en-US"/>
        </w:rPr>
        <w:t xml:space="preserve"> </w:t>
      </w:r>
      <w:r>
        <w:rPr>
          <w:szCs w:val="19"/>
          <w:lang w:val="en-US"/>
        </w:rPr>
        <w:t>(31.</w:t>
      </w:r>
      <w:r w:rsidRPr="006F4625">
        <w:rPr>
          <w:szCs w:val="19"/>
          <w:lang w:val="en-US"/>
        </w:rPr>
        <w:t>1%). Slightly more jobs were liquidated in units with</w:t>
      </w:r>
      <w:r>
        <w:rPr>
          <w:szCs w:val="19"/>
          <w:lang w:val="en-US"/>
        </w:rPr>
        <w:t xml:space="preserve"> 10 to 49 employed persons</w:t>
      </w:r>
      <w:r w:rsidRPr="006F4625">
        <w:rPr>
          <w:szCs w:val="19"/>
          <w:lang w:val="en-US"/>
        </w:rPr>
        <w:t xml:space="preserve"> </w:t>
      </w:r>
      <w:r w:rsidRPr="006F4625">
        <w:rPr>
          <w:rFonts w:eastAsia="Times New Roman"/>
          <w:spacing w:val="4"/>
          <w:szCs w:val="19"/>
          <w:lang w:val="en-US" w:eastAsia="pl-PL"/>
        </w:rPr>
        <w:t xml:space="preserve">– </w:t>
      </w:r>
      <w:r>
        <w:rPr>
          <w:rFonts w:eastAsia="Times New Roman"/>
          <w:spacing w:val="4"/>
          <w:szCs w:val="19"/>
          <w:lang w:val="en-US" w:eastAsia="pl-PL"/>
        </w:rPr>
        <w:t>22.</w:t>
      </w:r>
      <w:r w:rsidRPr="006F4625">
        <w:rPr>
          <w:rFonts w:eastAsia="Times New Roman"/>
          <w:spacing w:val="4"/>
          <w:szCs w:val="19"/>
          <w:lang w:val="en-US" w:eastAsia="pl-PL"/>
        </w:rPr>
        <w:t>4</w:t>
      </w:r>
      <w:r w:rsidRPr="006F4625">
        <w:rPr>
          <w:szCs w:val="19"/>
          <w:lang w:val="en-US"/>
        </w:rPr>
        <w:t xml:space="preserve"> </w:t>
      </w:r>
      <w:r>
        <w:rPr>
          <w:szCs w:val="19"/>
          <w:lang w:val="en-US"/>
        </w:rPr>
        <w:t>thousand</w:t>
      </w:r>
      <w:r w:rsidRPr="006F4625">
        <w:rPr>
          <w:szCs w:val="19"/>
          <w:lang w:val="en-US"/>
        </w:rPr>
        <w:t xml:space="preserve"> </w:t>
      </w:r>
      <w:r>
        <w:rPr>
          <w:szCs w:val="19"/>
          <w:lang w:val="en-GB"/>
        </w:rPr>
        <w:t>(35.</w:t>
      </w:r>
      <w:r w:rsidRPr="0029137F">
        <w:rPr>
          <w:szCs w:val="19"/>
          <w:lang w:val="en-GB"/>
        </w:rPr>
        <w:t>9%).</w:t>
      </w:r>
    </w:p>
    <w:p w14:paraId="2A528C10" w14:textId="31BF4522" w:rsidR="0029578F" w:rsidRPr="0029137F" w:rsidRDefault="0029578F" w:rsidP="0029578F">
      <w:pPr>
        <w:rPr>
          <w:color w:val="000000" w:themeColor="text1"/>
          <w:lang w:val="en-GB"/>
        </w:rPr>
      </w:pPr>
    </w:p>
    <w:p w14:paraId="3BD4016D" w14:textId="78609D00" w:rsidR="0029578F" w:rsidRPr="00AE3346" w:rsidRDefault="004B0A1C" w:rsidP="004B0A1C">
      <w:pPr>
        <w:pStyle w:val="tytuwykresu"/>
        <w:ind w:left="567" w:hanging="567"/>
        <w:rPr>
          <w:spacing w:val="0"/>
          <w:szCs w:val="18"/>
          <w:lang w:val="en-GB"/>
        </w:rPr>
      </w:pPr>
      <w:r>
        <w:rPr>
          <w:noProof/>
          <w:spacing w:val="-3"/>
          <w:szCs w:val="18"/>
          <w:lang w:eastAsia="pl-PL"/>
        </w:rPr>
        <mc:AlternateContent>
          <mc:Choice Requires="wps">
            <w:drawing>
              <wp:anchor distT="0" distB="0" distL="114300" distR="114300" simplePos="0" relativeHeight="251701248" behindDoc="0" locked="0" layoutInCell="1" allowOverlap="1" wp14:anchorId="6F40AB80" wp14:editId="05543D0F">
                <wp:simplePos x="0" y="0"/>
                <wp:positionH relativeFrom="column">
                  <wp:posOffset>5213350</wp:posOffset>
                </wp:positionH>
                <wp:positionV relativeFrom="paragraph">
                  <wp:posOffset>878205</wp:posOffset>
                </wp:positionV>
                <wp:extent cx="1746250" cy="1572260"/>
                <wp:effectExtent l="0" t="0" r="0" b="8890"/>
                <wp:wrapNone/>
                <wp:docPr id="52" name="Pole tekstow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57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40CAC" w14:textId="77777777" w:rsidR="0029578F" w:rsidRPr="005F3D41" w:rsidRDefault="0029578F" w:rsidP="0029578F">
                            <w:pPr>
                              <w:pStyle w:val="tekstzboku"/>
                              <w:rPr>
                                <w:lang w:val="en-US"/>
                              </w:rPr>
                            </w:pPr>
                            <w:r w:rsidRPr="005F3D41">
                              <w:rPr>
                                <w:bCs w:val="0"/>
                                <w:lang w:val="en-US"/>
                              </w:rPr>
                              <w:t xml:space="preserve">In the third quarter of 2020, jobs were liquidated most often in units conducting activities </w:t>
                            </w:r>
                            <w:r>
                              <w:rPr>
                                <w:bCs w:val="0"/>
                                <w:lang w:val="en-US"/>
                              </w:rPr>
                              <w:t>in the field of manufacturing</w:t>
                            </w:r>
                            <w:r w:rsidRPr="005F3D41">
                              <w:rPr>
                                <w:lang w:val="en-US"/>
                              </w:rPr>
                              <w:t xml:space="preserve"> (21</w:t>
                            </w:r>
                            <w:r>
                              <w:rPr>
                                <w:lang w:val="en-US"/>
                              </w:rPr>
                              <w:t>.</w:t>
                            </w:r>
                            <w:r w:rsidRPr="005F3D41">
                              <w:rPr>
                                <w:lang w:val="en-US"/>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6F40AB80" id="Pole tekstowe 52" o:spid="_x0000_s1036" type="#_x0000_t202" style="position:absolute;left:0;text-align:left;margin-left:410.5pt;margin-top:69.15pt;width:137.5pt;height:123.8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" filled="f" stroked="f">
                <v:textbox>
                  <w:txbxContent>
                    <w:p w14:paraId="68F40CAC" w14:textId="77777777" w:rsidR="0029578F" w:rsidRPr="005F3D41" w:rsidRDefault="0029578F" w:rsidP="0029578F">
                      <w:pPr>
                        <w:pStyle w:val="tekstzboku"/>
                        <w:rPr>
                          <w:lang w:val="en-US"/>
                        </w:rPr>
                      </w:pPr>
                      <w:r w:rsidRPr="005F3D41">
                        <w:rPr>
                          <w:bCs w:val="0"/>
                          <w:lang w:val="en-US"/>
                        </w:rPr>
                        <w:t xml:space="preserve">In the third quarter of 2020, jobs were liquidated most often in units conducting activities </w:t>
                      </w:r>
                      <w:r>
                        <w:rPr>
                          <w:bCs w:val="0"/>
                          <w:lang w:val="en-US"/>
                        </w:rPr>
                        <w:t>in the field of manufacturing</w:t>
                      </w:r>
                      <w:r w:rsidRPr="005F3D41">
                        <w:rPr>
                          <w:lang w:val="en-US"/>
                        </w:rPr>
                        <w:t xml:space="preserve"> (21</w:t>
                      </w:r>
                      <w:r>
                        <w:rPr>
                          <w:lang w:val="en-US"/>
                        </w:rPr>
                        <w:t>.</w:t>
                      </w:r>
                      <w:r w:rsidRPr="005F3D41">
                        <w:rPr>
                          <w:lang w:val="en-US"/>
                        </w:rPr>
                        <w:t>6%)</w:t>
                      </w:r>
                    </w:p>
                  </w:txbxContent>
                </v:textbox>
              </v:shape>
            </w:pict>
          </mc:Fallback>
        </mc:AlternateContent>
      </w:r>
      <w:r w:rsidR="00A3241B">
        <w:rPr>
          <w:noProof/>
          <w:lang w:eastAsia="pl-PL"/>
        </w:rPr>
        <w:drawing>
          <wp:anchor distT="0" distB="0" distL="114300" distR="114300" simplePos="0" relativeHeight="251702272" behindDoc="0" locked="0" layoutInCell="1" allowOverlap="1" wp14:anchorId="2EE2C098" wp14:editId="4027DBF1">
            <wp:simplePos x="0" y="0"/>
            <wp:positionH relativeFrom="margin">
              <wp:align>left</wp:align>
            </wp:positionH>
            <wp:positionV relativeFrom="paragraph">
              <wp:posOffset>344952</wp:posOffset>
            </wp:positionV>
            <wp:extent cx="5122545" cy="2329180"/>
            <wp:effectExtent l="0" t="0" r="1905" b="0"/>
            <wp:wrapTopAndBottom/>
            <wp:docPr id="54" name="Wykres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29578F" w:rsidRPr="00AE3346">
        <w:rPr>
          <w:spacing w:val="0"/>
          <w:szCs w:val="18"/>
          <w:lang w:val="en-GB"/>
        </w:rPr>
        <w:t>Chart 9. The s</w:t>
      </w:r>
      <w:r w:rsidR="0029578F">
        <w:rPr>
          <w:spacing w:val="0"/>
          <w:szCs w:val="18"/>
          <w:lang w:val="en-GB"/>
        </w:rPr>
        <w:t>tructure of liquidated jobs in P</w:t>
      </w:r>
      <w:r w:rsidR="0029578F" w:rsidRPr="00AE3346">
        <w:rPr>
          <w:spacing w:val="0"/>
          <w:szCs w:val="18"/>
          <w:lang w:val="en-GB"/>
        </w:rPr>
        <w:t xml:space="preserve">oland by PKD (NACE) section in the third quarter </w:t>
      </w:r>
      <w:r>
        <w:rPr>
          <w:spacing w:val="0"/>
          <w:szCs w:val="18"/>
          <w:lang w:val="en-GB"/>
        </w:rPr>
        <w:br/>
      </w:r>
      <w:r w:rsidR="0029578F" w:rsidRPr="00AE3346">
        <w:rPr>
          <w:spacing w:val="0"/>
          <w:szCs w:val="18"/>
          <w:lang w:val="en-GB"/>
        </w:rPr>
        <w:t>of 2020</w:t>
      </w:r>
    </w:p>
    <w:p w14:paraId="7017FB1D" w14:textId="67872EE6" w:rsidR="007C2181" w:rsidRDefault="007C2181" w:rsidP="00593F44">
      <w:pPr>
        <w:rPr>
          <w:szCs w:val="19"/>
          <w:lang w:val="en-GB"/>
        </w:rPr>
      </w:pPr>
    </w:p>
    <w:p w14:paraId="6E8D758E" w14:textId="77777777" w:rsidR="005B0546" w:rsidRDefault="005B0546" w:rsidP="00A3241B">
      <w:pPr>
        <w:pStyle w:val="tytuwykresu"/>
        <w:ind w:left="709" w:hanging="709"/>
        <w:rPr>
          <w:spacing w:val="0"/>
          <w:szCs w:val="18"/>
          <w:lang w:val="en-GB"/>
        </w:rPr>
      </w:pPr>
    </w:p>
    <w:p w14:paraId="5BF53D7B" w14:textId="77777777" w:rsidR="00701321" w:rsidRDefault="00701321" w:rsidP="00A3241B">
      <w:pPr>
        <w:pStyle w:val="tytuwykresu"/>
        <w:ind w:left="709" w:hanging="709"/>
        <w:rPr>
          <w:noProof/>
          <w:lang w:eastAsia="pl-PL"/>
        </w:rPr>
      </w:pPr>
    </w:p>
    <w:p w14:paraId="294D6078" w14:textId="790F2F05" w:rsidR="00A3241B" w:rsidRPr="00EB2E23" w:rsidRDefault="00701321" w:rsidP="00A3241B">
      <w:pPr>
        <w:pStyle w:val="tytuwykresu"/>
        <w:ind w:left="709" w:hanging="709"/>
        <w:rPr>
          <w:spacing w:val="0"/>
          <w:szCs w:val="18"/>
          <w:lang w:val="en-GB"/>
        </w:rPr>
      </w:pPr>
      <w:r>
        <w:rPr>
          <w:noProof/>
          <w:lang w:eastAsia="pl-PL"/>
        </w:rPr>
        <w:lastRenderedPageBreak/>
        <w:drawing>
          <wp:anchor distT="0" distB="0" distL="114300" distR="114300" simplePos="0" relativeHeight="251712512" behindDoc="0" locked="0" layoutInCell="1" allowOverlap="1" wp14:anchorId="487EEFC4" wp14:editId="0A751FF6">
            <wp:simplePos x="0" y="0"/>
            <wp:positionH relativeFrom="margin">
              <wp:align>left</wp:align>
            </wp:positionH>
            <wp:positionV relativeFrom="paragraph">
              <wp:posOffset>368935</wp:posOffset>
            </wp:positionV>
            <wp:extent cx="5008880" cy="4521200"/>
            <wp:effectExtent l="0" t="0" r="1270" b="0"/>
            <wp:wrapTopAndBottom/>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A3241B" w:rsidRPr="00EB2E23">
        <w:rPr>
          <w:spacing w:val="0"/>
          <w:szCs w:val="18"/>
          <w:lang w:val="en-GB"/>
        </w:rPr>
        <w:t>Chart 10. Newly created and liquidated job</w:t>
      </w:r>
      <w:r w:rsidR="00A3241B">
        <w:rPr>
          <w:spacing w:val="0"/>
          <w:szCs w:val="18"/>
          <w:lang w:val="en-GB"/>
        </w:rPr>
        <w:t>s in Poland by selected PKD (NACE) sections  in the third</w:t>
      </w:r>
      <w:r w:rsidR="00A3241B" w:rsidRPr="00EB2E23">
        <w:rPr>
          <w:spacing w:val="0"/>
          <w:szCs w:val="18"/>
          <w:lang w:val="en-GB"/>
        </w:rPr>
        <w:t xml:space="preserve"> quarter of 202</w:t>
      </w:r>
      <w:r w:rsidR="00A3241B">
        <w:rPr>
          <w:spacing w:val="0"/>
          <w:szCs w:val="18"/>
          <w:lang w:val="en-GB"/>
        </w:rPr>
        <w:t>0</w:t>
      </w:r>
    </w:p>
    <w:p w14:paraId="5649C8BA" w14:textId="15730839" w:rsidR="0029578F" w:rsidRDefault="0029578F" w:rsidP="00593F44">
      <w:pPr>
        <w:rPr>
          <w:szCs w:val="19"/>
          <w:lang w:val="en-GB"/>
        </w:rPr>
      </w:pPr>
    </w:p>
    <w:p w14:paraId="6410E0D9" w14:textId="77777777" w:rsidR="00A3241B" w:rsidRPr="00B20803" w:rsidRDefault="00A3241B" w:rsidP="00A3241B">
      <w:pPr>
        <w:rPr>
          <w:spacing w:val="-2"/>
          <w:lang w:val="en-US"/>
        </w:rPr>
      </w:pPr>
      <w:r w:rsidRPr="00B20803">
        <w:rPr>
          <w:spacing w:val="-2"/>
          <w:lang w:val="en-US"/>
        </w:rPr>
        <w:t>Jobs w</w:t>
      </w:r>
      <w:r>
        <w:rPr>
          <w:spacing w:val="-2"/>
          <w:lang w:val="en-US"/>
        </w:rPr>
        <w:t xml:space="preserve">ere liquidated mainly in units </w:t>
      </w:r>
      <w:r w:rsidRPr="00B20803">
        <w:rPr>
          <w:spacing w:val="-2"/>
          <w:lang w:val="en-US"/>
        </w:rPr>
        <w:t>con</w:t>
      </w:r>
      <w:r>
        <w:rPr>
          <w:spacing w:val="-2"/>
          <w:lang w:val="en-US"/>
        </w:rPr>
        <w:t>ducting activities in the field</w:t>
      </w:r>
      <w:r w:rsidRPr="00B20803">
        <w:rPr>
          <w:spacing w:val="-2"/>
          <w:lang w:val="en-US"/>
        </w:rPr>
        <w:t xml:space="preserve"> of manufacturing  – </w:t>
      </w:r>
      <w:r>
        <w:rPr>
          <w:spacing w:val="-2"/>
          <w:lang w:val="en-US"/>
        </w:rPr>
        <w:t>13.5 thousand</w:t>
      </w:r>
      <w:r w:rsidRPr="00B20803">
        <w:rPr>
          <w:spacing w:val="-2"/>
          <w:lang w:val="en-US"/>
        </w:rPr>
        <w:t xml:space="preserve"> (21</w:t>
      </w:r>
      <w:r>
        <w:rPr>
          <w:spacing w:val="-2"/>
          <w:lang w:val="en-US"/>
        </w:rPr>
        <w:t>.</w:t>
      </w:r>
      <w:r w:rsidRPr="00B20803">
        <w:rPr>
          <w:spacing w:val="-2"/>
          <w:lang w:val="en-US"/>
        </w:rPr>
        <w:t xml:space="preserve">6%). </w:t>
      </w:r>
      <w:r w:rsidRPr="00813963">
        <w:rPr>
          <w:spacing w:val="-2"/>
          <w:lang w:val="en-US"/>
        </w:rPr>
        <w:t>Over 7</w:t>
      </w:r>
      <w:r>
        <w:rPr>
          <w:spacing w:val="-2"/>
          <w:lang w:val="en-US"/>
        </w:rPr>
        <w:t xml:space="preserve"> </w:t>
      </w:r>
      <w:r w:rsidRPr="00813963">
        <w:rPr>
          <w:spacing w:val="-2"/>
          <w:lang w:val="en-US"/>
        </w:rPr>
        <w:t>thousand jobs were liquidated in both:</w:t>
      </w:r>
      <w:r w:rsidRPr="00813963">
        <w:rPr>
          <w:lang w:val="en-US"/>
        </w:rPr>
        <w:t xml:space="preserve"> </w:t>
      </w:r>
      <w:r w:rsidRPr="00813963">
        <w:rPr>
          <w:spacing w:val="-2"/>
          <w:lang w:val="en-US"/>
        </w:rPr>
        <w:t>trade; repair of motor vehicles</w:t>
      </w:r>
      <w:r w:rsidRPr="00813963">
        <w:rPr>
          <w:spacing w:val="-2"/>
          <w:vertAlign w:val="superscript"/>
          <w:lang w:val="en-US"/>
        </w:rPr>
        <w:t>∆</w:t>
      </w:r>
      <w:r w:rsidRPr="00813963">
        <w:rPr>
          <w:spacing w:val="-2"/>
          <w:lang w:val="en-US"/>
        </w:rPr>
        <w:t xml:space="preserve"> (12</w:t>
      </w:r>
      <w:r>
        <w:rPr>
          <w:spacing w:val="-2"/>
          <w:lang w:val="en-US"/>
        </w:rPr>
        <w:t>.</w:t>
      </w:r>
      <w:r w:rsidRPr="00813963">
        <w:rPr>
          <w:spacing w:val="-2"/>
          <w:lang w:val="en-US"/>
        </w:rPr>
        <w:t xml:space="preserve">5%) </w:t>
      </w:r>
      <w:r>
        <w:rPr>
          <w:spacing w:val="-2"/>
          <w:lang w:val="en-US"/>
        </w:rPr>
        <w:t xml:space="preserve">and construction </w:t>
      </w:r>
      <w:r w:rsidRPr="00813963">
        <w:rPr>
          <w:spacing w:val="-2"/>
          <w:lang w:val="en-US"/>
        </w:rPr>
        <w:t>(11</w:t>
      </w:r>
      <w:r>
        <w:rPr>
          <w:spacing w:val="-2"/>
          <w:lang w:val="en-US"/>
        </w:rPr>
        <w:t>.</w:t>
      </w:r>
      <w:r w:rsidRPr="00813963">
        <w:rPr>
          <w:spacing w:val="-2"/>
          <w:lang w:val="en-US"/>
        </w:rPr>
        <w:t xml:space="preserve">7%). </w:t>
      </w:r>
      <w:r w:rsidRPr="0031541C">
        <w:rPr>
          <w:spacing w:val="-2"/>
          <w:lang w:val="en-US"/>
        </w:rPr>
        <w:t xml:space="preserve">The fewest jobs were liquidated in units conducting activities in the field of </w:t>
      </w:r>
      <w:r>
        <w:rPr>
          <w:spacing w:val="-2"/>
          <w:lang w:val="en-US"/>
        </w:rPr>
        <w:t>mining and quarrying</w:t>
      </w:r>
      <w:r w:rsidRPr="0031541C">
        <w:rPr>
          <w:spacing w:val="-2"/>
          <w:lang w:val="en-US"/>
        </w:rPr>
        <w:t xml:space="preserve"> –</w:t>
      </w:r>
      <w:r>
        <w:rPr>
          <w:spacing w:val="-2"/>
          <w:lang w:val="en-US"/>
        </w:rPr>
        <w:t xml:space="preserve"> 0.1 thousand (0.</w:t>
      </w:r>
      <w:r w:rsidRPr="0031541C">
        <w:rPr>
          <w:spacing w:val="-2"/>
          <w:lang w:val="en-US"/>
        </w:rPr>
        <w:t>2%), electricity, gas, st</w:t>
      </w:r>
      <w:r>
        <w:rPr>
          <w:spacing w:val="-2"/>
          <w:lang w:val="en-US"/>
        </w:rPr>
        <w:t>eam and air conditioning supply</w:t>
      </w:r>
      <w:r w:rsidRPr="0031541C">
        <w:rPr>
          <w:spacing w:val="-2"/>
          <w:lang w:val="en-US"/>
        </w:rPr>
        <w:t xml:space="preserve"> </w:t>
      </w:r>
      <w:r>
        <w:rPr>
          <w:spacing w:val="-2"/>
          <w:lang w:val="en-US"/>
        </w:rPr>
        <w:t>– 0.2 thousand (0.3%) and</w:t>
      </w:r>
      <w:r w:rsidRPr="0031541C">
        <w:rPr>
          <w:spacing w:val="-2"/>
          <w:lang w:val="en-US"/>
        </w:rPr>
        <w:t xml:space="preserve"> </w:t>
      </w:r>
      <w:r w:rsidRPr="00CB2943">
        <w:rPr>
          <w:spacing w:val="-2"/>
          <w:lang w:val="en-US"/>
        </w:rPr>
        <w:t>water supply; sewerage, waste manage</w:t>
      </w:r>
      <w:r>
        <w:rPr>
          <w:spacing w:val="-2"/>
          <w:lang w:val="en-US"/>
        </w:rPr>
        <w:t>ment and remediation activities</w:t>
      </w:r>
      <w:r w:rsidRPr="0031541C">
        <w:rPr>
          <w:spacing w:val="-2"/>
          <w:lang w:val="en-US"/>
        </w:rPr>
        <w:t xml:space="preserve"> </w:t>
      </w:r>
      <w:r>
        <w:rPr>
          <w:spacing w:val="-2"/>
          <w:lang w:val="en-US"/>
        </w:rPr>
        <w:t xml:space="preserve"> – 0.4 thousand</w:t>
      </w:r>
      <w:r w:rsidRPr="0031541C">
        <w:rPr>
          <w:spacing w:val="-2"/>
          <w:lang w:val="en-US"/>
        </w:rPr>
        <w:t xml:space="preserve"> </w:t>
      </w:r>
      <w:r>
        <w:rPr>
          <w:spacing w:val="-2"/>
          <w:lang w:val="en-US"/>
        </w:rPr>
        <w:t>(0.</w:t>
      </w:r>
      <w:r w:rsidRPr="00CB2943">
        <w:rPr>
          <w:spacing w:val="-2"/>
          <w:lang w:val="en-US"/>
        </w:rPr>
        <w:t>6%).</w:t>
      </w:r>
    </w:p>
    <w:p w14:paraId="768ED0A7" w14:textId="77777777" w:rsidR="00A3241B" w:rsidRPr="00B20803" w:rsidRDefault="00A3241B" w:rsidP="00A3241B">
      <w:pPr>
        <w:rPr>
          <w:spacing w:val="-2"/>
          <w:lang w:val="en-US"/>
        </w:rPr>
      </w:pPr>
    </w:p>
    <w:p w14:paraId="5FE77F1E" w14:textId="6041F2C3" w:rsidR="00A3241B" w:rsidRPr="00BF1559" w:rsidRDefault="00A3241B" w:rsidP="00A3241B">
      <w:pPr>
        <w:spacing w:before="240" w:line="240" w:lineRule="auto"/>
        <w:rPr>
          <w:rFonts w:ascii="Fira Sans SemiBold" w:hAnsi="Fira Sans SemiBold"/>
          <w:color w:val="001D77"/>
          <w:lang w:val="en-US"/>
        </w:rPr>
      </w:pPr>
      <w:r>
        <w:rPr>
          <w:noProof/>
          <w:spacing w:val="-3"/>
          <w:szCs w:val="18"/>
          <w:lang w:eastAsia="pl-PL"/>
        </w:rPr>
        <mc:AlternateContent>
          <mc:Choice Requires="wps">
            <w:drawing>
              <wp:anchor distT="0" distB="0" distL="114300" distR="114300" simplePos="0" relativeHeight="251705344" behindDoc="0" locked="0" layoutInCell="1" allowOverlap="1" wp14:anchorId="0CED89F7" wp14:editId="4AC41AB8">
                <wp:simplePos x="0" y="0"/>
                <wp:positionH relativeFrom="column">
                  <wp:posOffset>5213350</wp:posOffset>
                </wp:positionH>
                <wp:positionV relativeFrom="paragraph">
                  <wp:posOffset>243840</wp:posOffset>
                </wp:positionV>
                <wp:extent cx="1762125" cy="992505"/>
                <wp:effectExtent l="0" t="0" r="0" b="0"/>
                <wp:wrapNone/>
                <wp:docPr id="56" name="Pole tekstow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992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28221" w14:textId="77777777" w:rsidR="00A3241B" w:rsidRPr="005407D8" w:rsidRDefault="00A3241B" w:rsidP="00A3241B">
                            <w:pPr>
                              <w:spacing w:before="0"/>
                              <w:rPr>
                                <w:rFonts w:cs="Times New Roman"/>
                                <w:bCs/>
                                <w:color w:val="001D77"/>
                                <w:sz w:val="18"/>
                                <w:szCs w:val="18"/>
                                <w:lang w:val="en-US"/>
                              </w:rPr>
                            </w:pPr>
                            <w:r w:rsidRPr="005407D8">
                              <w:rPr>
                                <w:bCs/>
                                <w:color w:val="001D77"/>
                                <w:sz w:val="18"/>
                                <w:szCs w:val="18"/>
                                <w:lang w:val="en-US"/>
                              </w:rPr>
                              <w:t>In the third quarter of 2020, jobs were liqu</w:t>
                            </w:r>
                            <w:r>
                              <w:rPr>
                                <w:bCs/>
                                <w:color w:val="001D77"/>
                                <w:sz w:val="18"/>
                                <w:szCs w:val="18"/>
                                <w:lang w:val="en-US"/>
                              </w:rPr>
                              <w:t>i</w:t>
                            </w:r>
                            <w:r w:rsidRPr="005407D8">
                              <w:rPr>
                                <w:bCs/>
                                <w:color w:val="001D77"/>
                                <w:sz w:val="18"/>
                                <w:szCs w:val="18"/>
                                <w:lang w:val="en-US"/>
                              </w:rPr>
                              <w:t>dated mainly in the private sector (</w:t>
                            </w:r>
                            <w:r>
                              <w:rPr>
                                <w:bCs/>
                                <w:color w:val="001D77"/>
                                <w:sz w:val="18"/>
                                <w:szCs w:val="18"/>
                                <w:lang w:val="en-US"/>
                              </w:rPr>
                              <w:t>86.</w:t>
                            </w:r>
                            <w:r w:rsidRPr="005407D8">
                              <w:rPr>
                                <w:bCs/>
                                <w:color w:val="001D77"/>
                                <w:sz w:val="18"/>
                                <w:szCs w:val="18"/>
                                <w:lang w:val="en-US"/>
                              </w:rPr>
                              <w:t>7%)</w:t>
                            </w:r>
                            <w:r w:rsidRPr="005407D8" w:rsidDel="00C24560">
                              <w:rPr>
                                <w:bCs/>
                                <w:color w:val="001D77"/>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0CED89F7" id="Pole tekstowe 56" o:spid="_x0000_s1037" type="#_x0000_t202" style="position:absolute;margin-left:410.5pt;margin-top:19.2pt;width:138.75pt;height:78.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" filled="f" stroked="f">
                <v:textbox>
                  <w:txbxContent>
                    <w:p w14:paraId="0FD28221" w14:textId="77777777" w:rsidR="00A3241B" w:rsidRPr="005407D8" w:rsidRDefault="00A3241B" w:rsidP="00A3241B">
                      <w:pPr>
                        <w:spacing w:before="0"/>
                        <w:rPr>
                          <w:rFonts w:cs="Times New Roman"/>
                          <w:bCs/>
                          <w:color w:val="001D77"/>
                          <w:sz w:val="18"/>
                          <w:szCs w:val="18"/>
                          <w:lang w:val="en-US"/>
                        </w:rPr>
                      </w:pPr>
                      <w:r w:rsidRPr="005407D8">
                        <w:rPr>
                          <w:bCs/>
                          <w:color w:val="001D77"/>
                          <w:sz w:val="18"/>
                          <w:szCs w:val="18"/>
                          <w:lang w:val="en-US"/>
                        </w:rPr>
                        <w:t>In the third quarter of 2020, jobs were liqu</w:t>
                      </w:r>
                      <w:r>
                        <w:rPr>
                          <w:bCs/>
                          <w:color w:val="001D77"/>
                          <w:sz w:val="18"/>
                          <w:szCs w:val="18"/>
                          <w:lang w:val="en-US"/>
                        </w:rPr>
                        <w:t>i</w:t>
                      </w:r>
                      <w:r w:rsidRPr="005407D8">
                        <w:rPr>
                          <w:bCs/>
                          <w:color w:val="001D77"/>
                          <w:sz w:val="18"/>
                          <w:szCs w:val="18"/>
                          <w:lang w:val="en-US"/>
                        </w:rPr>
                        <w:t>dated mainly in the private sector (</w:t>
                      </w:r>
                      <w:r>
                        <w:rPr>
                          <w:bCs/>
                          <w:color w:val="001D77"/>
                          <w:sz w:val="18"/>
                          <w:szCs w:val="18"/>
                          <w:lang w:val="en-US"/>
                        </w:rPr>
                        <w:t>86.</w:t>
                      </w:r>
                      <w:r w:rsidRPr="005407D8">
                        <w:rPr>
                          <w:bCs/>
                          <w:color w:val="001D77"/>
                          <w:sz w:val="18"/>
                          <w:szCs w:val="18"/>
                          <w:lang w:val="en-US"/>
                        </w:rPr>
                        <w:t>7%)</w:t>
                      </w:r>
                      <w:r w:rsidRPr="005407D8" w:rsidDel="00C24560">
                        <w:rPr>
                          <w:bCs/>
                          <w:color w:val="001D77"/>
                          <w:sz w:val="18"/>
                          <w:szCs w:val="18"/>
                          <w:lang w:val="en-US"/>
                        </w:rPr>
                        <w:t xml:space="preserve"> </w:t>
                      </w:r>
                    </w:p>
                  </w:txbxContent>
                </v:textbox>
              </v:shape>
            </w:pict>
          </mc:Fallback>
        </mc:AlternateContent>
      </w:r>
      <w:r>
        <w:rPr>
          <w:rFonts w:ascii="Fira Sans SemiBold" w:hAnsi="Fira Sans SemiBold"/>
          <w:color w:val="001D77"/>
          <w:lang w:val="en-US"/>
        </w:rPr>
        <w:t xml:space="preserve">Spatial distribution of the demand for </w:t>
      </w:r>
      <w:proofErr w:type="spellStart"/>
      <w:r>
        <w:rPr>
          <w:rFonts w:ascii="Fira Sans SemiBold" w:hAnsi="Fira Sans SemiBold"/>
          <w:color w:val="001D77"/>
          <w:lang w:val="en-US"/>
        </w:rPr>
        <w:t>labour</w:t>
      </w:r>
      <w:proofErr w:type="spellEnd"/>
    </w:p>
    <w:p w14:paraId="2D83DC0A" w14:textId="77777777" w:rsidR="005F7343" w:rsidRPr="005F7343" w:rsidRDefault="005F7343" w:rsidP="005F7343">
      <w:pPr>
        <w:rPr>
          <w:rFonts w:eastAsia="Times New Roman" w:cs="Arial"/>
          <w:bCs/>
          <w:sz w:val="18"/>
          <w:szCs w:val="18"/>
          <w:lang w:val="en-US" w:eastAsia="pl-PL"/>
        </w:rPr>
      </w:pPr>
      <w:r w:rsidRPr="005F7343">
        <w:rPr>
          <w:rFonts w:eastAsia="Times New Roman" w:cs="Arial"/>
          <w:bCs/>
          <w:sz w:val="18"/>
          <w:szCs w:val="18"/>
          <w:lang w:val="en-US" w:eastAsia="pl-PL"/>
        </w:rPr>
        <w:t xml:space="preserve">The spatial distribution of liquidated, vacant and newly created jobs in the third quarter of 2020 was closely related to the spatial distribution of filled jobs. The </w:t>
      </w:r>
      <w:proofErr w:type="spellStart"/>
      <w:r w:rsidRPr="005F7343">
        <w:rPr>
          <w:rFonts w:eastAsia="Times New Roman" w:cs="Arial"/>
          <w:bCs/>
          <w:sz w:val="18"/>
          <w:szCs w:val="18"/>
          <w:lang w:val="en-US" w:eastAsia="pl-PL"/>
        </w:rPr>
        <w:t>Mazowieckie</w:t>
      </w:r>
      <w:proofErr w:type="spellEnd"/>
      <w:r w:rsidRPr="005F7343">
        <w:rPr>
          <w:rFonts w:eastAsia="Times New Roman" w:cs="Arial"/>
          <w:bCs/>
          <w:sz w:val="18"/>
          <w:szCs w:val="18"/>
          <w:lang w:val="en-US" w:eastAsia="pl-PL"/>
        </w:rPr>
        <w:t xml:space="preserve"> Voivodship dominated in the country, accounting for around a quarter of the total number of filled jobs. In the third quarter of 2020, this voivodship had also similar shares in the numbers of vacancies and liquidated jobs. Every fifth new job was generated  in the </w:t>
      </w:r>
      <w:proofErr w:type="spellStart"/>
      <w:r w:rsidRPr="005F7343">
        <w:rPr>
          <w:rFonts w:eastAsia="Times New Roman" w:cs="Arial"/>
          <w:bCs/>
          <w:sz w:val="18"/>
          <w:szCs w:val="18"/>
          <w:lang w:val="en-US" w:eastAsia="pl-PL"/>
        </w:rPr>
        <w:t>Mazowieckie</w:t>
      </w:r>
      <w:proofErr w:type="spellEnd"/>
      <w:r w:rsidRPr="005F7343">
        <w:rPr>
          <w:rFonts w:eastAsia="Times New Roman" w:cs="Arial"/>
          <w:bCs/>
          <w:sz w:val="18"/>
          <w:szCs w:val="18"/>
          <w:lang w:val="en-US" w:eastAsia="pl-PL"/>
        </w:rPr>
        <w:t xml:space="preserve"> Voivodship.</w:t>
      </w:r>
    </w:p>
    <w:p w14:paraId="39756168" w14:textId="62DA1FA2" w:rsidR="007C2181" w:rsidRDefault="007C2181" w:rsidP="00593F44">
      <w:pPr>
        <w:rPr>
          <w:szCs w:val="19"/>
          <w:lang w:val="en-GB"/>
        </w:rPr>
      </w:pPr>
    </w:p>
    <w:p w14:paraId="2AB1A711" w14:textId="77777777" w:rsidR="005B0546" w:rsidRDefault="005B0546" w:rsidP="00A3241B">
      <w:pPr>
        <w:spacing w:before="0" w:after="160" w:line="259" w:lineRule="auto"/>
        <w:rPr>
          <w:b/>
          <w:sz w:val="18"/>
          <w:szCs w:val="18"/>
          <w:lang w:val="en-GB"/>
        </w:rPr>
      </w:pPr>
    </w:p>
    <w:p w14:paraId="0F54703B" w14:textId="77777777" w:rsidR="005B0546" w:rsidRDefault="005B0546" w:rsidP="00A3241B">
      <w:pPr>
        <w:spacing w:before="0" w:after="160" w:line="259" w:lineRule="auto"/>
        <w:rPr>
          <w:b/>
          <w:sz w:val="18"/>
          <w:szCs w:val="18"/>
          <w:lang w:val="en-GB"/>
        </w:rPr>
      </w:pPr>
    </w:p>
    <w:p w14:paraId="44F0E57F" w14:textId="77777777" w:rsidR="005B0546" w:rsidRDefault="005B0546" w:rsidP="00A3241B">
      <w:pPr>
        <w:spacing w:before="0" w:after="160" w:line="259" w:lineRule="auto"/>
        <w:rPr>
          <w:b/>
          <w:sz w:val="18"/>
          <w:szCs w:val="18"/>
          <w:lang w:val="en-GB"/>
        </w:rPr>
      </w:pPr>
    </w:p>
    <w:p w14:paraId="18E977C5" w14:textId="77777777" w:rsidR="005B0546" w:rsidRDefault="005B0546" w:rsidP="00A3241B">
      <w:pPr>
        <w:spacing w:before="0" w:after="160" w:line="259" w:lineRule="auto"/>
        <w:rPr>
          <w:b/>
          <w:sz w:val="18"/>
          <w:szCs w:val="18"/>
          <w:lang w:val="en-GB"/>
        </w:rPr>
      </w:pPr>
    </w:p>
    <w:p w14:paraId="572AD3C8" w14:textId="77777777" w:rsidR="005B0546" w:rsidRDefault="005B0546" w:rsidP="00A3241B">
      <w:pPr>
        <w:spacing w:before="0" w:after="160" w:line="259" w:lineRule="auto"/>
        <w:rPr>
          <w:b/>
          <w:sz w:val="18"/>
          <w:szCs w:val="18"/>
          <w:lang w:val="en-GB"/>
        </w:rPr>
      </w:pPr>
    </w:p>
    <w:p w14:paraId="3ADF84B9" w14:textId="77777777" w:rsidR="005B0546" w:rsidRDefault="005B0546" w:rsidP="00A3241B">
      <w:pPr>
        <w:spacing w:before="0" w:after="160" w:line="259" w:lineRule="auto"/>
        <w:rPr>
          <w:b/>
          <w:sz w:val="18"/>
          <w:szCs w:val="18"/>
          <w:lang w:val="en-GB"/>
        </w:rPr>
      </w:pPr>
    </w:p>
    <w:p w14:paraId="7F5592F3" w14:textId="77777777" w:rsidR="005B0546" w:rsidRDefault="005B0546" w:rsidP="00A3241B">
      <w:pPr>
        <w:spacing w:before="0" w:after="160" w:line="259" w:lineRule="auto"/>
        <w:rPr>
          <w:b/>
          <w:sz w:val="18"/>
          <w:szCs w:val="18"/>
          <w:lang w:val="en-GB"/>
        </w:rPr>
      </w:pPr>
    </w:p>
    <w:p w14:paraId="640DEAD2" w14:textId="77777777" w:rsidR="005B0546" w:rsidRDefault="005B0546" w:rsidP="00A3241B">
      <w:pPr>
        <w:spacing w:before="0" w:after="160" w:line="259" w:lineRule="auto"/>
        <w:rPr>
          <w:b/>
          <w:sz w:val="18"/>
          <w:szCs w:val="18"/>
          <w:lang w:val="en-GB"/>
        </w:rPr>
      </w:pPr>
    </w:p>
    <w:p w14:paraId="013E2410" w14:textId="2A1350BD" w:rsidR="00A3241B" w:rsidRPr="00A3241B" w:rsidRDefault="005B0546" w:rsidP="00A3241B">
      <w:pPr>
        <w:spacing w:before="0" w:after="160" w:line="259" w:lineRule="auto"/>
        <w:rPr>
          <w:b/>
          <w:sz w:val="18"/>
          <w:szCs w:val="18"/>
          <w:lang w:val="en-GB"/>
        </w:rPr>
      </w:pPr>
      <w:r>
        <w:rPr>
          <w:noProof/>
          <w:lang w:eastAsia="pl-PL"/>
        </w:rPr>
        <w:lastRenderedPageBreak/>
        <mc:AlternateContent>
          <mc:Choice Requires="wps">
            <w:drawing>
              <wp:anchor distT="0" distB="0" distL="114300" distR="114300" simplePos="0" relativeHeight="251710464" behindDoc="0" locked="0" layoutInCell="1" allowOverlap="1" wp14:anchorId="420D330F" wp14:editId="111BAF00">
                <wp:simplePos x="0" y="0"/>
                <wp:positionH relativeFrom="column">
                  <wp:posOffset>4114702</wp:posOffset>
                </wp:positionH>
                <wp:positionV relativeFrom="paragraph">
                  <wp:posOffset>3532261</wp:posOffset>
                </wp:positionV>
                <wp:extent cx="1062110" cy="372794"/>
                <wp:effectExtent l="0" t="0" r="0" b="0"/>
                <wp:wrapNone/>
                <wp:docPr id="63" name="Pole tekstowe 63"/>
                <wp:cNvGraphicFramePr/>
                <a:graphic xmlns:a="http://schemas.openxmlformats.org/drawingml/2006/main">
                  <a:graphicData uri="http://schemas.microsoft.com/office/word/2010/wordprocessingShape">
                    <wps:wsp>
                      <wps:cNvSpPr txBox="1"/>
                      <wps:spPr>
                        <a:xfrm>
                          <a:off x="0" y="0"/>
                          <a:ext cx="1062110" cy="372794"/>
                        </a:xfrm>
                        <a:prstGeom prst="rect">
                          <a:avLst/>
                        </a:prstGeom>
                        <a:noFill/>
                        <a:ln w="6350">
                          <a:noFill/>
                        </a:ln>
                      </wps:spPr>
                      <wps:txbx>
                        <w:txbxContent>
                          <w:p w14:paraId="70FED4B4" w14:textId="44BF01DD" w:rsidR="005B0546" w:rsidRPr="005B0546" w:rsidRDefault="005B0546">
                            <w:pPr>
                              <w:rPr>
                                <w:sz w:val="16"/>
                              </w:rPr>
                            </w:pPr>
                            <w:proofErr w:type="spellStart"/>
                            <w:r w:rsidRPr="005B0546">
                              <w:rPr>
                                <w:sz w:val="16"/>
                              </w:rPr>
                              <w:t>thausands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shape w14:anchorId="420D330F" id="Pole tekstowe 63" o:spid="_x0000_s1038" type="#_x0000_t202" style="position:absolute;margin-left:324pt;margin-top:278.15pt;width:83.65pt;height:29.35pt;z-index:251710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" filled="f" stroked="f" strokeweight=".5pt">
                <v:textbox>
                  <w:txbxContent>
                    <w:p w14:paraId="70FED4B4" w14:textId="44BF01DD" w:rsidR="005B0546" w:rsidRPr="005B0546" w:rsidRDefault="005B0546">
                      <w:pPr>
                        <w:rPr>
                          <w:sz w:val="16"/>
                        </w:rPr>
                      </w:pPr>
                      <w:r w:rsidRPr="005B0546">
                        <w:rPr>
                          <w:sz w:val="16"/>
                        </w:rPr>
                        <w:t>thausands</w:t>
                      </w:r>
                    </w:p>
                  </w:txbxContent>
                </v:textbox>
              </v:shape>
            </w:pict>
          </mc:Fallback>
        </mc:AlternateContent>
      </w:r>
      <w:r>
        <w:rPr>
          <w:noProof/>
          <w:lang w:eastAsia="pl-PL"/>
        </w:rPr>
        <w:drawing>
          <wp:anchor distT="0" distB="0" distL="114300" distR="114300" simplePos="0" relativeHeight="251706368" behindDoc="0" locked="0" layoutInCell="1" allowOverlap="1" wp14:anchorId="1B6EEC14" wp14:editId="47EBFC8F">
            <wp:simplePos x="0" y="0"/>
            <wp:positionH relativeFrom="margin">
              <wp:align>left</wp:align>
            </wp:positionH>
            <wp:positionV relativeFrom="paragraph">
              <wp:posOffset>229772</wp:posOffset>
            </wp:positionV>
            <wp:extent cx="5122545" cy="3881755"/>
            <wp:effectExtent l="0" t="0" r="1905" b="4445"/>
            <wp:wrapTopAndBottom/>
            <wp:docPr id="57" name="Wykres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A3241B" w:rsidRPr="00A3241B">
        <w:rPr>
          <w:b/>
          <w:sz w:val="18"/>
          <w:szCs w:val="18"/>
          <w:lang w:val="en-GB"/>
        </w:rPr>
        <w:t>Chart 11. Job vacancies by voivodship as at the end of the third quarter of 2020</w:t>
      </w:r>
    </w:p>
    <w:p w14:paraId="00C804AD" w14:textId="77777777" w:rsidR="00A3241B" w:rsidRDefault="00A3241B" w:rsidP="00A3241B">
      <w:pPr>
        <w:rPr>
          <w:spacing w:val="-2"/>
          <w:sz w:val="18"/>
          <w:szCs w:val="18"/>
          <w:lang w:val="en-US"/>
        </w:rPr>
      </w:pPr>
      <w:r w:rsidRPr="001C16EE">
        <w:rPr>
          <w:spacing w:val="-2"/>
          <w:sz w:val="18"/>
          <w:szCs w:val="18"/>
          <w:lang w:val="en-US"/>
        </w:rPr>
        <w:t>Quite large mar</w:t>
      </w:r>
      <w:r>
        <w:rPr>
          <w:spacing w:val="-2"/>
          <w:sz w:val="18"/>
          <w:szCs w:val="18"/>
          <w:lang w:val="en-US"/>
        </w:rPr>
        <w:t>kets in terms</w:t>
      </w:r>
      <w:r w:rsidRPr="001C16EE">
        <w:rPr>
          <w:spacing w:val="-2"/>
          <w:sz w:val="18"/>
          <w:szCs w:val="18"/>
          <w:lang w:val="en-US"/>
        </w:rPr>
        <w:t xml:space="preserve"> </w:t>
      </w:r>
      <w:r>
        <w:rPr>
          <w:spacing w:val="-2"/>
          <w:sz w:val="18"/>
          <w:szCs w:val="18"/>
          <w:lang w:val="en-US"/>
        </w:rPr>
        <w:t xml:space="preserve">of the numbers of </w:t>
      </w:r>
      <w:r w:rsidRPr="001C16EE">
        <w:rPr>
          <w:spacing w:val="-2"/>
          <w:sz w:val="18"/>
          <w:szCs w:val="18"/>
          <w:lang w:val="en-US"/>
        </w:rPr>
        <w:t>liquidated, vacant and newly creat</w:t>
      </w:r>
      <w:r>
        <w:rPr>
          <w:spacing w:val="-2"/>
          <w:sz w:val="18"/>
          <w:szCs w:val="18"/>
          <w:lang w:val="en-US"/>
        </w:rPr>
        <w:t xml:space="preserve">ed jobs were also </w:t>
      </w:r>
      <w:r w:rsidRPr="001C16EE">
        <w:rPr>
          <w:spacing w:val="-2"/>
          <w:sz w:val="18"/>
          <w:szCs w:val="18"/>
          <w:lang w:val="en-US"/>
        </w:rPr>
        <w:t xml:space="preserve">the </w:t>
      </w:r>
      <w:proofErr w:type="spellStart"/>
      <w:r w:rsidRPr="001C16EE">
        <w:rPr>
          <w:spacing w:val="-2"/>
          <w:sz w:val="18"/>
          <w:szCs w:val="18"/>
          <w:lang w:val="en-US"/>
        </w:rPr>
        <w:t>Śląskie</w:t>
      </w:r>
      <w:proofErr w:type="spellEnd"/>
      <w:r w:rsidRPr="001C16EE">
        <w:rPr>
          <w:spacing w:val="-2"/>
          <w:sz w:val="18"/>
          <w:szCs w:val="18"/>
          <w:lang w:val="en-US"/>
        </w:rPr>
        <w:t xml:space="preserve">, </w:t>
      </w:r>
      <w:proofErr w:type="spellStart"/>
      <w:r w:rsidRPr="001C16EE">
        <w:rPr>
          <w:spacing w:val="-2"/>
          <w:sz w:val="18"/>
          <w:szCs w:val="18"/>
          <w:lang w:val="en-US"/>
        </w:rPr>
        <w:t>Dolnośląskie</w:t>
      </w:r>
      <w:proofErr w:type="spellEnd"/>
      <w:r w:rsidRPr="001C16EE">
        <w:rPr>
          <w:spacing w:val="-2"/>
          <w:sz w:val="18"/>
          <w:szCs w:val="18"/>
          <w:lang w:val="en-US"/>
        </w:rPr>
        <w:t xml:space="preserve"> and </w:t>
      </w:r>
      <w:proofErr w:type="spellStart"/>
      <w:r w:rsidRPr="001C16EE">
        <w:rPr>
          <w:spacing w:val="-2"/>
          <w:sz w:val="18"/>
          <w:szCs w:val="18"/>
          <w:lang w:val="en-US"/>
        </w:rPr>
        <w:t>Małopolskie</w:t>
      </w:r>
      <w:proofErr w:type="spellEnd"/>
      <w:r w:rsidRPr="001C16EE">
        <w:rPr>
          <w:spacing w:val="-2"/>
          <w:sz w:val="18"/>
          <w:szCs w:val="18"/>
          <w:lang w:val="en-US"/>
        </w:rPr>
        <w:t xml:space="preserve"> voivodships. In total, about 50% of liquidated, vacant and newly created jobs in the country were concentrated in the</w:t>
      </w:r>
      <w:r>
        <w:rPr>
          <w:spacing w:val="-2"/>
          <w:sz w:val="18"/>
          <w:szCs w:val="18"/>
          <w:lang w:val="en-US"/>
        </w:rPr>
        <w:t xml:space="preserve"> said </w:t>
      </w:r>
      <w:r w:rsidRPr="001C16EE">
        <w:rPr>
          <w:spacing w:val="-2"/>
          <w:sz w:val="18"/>
          <w:szCs w:val="18"/>
          <w:lang w:val="en-US"/>
        </w:rPr>
        <w:t xml:space="preserve"> four voivodships</w:t>
      </w:r>
      <w:r>
        <w:rPr>
          <w:spacing w:val="-2"/>
          <w:sz w:val="18"/>
          <w:szCs w:val="18"/>
          <w:lang w:val="en-US"/>
        </w:rPr>
        <w:t>.</w:t>
      </w:r>
      <w:r w:rsidRPr="001C16EE">
        <w:rPr>
          <w:spacing w:val="-2"/>
          <w:sz w:val="18"/>
          <w:szCs w:val="18"/>
          <w:lang w:val="en-US"/>
        </w:rPr>
        <w:t xml:space="preserve"> </w:t>
      </w:r>
    </w:p>
    <w:p w14:paraId="1B4ECA7B" w14:textId="2E10C24A" w:rsidR="00A3241B" w:rsidRDefault="00A3241B" w:rsidP="00593F44">
      <w:pPr>
        <w:rPr>
          <w:szCs w:val="19"/>
          <w:lang w:val="en-GB"/>
        </w:rPr>
      </w:pPr>
    </w:p>
    <w:p w14:paraId="53FA64CD" w14:textId="58168887" w:rsidR="005B0546" w:rsidRDefault="005B0546" w:rsidP="00593F44">
      <w:pPr>
        <w:rPr>
          <w:szCs w:val="19"/>
          <w:lang w:val="en-GB"/>
        </w:rPr>
      </w:pPr>
    </w:p>
    <w:p w14:paraId="73807AA2" w14:textId="512DE653" w:rsidR="005B0546" w:rsidRDefault="005B0546" w:rsidP="00593F44">
      <w:pPr>
        <w:rPr>
          <w:szCs w:val="19"/>
          <w:lang w:val="en-GB"/>
        </w:rPr>
      </w:pPr>
    </w:p>
    <w:p w14:paraId="68E9F07E" w14:textId="2CCC2919" w:rsidR="005B0546" w:rsidRDefault="005B0546" w:rsidP="00593F44">
      <w:pPr>
        <w:rPr>
          <w:szCs w:val="19"/>
          <w:lang w:val="en-GB"/>
        </w:rPr>
      </w:pPr>
    </w:p>
    <w:p w14:paraId="2F51730F" w14:textId="1F9A63EB" w:rsidR="005B0546" w:rsidRDefault="005B0546" w:rsidP="00593F44">
      <w:pPr>
        <w:rPr>
          <w:szCs w:val="19"/>
          <w:lang w:val="en-GB"/>
        </w:rPr>
      </w:pPr>
    </w:p>
    <w:p w14:paraId="00F7ED2A" w14:textId="56D7620D" w:rsidR="005B0546" w:rsidRDefault="005B0546" w:rsidP="00593F44">
      <w:pPr>
        <w:rPr>
          <w:szCs w:val="19"/>
          <w:lang w:val="en-GB"/>
        </w:rPr>
      </w:pPr>
    </w:p>
    <w:p w14:paraId="1FD96E0F" w14:textId="3E2C6B0C" w:rsidR="005B0546" w:rsidRDefault="005B0546" w:rsidP="00593F44">
      <w:pPr>
        <w:rPr>
          <w:szCs w:val="19"/>
          <w:lang w:val="en-GB"/>
        </w:rPr>
      </w:pPr>
    </w:p>
    <w:p w14:paraId="49138B6B" w14:textId="7939E834" w:rsidR="005B0546" w:rsidRDefault="005B0546" w:rsidP="00593F44">
      <w:pPr>
        <w:rPr>
          <w:szCs w:val="19"/>
          <w:lang w:val="en-GB"/>
        </w:rPr>
      </w:pPr>
    </w:p>
    <w:p w14:paraId="3D8E12B8" w14:textId="21574612" w:rsidR="005B0546" w:rsidRDefault="005B0546" w:rsidP="00593F44">
      <w:pPr>
        <w:rPr>
          <w:szCs w:val="19"/>
          <w:lang w:val="en-GB"/>
        </w:rPr>
      </w:pPr>
    </w:p>
    <w:p w14:paraId="2C27E360" w14:textId="3AE21C56" w:rsidR="005B0546" w:rsidRDefault="005B0546" w:rsidP="00593F44">
      <w:pPr>
        <w:rPr>
          <w:szCs w:val="19"/>
          <w:lang w:val="en-GB"/>
        </w:rPr>
      </w:pPr>
    </w:p>
    <w:p w14:paraId="0F65E1D1" w14:textId="06C94197" w:rsidR="005B0546" w:rsidRDefault="005B0546" w:rsidP="00593F44">
      <w:pPr>
        <w:rPr>
          <w:szCs w:val="19"/>
          <w:lang w:val="en-GB"/>
        </w:rPr>
      </w:pPr>
    </w:p>
    <w:p w14:paraId="71E6003D" w14:textId="105BE2FC" w:rsidR="005B0546" w:rsidRDefault="005B0546" w:rsidP="00593F44">
      <w:pPr>
        <w:rPr>
          <w:szCs w:val="19"/>
          <w:lang w:val="en-GB"/>
        </w:rPr>
      </w:pPr>
    </w:p>
    <w:p w14:paraId="301FA4CE" w14:textId="6B724098" w:rsidR="005B0546" w:rsidRDefault="005B0546" w:rsidP="00593F44">
      <w:pPr>
        <w:rPr>
          <w:szCs w:val="19"/>
          <w:lang w:val="en-GB"/>
        </w:rPr>
      </w:pPr>
    </w:p>
    <w:p w14:paraId="192503D4" w14:textId="6B261FBC" w:rsidR="005B0546" w:rsidRDefault="005B0546" w:rsidP="00593F44">
      <w:pPr>
        <w:rPr>
          <w:szCs w:val="19"/>
          <w:lang w:val="en-GB"/>
        </w:rPr>
      </w:pPr>
    </w:p>
    <w:p w14:paraId="309C6203" w14:textId="77777777" w:rsidR="005B0546" w:rsidRPr="00F35399" w:rsidRDefault="005B0546" w:rsidP="00593F44">
      <w:pPr>
        <w:rPr>
          <w:szCs w:val="19"/>
          <w:lang w:val="en-GB"/>
        </w:rPr>
      </w:pPr>
    </w:p>
    <w:p w14:paraId="158FB8E8" w14:textId="526C7F10" w:rsidR="00BD159E" w:rsidRDefault="007E7B05" w:rsidP="00593F44">
      <w:pPr>
        <w:rPr>
          <w:color w:val="0000FF"/>
          <w:szCs w:val="19"/>
          <w:lang w:val="en-GB"/>
        </w:rPr>
      </w:pPr>
      <w:r w:rsidRPr="007E7B05">
        <w:rPr>
          <w:szCs w:val="19"/>
          <w:lang w:val="en-GB"/>
        </w:rPr>
        <w:t>In this news release abbreviated names of NACE, Rev. 2 sections were used. Abbreviations are marked with a ‘</w:t>
      </w:r>
      <w:r>
        <w:rPr>
          <w:szCs w:val="19"/>
        </w:rPr>
        <w:t>Δ</w:t>
      </w:r>
      <w:r w:rsidRPr="007E7B05">
        <w:rPr>
          <w:szCs w:val="19"/>
          <w:lang w:val="en-GB"/>
        </w:rPr>
        <w:t xml:space="preserve">’ symbol. Full names are available on the Eurostat website at: </w:t>
      </w:r>
      <w:hyperlink r:id="rId22" w:history="1">
        <w:r w:rsidRPr="00243189">
          <w:rPr>
            <w:rStyle w:val="Hipercze"/>
            <w:rFonts w:cstheme="minorBidi"/>
            <w:szCs w:val="19"/>
            <w:lang w:val="en-GB"/>
          </w:rPr>
          <w:t>https://ec.europa.eu/eurostat/data/classifications</w:t>
        </w:r>
      </w:hyperlink>
    </w:p>
    <w:p w14:paraId="45B56A22" w14:textId="5C92914E" w:rsidR="000046D3" w:rsidRPr="007E7B05" w:rsidRDefault="000046D3" w:rsidP="006851D8">
      <w:pPr>
        <w:jc w:val="both"/>
        <w:rPr>
          <w:lang w:val="en-GB" w:eastAsia="pl-PL"/>
        </w:rPr>
      </w:pPr>
    </w:p>
    <w:p w14:paraId="5BB569A0" w14:textId="60CF29BA" w:rsidR="000046D3" w:rsidRPr="00F35399" w:rsidRDefault="0020480A" w:rsidP="006851D8">
      <w:pPr>
        <w:jc w:val="both"/>
        <w:rPr>
          <w:lang w:val="en-GB" w:eastAsia="pl-PL"/>
        </w:rPr>
      </w:pPr>
      <w:r w:rsidRPr="00091E25">
        <w:rPr>
          <w:color w:val="000000" w:themeColor="text1"/>
          <w:lang w:val="en-GB"/>
        </w:rPr>
        <w:t>In the case of quoting Statistics Poland data, please provide information: "Source of data: Statistics Poland", and in the case of publishing calculations made on data published by Statistics Poland, please provide information: "Own elaboration based on Statistics Poland data</w:t>
      </w:r>
      <w:r w:rsidRPr="0020480A">
        <w:rPr>
          <w:lang w:val="en-GB"/>
        </w:rPr>
        <w:t>."</w:t>
      </w:r>
    </w:p>
    <w:p w14:paraId="59A1FFB5" w14:textId="77777777" w:rsidR="00694AF0" w:rsidRPr="00F35399" w:rsidRDefault="00694AF0" w:rsidP="00E76D26">
      <w:pPr>
        <w:rPr>
          <w:sz w:val="18"/>
          <w:lang w:val="en-GB"/>
        </w:rPr>
        <w:sectPr w:rsidR="00694AF0" w:rsidRPr="00F35399" w:rsidSect="00FC52FD">
          <w:headerReference w:type="default" r:id="rId23"/>
          <w:footerReference w:type="default" r:id="rId24"/>
          <w:headerReference w:type="first" r:id="rId25"/>
          <w:footerReference w:type="first" r:id="rId26"/>
          <w:pgSz w:w="11906" w:h="16838" w:code="9"/>
          <w:pgMar w:top="720" w:right="3119" w:bottom="720" w:left="720" w:header="283" w:footer="397" w:gutter="0"/>
          <w:cols w:space="708"/>
          <w:titlePg/>
          <w:docGrid w:linePitch="360"/>
        </w:sectPr>
      </w:pPr>
    </w:p>
    <w:p w14:paraId="36DBA1C4" w14:textId="77777777" w:rsidR="008E1770" w:rsidRPr="00F35399" w:rsidRDefault="008E1770" w:rsidP="008E1770">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53"/>
        <w:gridCol w:w="3814"/>
      </w:tblGrid>
      <w:tr w:rsidR="008E1770" w:rsidRPr="004C2074" w14:paraId="6344EABA" w14:textId="77777777" w:rsidTr="008E1770">
        <w:trPr>
          <w:trHeight w:val="1912"/>
        </w:trPr>
        <w:tc>
          <w:tcPr>
            <w:tcW w:w="4253" w:type="dxa"/>
          </w:tcPr>
          <w:p w14:paraId="22D99BF8" w14:textId="77777777" w:rsidR="008E1770" w:rsidRPr="007E7B05" w:rsidRDefault="007E7B05" w:rsidP="00AA5EEE">
            <w:pPr>
              <w:spacing w:before="0" w:after="0" w:line="276" w:lineRule="auto"/>
              <w:rPr>
                <w:rFonts w:cs="Arial"/>
                <w:color w:val="000000" w:themeColor="text1"/>
                <w:sz w:val="20"/>
                <w:lang w:val="en-GB"/>
              </w:rPr>
            </w:pPr>
            <w:r w:rsidRPr="007E7B05">
              <w:rPr>
                <w:rFonts w:cs="Arial"/>
                <w:color w:val="000000" w:themeColor="text1"/>
                <w:sz w:val="20"/>
                <w:lang w:val="en-GB"/>
              </w:rPr>
              <w:t>Prepared by:</w:t>
            </w:r>
          </w:p>
          <w:p w14:paraId="114142AD" w14:textId="77777777" w:rsidR="008E1770" w:rsidRPr="007E7B05" w:rsidRDefault="007E7B05" w:rsidP="008E1770">
            <w:pPr>
              <w:spacing w:before="0" w:after="0" w:line="240" w:lineRule="auto"/>
              <w:rPr>
                <w:rFonts w:cs="Arial"/>
                <w:b/>
                <w:color w:val="000000" w:themeColor="text1"/>
                <w:sz w:val="20"/>
                <w:lang w:val="en-GB"/>
              </w:rPr>
            </w:pPr>
            <w:r w:rsidRPr="007E7B05">
              <w:rPr>
                <w:rFonts w:cs="Arial"/>
                <w:b/>
                <w:color w:val="000000" w:themeColor="text1"/>
                <w:sz w:val="20"/>
                <w:lang w:val="en-GB"/>
              </w:rPr>
              <w:t>The Statistical Office in Bydgoszcz</w:t>
            </w:r>
          </w:p>
          <w:p w14:paraId="0FA7A890" w14:textId="77777777" w:rsidR="00BD159E" w:rsidRPr="00BB4F09" w:rsidRDefault="007E7B05" w:rsidP="005363D0">
            <w:pPr>
              <w:pStyle w:val="Nagwek3"/>
              <w:spacing w:before="60" w:line="276" w:lineRule="auto"/>
              <w:rPr>
                <w:rFonts w:ascii="Fira Sans" w:hAnsi="Fira Sans" w:cs="Arial"/>
                <w:b/>
                <w:color w:val="000000" w:themeColor="text1"/>
                <w:sz w:val="20"/>
                <w:szCs w:val="28"/>
              </w:rPr>
            </w:pPr>
            <w:proofErr w:type="spellStart"/>
            <w:r w:rsidRPr="007E7B05">
              <w:rPr>
                <w:rFonts w:ascii="Fira Sans" w:hAnsi="Fira Sans" w:cs="Arial"/>
                <w:b/>
                <w:color w:val="000000" w:themeColor="text1"/>
                <w:sz w:val="20"/>
                <w:szCs w:val="28"/>
              </w:rPr>
              <w:t>Director</w:t>
            </w:r>
            <w:proofErr w:type="spellEnd"/>
            <w:r w:rsidRPr="007E7B05">
              <w:rPr>
                <w:rFonts w:ascii="Fira Sans" w:hAnsi="Fira Sans" w:cs="Arial"/>
                <w:b/>
                <w:color w:val="000000" w:themeColor="text1"/>
                <w:sz w:val="20"/>
                <w:szCs w:val="28"/>
              </w:rPr>
              <w:t xml:space="preserve"> Wiesława </w:t>
            </w:r>
            <w:proofErr w:type="spellStart"/>
            <w:r w:rsidRPr="007E7B05">
              <w:rPr>
                <w:rFonts w:ascii="Fira Sans" w:hAnsi="Fira Sans" w:cs="Arial"/>
                <w:b/>
                <w:color w:val="000000" w:themeColor="text1"/>
                <w:sz w:val="20"/>
                <w:szCs w:val="28"/>
              </w:rPr>
              <w:t>Gierańczyk</w:t>
            </w:r>
            <w:proofErr w:type="spellEnd"/>
            <w:r w:rsidRPr="007E7B05">
              <w:rPr>
                <w:rFonts w:ascii="Fira Sans" w:hAnsi="Fira Sans" w:cs="Arial"/>
                <w:b/>
                <w:color w:val="000000" w:themeColor="text1"/>
                <w:sz w:val="20"/>
                <w:szCs w:val="28"/>
              </w:rPr>
              <w:t xml:space="preserve">, </w:t>
            </w:r>
            <w:proofErr w:type="spellStart"/>
            <w:r w:rsidRPr="007E7B05">
              <w:rPr>
                <w:rFonts w:ascii="Fira Sans" w:hAnsi="Fira Sans" w:cs="Arial"/>
                <w:b/>
                <w:color w:val="000000" w:themeColor="text1"/>
                <w:sz w:val="20"/>
                <w:szCs w:val="28"/>
              </w:rPr>
              <w:t>Ph.D</w:t>
            </w:r>
            <w:proofErr w:type="spellEnd"/>
            <w:r w:rsidRPr="007E7B05">
              <w:rPr>
                <w:rFonts w:ascii="Fira Sans" w:hAnsi="Fira Sans" w:cs="Arial"/>
                <w:b/>
                <w:color w:val="000000" w:themeColor="text1"/>
                <w:sz w:val="20"/>
                <w:szCs w:val="28"/>
              </w:rPr>
              <w:t>.</w:t>
            </w:r>
          </w:p>
          <w:p w14:paraId="2DFA5B41" w14:textId="77777777" w:rsidR="00BD159E" w:rsidRPr="008F3638" w:rsidRDefault="007E7B05" w:rsidP="005363D0">
            <w:pPr>
              <w:pStyle w:val="Nagwek3"/>
              <w:spacing w:before="0" w:line="276" w:lineRule="auto"/>
              <w:rPr>
                <w:rFonts w:ascii="Fira Sans" w:hAnsi="Fira Sans" w:cs="Arial"/>
                <w:color w:val="000000" w:themeColor="text1"/>
                <w:sz w:val="20"/>
                <w:lang w:val="fi-FI"/>
              </w:rPr>
            </w:pPr>
            <w:r w:rsidRPr="007E7B05">
              <w:rPr>
                <w:rFonts w:ascii="Fira Sans" w:hAnsi="Fira Sans" w:cs="Arial"/>
                <w:color w:val="000000" w:themeColor="text1"/>
                <w:sz w:val="20"/>
                <w:lang w:val="fi-FI"/>
              </w:rPr>
              <w:t>Office: tel. (+48 52) 366 93 90</w:t>
            </w:r>
          </w:p>
          <w:p w14:paraId="788B9644" w14:textId="77777777" w:rsidR="008E1770" w:rsidRPr="00D14F03" w:rsidRDefault="008E1770" w:rsidP="00BD159E">
            <w:pPr>
              <w:pStyle w:val="Nagwek3"/>
              <w:spacing w:before="0" w:line="240" w:lineRule="auto"/>
              <w:rPr>
                <w:rFonts w:ascii="Fira Sans" w:hAnsi="Fira Sans" w:cs="Arial"/>
                <w:b/>
                <w:color w:val="001D77"/>
                <w:sz w:val="20"/>
                <w:szCs w:val="20"/>
                <w:u w:val="single"/>
              </w:rPr>
            </w:pPr>
          </w:p>
        </w:tc>
        <w:tc>
          <w:tcPr>
            <w:tcW w:w="3814" w:type="dxa"/>
          </w:tcPr>
          <w:p w14:paraId="1E109DC0" w14:textId="77777777" w:rsidR="008E1770" w:rsidRDefault="007E7B05" w:rsidP="00AA5EEE">
            <w:pPr>
              <w:spacing w:before="0" w:after="0" w:line="276" w:lineRule="auto"/>
              <w:rPr>
                <w:rFonts w:cs="Arial"/>
                <w:b/>
                <w:color w:val="000000" w:themeColor="text1"/>
                <w:sz w:val="20"/>
                <w:lang w:val="en-GB"/>
              </w:rPr>
            </w:pPr>
            <w:r w:rsidRPr="007E7B05">
              <w:rPr>
                <w:rFonts w:cs="Arial"/>
                <w:color w:val="000000" w:themeColor="text1"/>
                <w:sz w:val="20"/>
                <w:lang w:val="en-GB"/>
              </w:rPr>
              <w:t>Issued by:</w:t>
            </w:r>
            <w:r w:rsidR="008E1770" w:rsidRPr="007E7B05">
              <w:rPr>
                <w:rFonts w:cs="Arial"/>
                <w:color w:val="000000" w:themeColor="text1"/>
                <w:sz w:val="20"/>
                <w:lang w:val="en-GB"/>
              </w:rPr>
              <w:br/>
            </w:r>
            <w:r w:rsidRPr="007E7B05">
              <w:rPr>
                <w:rFonts w:cs="Arial"/>
                <w:b/>
                <w:color w:val="000000" w:themeColor="text1"/>
                <w:sz w:val="20"/>
                <w:lang w:val="en-GB"/>
              </w:rPr>
              <w:t xml:space="preserve">The </w:t>
            </w:r>
            <w:proofErr w:type="spellStart"/>
            <w:r w:rsidRPr="007E7B05">
              <w:rPr>
                <w:rFonts w:cs="Arial"/>
                <w:b/>
                <w:color w:val="000000" w:themeColor="text1"/>
                <w:sz w:val="20"/>
                <w:lang w:val="en-GB"/>
              </w:rPr>
              <w:t>Spokeperson</w:t>
            </w:r>
            <w:proofErr w:type="spellEnd"/>
            <w:r w:rsidRPr="007E7B05">
              <w:rPr>
                <w:rFonts w:cs="Arial"/>
                <w:b/>
                <w:color w:val="000000" w:themeColor="text1"/>
                <w:sz w:val="20"/>
                <w:lang w:val="en-GB"/>
              </w:rPr>
              <w:t xml:space="preserve"> for the President</w:t>
            </w:r>
          </w:p>
          <w:p w14:paraId="7E8089B7" w14:textId="77777777" w:rsidR="007E7B05" w:rsidRPr="007E7B05" w:rsidRDefault="007E7B05" w:rsidP="00AA5EEE">
            <w:pPr>
              <w:spacing w:before="0" w:after="0" w:line="276" w:lineRule="auto"/>
              <w:rPr>
                <w:rFonts w:cs="Arial"/>
                <w:b/>
                <w:color w:val="000000" w:themeColor="text1"/>
                <w:sz w:val="20"/>
                <w:lang w:val="en-GB"/>
              </w:rPr>
            </w:pPr>
            <w:r w:rsidRPr="007E7B05">
              <w:rPr>
                <w:rFonts w:cs="Arial"/>
                <w:b/>
                <w:color w:val="000000" w:themeColor="text1"/>
                <w:sz w:val="20"/>
                <w:lang w:val="en-GB"/>
              </w:rPr>
              <w:t>of Statistics Poland</w:t>
            </w:r>
          </w:p>
          <w:p w14:paraId="24302FD0" w14:textId="77777777" w:rsidR="008E1770" w:rsidRPr="007E7B05" w:rsidRDefault="008E1770" w:rsidP="00807D81">
            <w:pPr>
              <w:pStyle w:val="Nagwek3"/>
              <w:spacing w:before="0" w:line="276" w:lineRule="auto"/>
              <w:rPr>
                <w:rFonts w:ascii="Fira Sans" w:hAnsi="Fira Sans" w:cs="Arial"/>
                <w:b/>
                <w:color w:val="000000" w:themeColor="text1"/>
                <w:sz w:val="20"/>
                <w:szCs w:val="28"/>
                <w:lang w:val="en-GB"/>
              </w:rPr>
            </w:pPr>
            <w:r w:rsidRPr="007E7B05">
              <w:rPr>
                <w:rFonts w:ascii="Fira Sans" w:hAnsi="Fira Sans" w:cs="Arial"/>
                <w:b/>
                <w:color w:val="000000" w:themeColor="text1"/>
                <w:sz w:val="20"/>
                <w:szCs w:val="28"/>
                <w:lang w:val="en-GB"/>
              </w:rPr>
              <w:t xml:space="preserve">Karolina </w:t>
            </w:r>
            <w:r w:rsidR="00D83C5E" w:rsidRPr="007E7B05">
              <w:rPr>
                <w:rFonts w:ascii="Fira Sans" w:hAnsi="Fira Sans" w:cs="Arial"/>
                <w:b/>
                <w:color w:val="000000" w:themeColor="text1"/>
                <w:sz w:val="20"/>
                <w:szCs w:val="28"/>
                <w:lang w:val="en-GB"/>
              </w:rPr>
              <w:t>Banaszek</w:t>
            </w:r>
          </w:p>
          <w:p w14:paraId="67A6FBA1" w14:textId="77777777" w:rsidR="00807D81" w:rsidRPr="00807D81" w:rsidRDefault="007E7B05" w:rsidP="00807D81">
            <w:pPr>
              <w:pStyle w:val="Nagwek3"/>
              <w:spacing w:before="0" w:line="276" w:lineRule="auto"/>
              <w:rPr>
                <w:rFonts w:ascii="Fira Sans" w:hAnsi="Fira Sans" w:cs="Arial"/>
                <w:color w:val="auto"/>
                <w:sz w:val="20"/>
                <w:szCs w:val="20"/>
                <w:lang w:val="en-US"/>
              </w:rPr>
            </w:pPr>
            <w:r w:rsidRPr="007E7B05">
              <w:rPr>
                <w:rFonts w:ascii="Fira Sans" w:hAnsi="Fira Sans" w:cs="Arial"/>
                <w:color w:val="auto"/>
                <w:sz w:val="20"/>
                <w:lang w:val="fi-FI"/>
              </w:rPr>
              <w:t>Mobile: (+48) 695 255 011</w:t>
            </w:r>
          </w:p>
          <w:p w14:paraId="0C102AC1" w14:textId="77777777" w:rsidR="008E1770" w:rsidRPr="008F3638" w:rsidRDefault="008E1770" w:rsidP="00AA5EEE">
            <w:pPr>
              <w:pStyle w:val="Nagwek3"/>
              <w:spacing w:before="0" w:line="240" w:lineRule="auto"/>
              <w:rPr>
                <w:rFonts w:ascii="Fira Sans" w:hAnsi="Fira Sans" w:cs="Arial"/>
                <w:color w:val="000000" w:themeColor="text1"/>
                <w:sz w:val="20"/>
                <w:szCs w:val="20"/>
                <w:lang w:val="en-US"/>
              </w:rPr>
            </w:pPr>
          </w:p>
        </w:tc>
      </w:tr>
    </w:tbl>
    <w:p w14:paraId="65EDDFBF" w14:textId="77777777" w:rsidR="008E1770" w:rsidRPr="009872E1" w:rsidRDefault="008E1770" w:rsidP="008E1770">
      <w:pPr>
        <w:rPr>
          <w:sz w:val="18"/>
          <w:lang w:val="en-GB"/>
        </w:rPr>
      </w:pPr>
    </w:p>
    <w:p w14:paraId="71AD9E17" w14:textId="77777777" w:rsidR="008E1770" w:rsidRPr="009872E1" w:rsidRDefault="008E1770" w:rsidP="008E1770">
      <w:pPr>
        <w:rPr>
          <w:sz w:val="18"/>
          <w:lang w:val="en-GB"/>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7E7B05" w:rsidRPr="004C2074" w14:paraId="5ABA3E76" w14:textId="77777777" w:rsidTr="00807D81">
        <w:trPr>
          <w:trHeight w:val="610"/>
        </w:trPr>
        <w:tc>
          <w:tcPr>
            <w:tcW w:w="2721" w:type="pct"/>
            <w:vMerge w:val="restart"/>
          </w:tcPr>
          <w:p w14:paraId="2C96D44A" w14:textId="77777777" w:rsidR="007E7B05" w:rsidRPr="00D2653B" w:rsidRDefault="007E7B05" w:rsidP="007E7B05">
            <w:pPr>
              <w:rPr>
                <w:b/>
                <w:sz w:val="20"/>
                <w:lang w:val="en-GB"/>
              </w:rPr>
            </w:pPr>
            <w:r w:rsidRPr="00D2653B">
              <w:rPr>
                <w:b/>
                <w:sz w:val="20"/>
                <w:lang w:val="en-GB"/>
              </w:rPr>
              <w:t>Press Office</w:t>
            </w:r>
          </w:p>
          <w:p w14:paraId="315ADF25" w14:textId="77777777" w:rsidR="007E7B05" w:rsidRPr="00D2653B" w:rsidRDefault="007E7B05" w:rsidP="007E7B05">
            <w:pPr>
              <w:rPr>
                <w:sz w:val="20"/>
                <w:lang w:val="en-GB"/>
              </w:rPr>
            </w:pPr>
            <w:r w:rsidRPr="00743553">
              <w:rPr>
                <w:rFonts w:cs="Arial"/>
                <w:sz w:val="20"/>
                <w:szCs w:val="24"/>
                <w:lang w:val="fi-FI"/>
              </w:rPr>
              <w:t xml:space="preserve">Office: tel. (+48 </w:t>
            </w:r>
            <w:r w:rsidRPr="003A56B5">
              <w:rPr>
                <w:rFonts w:cs="Arial"/>
                <w:color w:val="000000" w:themeColor="text1"/>
                <w:sz w:val="20"/>
                <w:szCs w:val="24"/>
                <w:lang w:val="fi-FI"/>
              </w:rPr>
              <w:t xml:space="preserve">22) </w:t>
            </w:r>
            <w:r w:rsidRPr="00D2653B">
              <w:rPr>
                <w:sz w:val="20"/>
                <w:lang w:val="en-GB"/>
              </w:rPr>
              <w:t xml:space="preserve">608 34 91, 608 38 04 </w:t>
            </w:r>
          </w:p>
          <w:p w14:paraId="062F5421" w14:textId="77777777" w:rsidR="007E7B05" w:rsidRPr="00D2653B" w:rsidRDefault="007E7B05" w:rsidP="007E7B05">
            <w:pPr>
              <w:rPr>
                <w:sz w:val="18"/>
                <w:lang w:val="en-GB"/>
              </w:rPr>
            </w:pPr>
            <w:r w:rsidRPr="00D2653B">
              <w:rPr>
                <w:b/>
                <w:sz w:val="20"/>
                <w:lang w:val="en-GB"/>
              </w:rPr>
              <w:t>e-mail:</w:t>
            </w:r>
            <w:r w:rsidRPr="00D2653B">
              <w:rPr>
                <w:sz w:val="20"/>
                <w:lang w:val="en-GB"/>
              </w:rPr>
              <w:t xml:space="preserve"> </w:t>
            </w:r>
            <w:hyperlink r:id="rId27" w:history="1">
              <w:r w:rsidRPr="00D2653B">
                <w:rPr>
                  <w:rStyle w:val="Hipercze"/>
                  <w:rFonts w:cstheme="minorBidi"/>
                  <w:b/>
                  <w:color w:val="auto"/>
                  <w:sz w:val="20"/>
                  <w:lang w:val="en-GB"/>
                </w:rPr>
                <w:t>obslugaprasowa@stat.gov.pl</w:t>
              </w:r>
            </w:hyperlink>
          </w:p>
        </w:tc>
        <w:tc>
          <w:tcPr>
            <w:tcW w:w="369" w:type="pct"/>
            <w:vAlign w:val="center"/>
          </w:tcPr>
          <w:p w14:paraId="60BB269D" w14:textId="77777777" w:rsidR="007E7B05" w:rsidRPr="00534151" w:rsidRDefault="007E7B05" w:rsidP="007E7B05">
            <w:pPr>
              <w:rPr>
                <w:sz w:val="18"/>
                <w:lang w:val="en-US"/>
              </w:rPr>
            </w:pPr>
            <w:r>
              <w:rPr>
                <w:noProof/>
                <w:sz w:val="20"/>
                <w:lang w:eastAsia="pl-PL"/>
              </w:rPr>
              <w:drawing>
                <wp:anchor distT="0" distB="0" distL="114300" distR="114300" simplePos="0" relativeHeight="251658240" behindDoc="0" locked="0" layoutInCell="1" allowOverlap="1" wp14:anchorId="446BA8E7" wp14:editId="713B733E">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14:paraId="06C550D2" w14:textId="77777777" w:rsidR="007E7B05" w:rsidRPr="0042209C" w:rsidRDefault="007E7B05" w:rsidP="007E7B05">
            <w:pPr>
              <w:rPr>
                <w:sz w:val="18"/>
                <w:lang w:val="en-US"/>
              </w:rPr>
            </w:pPr>
            <w:r w:rsidRPr="0042209C">
              <w:rPr>
                <w:sz w:val="20"/>
                <w:lang w:val="en-US"/>
              </w:rPr>
              <w:t>www.stat.gov.pl</w:t>
            </w:r>
            <w:r>
              <w:rPr>
                <w:sz w:val="20"/>
                <w:lang w:val="en-US"/>
              </w:rPr>
              <w:t>/en/</w:t>
            </w:r>
          </w:p>
        </w:tc>
      </w:tr>
      <w:tr w:rsidR="008E1770" w:rsidRPr="0042209C" w14:paraId="49893EFF" w14:textId="77777777" w:rsidTr="00AA5EEE">
        <w:trPr>
          <w:trHeight w:val="436"/>
        </w:trPr>
        <w:tc>
          <w:tcPr>
            <w:tcW w:w="2721" w:type="pct"/>
            <w:vMerge/>
            <w:vAlign w:val="center"/>
          </w:tcPr>
          <w:p w14:paraId="35FB1B38" w14:textId="77777777" w:rsidR="008E1770" w:rsidRPr="0042209C" w:rsidRDefault="008E1770" w:rsidP="00AA5EEE">
            <w:pPr>
              <w:rPr>
                <w:sz w:val="18"/>
                <w:lang w:val="en-US"/>
              </w:rPr>
            </w:pPr>
          </w:p>
        </w:tc>
        <w:tc>
          <w:tcPr>
            <w:tcW w:w="369" w:type="pct"/>
            <w:vAlign w:val="center"/>
          </w:tcPr>
          <w:p w14:paraId="7D5011D3" w14:textId="77777777" w:rsidR="008E1770" w:rsidRPr="0042209C" w:rsidRDefault="008E1770" w:rsidP="00AA5EEE">
            <w:pPr>
              <w:rPr>
                <w:sz w:val="18"/>
                <w:lang w:val="en-US"/>
              </w:rPr>
            </w:pPr>
            <w:r>
              <w:rPr>
                <w:noProof/>
                <w:sz w:val="20"/>
                <w:lang w:eastAsia="pl-PL"/>
              </w:rPr>
              <w:drawing>
                <wp:anchor distT="0" distB="0" distL="114300" distR="114300" simplePos="0" relativeHeight="251649024" behindDoc="0" locked="0" layoutInCell="1" allowOverlap="1" wp14:anchorId="10C0FCC0" wp14:editId="56AD0287">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03C8CDBB" w14:textId="77777777" w:rsidR="008E1770" w:rsidRPr="0042209C" w:rsidRDefault="007E7B05" w:rsidP="00AA5EEE">
            <w:pPr>
              <w:rPr>
                <w:sz w:val="18"/>
                <w:lang w:val="en-US"/>
              </w:rPr>
            </w:pPr>
            <w:r>
              <w:rPr>
                <w:sz w:val="20"/>
              </w:rPr>
              <w:t>@</w:t>
            </w:r>
            <w:proofErr w:type="spellStart"/>
            <w:r>
              <w:rPr>
                <w:sz w:val="20"/>
              </w:rPr>
              <w:t>StatPoland</w:t>
            </w:r>
            <w:proofErr w:type="spellEnd"/>
          </w:p>
        </w:tc>
      </w:tr>
      <w:tr w:rsidR="008E1770" w:rsidRPr="0042209C" w14:paraId="0FCC0B6A" w14:textId="77777777" w:rsidTr="00AA5EEE">
        <w:trPr>
          <w:trHeight w:val="436"/>
        </w:trPr>
        <w:tc>
          <w:tcPr>
            <w:tcW w:w="2721" w:type="pct"/>
            <w:vMerge/>
            <w:vAlign w:val="center"/>
          </w:tcPr>
          <w:p w14:paraId="3142A217" w14:textId="77777777" w:rsidR="008E1770" w:rsidRPr="0042209C" w:rsidRDefault="008E1770" w:rsidP="00AA5EEE">
            <w:pPr>
              <w:rPr>
                <w:sz w:val="18"/>
                <w:lang w:val="en-US"/>
              </w:rPr>
            </w:pPr>
          </w:p>
        </w:tc>
        <w:tc>
          <w:tcPr>
            <w:tcW w:w="369" w:type="pct"/>
            <w:vAlign w:val="center"/>
          </w:tcPr>
          <w:p w14:paraId="645123F2" w14:textId="77777777" w:rsidR="008E1770" w:rsidRPr="0042209C" w:rsidRDefault="008E1770" w:rsidP="00AA5EEE">
            <w:pPr>
              <w:rPr>
                <w:sz w:val="18"/>
                <w:lang w:val="en-US"/>
              </w:rPr>
            </w:pPr>
            <w:r>
              <w:rPr>
                <w:noProof/>
                <w:sz w:val="20"/>
                <w:lang w:eastAsia="pl-PL"/>
              </w:rPr>
              <w:drawing>
                <wp:anchor distT="0" distB="0" distL="114300" distR="114300" simplePos="0" relativeHeight="251648000" behindDoc="0" locked="0" layoutInCell="1" allowOverlap="1" wp14:anchorId="4646D866" wp14:editId="26E8955A">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17DCE1B8" w14:textId="77777777" w:rsidR="008E1770" w:rsidRPr="0042209C" w:rsidRDefault="008E1770" w:rsidP="00AA5EEE">
            <w:pPr>
              <w:rPr>
                <w:sz w:val="20"/>
                <w:lang w:val="en-US"/>
              </w:rPr>
            </w:pPr>
            <w:r w:rsidRPr="0042209C">
              <w:rPr>
                <w:sz w:val="20"/>
                <w:lang w:val="en-US"/>
              </w:rPr>
              <w:t>@</w:t>
            </w:r>
            <w:proofErr w:type="spellStart"/>
            <w:r w:rsidRPr="0042209C">
              <w:rPr>
                <w:sz w:val="20"/>
                <w:lang w:val="en-US"/>
              </w:rPr>
              <w:t>GlownyUrzadStatystyczny</w:t>
            </w:r>
            <w:proofErr w:type="spellEnd"/>
          </w:p>
        </w:tc>
      </w:tr>
    </w:tbl>
    <w:p w14:paraId="21DEA47F" w14:textId="2D217822" w:rsidR="00896319" w:rsidRPr="0042209C" w:rsidRDefault="00D41DF8" w:rsidP="00896319">
      <w:pPr>
        <w:rPr>
          <w:sz w:val="18"/>
          <w:lang w:val="en-US"/>
        </w:rPr>
      </w:pPr>
      <w:r>
        <w:rPr>
          <w:noProof/>
          <w:sz w:val="18"/>
          <w:lang w:eastAsia="pl-PL"/>
        </w:rPr>
        <mc:AlternateContent>
          <mc:Choice Requires="wps">
            <w:drawing>
              <wp:anchor distT="45720" distB="45720" distL="114300" distR="114300" simplePos="0" relativeHeight="251661312" behindDoc="0" locked="0" layoutInCell="1" allowOverlap="1" wp14:anchorId="43B65E6F" wp14:editId="0E1A970D">
                <wp:simplePos x="0" y="0"/>
                <wp:positionH relativeFrom="margin">
                  <wp:posOffset>20320</wp:posOffset>
                </wp:positionH>
                <wp:positionV relativeFrom="paragraph">
                  <wp:posOffset>421640</wp:posOffset>
                </wp:positionV>
                <wp:extent cx="6559550" cy="4629150"/>
                <wp:effectExtent l="0" t="0" r="0" b="0"/>
                <wp:wrapSquare wrapText="bothSides"/>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629150"/>
                        </a:xfrm>
                        <a:prstGeom prst="rect">
                          <a:avLst/>
                        </a:prstGeom>
                        <a:solidFill>
                          <a:schemeClr val="bg1">
                            <a:lumMod val="95000"/>
                          </a:schemeClr>
                        </a:solidFill>
                        <a:ln w="9525">
                          <a:solidFill>
                            <a:schemeClr val="bg1"/>
                          </a:solidFill>
                          <a:miter lim="800000"/>
                          <a:headEnd/>
                          <a:tailEnd/>
                        </a:ln>
                      </wps:spPr>
                      <wps:txbx>
                        <w:txbxContent>
                          <w:p w14:paraId="3366DD72" w14:textId="77777777" w:rsidR="00E63142" w:rsidRDefault="00E63142" w:rsidP="003138BE">
                            <w:pPr>
                              <w:rPr>
                                <w:b/>
                              </w:rPr>
                            </w:pPr>
                          </w:p>
                          <w:p w14:paraId="0C4A3EED" w14:textId="77777777" w:rsidR="00E63142" w:rsidRPr="007E7B05" w:rsidRDefault="007E7B05" w:rsidP="003138BE">
                            <w:pPr>
                              <w:rPr>
                                <w:b/>
                                <w:lang w:val="en-GB"/>
                              </w:rPr>
                            </w:pPr>
                            <w:r w:rsidRPr="00791C71">
                              <w:rPr>
                                <w:b/>
                                <w:lang w:val="en-GB"/>
                              </w:rPr>
                              <w:t>Related information</w:t>
                            </w:r>
                          </w:p>
                          <w:p w14:paraId="175CBBC7" w14:textId="77777777" w:rsidR="007E7B05" w:rsidRPr="00791C71" w:rsidRDefault="007E7B05" w:rsidP="007E7B05">
                            <w:pPr>
                              <w:rPr>
                                <w:rStyle w:val="Hipercze"/>
                                <w:rFonts w:cs="Arial"/>
                                <w:color w:val="001D77"/>
                                <w:sz w:val="18"/>
                                <w:szCs w:val="30"/>
                                <w:shd w:val="clear" w:color="auto" w:fill="F0F0F0"/>
                                <w:lang w:val="en-GB"/>
                              </w:rPr>
                            </w:pPr>
                            <w:r w:rsidRPr="00F27291">
                              <w:rPr>
                                <w:rFonts w:cs="Arial"/>
                                <w:color w:val="001D77"/>
                                <w:sz w:val="18"/>
                                <w:szCs w:val="30"/>
                                <w:shd w:val="clear" w:color="auto" w:fill="F0F0F0"/>
                              </w:rPr>
                              <w:fldChar w:fldCharType="begin"/>
                            </w:r>
                            <w:r w:rsidRPr="00791C71">
                              <w:rPr>
                                <w:rFonts w:cs="Arial"/>
                                <w:color w:val="001D77"/>
                                <w:sz w:val="18"/>
                                <w:szCs w:val="30"/>
                                <w:shd w:val="clear" w:color="auto" w:fill="F0F0F0"/>
                                <w:lang w:val="en-GB"/>
                              </w:rPr>
                              <w:instrText xml:space="preserve"> HYPERLINK "http://stat.gov.pl/obszary-tematyczne/rynek-pracy/popyt-na-prace/popyt-na-prace-w-2017-roku,1,13.html" </w:instrText>
                            </w:r>
                            <w:r w:rsidRPr="00F27291">
                              <w:rPr>
                                <w:rFonts w:cs="Arial"/>
                                <w:color w:val="001D77"/>
                                <w:sz w:val="18"/>
                                <w:szCs w:val="30"/>
                                <w:shd w:val="clear" w:color="auto" w:fill="F0F0F0"/>
                              </w:rPr>
                              <w:fldChar w:fldCharType="separate"/>
                            </w:r>
                            <w:r w:rsidRPr="00791C71">
                              <w:rPr>
                                <w:rStyle w:val="Hipercze"/>
                                <w:rFonts w:cs="Arial"/>
                                <w:color w:val="001D77"/>
                                <w:sz w:val="18"/>
                                <w:szCs w:val="30"/>
                                <w:shd w:val="clear" w:color="auto" w:fill="F0F0F0"/>
                                <w:lang w:val="en-GB"/>
                              </w:rPr>
                              <w:t>The demand for labour – annual publication</w:t>
                            </w:r>
                          </w:p>
                          <w:p w14:paraId="5B9C852D" w14:textId="77777777" w:rsidR="007E7B05" w:rsidRPr="00791C71" w:rsidRDefault="007E7B05" w:rsidP="007E7B05">
                            <w:pPr>
                              <w:rPr>
                                <w:rStyle w:val="Hipercze"/>
                                <w:rFonts w:cs="Arial"/>
                                <w:color w:val="001D77"/>
                                <w:sz w:val="18"/>
                                <w:szCs w:val="30"/>
                                <w:shd w:val="clear" w:color="auto" w:fill="F0F0F0"/>
                                <w:lang w:val="en-GB"/>
                              </w:rPr>
                            </w:pPr>
                            <w:r w:rsidRPr="00F27291">
                              <w:rPr>
                                <w:rFonts w:cs="Arial"/>
                                <w:color w:val="001D77"/>
                                <w:sz w:val="18"/>
                                <w:szCs w:val="30"/>
                                <w:shd w:val="clear" w:color="auto" w:fill="F0F0F0"/>
                              </w:rPr>
                              <w:fldChar w:fldCharType="end"/>
                            </w:r>
                            <w:hyperlink r:id="rId31" w:history="1">
                              <w:r w:rsidRPr="00791C71">
                                <w:rPr>
                                  <w:rStyle w:val="Hipercze"/>
                                  <w:rFonts w:cs="Arial"/>
                                  <w:color w:val="001D77"/>
                                  <w:sz w:val="18"/>
                                  <w:szCs w:val="30"/>
                                  <w:shd w:val="clear" w:color="auto" w:fill="F0F0F0"/>
                                  <w:lang w:val="en-GB"/>
                                </w:rPr>
                                <w:t>Other publications that contain the results of these surveys:  stat.gov.pl → Topics → Labour market</w:t>
                              </w:r>
                            </w:hyperlink>
                            <w:r w:rsidRPr="00791C71">
                              <w:rPr>
                                <w:rStyle w:val="Hipercze"/>
                                <w:rFonts w:cs="Arial"/>
                                <w:color w:val="001D77"/>
                                <w:sz w:val="18"/>
                                <w:szCs w:val="30"/>
                                <w:shd w:val="clear" w:color="auto" w:fill="F0F0F0"/>
                                <w:lang w:val="en-GB"/>
                              </w:rPr>
                              <w:t xml:space="preserve"> </w:t>
                            </w:r>
                          </w:p>
                          <w:p w14:paraId="1EADFEEB" w14:textId="77777777" w:rsidR="00E63142" w:rsidRPr="007E7B05" w:rsidRDefault="00E63142" w:rsidP="003138BE">
                            <w:pPr>
                              <w:rPr>
                                <w:b/>
                                <w:color w:val="000000"/>
                                <w:szCs w:val="24"/>
                                <w:lang w:val="en-GB"/>
                              </w:rPr>
                            </w:pPr>
                          </w:p>
                          <w:p w14:paraId="1419429C" w14:textId="77777777" w:rsidR="007E7B05" w:rsidRPr="00791C71" w:rsidRDefault="007E7B05" w:rsidP="007E7B05">
                            <w:pPr>
                              <w:rPr>
                                <w:b/>
                                <w:color w:val="000000"/>
                                <w:szCs w:val="24"/>
                                <w:lang w:val="en-GB"/>
                              </w:rPr>
                            </w:pPr>
                            <w:r w:rsidRPr="00791C71">
                              <w:rPr>
                                <w:b/>
                                <w:color w:val="000000"/>
                                <w:szCs w:val="24"/>
                                <w:lang w:val="en-GB"/>
                              </w:rPr>
                              <w:t>Data available in databases</w:t>
                            </w:r>
                          </w:p>
                          <w:p w14:paraId="281D07DB" w14:textId="77777777" w:rsidR="007E7B05" w:rsidRPr="00791C71" w:rsidRDefault="001D1F1A" w:rsidP="007E7B05">
                            <w:pPr>
                              <w:rPr>
                                <w:rStyle w:val="Hipercze"/>
                                <w:rFonts w:cs="Arial"/>
                                <w:color w:val="001D77"/>
                                <w:sz w:val="18"/>
                                <w:szCs w:val="30"/>
                                <w:shd w:val="clear" w:color="auto" w:fill="F0F0F0"/>
                                <w:lang w:val="en-GB"/>
                              </w:rPr>
                            </w:pPr>
                            <w:hyperlink r:id="rId32" w:history="1">
                              <w:r w:rsidR="007E7B05" w:rsidRPr="00791C71">
                                <w:rPr>
                                  <w:rStyle w:val="Hipercze"/>
                                  <w:rFonts w:cs="Arial"/>
                                  <w:color w:val="001D77"/>
                                  <w:sz w:val="18"/>
                                  <w:szCs w:val="30"/>
                                  <w:shd w:val="clear" w:color="auto" w:fill="F0F0F0"/>
                                  <w:lang w:val="en-GB"/>
                                </w:rPr>
                                <w:t>Knowledge databases – Labour Market</w:t>
                              </w:r>
                            </w:hyperlink>
                          </w:p>
                          <w:p w14:paraId="7CC32456" w14:textId="77777777" w:rsidR="007E7B05" w:rsidRPr="00791C71" w:rsidRDefault="007E7B05" w:rsidP="007E7B05">
                            <w:pPr>
                              <w:rPr>
                                <w:rStyle w:val="Hipercze"/>
                                <w:rFonts w:cs="Arial"/>
                                <w:color w:val="001D77"/>
                                <w:sz w:val="18"/>
                                <w:szCs w:val="30"/>
                                <w:shd w:val="clear" w:color="auto" w:fill="F0F0F0"/>
                                <w:lang w:val="en-GB"/>
                              </w:rPr>
                            </w:pPr>
                            <w:r w:rsidRPr="00F052AA">
                              <w:rPr>
                                <w:rFonts w:cs="Arial"/>
                                <w:color w:val="001D77"/>
                                <w:sz w:val="18"/>
                                <w:szCs w:val="30"/>
                                <w:shd w:val="clear" w:color="auto" w:fill="F0F0F0"/>
                              </w:rPr>
                              <w:fldChar w:fldCharType="begin"/>
                            </w:r>
                            <w:r w:rsidRPr="00791C71">
                              <w:rPr>
                                <w:rFonts w:cs="Arial"/>
                                <w:color w:val="001D77"/>
                                <w:sz w:val="18"/>
                                <w:szCs w:val="30"/>
                                <w:shd w:val="clear" w:color="auto" w:fill="F0F0F0"/>
                                <w:lang w:val="en-GB"/>
                              </w:rPr>
                              <w:instrText xml:space="preserve"> HYPERLINK "http://strateg.stat.gov.pl/" </w:instrText>
                            </w:r>
                            <w:r w:rsidRPr="00F052AA">
                              <w:rPr>
                                <w:rFonts w:cs="Arial"/>
                                <w:color w:val="001D77"/>
                                <w:sz w:val="18"/>
                                <w:szCs w:val="30"/>
                                <w:shd w:val="clear" w:color="auto" w:fill="F0F0F0"/>
                              </w:rPr>
                              <w:fldChar w:fldCharType="separate"/>
                            </w:r>
                            <w:proofErr w:type="spellStart"/>
                            <w:r w:rsidRPr="00791C71">
                              <w:rPr>
                                <w:rStyle w:val="Hipercze"/>
                                <w:rFonts w:cs="Arial"/>
                                <w:color w:val="001D77"/>
                                <w:sz w:val="18"/>
                                <w:szCs w:val="30"/>
                                <w:shd w:val="clear" w:color="auto" w:fill="F0F0F0"/>
                                <w:lang w:val="en-GB"/>
                              </w:rPr>
                              <w:t>Strateg</w:t>
                            </w:r>
                            <w:proofErr w:type="spellEnd"/>
                            <w:r w:rsidRPr="00791C71">
                              <w:rPr>
                                <w:rStyle w:val="Hipercze"/>
                                <w:rFonts w:cs="Arial"/>
                                <w:color w:val="001D77"/>
                                <w:sz w:val="18"/>
                                <w:szCs w:val="30"/>
                                <w:shd w:val="clear" w:color="auto" w:fill="F0F0F0"/>
                                <w:lang w:val="en-GB"/>
                              </w:rPr>
                              <w:t xml:space="preserve"> → Themes → Labour market</w:t>
                            </w:r>
                          </w:p>
                          <w:p w14:paraId="6555F7E4" w14:textId="77777777" w:rsidR="007E7B05" w:rsidRPr="00791C71" w:rsidRDefault="007E7B05" w:rsidP="007E7B05">
                            <w:pPr>
                              <w:rPr>
                                <w:rStyle w:val="Hipercze"/>
                                <w:rFonts w:cs="Arial"/>
                                <w:color w:val="001D77"/>
                                <w:sz w:val="18"/>
                                <w:szCs w:val="30"/>
                                <w:shd w:val="clear" w:color="auto" w:fill="F0F0F0"/>
                                <w:lang w:val="en-GB"/>
                              </w:rPr>
                            </w:pPr>
                            <w:r w:rsidRPr="00F052AA">
                              <w:rPr>
                                <w:rFonts w:cs="Arial"/>
                                <w:color w:val="001D77"/>
                                <w:sz w:val="18"/>
                                <w:szCs w:val="30"/>
                                <w:shd w:val="clear" w:color="auto" w:fill="F0F0F0"/>
                              </w:rPr>
                              <w:fldChar w:fldCharType="end"/>
                            </w:r>
                            <w:hyperlink r:id="rId33" w:history="1">
                              <w:r w:rsidRPr="00791C71">
                                <w:rPr>
                                  <w:rStyle w:val="Hipercze"/>
                                  <w:rFonts w:cs="Arial"/>
                                  <w:color w:val="001D77"/>
                                  <w:sz w:val="18"/>
                                  <w:szCs w:val="30"/>
                                  <w:shd w:val="clear" w:color="auto" w:fill="F0F0F0"/>
                                  <w:lang w:val="en-GB"/>
                                </w:rPr>
                                <w:t>Local Data Bank</w:t>
                              </w:r>
                            </w:hyperlink>
                            <w:r w:rsidRPr="00791C71">
                              <w:rPr>
                                <w:rStyle w:val="Hipercze"/>
                                <w:rFonts w:cs="Arial"/>
                                <w:color w:val="001D77"/>
                                <w:sz w:val="18"/>
                                <w:szCs w:val="30"/>
                                <w:shd w:val="clear" w:color="auto" w:fill="F0F0F0"/>
                                <w:lang w:val="en-GB"/>
                              </w:rPr>
                              <w:t xml:space="preserve"> → Labour market</w:t>
                            </w:r>
                          </w:p>
                          <w:p w14:paraId="2E13E163" w14:textId="77777777" w:rsidR="007E7B05" w:rsidRPr="00791C71" w:rsidRDefault="007E7B05" w:rsidP="007E7B05">
                            <w:pPr>
                              <w:rPr>
                                <w:b/>
                                <w:color w:val="000000"/>
                                <w:szCs w:val="24"/>
                                <w:lang w:val="en-GB"/>
                              </w:rPr>
                            </w:pPr>
                          </w:p>
                          <w:p w14:paraId="4BBA5A99" w14:textId="77777777" w:rsidR="007E7B05" w:rsidRPr="00791C71" w:rsidRDefault="007E7B05" w:rsidP="007E7B05">
                            <w:pPr>
                              <w:rPr>
                                <w:b/>
                                <w:color w:val="000000"/>
                                <w:szCs w:val="24"/>
                                <w:lang w:val="en-GB"/>
                              </w:rPr>
                            </w:pPr>
                            <w:r w:rsidRPr="00791C71">
                              <w:rPr>
                                <w:b/>
                                <w:color w:val="000000"/>
                                <w:szCs w:val="24"/>
                                <w:lang w:val="en-GB"/>
                              </w:rPr>
                              <w:t>Terms used in official statistics</w:t>
                            </w:r>
                          </w:p>
                          <w:p w14:paraId="47326BEF" w14:textId="77777777" w:rsidR="007E7B05" w:rsidRPr="00791C71" w:rsidRDefault="001D1F1A" w:rsidP="007E7B05">
                            <w:pPr>
                              <w:rPr>
                                <w:rStyle w:val="Hipercze"/>
                                <w:rFonts w:cs="Arial"/>
                                <w:color w:val="001D77"/>
                                <w:sz w:val="18"/>
                                <w:szCs w:val="30"/>
                                <w:shd w:val="clear" w:color="auto" w:fill="F0F0F0"/>
                                <w:lang w:val="en-GB"/>
                              </w:rPr>
                            </w:pPr>
                            <w:hyperlink r:id="rId34" w:history="1">
                              <w:r w:rsidR="007E7B05" w:rsidRPr="00791C71">
                                <w:rPr>
                                  <w:rStyle w:val="Hipercze"/>
                                  <w:rFonts w:cs="Arial"/>
                                  <w:color w:val="001D77"/>
                                  <w:sz w:val="18"/>
                                  <w:szCs w:val="30"/>
                                  <w:shd w:val="clear" w:color="auto" w:fill="F0F0F0"/>
                                  <w:lang w:val="en-GB"/>
                                </w:rPr>
                                <w:t xml:space="preserve">Demand for labour </w:t>
                              </w:r>
                            </w:hyperlink>
                          </w:p>
                          <w:p w14:paraId="74638D2F" w14:textId="77777777" w:rsidR="007E7B05" w:rsidRPr="00D9491D" w:rsidRDefault="001D1F1A" w:rsidP="007E7B05">
                            <w:pPr>
                              <w:rPr>
                                <w:rStyle w:val="Hipercze"/>
                                <w:rFonts w:cs="Arial"/>
                                <w:color w:val="001D77"/>
                                <w:sz w:val="18"/>
                                <w:szCs w:val="30"/>
                                <w:shd w:val="clear" w:color="auto" w:fill="F0F0F0"/>
                              </w:rPr>
                            </w:pPr>
                            <w:hyperlink r:id="rId35" w:history="1">
                              <w:proofErr w:type="spellStart"/>
                              <w:r w:rsidR="007E7B05">
                                <w:rPr>
                                  <w:rStyle w:val="Hipercze"/>
                                  <w:rFonts w:cs="Arial"/>
                                  <w:color w:val="001D77"/>
                                  <w:sz w:val="18"/>
                                  <w:szCs w:val="30"/>
                                  <w:shd w:val="clear" w:color="auto" w:fill="F0F0F0"/>
                                </w:rPr>
                                <w:t>Vacancies</w:t>
                              </w:r>
                              <w:proofErr w:type="spellEnd"/>
                            </w:hyperlink>
                          </w:p>
                          <w:p w14:paraId="2A2C2A5A" w14:textId="77777777" w:rsidR="007E7B05" w:rsidRPr="00D9491D" w:rsidRDefault="001D1F1A" w:rsidP="007E7B05">
                            <w:pPr>
                              <w:rPr>
                                <w:rStyle w:val="Hipercze"/>
                                <w:rFonts w:cs="Arial"/>
                                <w:color w:val="001D77"/>
                                <w:sz w:val="18"/>
                                <w:szCs w:val="30"/>
                                <w:shd w:val="clear" w:color="auto" w:fill="F0F0F0"/>
                              </w:rPr>
                            </w:pPr>
                            <w:hyperlink r:id="rId36" w:history="1">
                              <w:proofErr w:type="spellStart"/>
                              <w:r w:rsidR="007E7B05" w:rsidRPr="00D9491D">
                                <w:rPr>
                                  <w:rStyle w:val="Hipercze"/>
                                  <w:rFonts w:cs="Arial"/>
                                  <w:color w:val="001D77"/>
                                  <w:sz w:val="18"/>
                                  <w:szCs w:val="30"/>
                                  <w:shd w:val="clear" w:color="auto" w:fill="F0F0F0"/>
                                </w:rPr>
                                <w:t>N</w:t>
                              </w:r>
                              <w:r w:rsidR="007E7B05">
                                <w:rPr>
                                  <w:rStyle w:val="Hipercze"/>
                                  <w:rFonts w:cs="Arial"/>
                                  <w:color w:val="001D77"/>
                                  <w:sz w:val="18"/>
                                  <w:szCs w:val="30"/>
                                  <w:shd w:val="clear" w:color="auto" w:fill="F0F0F0"/>
                                </w:rPr>
                                <w:t>ewly</w:t>
                              </w:r>
                              <w:proofErr w:type="spellEnd"/>
                              <w:r w:rsidR="007E7B05">
                                <w:rPr>
                                  <w:rStyle w:val="Hipercze"/>
                                  <w:rFonts w:cs="Arial"/>
                                  <w:color w:val="001D77"/>
                                  <w:sz w:val="18"/>
                                  <w:szCs w:val="30"/>
                                  <w:shd w:val="clear" w:color="auto" w:fill="F0F0F0"/>
                                </w:rPr>
                                <w:t xml:space="preserve"> </w:t>
                              </w:r>
                              <w:proofErr w:type="spellStart"/>
                              <w:r w:rsidR="007E7B05">
                                <w:rPr>
                                  <w:rStyle w:val="Hipercze"/>
                                  <w:rFonts w:cs="Arial"/>
                                  <w:color w:val="001D77"/>
                                  <w:sz w:val="18"/>
                                  <w:szCs w:val="30"/>
                                  <w:shd w:val="clear" w:color="auto" w:fill="F0F0F0"/>
                                </w:rPr>
                                <w:t>created</w:t>
                              </w:r>
                              <w:proofErr w:type="spellEnd"/>
                              <w:r w:rsidR="007E7B05">
                                <w:rPr>
                                  <w:rStyle w:val="Hipercze"/>
                                  <w:rFonts w:cs="Arial"/>
                                  <w:color w:val="001D77"/>
                                  <w:sz w:val="18"/>
                                  <w:szCs w:val="30"/>
                                  <w:shd w:val="clear" w:color="auto" w:fill="F0F0F0"/>
                                </w:rPr>
                                <w:t xml:space="preserve"> </w:t>
                              </w:r>
                              <w:proofErr w:type="spellStart"/>
                              <w:r w:rsidR="007E7B05">
                                <w:rPr>
                                  <w:rStyle w:val="Hipercze"/>
                                  <w:rFonts w:cs="Arial"/>
                                  <w:color w:val="001D77"/>
                                  <w:sz w:val="18"/>
                                  <w:szCs w:val="30"/>
                                  <w:shd w:val="clear" w:color="auto" w:fill="F0F0F0"/>
                                </w:rPr>
                                <w:t>jobs</w:t>
                              </w:r>
                              <w:proofErr w:type="spellEnd"/>
                              <w:r w:rsidR="007E7B05">
                                <w:rPr>
                                  <w:rStyle w:val="Hipercze"/>
                                  <w:rFonts w:cs="Arial"/>
                                  <w:color w:val="001D77"/>
                                  <w:sz w:val="18"/>
                                  <w:szCs w:val="30"/>
                                  <w:shd w:val="clear" w:color="auto" w:fill="F0F0F0"/>
                                </w:rPr>
                                <w:t xml:space="preserve"> </w:t>
                              </w:r>
                            </w:hyperlink>
                          </w:p>
                          <w:p w14:paraId="7B619648" w14:textId="77777777" w:rsidR="00E63142" w:rsidRPr="004033FD" w:rsidRDefault="00E63142" w:rsidP="003138BE">
                            <w:pPr>
                              <w:rPr>
                                <w:b/>
                                <w:color w:val="001D77"/>
                                <w:szCs w:val="24"/>
                              </w:rPr>
                            </w:pPr>
                          </w:p>
                          <w:p w14:paraId="69CF5552" w14:textId="77777777" w:rsidR="00E63142" w:rsidRDefault="00E63142" w:rsidP="00896319">
                            <w:pPr>
                              <w:rPr>
                                <w:b/>
                                <w:color w:val="000000" w:themeColor="text1"/>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3B65E6F" id="Pole tekstowe 2" o:spid="_x0000_s1039" type="#_x0000_t202" style="position:absolute;margin-left:1.6pt;margin-top:33.2pt;width:516.5pt;height:36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" fillcolor="#f2f2f2 [3052]" strokecolor="white [3212]">
                <v:textbox>
                  <w:txbxContent>
                    <w:p w14:paraId="3366DD72" w14:textId="77777777" w:rsidR="00E63142" w:rsidRDefault="00E63142" w:rsidP="003138BE">
                      <w:pPr>
                        <w:rPr>
                          <w:b/>
                        </w:rPr>
                      </w:pPr>
                    </w:p>
                    <w:p w14:paraId="0C4A3EED" w14:textId="77777777" w:rsidR="00E63142" w:rsidRPr="007E7B05" w:rsidRDefault="007E7B05" w:rsidP="003138BE">
                      <w:pPr>
                        <w:rPr>
                          <w:b/>
                          <w:lang w:val="en-GB"/>
                        </w:rPr>
                      </w:pPr>
                      <w:r w:rsidRPr="00791C71">
                        <w:rPr>
                          <w:b/>
                          <w:lang w:val="en-GB"/>
                        </w:rPr>
                        <w:t>Related information</w:t>
                      </w:r>
                    </w:p>
                    <w:p w14:paraId="175CBBC7" w14:textId="77777777" w:rsidR="007E7B05" w:rsidRPr="00791C71" w:rsidRDefault="007E7B05" w:rsidP="007E7B05">
                      <w:pPr>
                        <w:rPr>
                          <w:rStyle w:val="Hipercze"/>
                          <w:rFonts w:cs="Arial"/>
                          <w:color w:val="001D77"/>
                          <w:sz w:val="18"/>
                          <w:szCs w:val="30"/>
                          <w:shd w:val="clear" w:color="auto" w:fill="F0F0F0"/>
                          <w:lang w:val="en-GB"/>
                        </w:rPr>
                      </w:pPr>
                      <w:r w:rsidRPr="00F27291">
                        <w:rPr>
                          <w:rFonts w:cs="Arial"/>
                          <w:color w:val="001D77"/>
                          <w:sz w:val="18"/>
                          <w:szCs w:val="30"/>
                          <w:shd w:val="clear" w:color="auto" w:fill="F0F0F0"/>
                        </w:rPr>
                        <w:fldChar w:fldCharType="begin"/>
                      </w:r>
                      <w:r w:rsidRPr="00791C71">
                        <w:rPr>
                          <w:rFonts w:cs="Arial"/>
                          <w:color w:val="001D77"/>
                          <w:sz w:val="18"/>
                          <w:szCs w:val="30"/>
                          <w:shd w:val="clear" w:color="auto" w:fill="F0F0F0"/>
                          <w:lang w:val="en-GB"/>
                        </w:rPr>
                        <w:instrText xml:space="preserve"> HYPERLINK "http://stat.gov.pl/obszary-tematyczne/rynek-pracy/popyt-na-prace/popyt-na-prace-w-2017-roku,1,13.html" </w:instrText>
                      </w:r>
                      <w:r w:rsidRPr="00F27291">
                        <w:rPr>
                          <w:rFonts w:cs="Arial"/>
                          <w:color w:val="001D77"/>
                          <w:sz w:val="18"/>
                          <w:szCs w:val="30"/>
                          <w:shd w:val="clear" w:color="auto" w:fill="F0F0F0"/>
                        </w:rPr>
                        <w:fldChar w:fldCharType="separate"/>
                      </w:r>
                      <w:r w:rsidRPr="00791C71">
                        <w:rPr>
                          <w:rStyle w:val="Hipercze"/>
                          <w:rFonts w:cs="Arial"/>
                          <w:color w:val="001D77"/>
                          <w:sz w:val="18"/>
                          <w:szCs w:val="30"/>
                          <w:shd w:val="clear" w:color="auto" w:fill="F0F0F0"/>
                          <w:lang w:val="en-GB"/>
                        </w:rPr>
                        <w:t>The demand for labour – annual publication</w:t>
                      </w:r>
                    </w:p>
                    <w:p w14:paraId="5B9C852D" w14:textId="77777777" w:rsidR="007E7B05" w:rsidRPr="00791C71" w:rsidRDefault="007E7B05" w:rsidP="007E7B05">
                      <w:pPr>
                        <w:rPr>
                          <w:rStyle w:val="Hipercze"/>
                          <w:rFonts w:cs="Arial"/>
                          <w:color w:val="001D77"/>
                          <w:sz w:val="18"/>
                          <w:szCs w:val="30"/>
                          <w:shd w:val="clear" w:color="auto" w:fill="F0F0F0"/>
                          <w:lang w:val="en-GB"/>
                        </w:rPr>
                      </w:pPr>
                      <w:r w:rsidRPr="00F27291">
                        <w:rPr>
                          <w:rFonts w:cs="Arial"/>
                          <w:color w:val="001D77"/>
                          <w:sz w:val="18"/>
                          <w:szCs w:val="30"/>
                          <w:shd w:val="clear" w:color="auto" w:fill="F0F0F0"/>
                        </w:rPr>
                        <w:fldChar w:fldCharType="end"/>
                      </w:r>
                      <w:hyperlink r:id="rId37" w:history="1">
                        <w:r w:rsidRPr="00791C71">
                          <w:rPr>
                            <w:rStyle w:val="Hipercze"/>
                            <w:rFonts w:cs="Arial"/>
                            <w:color w:val="001D77"/>
                            <w:sz w:val="18"/>
                            <w:szCs w:val="30"/>
                            <w:shd w:val="clear" w:color="auto" w:fill="F0F0F0"/>
                            <w:lang w:val="en-GB"/>
                          </w:rPr>
                          <w:t>Other publications that contain the results of these surveys:  stat.gov.pl → Topics → Labour market</w:t>
                        </w:r>
                      </w:hyperlink>
                      <w:r w:rsidRPr="00791C71">
                        <w:rPr>
                          <w:rStyle w:val="Hipercze"/>
                          <w:rFonts w:cs="Arial"/>
                          <w:color w:val="001D77"/>
                          <w:sz w:val="18"/>
                          <w:szCs w:val="30"/>
                          <w:shd w:val="clear" w:color="auto" w:fill="F0F0F0"/>
                          <w:lang w:val="en-GB"/>
                        </w:rPr>
                        <w:t xml:space="preserve"> </w:t>
                      </w:r>
                    </w:p>
                    <w:p w14:paraId="1EADFEEB" w14:textId="77777777" w:rsidR="00E63142" w:rsidRPr="007E7B05" w:rsidRDefault="00E63142" w:rsidP="003138BE">
                      <w:pPr>
                        <w:rPr>
                          <w:b/>
                          <w:color w:val="000000"/>
                          <w:szCs w:val="24"/>
                          <w:lang w:val="en-GB"/>
                        </w:rPr>
                      </w:pPr>
                    </w:p>
                    <w:p w14:paraId="1419429C" w14:textId="77777777" w:rsidR="007E7B05" w:rsidRPr="00791C71" w:rsidRDefault="007E7B05" w:rsidP="007E7B05">
                      <w:pPr>
                        <w:rPr>
                          <w:b/>
                          <w:color w:val="000000"/>
                          <w:szCs w:val="24"/>
                          <w:lang w:val="en-GB"/>
                        </w:rPr>
                      </w:pPr>
                      <w:r w:rsidRPr="00791C71">
                        <w:rPr>
                          <w:b/>
                          <w:color w:val="000000"/>
                          <w:szCs w:val="24"/>
                          <w:lang w:val="en-GB"/>
                        </w:rPr>
                        <w:t>Data available in databases</w:t>
                      </w:r>
                    </w:p>
                    <w:p w14:paraId="281D07DB" w14:textId="77777777" w:rsidR="007E7B05" w:rsidRPr="00791C71" w:rsidRDefault="001F3788" w:rsidP="007E7B05">
                      <w:pPr>
                        <w:rPr>
                          <w:rStyle w:val="Hipercze"/>
                          <w:rFonts w:cs="Arial"/>
                          <w:color w:val="001D77"/>
                          <w:sz w:val="18"/>
                          <w:szCs w:val="30"/>
                          <w:shd w:val="clear" w:color="auto" w:fill="F0F0F0"/>
                          <w:lang w:val="en-GB"/>
                        </w:rPr>
                      </w:pPr>
                      <w:hyperlink r:id="rId38" w:history="1">
                        <w:r w:rsidR="007E7B05" w:rsidRPr="00791C71">
                          <w:rPr>
                            <w:rStyle w:val="Hipercze"/>
                            <w:rFonts w:cs="Arial"/>
                            <w:color w:val="001D77"/>
                            <w:sz w:val="18"/>
                            <w:szCs w:val="30"/>
                            <w:shd w:val="clear" w:color="auto" w:fill="F0F0F0"/>
                            <w:lang w:val="en-GB"/>
                          </w:rPr>
                          <w:t>Knowledge databases – Labour Market</w:t>
                        </w:r>
                      </w:hyperlink>
                    </w:p>
                    <w:p w14:paraId="7CC32456" w14:textId="77777777" w:rsidR="007E7B05" w:rsidRPr="00791C71" w:rsidRDefault="007E7B05" w:rsidP="007E7B05">
                      <w:pPr>
                        <w:rPr>
                          <w:rStyle w:val="Hipercze"/>
                          <w:rFonts w:cs="Arial"/>
                          <w:color w:val="001D77"/>
                          <w:sz w:val="18"/>
                          <w:szCs w:val="30"/>
                          <w:shd w:val="clear" w:color="auto" w:fill="F0F0F0"/>
                          <w:lang w:val="en-GB"/>
                        </w:rPr>
                      </w:pPr>
                      <w:r w:rsidRPr="00F052AA">
                        <w:rPr>
                          <w:rFonts w:cs="Arial"/>
                          <w:color w:val="001D77"/>
                          <w:sz w:val="18"/>
                          <w:szCs w:val="30"/>
                          <w:shd w:val="clear" w:color="auto" w:fill="F0F0F0"/>
                        </w:rPr>
                        <w:fldChar w:fldCharType="begin"/>
                      </w:r>
                      <w:r w:rsidRPr="00791C71">
                        <w:rPr>
                          <w:rFonts w:cs="Arial"/>
                          <w:color w:val="001D77"/>
                          <w:sz w:val="18"/>
                          <w:szCs w:val="30"/>
                          <w:shd w:val="clear" w:color="auto" w:fill="F0F0F0"/>
                          <w:lang w:val="en-GB"/>
                        </w:rPr>
                        <w:instrText xml:space="preserve"> HYPERLINK "http://strateg.stat.gov.pl/" </w:instrText>
                      </w:r>
                      <w:r w:rsidRPr="00F052AA">
                        <w:rPr>
                          <w:rFonts w:cs="Arial"/>
                          <w:color w:val="001D77"/>
                          <w:sz w:val="18"/>
                          <w:szCs w:val="30"/>
                          <w:shd w:val="clear" w:color="auto" w:fill="F0F0F0"/>
                        </w:rPr>
                        <w:fldChar w:fldCharType="separate"/>
                      </w:r>
                      <w:r w:rsidRPr="00791C71">
                        <w:rPr>
                          <w:rStyle w:val="Hipercze"/>
                          <w:rFonts w:cs="Arial"/>
                          <w:color w:val="001D77"/>
                          <w:sz w:val="18"/>
                          <w:szCs w:val="30"/>
                          <w:shd w:val="clear" w:color="auto" w:fill="F0F0F0"/>
                          <w:lang w:val="en-GB"/>
                        </w:rPr>
                        <w:t>Strateg → Themes → Labour market</w:t>
                      </w:r>
                    </w:p>
                    <w:p w14:paraId="6555F7E4" w14:textId="77777777" w:rsidR="007E7B05" w:rsidRPr="00791C71" w:rsidRDefault="007E7B05" w:rsidP="007E7B05">
                      <w:pPr>
                        <w:rPr>
                          <w:rStyle w:val="Hipercze"/>
                          <w:rFonts w:cs="Arial"/>
                          <w:color w:val="001D77"/>
                          <w:sz w:val="18"/>
                          <w:szCs w:val="30"/>
                          <w:shd w:val="clear" w:color="auto" w:fill="F0F0F0"/>
                          <w:lang w:val="en-GB"/>
                        </w:rPr>
                      </w:pPr>
                      <w:r w:rsidRPr="00F052AA">
                        <w:rPr>
                          <w:rFonts w:cs="Arial"/>
                          <w:color w:val="001D77"/>
                          <w:sz w:val="18"/>
                          <w:szCs w:val="30"/>
                          <w:shd w:val="clear" w:color="auto" w:fill="F0F0F0"/>
                        </w:rPr>
                        <w:fldChar w:fldCharType="end"/>
                      </w:r>
                      <w:hyperlink r:id="rId39" w:history="1">
                        <w:r w:rsidRPr="00791C71">
                          <w:rPr>
                            <w:rStyle w:val="Hipercze"/>
                            <w:rFonts w:cs="Arial"/>
                            <w:color w:val="001D77"/>
                            <w:sz w:val="18"/>
                            <w:szCs w:val="30"/>
                            <w:shd w:val="clear" w:color="auto" w:fill="F0F0F0"/>
                            <w:lang w:val="en-GB"/>
                          </w:rPr>
                          <w:t>Local Data Bank</w:t>
                        </w:r>
                      </w:hyperlink>
                      <w:r w:rsidRPr="00791C71">
                        <w:rPr>
                          <w:rStyle w:val="Hipercze"/>
                          <w:rFonts w:cs="Arial"/>
                          <w:color w:val="001D77"/>
                          <w:sz w:val="18"/>
                          <w:szCs w:val="30"/>
                          <w:shd w:val="clear" w:color="auto" w:fill="F0F0F0"/>
                          <w:lang w:val="en-GB"/>
                        </w:rPr>
                        <w:t xml:space="preserve"> → Labour market</w:t>
                      </w:r>
                    </w:p>
                    <w:p w14:paraId="2E13E163" w14:textId="77777777" w:rsidR="007E7B05" w:rsidRPr="00791C71" w:rsidRDefault="007E7B05" w:rsidP="007E7B05">
                      <w:pPr>
                        <w:rPr>
                          <w:b/>
                          <w:color w:val="000000"/>
                          <w:szCs w:val="24"/>
                          <w:lang w:val="en-GB"/>
                        </w:rPr>
                      </w:pPr>
                    </w:p>
                    <w:p w14:paraId="4BBA5A99" w14:textId="77777777" w:rsidR="007E7B05" w:rsidRPr="00791C71" w:rsidRDefault="007E7B05" w:rsidP="007E7B05">
                      <w:pPr>
                        <w:rPr>
                          <w:b/>
                          <w:color w:val="000000"/>
                          <w:szCs w:val="24"/>
                          <w:lang w:val="en-GB"/>
                        </w:rPr>
                      </w:pPr>
                      <w:r w:rsidRPr="00791C71">
                        <w:rPr>
                          <w:b/>
                          <w:color w:val="000000"/>
                          <w:szCs w:val="24"/>
                          <w:lang w:val="en-GB"/>
                        </w:rPr>
                        <w:t>Terms used in official statistics</w:t>
                      </w:r>
                    </w:p>
                    <w:p w14:paraId="47326BEF" w14:textId="77777777" w:rsidR="007E7B05" w:rsidRPr="00791C71" w:rsidRDefault="001F3788" w:rsidP="007E7B05">
                      <w:pPr>
                        <w:rPr>
                          <w:rStyle w:val="Hipercze"/>
                          <w:rFonts w:cs="Arial"/>
                          <w:color w:val="001D77"/>
                          <w:sz w:val="18"/>
                          <w:szCs w:val="30"/>
                          <w:shd w:val="clear" w:color="auto" w:fill="F0F0F0"/>
                          <w:lang w:val="en-GB"/>
                        </w:rPr>
                      </w:pPr>
                      <w:hyperlink r:id="rId40" w:history="1">
                        <w:r w:rsidR="007E7B05" w:rsidRPr="00791C71">
                          <w:rPr>
                            <w:rStyle w:val="Hipercze"/>
                            <w:rFonts w:cs="Arial"/>
                            <w:color w:val="001D77"/>
                            <w:sz w:val="18"/>
                            <w:szCs w:val="30"/>
                            <w:shd w:val="clear" w:color="auto" w:fill="F0F0F0"/>
                            <w:lang w:val="en-GB"/>
                          </w:rPr>
                          <w:t xml:space="preserve">Demand for labour </w:t>
                        </w:r>
                      </w:hyperlink>
                    </w:p>
                    <w:p w14:paraId="74638D2F" w14:textId="77777777" w:rsidR="007E7B05" w:rsidRPr="00D9491D" w:rsidRDefault="001F3788" w:rsidP="007E7B05">
                      <w:pPr>
                        <w:rPr>
                          <w:rStyle w:val="Hipercze"/>
                          <w:rFonts w:cs="Arial"/>
                          <w:color w:val="001D77"/>
                          <w:sz w:val="18"/>
                          <w:szCs w:val="30"/>
                          <w:shd w:val="clear" w:color="auto" w:fill="F0F0F0"/>
                        </w:rPr>
                      </w:pPr>
                      <w:hyperlink r:id="rId41" w:history="1">
                        <w:r w:rsidR="007E7B05">
                          <w:rPr>
                            <w:rStyle w:val="Hipercze"/>
                            <w:rFonts w:cs="Arial"/>
                            <w:color w:val="001D77"/>
                            <w:sz w:val="18"/>
                            <w:szCs w:val="30"/>
                            <w:shd w:val="clear" w:color="auto" w:fill="F0F0F0"/>
                          </w:rPr>
                          <w:t>Vacancies</w:t>
                        </w:r>
                      </w:hyperlink>
                    </w:p>
                    <w:p w14:paraId="2A2C2A5A" w14:textId="77777777" w:rsidR="007E7B05" w:rsidRPr="00D9491D" w:rsidRDefault="001F3788" w:rsidP="007E7B05">
                      <w:pPr>
                        <w:rPr>
                          <w:rStyle w:val="Hipercze"/>
                          <w:rFonts w:cs="Arial"/>
                          <w:color w:val="001D77"/>
                          <w:sz w:val="18"/>
                          <w:szCs w:val="30"/>
                          <w:shd w:val="clear" w:color="auto" w:fill="F0F0F0"/>
                        </w:rPr>
                      </w:pPr>
                      <w:hyperlink r:id="rId42" w:history="1">
                        <w:r w:rsidR="007E7B05" w:rsidRPr="00D9491D">
                          <w:rPr>
                            <w:rStyle w:val="Hipercze"/>
                            <w:rFonts w:cs="Arial"/>
                            <w:color w:val="001D77"/>
                            <w:sz w:val="18"/>
                            <w:szCs w:val="30"/>
                            <w:shd w:val="clear" w:color="auto" w:fill="F0F0F0"/>
                          </w:rPr>
                          <w:t>N</w:t>
                        </w:r>
                        <w:r w:rsidR="007E7B05">
                          <w:rPr>
                            <w:rStyle w:val="Hipercze"/>
                            <w:rFonts w:cs="Arial"/>
                            <w:color w:val="001D77"/>
                            <w:sz w:val="18"/>
                            <w:szCs w:val="30"/>
                            <w:shd w:val="clear" w:color="auto" w:fill="F0F0F0"/>
                          </w:rPr>
                          <w:t xml:space="preserve">ewly created jobs </w:t>
                        </w:r>
                      </w:hyperlink>
                    </w:p>
                    <w:p w14:paraId="7B619648" w14:textId="77777777" w:rsidR="00E63142" w:rsidRPr="004033FD" w:rsidRDefault="00E63142" w:rsidP="003138BE">
                      <w:pPr>
                        <w:rPr>
                          <w:b/>
                          <w:color w:val="001D77"/>
                          <w:szCs w:val="24"/>
                        </w:rPr>
                      </w:pPr>
                    </w:p>
                    <w:p w14:paraId="69CF5552" w14:textId="77777777" w:rsidR="00E63142" w:rsidRDefault="00E63142" w:rsidP="00896319">
                      <w:pPr>
                        <w:rPr>
                          <w:b/>
                          <w:color w:val="000000" w:themeColor="text1"/>
                          <w:szCs w:val="24"/>
                        </w:rPr>
                      </w:pPr>
                    </w:p>
                  </w:txbxContent>
                </v:textbox>
                <w10:wrap type="square" anchorx="margin"/>
              </v:shape>
            </w:pict>
          </mc:Fallback>
        </mc:AlternateContent>
      </w:r>
    </w:p>
    <w:p w14:paraId="75595E72" w14:textId="77777777" w:rsidR="00896319" w:rsidRPr="00821E99" w:rsidRDefault="00896319" w:rsidP="00896319">
      <w:pPr>
        <w:spacing w:after="100" w:afterAutospacing="1"/>
        <w:rPr>
          <w:sz w:val="20"/>
          <w:lang w:val="en-US"/>
        </w:rPr>
      </w:pPr>
    </w:p>
    <w:sectPr w:rsidR="00896319" w:rsidRPr="00821E99" w:rsidSect="00896319">
      <w:headerReference w:type="default" r:id="rId43"/>
      <w:pgSz w:w="11906" w:h="16838" w:code="9"/>
      <w:pgMar w:top="720" w:right="3119" w:bottom="720" w:left="720" w:header="28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3ED09" w14:textId="77777777" w:rsidR="001D1F1A" w:rsidRDefault="001D1F1A" w:rsidP="000662E2">
      <w:pPr>
        <w:spacing w:after="0" w:line="240" w:lineRule="auto"/>
      </w:pPr>
      <w:r>
        <w:separator/>
      </w:r>
    </w:p>
  </w:endnote>
  <w:endnote w:type="continuationSeparator" w:id="0">
    <w:p w14:paraId="7598712C" w14:textId="77777777" w:rsidR="001D1F1A" w:rsidRDefault="001D1F1A"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Light">
    <w:altName w:val="Cambria Math"/>
    <w:panose1 w:val="020B0403050000020004"/>
    <w:charset w:val="EE"/>
    <w:family w:val="swiss"/>
    <w:pitch w:val="variable"/>
    <w:sig w:usb0="600002FF" w:usb1="02000001" w:usb2="00000000" w:usb3="00000000" w:csb0="0000019F" w:csb1="00000000"/>
  </w:font>
  <w:font w:name="Fira Sans">
    <w:altName w:val="Cambria Math"/>
    <w:panose1 w:val="020B0503050000020004"/>
    <w:charset w:val="EE"/>
    <w:family w:val="swiss"/>
    <w:pitch w:val="variable"/>
    <w:sig w:usb0="600002FF" w:usb1="02000001" w:usb2="00000000" w:usb3="00000000" w:csb0="0000019F" w:csb1="00000000"/>
  </w:font>
  <w:font w:name="Fira Sans SemiBold">
    <w:altName w:val="Cambria Math"/>
    <w:panose1 w:val="020B0603050000020004"/>
    <w:charset w:val="EE"/>
    <w:family w:val="swiss"/>
    <w:pitch w:val="variable"/>
    <w:sig w:usb0="600002FF" w:usb1="02000001" w:usb2="00000000" w:usb3="00000000" w:csb0="0000019F" w:csb1="00000000"/>
  </w:font>
  <w:font w:name="Fira Sans Medium">
    <w:altName w:val="Cambria Math"/>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altName w:val="Corbel"/>
    <w:panose1 w:val="020B0603050000020004"/>
    <w:charset w:val="EE"/>
    <w:family w:val="swiss"/>
    <w:pitch w:val="variable"/>
    <w:sig w:usb0="600002FF" w:usb1="00000001" w:usb2="00000000" w:usb3="00000000" w:csb0="0000019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0002EFF" w:usb1="C000247B" w:usb2="00000009" w:usb3="00000000" w:csb0="000001FF" w:csb1="00000000"/>
  </w:font>
  <w:font w:name="FiraSans-Regular">
    <w:altName w:val="Arial"/>
    <w:panose1 w:val="00000000000000000000"/>
    <w:charset w:val="00"/>
    <w:family w:val="swiss"/>
    <w:notTrueType/>
    <w:pitch w:val="default"/>
    <w:sig w:usb0="00000003" w:usb1="08070000" w:usb2="00000010" w:usb3="00000000" w:csb0="0002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3432225"/>
      <w:docPartObj>
        <w:docPartGallery w:val="Page Numbers (Bottom of Page)"/>
        <w:docPartUnique/>
      </w:docPartObj>
    </w:sdtPr>
    <w:sdtEndPr/>
    <w:sdtContent>
      <w:p w14:paraId="6ADAB477" w14:textId="54CAE414" w:rsidR="00E63142" w:rsidRDefault="00A52749" w:rsidP="00055100">
        <w:pPr>
          <w:pStyle w:val="Stopka"/>
          <w:jc w:val="center"/>
        </w:pPr>
        <w:r>
          <w:rPr>
            <w:noProof/>
          </w:rPr>
          <w:fldChar w:fldCharType="begin"/>
        </w:r>
        <w:r w:rsidR="00E63142">
          <w:rPr>
            <w:noProof/>
          </w:rPr>
          <w:instrText>PAGE   \* MERGEFORMAT</w:instrText>
        </w:r>
        <w:r>
          <w:rPr>
            <w:noProof/>
          </w:rPr>
          <w:fldChar w:fldCharType="separate"/>
        </w:r>
        <w:r w:rsidR="009E6121">
          <w:rPr>
            <w:noProof/>
          </w:rPr>
          <w:t>10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399814"/>
      <w:docPartObj>
        <w:docPartGallery w:val="Page Numbers (Bottom of Page)"/>
        <w:docPartUnique/>
      </w:docPartObj>
    </w:sdtPr>
    <w:sdtEndPr/>
    <w:sdtContent>
      <w:p w14:paraId="7BE7C5A5" w14:textId="16FD40C3" w:rsidR="00E63142" w:rsidRDefault="00A52749" w:rsidP="00055100">
        <w:pPr>
          <w:pStyle w:val="Stopka"/>
          <w:jc w:val="center"/>
        </w:pPr>
        <w:r>
          <w:rPr>
            <w:noProof/>
          </w:rPr>
          <w:fldChar w:fldCharType="begin"/>
        </w:r>
        <w:r w:rsidR="00E63142">
          <w:rPr>
            <w:noProof/>
          </w:rPr>
          <w:instrText>PAGE   \* MERGEFORMAT</w:instrText>
        </w:r>
        <w:r>
          <w:rPr>
            <w:noProof/>
          </w:rPr>
          <w:fldChar w:fldCharType="separate"/>
        </w:r>
        <w:r w:rsidR="009E6121">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92590C" w14:textId="77777777" w:rsidR="001D1F1A" w:rsidRDefault="001D1F1A" w:rsidP="000662E2">
      <w:pPr>
        <w:spacing w:after="0" w:line="240" w:lineRule="auto"/>
      </w:pPr>
      <w:r>
        <w:separator/>
      </w:r>
    </w:p>
  </w:footnote>
  <w:footnote w:type="continuationSeparator" w:id="0">
    <w:p w14:paraId="3C9EDA14" w14:textId="77777777" w:rsidR="001D1F1A" w:rsidRDefault="001D1F1A"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7E3F8" w14:textId="6ED97B3F" w:rsidR="00E63142" w:rsidRDefault="00D41DF8">
    <w:pPr>
      <w:pStyle w:val="Nagwek"/>
    </w:pPr>
    <w:r>
      <w:rPr>
        <w:noProof/>
        <w:lang w:eastAsia="pl-PL"/>
      </w:rPr>
      <mc:AlternateContent>
        <mc:Choice Requires="wps">
          <w:drawing>
            <wp:anchor distT="0" distB="0" distL="114300" distR="114300" simplePos="0" relativeHeight="251662336" behindDoc="1" locked="0" layoutInCell="1" allowOverlap="1" wp14:anchorId="628A9A5C" wp14:editId="0FC0B481">
              <wp:simplePos x="0" y="0"/>
              <wp:positionH relativeFrom="column">
                <wp:posOffset>5214620</wp:posOffset>
              </wp:positionH>
              <wp:positionV relativeFrom="paragraph">
                <wp:posOffset>-178435</wp:posOffset>
              </wp:positionV>
              <wp:extent cx="1874520" cy="22680295"/>
              <wp:effectExtent l="0" t="0" r="0" b="0"/>
              <wp:wrapNone/>
              <wp:docPr id="24" name="Prostokąt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rect w14:anchorId="0CB0C295"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" fillcolor="#f2f2f2 [3052]" stroked="f" strokeweight="1pt"/>
          </w:pict>
        </mc:Fallback>
      </mc:AlternateContent>
    </w:r>
  </w:p>
  <w:p w14:paraId="19918C05" w14:textId="77777777" w:rsidR="00E63142" w:rsidRDefault="00E6314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1B4F8" w14:textId="5F1ED621" w:rsidR="00E63142" w:rsidRDefault="007E7B05">
    <w:pPr>
      <w:pStyle w:val="Nagwek"/>
      <w:rPr>
        <w:noProof/>
        <w:lang w:eastAsia="pl-PL"/>
      </w:rPr>
    </w:pPr>
    <w:r>
      <w:rPr>
        <w:noProof/>
        <w:lang w:eastAsia="pl-PL"/>
      </w:rPr>
      <w:drawing>
        <wp:inline distT="0" distB="0" distL="0" distR="0" wp14:anchorId="7A509A5A" wp14:editId="013E7439">
          <wp:extent cx="1955800" cy="744855"/>
          <wp:effectExtent l="0" t="0" r="0" b="0"/>
          <wp:docPr id="4" name="Obraz 4" descr="C:\Users\zawistowskaB\AppData\Local\Microsoft\Windows\INetCache\Content.Word\logog-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awistowskaB\AppData\Local\Microsoft\Windows\INetCache\Content.Word\logog-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5800" cy="744855"/>
                  </a:xfrm>
                  <a:prstGeom prst="rect">
                    <a:avLst/>
                  </a:prstGeom>
                  <a:noFill/>
                  <a:ln>
                    <a:noFill/>
                  </a:ln>
                </pic:spPr>
              </pic:pic>
            </a:graphicData>
          </a:graphic>
        </wp:inline>
      </w:drawing>
    </w:r>
    <w:r w:rsidR="00D41DF8">
      <w:rPr>
        <w:noProof/>
        <w:lang w:eastAsia="pl-PL"/>
      </w:rPr>
      <mc:AlternateContent>
        <mc:Choice Requires="wps">
          <w:drawing>
            <wp:anchor distT="0" distB="0" distL="114300" distR="114300" simplePos="0" relativeHeight="251668480" behindDoc="0" locked="0" layoutInCell="1" allowOverlap="1" wp14:anchorId="53FD5631" wp14:editId="25F5BB4A">
              <wp:simplePos x="0" y="0"/>
              <wp:positionH relativeFrom="column">
                <wp:posOffset>5036820</wp:posOffset>
              </wp:positionH>
              <wp:positionV relativeFrom="paragraph">
                <wp:posOffset>198755</wp:posOffset>
              </wp:positionV>
              <wp:extent cx="2060575" cy="357505"/>
              <wp:effectExtent l="0" t="0" r="0" b="0"/>
              <wp:wrapNone/>
              <wp:docPr id="3" name="Schemat blokowy: opóźnieni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27B87B" w14:textId="77777777" w:rsidR="00E63142" w:rsidRPr="003C6C8D" w:rsidRDefault="007E7B05" w:rsidP="00074DD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3FD5631" id="Schemat blokowy: opóźnienie 6" o:spid="_x0000_s1040"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0627B87B" w14:textId="77777777" w:rsidR="00E63142" w:rsidRPr="003C6C8D" w:rsidRDefault="007E7B05" w:rsidP="00074DD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sidR="00D41DF8">
      <w:rPr>
        <w:noProof/>
        <w:lang w:eastAsia="pl-PL"/>
      </w:rPr>
      <mc:AlternateContent>
        <mc:Choice Requires="wps">
          <w:drawing>
            <wp:anchor distT="0" distB="0" distL="114300" distR="114300" simplePos="0" relativeHeight="251666432" behindDoc="1" locked="0" layoutInCell="1" allowOverlap="1" wp14:anchorId="38E08B71" wp14:editId="6DA6A20B">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5" name="Prostoką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rect w14:anchorId="4A4A246E"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" fillcolor="#f2f2f2" stroked="f" strokeweight="1pt">
              <w10:wrap type="tight"/>
            </v:rect>
          </w:pict>
        </mc:Fallback>
      </mc:AlternateContent>
    </w:r>
  </w:p>
  <w:p w14:paraId="7B0869F4" w14:textId="7EE7D5DA" w:rsidR="00E63142" w:rsidRDefault="00D41DF8">
    <w:pPr>
      <w:pStyle w:val="Nagwek"/>
      <w:rPr>
        <w:noProof/>
        <w:lang w:eastAsia="pl-PL"/>
      </w:rPr>
    </w:pPr>
    <w:r>
      <w:rPr>
        <w:noProof/>
        <w:lang w:eastAsia="pl-PL"/>
      </w:rPr>
      <mc:AlternateContent>
        <mc:Choice Requires="wps">
          <w:drawing>
            <wp:anchor distT="45720" distB="45720" distL="114300" distR="114300" simplePos="0" relativeHeight="251669504" behindDoc="0" locked="0" layoutInCell="1" allowOverlap="1" wp14:anchorId="195233BD" wp14:editId="6D41585D">
              <wp:simplePos x="0" y="0"/>
              <wp:positionH relativeFrom="column">
                <wp:posOffset>5219700</wp:posOffset>
              </wp:positionH>
              <wp:positionV relativeFrom="paragraph">
                <wp:posOffset>266065</wp:posOffset>
              </wp:positionV>
              <wp:extent cx="1432560" cy="33655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560" cy="336550"/>
                      </a:xfrm>
                      <a:prstGeom prst="rect">
                        <a:avLst/>
                      </a:prstGeom>
                      <a:noFill/>
                      <a:ln w="9525">
                        <a:noFill/>
                        <a:miter lim="800000"/>
                        <a:headEnd/>
                        <a:tailEnd/>
                      </a:ln>
                    </wps:spPr>
                    <wps:txbx>
                      <w:txbxContent>
                        <w:p w14:paraId="0308B8FF" w14:textId="4DE750C6" w:rsidR="00E63142" w:rsidRPr="00C97596" w:rsidRDefault="00630483" w:rsidP="00F37172">
                          <w:pPr>
                            <w:jc w:val="both"/>
                            <w:rPr>
                              <w:rFonts w:ascii="Fira Sans SemiBold" w:hAnsi="Fira Sans SemiBold"/>
                              <w:color w:val="001D77"/>
                            </w:rPr>
                          </w:pPr>
                          <w:r>
                            <w:rPr>
                              <w:rFonts w:ascii="Fira Sans SemiBold" w:hAnsi="Fira Sans SemiBold"/>
                              <w:color w:val="001D77"/>
                            </w:rPr>
                            <w:t>10.12</w:t>
                          </w:r>
                          <w:r w:rsidR="00E63142">
                            <w:rPr>
                              <w:rFonts w:ascii="Fira Sans SemiBold" w:hAnsi="Fira Sans SemiBold"/>
                              <w:color w:val="001D77"/>
                            </w:rPr>
                            <w:t>.2020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95233BD" id="_x0000_t202" coordsize="21600,21600" o:spt="202" path="m,l,21600r21600,l21600,xe">
              <v:stroke joinstyle="miter"/>
              <v:path gradientshapeok="t" o:connecttype="rect"/>
            </v:shapetype>
            <v:shape id="_x0000_s1041" type="#_x0000_t202" style="position:absolute;margin-left:411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" filled="f" stroked="f">
              <v:textbox>
                <w:txbxContent>
                  <w:p w14:paraId="0308B8FF" w14:textId="4DE750C6" w:rsidR="00E63142" w:rsidRPr="00C97596" w:rsidRDefault="00630483" w:rsidP="00F37172">
                    <w:pPr>
                      <w:jc w:val="both"/>
                      <w:rPr>
                        <w:rFonts w:ascii="Fira Sans SemiBold" w:hAnsi="Fira Sans SemiBold"/>
                        <w:color w:val="001D77"/>
                      </w:rPr>
                    </w:pPr>
                    <w:r>
                      <w:rPr>
                        <w:rFonts w:ascii="Fira Sans SemiBold" w:hAnsi="Fira Sans SemiBold"/>
                        <w:color w:val="001D77"/>
                      </w:rPr>
                      <w:t>10.12</w:t>
                    </w:r>
                    <w:r w:rsidR="00E63142">
                      <w:rPr>
                        <w:rFonts w:ascii="Fira Sans SemiBold" w:hAnsi="Fira Sans SemiBold"/>
                        <w:color w:val="001D77"/>
                      </w:rPr>
                      <w:t>.2020</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F72AB" w14:textId="77777777" w:rsidR="00E63142" w:rsidRDefault="00E63142">
    <w:pPr>
      <w:pStyle w:val="Nagwek"/>
    </w:pPr>
  </w:p>
  <w:p w14:paraId="69FF0FF1" w14:textId="77777777" w:rsidR="00E63142" w:rsidRDefault="00E6314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3.75pt;height:124.55pt;visibility:visible;mso-wrap-style:square" o:bullet="t">
        <v:imagedata r:id="rId1" o:title=""/>
      </v:shape>
    </w:pict>
  </w:numPicBullet>
  <w:numPicBullet w:numPicBulletId="1">
    <w:pict>
      <v:shape id="_x0000_i1029" type="#_x0000_t75" style="width:123.75pt;height:124.5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74122E69"/>
    <w:multiLevelType w:val="hybridMultilevel"/>
    <w:tmpl w:val="60643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defaultTabStop w:val="454"/>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039D"/>
    <w:rsid w:val="000007C0"/>
    <w:rsid w:val="000008C3"/>
    <w:rsid w:val="0000175F"/>
    <w:rsid w:val="00001C5B"/>
    <w:rsid w:val="00003437"/>
    <w:rsid w:val="000046D3"/>
    <w:rsid w:val="00004792"/>
    <w:rsid w:val="0000579F"/>
    <w:rsid w:val="000067CC"/>
    <w:rsid w:val="00006CCB"/>
    <w:rsid w:val="0000709F"/>
    <w:rsid w:val="000108B8"/>
    <w:rsid w:val="00010A6D"/>
    <w:rsid w:val="00013C17"/>
    <w:rsid w:val="00014A52"/>
    <w:rsid w:val="000152F5"/>
    <w:rsid w:val="00016877"/>
    <w:rsid w:val="00016F8D"/>
    <w:rsid w:val="00017126"/>
    <w:rsid w:val="000209D9"/>
    <w:rsid w:val="000222A1"/>
    <w:rsid w:val="00023D74"/>
    <w:rsid w:val="0002571D"/>
    <w:rsid w:val="000261B9"/>
    <w:rsid w:val="00027559"/>
    <w:rsid w:val="00031224"/>
    <w:rsid w:val="00033B44"/>
    <w:rsid w:val="000365E5"/>
    <w:rsid w:val="0003678C"/>
    <w:rsid w:val="00040ECA"/>
    <w:rsid w:val="000418A7"/>
    <w:rsid w:val="0004582E"/>
    <w:rsid w:val="000470AA"/>
    <w:rsid w:val="000478E2"/>
    <w:rsid w:val="00047E5C"/>
    <w:rsid w:val="00050479"/>
    <w:rsid w:val="00050F4C"/>
    <w:rsid w:val="00055100"/>
    <w:rsid w:val="00055DAC"/>
    <w:rsid w:val="000577FF"/>
    <w:rsid w:val="00057A0F"/>
    <w:rsid w:val="00057C8B"/>
    <w:rsid w:val="00057CA1"/>
    <w:rsid w:val="000602A6"/>
    <w:rsid w:val="00061548"/>
    <w:rsid w:val="0006173B"/>
    <w:rsid w:val="00063B3D"/>
    <w:rsid w:val="000662E2"/>
    <w:rsid w:val="00066406"/>
    <w:rsid w:val="00066883"/>
    <w:rsid w:val="00067664"/>
    <w:rsid w:val="00070356"/>
    <w:rsid w:val="0007120C"/>
    <w:rsid w:val="00074146"/>
    <w:rsid w:val="00074DD8"/>
    <w:rsid w:val="00075118"/>
    <w:rsid w:val="000752D7"/>
    <w:rsid w:val="000774A3"/>
    <w:rsid w:val="000806F7"/>
    <w:rsid w:val="00080C00"/>
    <w:rsid w:val="00080D2C"/>
    <w:rsid w:val="0008129E"/>
    <w:rsid w:val="00081311"/>
    <w:rsid w:val="00081AA0"/>
    <w:rsid w:val="0008215F"/>
    <w:rsid w:val="00083065"/>
    <w:rsid w:val="00084529"/>
    <w:rsid w:val="00085164"/>
    <w:rsid w:val="00085332"/>
    <w:rsid w:val="00085A1A"/>
    <w:rsid w:val="00085EF9"/>
    <w:rsid w:val="00086304"/>
    <w:rsid w:val="0009020B"/>
    <w:rsid w:val="0009338B"/>
    <w:rsid w:val="00095598"/>
    <w:rsid w:val="00095F19"/>
    <w:rsid w:val="00096343"/>
    <w:rsid w:val="0009653F"/>
    <w:rsid w:val="00096E44"/>
    <w:rsid w:val="0009701C"/>
    <w:rsid w:val="00097AD1"/>
    <w:rsid w:val="00097F3A"/>
    <w:rsid w:val="000A042B"/>
    <w:rsid w:val="000A0800"/>
    <w:rsid w:val="000A09C6"/>
    <w:rsid w:val="000A1118"/>
    <w:rsid w:val="000A1E5E"/>
    <w:rsid w:val="000A390E"/>
    <w:rsid w:val="000A47A4"/>
    <w:rsid w:val="000A4B6A"/>
    <w:rsid w:val="000B0727"/>
    <w:rsid w:val="000B1979"/>
    <w:rsid w:val="000B2D0D"/>
    <w:rsid w:val="000B5A27"/>
    <w:rsid w:val="000B6511"/>
    <w:rsid w:val="000B7849"/>
    <w:rsid w:val="000C0FA3"/>
    <w:rsid w:val="000C10CC"/>
    <w:rsid w:val="000C114B"/>
    <w:rsid w:val="000C135D"/>
    <w:rsid w:val="000C2A75"/>
    <w:rsid w:val="000C5BEF"/>
    <w:rsid w:val="000C625D"/>
    <w:rsid w:val="000D03A8"/>
    <w:rsid w:val="000D08B5"/>
    <w:rsid w:val="000D0EA4"/>
    <w:rsid w:val="000D1D43"/>
    <w:rsid w:val="000D1EE8"/>
    <w:rsid w:val="000D225C"/>
    <w:rsid w:val="000D2A5C"/>
    <w:rsid w:val="000D33BD"/>
    <w:rsid w:val="000D46CC"/>
    <w:rsid w:val="000D6A8D"/>
    <w:rsid w:val="000D7B23"/>
    <w:rsid w:val="000E063B"/>
    <w:rsid w:val="000E0918"/>
    <w:rsid w:val="000E1C72"/>
    <w:rsid w:val="000E203F"/>
    <w:rsid w:val="000E33D1"/>
    <w:rsid w:val="000E3BAF"/>
    <w:rsid w:val="000E467C"/>
    <w:rsid w:val="000E4A4F"/>
    <w:rsid w:val="000E4D75"/>
    <w:rsid w:val="000E6369"/>
    <w:rsid w:val="000E63BE"/>
    <w:rsid w:val="000E7C94"/>
    <w:rsid w:val="000F0331"/>
    <w:rsid w:val="000F12F9"/>
    <w:rsid w:val="000F2146"/>
    <w:rsid w:val="000F4924"/>
    <w:rsid w:val="000F4F93"/>
    <w:rsid w:val="001011C3"/>
    <w:rsid w:val="00101C16"/>
    <w:rsid w:val="0010214A"/>
    <w:rsid w:val="00102F5D"/>
    <w:rsid w:val="001032D8"/>
    <w:rsid w:val="00103D81"/>
    <w:rsid w:val="00104A65"/>
    <w:rsid w:val="0010704A"/>
    <w:rsid w:val="001077BA"/>
    <w:rsid w:val="00107E9C"/>
    <w:rsid w:val="00110D87"/>
    <w:rsid w:val="00111996"/>
    <w:rsid w:val="00112D53"/>
    <w:rsid w:val="001141E1"/>
    <w:rsid w:val="00114DB9"/>
    <w:rsid w:val="00116087"/>
    <w:rsid w:val="00116153"/>
    <w:rsid w:val="00116429"/>
    <w:rsid w:val="00117253"/>
    <w:rsid w:val="0011774C"/>
    <w:rsid w:val="00117B3C"/>
    <w:rsid w:val="00120018"/>
    <w:rsid w:val="001207E6"/>
    <w:rsid w:val="00120F29"/>
    <w:rsid w:val="00121F5A"/>
    <w:rsid w:val="00123680"/>
    <w:rsid w:val="001242CD"/>
    <w:rsid w:val="0012456B"/>
    <w:rsid w:val="00124A4A"/>
    <w:rsid w:val="00124F2D"/>
    <w:rsid w:val="00130296"/>
    <w:rsid w:val="00130CFA"/>
    <w:rsid w:val="00132336"/>
    <w:rsid w:val="001340F3"/>
    <w:rsid w:val="00137585"/>
    <w:rsid w:val="00137D83"/>
    <w:rsid w:val="001423B6"/>
    <w:rsid w:val="00142CF8"/>
    <w:rsid w:val="0014340C"/>
    <w:rsid w:val="00144169"/>
    <w:rsid w:val="00144786"/>
    <w:rsid w:val="001448A7"/>
    <w:rsid w:val="00145199"/>
    <w:rsid w:val="001453E5"/>
    <w:rsid w:val="00146621"/>
    <w:rsid w:val="00146EBA"/>
    <w:rsid w:val="001517D7"/>
    <w:rsid w:val="00152273"/>
    <w:rsid w:val="0015278E"/>
    <w:rsid w:val="001536AD"/>
    <w:rsid w:val="001548DC"/>
    <w:rsid w:val="00154CBD"/>
    <w:rsid w:val="00155C73"/>
    <w:rsid w:val="00155DE7"/>
    <w:rsid w:val="00156B5A"/>
    <w:rsid w:val="00160538"/>
    <w:rsid w:val="00160BC0"/>
    <w:rsid w:val="00162325"/>
    <w:rsid w:val="001654FF"/>
    <w:rsid w:val="00166A85"/>
    <w:rsid w:val="00166FF5"/>
    <w:rsid w:val="00167B44"/>
    <w:rsid w:val="00167E6B"/>
    <w:rsid w:val="00171113"/>
    <w:rsid w:val="0017146B"/>
    <w:rsid w:val="001739E9"/>
    <w:rsid w:val="00173B46"/>
    <w:rsid w:val="00177020"/>
    <w:rsid w:val="0017736A"/>
    <w:rsid w:val="00180628"/>
    <w:rsid w:val="00181114"/>
    <w:rsid w:val="0018450A"/>
    <w:rsid w:val="00191D83"/>
    <w:rsid w:val="00193964"/>
    <w:rsid w:val="00193F18"/>
    <w:rsid w:val="00194CAB"/>
    <w:rsid w:val="001951DA"/>
    <w:rsid w:val="001A1019"/>
    <w:rsid w:val="001A1CD8"/>
    <w:rsid w:val="001A4E0B"/>
    <w:rsid w:val="001A5363"/>
    <w:rsid w:val="001A583C"/>
    <w:rsid w:val="001A67A6"/>
    <w:rsid w:val="001A76C9"/>
    <w:rsid w:val="001A7D30"/>
    <w:rsid w:val="001B143B"/>
    <w:rsid w:val="001B33FE"/>
    <w:rsid w:val="001B545F"/>
    <w:rsid w:val="001B5A69"/>
    <w:rsid w:val="001C0C2B"/>
    <w:rsid w:val="001C3269"/>
    <w:rsid w:val="001C4323"/>
    <w:rsid w:val="001C6F77"/>
    <w:rsid w:val="001C7E1C"/>
    <w:rsid w:val="001D0BF1"/>
    <w:rsid w:val="001D1DB4"/>
    <w:rsid w:val="001D1F1A"/>
    <w:rsid w:val="001D23C7"/>
    <w:rsid w:val="001D33F8"/>
    <w:rsid w:val="001D4169"/>
    <w:rsid w:val="001D4667"/>
    <w:rsid w:val="001D4D4D"/>
    <w:rsid w:val="001D57C7"/>
    <w:rsid w:val="001D61CD"/>
    <w:rsid w:val="001D6574"/>
    <w:rsid w:val="001D7A1D"/>
    <w:rsid w:val="001E0552"/>
    <w:rsid w:val="001E1D92"/>
    <w:rsid w:val="001E3261"/>
    <w:rsid w:val="001E4425"/>
    <w:rsid w:val="001E51FB"/>
    <w:rsid w:val="001E56BD"/>
    <w:rsid w:val="001E56DA"/>
    <w:rsid w:val="001E628B"/>
    <w:rsid w:val="001F0148"/>
    <w:rsid w:val="001F2CFD"/>
    <w:rsid w:val="001F2FB7"/>
    <w:rsid w:val="001F3173"/>
    <w:rsid w:val="001F3788"/>
    <w:rsid w:val="001F4727"/>
    <w:rsid w:val="001F51C5"/>
    <w:rsid w:val="001F7246"/>
    <w:rsid w:val="00200B49"/>
    <w:rsid w:val="00200ED3"/>
    <w:rsid w:val="002010D3"/>
    <w:rsid w:val="0020176C"/>
    <w:rsid w:val="0020480A"/>
    <w:rsid w:val="00206654"/>
    <w:rsid w:val="002066A1"/>
    <w:rsid w:val="002075A6"/>
    <w:rsid w:val="00210349"/>
    <w:rsid w:val="00210B9A"/>
    <w:rsid w:val="00210BDB"/>
    <w:rsid w:val="00213274"/>
    <w:rsid w:val="0021425D"/>
    <w:rsid w:val="00214AB7"/>
    <w:rsid w:val="002171B2"/>
    <w:rsid w:val="002174B7"/>
    <w:rsid w:val="00220852"/>
    <w:rsid w:val="00220E9E"/>
    <w:rsid w:val="00222FC4"/>
    <w:rsid w:val="0022355E"/>
    <w:rsid w:val="00224759"/>
    <w:rsid w:val="0022553E"/>
    <w:rsid w:val="002256CA"/>
    <w:rsid w:val="00225DC7"/>
    <w:rsid w:val="00227183"/>
    <w:rsid w:val="00227BC3"/>
    <w:rsid w:val="00231E35"/>
    <w:rsid w:val="00233D24"/>
    <w:rsid w:val="00237B2E"/>
    <w:rsid w:val="00237B50"/>
    <w:rsid w:val="00237F82"/>
    <w:rsid w:val="00242F57"/>
    <w:rsid w:val="00244E2E"/>
    <w:rsid w:val="00247A07"/>
    <w:rsid w:val="002506B6"/>
    <w:rsid w:val="002523A0"/>
    <w:rsid w:val="002538C1"/>
    <w:rsid w:val="00255909"/>
    <w:rsid w:val="00255FCB"/>
    <w:rsid w:val="00256FC5"/>
    <w:rsid w:val="002574F9"/>
    <w:rsid w:val="00260AB5"/>
    <w:rsid w:val="00260B59"/>
    <w:rsid w:val="002611F7"/>
    <w:rsid w:val="00264291"/>
    <w:rsid w:val="00264BF5"/>
    <w:rsid w:val="0026528C"/>
    <w:rsid w:val="0026719B"/>
    <w:rsid w:val="00271696"/>
    <w:rsid w:val="002729CC"/>
    <w:rsid w:val="002767D7"/>
    <w:rsid w:val="00276811"/>
    <w:rsid w:val="00276C28"/>
    <w:rsid w:val="0027737D"/>
    <w:rsid w:val="00277490"/>
    <w:rsid w:val="002816BE"/>
    <w:rsid w:val="0028172E"/>
    <w:rsid w:val="0028223C"/>
    <w:rsid w:val="00282699"/>
    <w:rsid w:val="00283B0B"/>
    <w:rsid w:val="00285903"/>
    <w:rsid w:val="00287274"/>
    <w:rsid w:val="00290F4A"/>
    <w:rsid w:val="002926DF"/>
    <w:rsid w:val="0029340B"/>
    <w:rsid w:val="0029433C"/>
    <w:rsid w:val="002945DD"/>
    <w:rsid w:val="0029578F"/>
    <w:rsid w:val="00296155"/>
    <w:rsid w:val="00296697"/>
    <w:rsid w:val="002A159D"/>
    <w:rsid w:val="002A2777"/>
    <w:rsid w:val="002A559A"/>
    <w:rsid w:val="002A7FDA"/>
    <w:rsid w:val="002B0472"/>
    <w:rsid w:val="002B1414"/>
    <w:rsid w:val="002B161F"/>
    <w:rsid w:val="002B2440"/>
    <w:rsid w:val="002B2F57"/>
    <w:rsid w:val="002B378E"/>
    <w:rsid w:val="002B4D7D"/>
    <w:rsid w:val="002B4FBE"/>
    <w:rsid w:val="002B55DF"/>
    <w:rsid w:val="002B6B12"/>
    <w:rsid w:val="002B71AF"/>
    <w:rsid w:val="002B7288"/>
    <w:rsid w:val="002C2FAC"/>
    <w:rsid w:val="002C3683"/>
    <w:rsid w:val="002C384A"/>
    <w:rsid w:val="002C5CF0"/>
    <w:rsid w:val="002C775E"/>
    <w:rsid w:val="002D2754"/>
    <w:rsid w:val="002D790E"/>
    <w:rsid w:val="002E077C"/>
    <w:rsid w:val="002E08CA"/>
    <w:rsid w:val="002E0DC7"/>
    <w:rsid w:val="002E1F4A"/>
    <w:rsid w:val="002E2D4E"/>
    <w:rsid w:val="002E3FF6"/>
    <w:rsid w:val="002E533D"/>
    <w:rsid w:val="002E6140"/>
    <w:rsid w:val="002E663F"/>
    <w:rsid w:val="002E6985"/>
    <w:rsid w:val="002E71B6"/>
    <w:rsid w:val="002E73BD"/>
    <w:rsid w:val="002F093C"/>
    <w:rsid w:val="002F0C2F"/>
    <w:rsid w:val="002F2EF8"/>
    <w:rsid w:val="002F315F"/>
    <w:rsid w:val="002F41A1"/>
    <w:rsid w:val="002F4742"/>
    <w:rsid w:val="002F6791"/>
    <w:rsid w:val="002F77A4"/>
    <w:rsid w:val="002F77C8"/>
    <w:rsid w:val="003003EF"/>
    <w:rsid w:val="0030201A"/>
    <w:rsid w:val="00302753"/>
    <w:rsid w:val="0030316D"/>
    <w:rsid w:val="00303BD1"/>
    <w:rsid w:val="00304F22"/>
    <w:rsid w:val="00306C7C"/>
    <w:rsid w:val="00306DDD"/>
    <w:rsid w:val="00306F19"/>
    <w:rsid w:val="00307E86"/>
    <w:rsid w:val="00312ADE"/>
    <w:rsid w:val="003138BE"/>
    <w:rsid w:val="00313A4D"/>
    <w:rsid w:val="00320972"/>
    <w:rsid w:val="003213BF"/>
    <w:rsid w:val="00321BB4"/>
    <w:rsid w:val="00322EDD"/>
    <w:rsid w:val="00323C97"/>
    <w:rsid w:val="00325376"/>
    <w:rsid w:val="00326869"/>
    <w:rsid w:val="003272D1"/>
    <w:rsid w:val="00330893"/>
    <w:rsid w:val="00330BDE"/>
    <w:rsid w:val="00331160"/>
    <w:rsid w:val="00332320"/>
    <w:rsid w:val="00332C4E"/>
    <w:rsid w:val="0033352A"/>
    <w:rsid w:val="00337CFE"/>
    <w:rsid w:val="00340353"/>
    <w:rsid w:val="003416B9"/>
    <w:rsid w:val="00342458"/>
    <w:rsid w:val="003435EB"/>
    <w:rsid w:val="003442B8"/>
    <w:rsid w:val="00346B6B"/>
    <w:rsid w:val="00347D72"/>
    <w:rsid w:val="00351CB1"/>
    <w:rsid w:val="00352387"/>
    <w:rsid w:val="00352E16"/>
    <w:rsid w:val="00353C98"/>
    <w:rsid w:val="00357611"/>
    <w:rsid w:val="003579FF"/>
    <w:rsid w:val="003602A6"/>
    <w:rsid w:val="00361ABB"/>
    <w:rsid w:val="0036334A"/>
    <w:rsid w:val="00363C56"/>
    <w:rsid w:val="00366A3B"/>
    <w:rsid w:val="00367237"/>
    <w:rsid w:val="0037077F"/>
    <w:rsid w:val="00370A3A"/>
    <w:rsid w:val="00372076"/>
    <w:rsid w:val="00372D40"/>
    <w:rsid w:val="00373882"/>
    <w:rsid w:val="003742DF"/>
    <w:rsid w:val="00374E0E"/>
    <w:rsid w:val="00375C03"/>
    <w:rsid w:val="00375CF2"/>
    <w:rsid w:val="003768E5"/>
    <w:rsid w:val="00381C9F"/>
    <w:rsid w:val="003824EC"/>
    <w:rsid w:val="003843DB"/>
    <w:rsid w:val="00384444"/>
    <w:rsid w:val="00386581"/>
    <w:rsid w:val="00387EA5"/>
    <w:rsid w:val="00390F9F"/>
    <w:rsid w:val="00393761"/>
    <w:rsid w:val="00395C72"/>
    <w:rsid w:val="00396A28"/>
    <w:rsid w:val="00397D18"/>
    <w:rsid w:val="003A1B36"/>
    <w:rsid w:val="003A20C8"/>
    <w:rsid w:val="003A2750"/>
    <w:rsid w:val="003A34BF"/>
    <w:rsid w:val="003A385C"/>
    <w:rsid w:val="003A4B6D"/>
    <w:rsid w:val="003A5281"/>
    <w:rsid w:val="003A76FA"/>
    <w:rsid w:val="003B0CA1"/>
    <w:rsid w:val="003B1454"/>
    <w:rsid w:val="003B37F0"/>
    <w:rsid w:val="003B4687"/>
    <w:rsid w:val="003B4C55"/>
    <w:rsid w:val="003B4E58"/>
    <w:rsid w:val="003B7F1E"/>
    <w:rsid w:val="003C02E7"/>
    <w:rsid w:val="003C051C"/>
    <w:rsid w:val="003C063E"/>
    <w:rsid w:val="003C30BF"/>
    <w:rsid w:val="003C59E0"/>
    <w:rsid w:val="003C6C8D"/>
    <w:rsid w:val="003D0DA7"/>
    <w:rsid w:val="003D2FED"/>
    <w:rsid w:val="003D4F95"/>
    <w:rsid w:val="003D5A87"/>
    <w:rsid w:val="003D5F42"/>
    <w:rsid w:val="003D60A9"/>
    <w:rsid w:val="003D6798"/>
    <w:rsid w:val="003E2834"/>
    <w:rsid w:val="003E5366"/>
    <w:rsid w:val="003E72AF"/>
    <w:rsid w:val="003E77D0"/>
    <w:rsid w:val="003E7CFD"/>
    <w:rsid w:val="003F0B35"/>
    <w:rsid w:val="003F0C73"/>
    <w:rsid w:val="003F2AC6"/>
    <w:rsid w:val="003F2EC0"/>
    <w:rsid w:val="003F352F"/>
    <w:rsid w:val="003F38EF"/>
    <w:rsid w:val="003F4C97"/>
    <w:rsid w:val="003F5EBD"/>
    <w:rsid w:val="003F7FE6"/>
    <w:rsid w:val="0040018E"/>
    <w:rsid w:val="00400193"/>
    <w:rsid w:val="00402D94"/>
    <w:rsid w:val="00403B94"/>
    <w:rsid w:val="00403C08"/>
    <w:rsid w:val="00407D16"/>
    <w:rsid w:val="0041005F"/>
    <w:rsid w:val="00412039"/>
    <w:rsid w:val="00412AD2"/>
    <w:rsid w:val="004130C3"/>
    <w:rsid w:val="004179C7"/>
    <w:rsid w:val="00420A14"/>
    <w:rsid w:val="00421145"/>
    <w:rsid w:val="004212E7"/>
    <w:rsid w:val="0042209C"/>
    <w:rsid w:val="00422C85"/>
    <w:rsid w:val="004232DD"/>
    <w:rsid w:val="0042446D"/>
    <w:rsid w:val="00424AA9"/>
    <w:rsid w:val="00425722"/>
    <w:rsid w:val="004269A6"/>
    <w:rsid w:val="004278F7"/>
    <w:rsid w:val="00427BF8"/>
    <w:rsid w:val="00430BBD"/>
    <w:rsid w:val="004310E2"/>
    <w:rsid w:val="00431C02"/>
    <w:rsid w:val="00431D38"/>
    <w:rsid w:val="004348C3"/>
    <w:rsid w:val="00435F41"/>
    <w:rsid w:val="00437395"/>
    <w:rsid w:val="00441640"/>
    <w:rsid w:val="004427D4"/>
    <w:rsid w:val="00442B2F"/>
    <w:rsid w:val="00443C2D"/>
    <w:rsid w:val="004445C1"/>
    <w:rsid w:val="00444C2C"/>
    <w:rsid w:val="00445047"/>
    <w:rsid w:val="0044538E"/>
    <w:rsid w:val="00450597"/>
    <w:rsid w:val="0045096B"/>
    <w:rsid w:val="00451493"/>
    <w:rsid w:val="00451831"/>
    <w:rsid w:val="00452B51"/>
    <w:rsid w:val="004539AB"/>
    <w:rsid w:val="00453F30"/>
    <w:rsid w:val="0045406B"/>
    <w:rsid w:val="00455087"/>
    <w:rsid w:val="004560FC"/>
    <w:rsid w:val="0045748E"/>
    <w:rsid w:val="00460F7B"/>
    <w:rsid w:val="00463E39"/>
    <w:rsid w:val="004657FC"/>
    <w:rsid w:val="00466FDC"/>
    <w:rsid w:val="004703A3"/>
    <w:rsid w:val="00472017"/>
    <w:rsid w:val="00472342"/>
    <w:rsid w:val="004729A0"/>
    <w:rsid w:val="00472CF1"/>
    <w:rsid w:val="00472FD7"/>
    <w:rsid w:val="004730FA"/>
    <w:rsid w:val="004733F6"/>
    <w:rsid w:val="00474E69"/>
    <w:rsid w:val="004756E4"/>
    <w:rsid w:val="004761B3"/>
    <w:rsid w:val="00476DE7"/>
    <w:rsid w:val="004772D4"/>
    <w:rsid w:val="004776A1"/>
    <w:rsid w:val="0048019D"/>
    <w:rsid w:val="004811C4"/>
    <w:rsid w:val="004833EE"/>
    <w:rsid w:val="004840D0"/>
    <w:rsid w:val="004842B4"/>
    <w:rsid w:val="00484E5F"/>
    <w:rsid w:val="004858E8"/>
    <w:rsid w:val="00485EA3"/>
    <w:rsid w:val="004864B8"/>
    <w:rsid w:val="004871F9"/>
    <w:rsid w:val="00487600"/>
    <w:rsid w:val="00487F3E"/>
    <w:rsid w:val="004902E4"/>
    <w:rsid w:val="00491EF6"/>
    <w:rsid w:val="00492B5F"/>
    <w:rsid w:val="00492F53"/>
    <w:rsid w:val="004947AD"/>
    <w:rsid w:val="0049621B"/>
    <w:rsid w:val="00496648"/>
    <w:rsid w:val="00496AE7"/>
    <w:rsid w:val="00496F2C"/>
    <w:rsid w:val="00497A35"/>
    <w:rsid w:val="004A036A"/>
    <w:rsid w:val="004A195B"/>
    <w:rsid w:val="004A2422"/>
    <w:rsid w:val="004A43CB"/>
    <w:rsid w:val="004A4688"/>
    <w:rsid w:val="004A57A6"/>
    <w:rsid w:val="004B04C3"/>
    <w:rsid w:val="004B0A1C"/>
    <w:rsid w:val="004B79D2"/>
    <w:rsid w:val="004C1895"/>
    <w:rsid w:val="004C2074"/>
    <w:rsid w:val="004C2458"/>
    <w:rsid w:val="004C2E82"/>
    <w:rsid w:val="004C4DD2"/>
    <w:rsid w:val="004C6D40"/>
    <w:rsid w:val="004C772C"/>
    <w:rsid w:val="004D0F46"/>
    <w:rsid w:val="004D432B"/>
    <w:rsid w:val="004D4E3B"/>
    <w:rsid w:val="004D5321"/>
    <w:rsid w:val="004D666A"/>
    <w:rsid w:val="004D79B1"/>
    <w:rsid w:val="004D7AED"/>
    <w:rsid w:val="004D7CBB"/>
    <w:rsid w:val="004E0C48"/>
    <w:rsid w:val="004E0EAC"/>
    <w:rsid w:val="004E2986"/>
    <w:rsid w:val="004E47AC"/>
    <w:rsid w:val="004E56E0"/>
    <w:rsid w:val="004E72C7"/>
    <w:rsid w:val="004F0C3C"/>
    <w:rsid w:val="004F2C39"/>
    <w:rsid w:val="004F433E"/>
    <w:rsid w:val="004F56A9"/>
    <w:rsid w:val="004F63FC"/>
    <w:rsid w:val="004F7B00"/>
    <w:rsid w:val="00500434"/>
    <w:rsid w:val="005008FB"/>
    <w:rsid w:val="005019E4"/>
    <w:rsid w:val="00501AC8"/>
    <w:rsid w:val="005025BD"/>
    <w:rsid w:val="0050291B"/>
    <w:rsid w:val="00505A92"/>
    <w:rsid w:val="00505AA4"/>
    <w:rsid w:val="00510037"/>
    <w:rsid w:val="00510A94"/>
    <w:rsid w:val="00510B46"/>
    <w:rsid w:val="00511EB0"/>
    <w:rsid w:val="005123BD"/>
    <w:rsid w:val="00515BC5"/>
    <w:rsid w:val="00517777"/>
    <w:rsid w:val="005203F1"/>
    <w:rsid w:val="00521BC3"/>
    <w:rsid w:val="005228FD"/>
    <w:rsid w:val="00526DD2"/>
    <w:rsid w:val="0052731E"/>
    <w:rsid w:val="0053109A"/>
    <w:rsid w:val="00531170"/>
    <w:rsid w:val="0053137C"/>
    <w:rsid w:val="00532E85"/>
    <w:rsid w:val="00533632"/>
    <w:rsid w:val="00534151"/>
    <w:rsid w:val="0053462F"/>
    <w:rsid w:val="005346CE"/>
    <w:rsid w:val="0053526A"/>
    <w:rsid w:val="00535E37"/>
    <w:rsid w:val="005363D0"/>
    <w:rsid w:val="00537940"/>
    <w:rsid w:val="0054251F"/>
    <w:rsid w:val="00544E50"/>
    <w:rsid w:val="00545F9C"/>
    <w:rsid w:val="00547B91"/>
    <w:rsid w:val="00550618"/>
    <w:rsid w:val="00550EF3"/>
    <w:rsid w:val="005516BE"/>
    <w:rsid w:val="005520D8"/>
    <w:rsid w:val="00552697"/>
    <w:rsid w:val="00556684"/>
    <w:rsid w:val="00556CF1"/>
    <w:rsid w:val="005604D2"/>
    <w:rsid w:val="005612AC"/>
    <w:rsid w:val="005621B3"/>
    <w:rsid w:val="005624DC"/>
    <w:rsid w:val="00566442"/>
    <w:rsid w:val="00566AFF"/>
    <w:rsid w:val="00566C62"/>
    <w:rsid w:val="00571346"/>
    <w:rsid w:val="0057158A"/>
    <w:rsid w:val="005715BF"/>
    <w:rsid w:val="005736AE"/>
    <w:rsid w:val="00575435"/>
    <w:rsid w:val="00575621"/>
    <w:rsid w:val="00575F58"/>
    <w:rsid w:val="005762A7"/>
    <w:rsid w:val="00577AE2"/>
    <w:rsid w:val="005829C1"/>
    <w:rsid w:val="00583D5E"/>
    <w:rsid w:val="00584691"/>
    <w:rsid w:val="00586D4F"/>
    <w:rsid w:val="005916D7"/>
    <w:rsid w:val="00592551"/>
    <w:rsid w:val="00593105"/>
    <w:rsid w:val="00593F44"/>
    <w:rsid w:val="005941B7"/>
    <w:rsid w:val="005948F0"/>
    <w:rsid w:val="005961A2"/>
    <w:rsid w:val="00596380"/>
    <w:rsid w:val="005963D3"/>
    <w:rsid w:val="00596DA7"/>
    <w:rsid w:val="0059781E"/>
    <w:rsid w:val="005979C4"/>
    <w:rsid w:val="005A1148"/>
    <w:rsid w:val="005A15D5"/>
    <w:rsid w:val="005A3229"/>
    <w:rsid w:val="005A4670"/>
    <w:rsid w:val="005A4A84"/>
    <w:rsid w:val="005A5463"/>
    <w:rsid w:val="005A61A5"/>
    <w:rsid w:val="005A698C"/>
    <w:rsid w:val="005A7992"/>
    <w:rsid w:val="005B0546"/>
    <w:rsid w:val="005B1150"/>
    <w:rsid w:val="005B23AB"/>
    <w:rsid w:val="005B4FED"/>
    <w:rsid w:val="005C1D3C"/>
    <w:rsid w:val="005C36AC"/>
    <w:rsid w:val="005C477E"/>
    <w:rsid w:val="005C4895"/>
    <w:rsid w:val="005C4EB3"/>
    <w:rsid w:val="005D242A"/>
    <w:rsid w:val="005D2C7C"/>
    <w:rsid w:val="005D35EE"/>
    <w:rsid w:val="005D4D88"/>
    <w:rsid w:val="005D5523"/>
    <w:rsid w:val="005D6714"/>
    <w:rsid w:val="005D67D4"/>
    <w:rsid w:val="005E022F"/>
    <w:rsid w:val="005E0799"/>
    <w:rsid w:val="005E2BC9"/>
    <w:rsid w:val="005E32E6"/>
    <w:rsid w:val="005E3B13"/>
    <w:rsid w:val="005E4A84"/>
    <w:rsid w:val="005E6FC0"/>
    <w:rsid w:val="005F173B"/>
    <w:rsid w:val="005F5A80"/>
    <w:rsid w:val="005F5DC8"/>
    <w:rsid w:val="005F7343"/>
    <w:rsid w:val="00600EEA"/>
    <w:rsid w:val="00601EFE"/>
    <w:rsid w:val="00603EBB"/>
    <w:rsid w:val="006044FF"/>
    <w:rsid w:val="00605D4C"/>
    <w:rsid w:val="00606E84"/>
    <w:rsid w:val="00607032"/>
    <w:rsid w:val="00607037"/>
    <w:rsid w:val="00607CC5"/>
    <w:rsid w:val="00610175"/>
    <w:rsid w:val="006102E5"/>
    <w:rsid w:val="00610D4E"/>
    <w:rsid w:val="00611E6B"/>
    <w:rsid w:val="00612085"/>
    <w:rsid w:val="006120D1"/>
    <w:rsid w:val="006127B0"/>
    <w:rsid w:val="006132ED"/>
    <w:rsid w:val="00613372"/>
    <w:rsid w:val="006138D3"/>
    <w:rsid w:val="00614545"/>
    <w:rsid w:val="00614678"/>
    <w:rsid w:val="006162A3"/>
    <w:rsid w:val="006232FA"/>
    <w:rsid w:val="006237FF"/>
    <w:rsid w:val="00625E0D"/>
    <w:rsid w:val="00630483"/>
    <w:rsid w:val="00630C5B"/>
    <w:rsid w:val="00630CCB"/>
    <w:rsid w:val="00630F4E"/>
    <w:rsid w:val="0063128F"/>
    <w:rsid w:val="00633014"/>
    <w:rsid w:val="0063437B"/>
    <w:rsid w:val="006346F6"/>
    <w:rsid w:val="00636698"/>
    <w:rsid w:val="006368E8"/>
    <w:rsid w:val="00636D52"/>
    <w:rsid w:val="00637485"/>
    <w:rsid w:val="00642E91"/>
    <w:rsid w:val="00643AC3"/>
    <w:rsid w:val="00644C35"/>
    <w:rsid w:val="00644D57"/>
    <w:rsid w:val="00644F53"/>
    <w:rsid w:val="00646254"/>
    <w:rsid w:val="00646719"/>
    <w:rsid w:val="006472DA"/>
    <w:rsid w:val="006519FE"/>
    <w:rsid w:val="006529D6"/>
    <w:rsid w:val="00653F1A"/>
    <w:rsid w:val="00654731"/>
    <w:rsid w:val="00654A0C"/>
    <w:rsid w:val="0065526E"/>
    <w:rsid w:val="00655ABC"/>
    <w:rsid w:val="00657336"/>
    <w:rsid w:val="00657D52"/>
    <w:rsid w:val="00657EA2"/>
    <w:rsid w:val="00660ED9"/>
    <w:rsid w:val="00660F19"/>
    <w:rsid w:val="00666F54"/>
    <w:rsid w:val="006673CA"/>
    <w:rsid w:val="00667540"/>
    <w:rsid w:val="00671749"/>
    <w:rsid w:val="00673C26"/>
    <w:rsid w:val="006750FF"/>
    <w:rsid w:val="006812AF"/>
    <w:rsid w:val="006825A9"/>
    <w:rsid w:val="00683067"/>
    <w:rsid w:val="0068327D"/>
    <w:rsid w:val="00683394"/>
    <w:rsid w:val="00684338"/>
    <w:rsid w:val="0068469A"/>
    <w:rsid w:val="006851D8"/>
    <w:rsid w:val="00687FB3"/>
    <w:rsid w:val="006907E5"/>
    <w:rsid w:val="00691DF9"/>
    <w:rsid w:val="0069204C"/>
    <w:rsid w:val="006929D0"/>
    <w:rsid w:val="00694AF0"/>
    <w:rsid w:val="00697394"/>
    <w:rsid w:val="00697DE9"/>
    <w:rsid w:val="006A08DE"/>
    <w:rsid w:val="006A13FD"/>
    <w:rsid w:val="006A18F8"/>
    <w:rsid w:val="006A1FB6"/>
    <w:rsid w:val="006A4880"/>
    <w:rsid w:val="006A4951"/>
    <w:rsid w:val="006A59BD"/>
    <w:rsid w:val="006A5C07"/>
    <w:rsid w:val="006A5E10"/>
    <w:rsid w:val="006A6E2E"/>
    <w:rsid w:val="006A7575"/>
    <w:rsid w:val="006B098C"/>
    <w:rsid w:val="006B0E9E"/>
    <w:rsid w:val="006B212E"/>
    <w:rsid w:val="006B4630"/>
    <w:rsid w:val="006B5AE4"/>
    <w:rsid w:val="006B6BCF"/>
    <w:rsid w:val="006B79CA"/>
    <w:rsid w:val="006C0E56"/>
    <w:rsid w:val="006C2E07"/>
    <w:rsid w:val="006C4851"/>
    <w:rsid w:val="006D0053"/>
    <w:rsid w:val="006D0E52"/>
    <w:rsid w:val="006D147E"/>
    <w:rsid w:val="006D1B1E"/>
    <w:rsid w:val="006D4054"/>
    <w:rsid w:val="006D447B"/>
    <w:rsid w:val="006D4B78"/>
    <w:rsid w:val="006D6290"/>
    <w:rsid w:val="006D6CF9"/>
    <w:rsid w:val="006D7DC0"/>
    <w:rsid w:val="006E02EC"/>
    <w:rsid w:val="006E042F"/>
    <w:rsid w:val="006E397E"/>
    <w:rsid w:val="006E40F1"/>
    <w:rsid w:val="006E4EE4"/>
    <w:rsid w:val="006E7D96"/>
    <w:rsid w:val="006E7EDA"/>
    <w:rsid w:val="006F2A9C"/>
    <w:rsid w:val="006F30DE"/>
    <w:rsid w:val="006F356C"/>
    <w:rsid w:val="006F57BB"/>
    <w:rsid w:val="006F5D99"/>
    <w:rsid w:val="006F680E"/>
    <w:rsid w:val="006F6E89"/>
    <w:rsid w:val="00701321"/>
    <w:rsid w:val="00701780"/>
    <w:rsid w:val="00702188"/>
    <w:rsid w:val="00703202"/>
    <w:rsid w:val="00704F54"/>
    <w:rsid w:val="00705497"/>
    <w:rsid w:val="00705F38"/>
    <w:rsid w:val="00706163"/>
    <w:rsid w:val="007077B9"/>
    <w:rsid w:val="00707DE2"/>
    <w:rsid w:val="00710425"/>
    <w:rsid w:val="00713118"/>
    <w:rsid w:val="00715393"/>
    <w:rsid w:val="00720FEE"/>
    <w:rsid w:val="007211B1"/>
    <w:rsid w:val="0072163D"/>
    <w:rsid w:val="00721A67"/>
    <w:rsid w:val="00721DCA"/>
    <w:rsid w:val="007245A7"/>
    <w:rsid w:val="00724A4D"/>
    <w:rsid w:val="00727C6F"/>
    <w:rsid w:val="007303FC"/>
    <w:rsid w:val="007309BC"/>
    <w:rsid w:val="00733117"/>
    <w:rsid w:val="0073683D"/>
    <w:rsid w:val="007418C7"/>
    <w:rsid w:val="00742271"/>
    <w:rsid w:val="00743560"/>
    <w:rsid w:val="00743F0A"/>
    <w:rsid w:val="007442C1"/>
    <w:rsid w:val="00744383"/>
    <w:rsid w:val="00745682"/>
    <w:rsid w:val="00745CE4"/>
    <w:rsid w:val="00746187"/>
    <w:rsid w:val="00746911"/>
    <w:rsid w:val="00747758"/>
    <w:rsid w:val="0075054C"/>
    <w:rsid w:val="00751311"/>
    <w:rsid w:val="00752493"/>
    <w:rsid w:val="007557E2"/>
    <w:rsid w:val="0075634D"/>
    <w:rsid w:val="00756D00"/>
    <w:rsid w:val="00757096"/>
    <w:rsid w:val="00757BFE"/>
    <w:rsid w:val="00761AE8"/>
    <w:rsid w:val="0076254F"/>
    <w:rsid w:val="0076262D"/>
    <w:rsid w:val="0076347C"/>
    <w:rsid w:val="007645D2"/>
    <w:rsid w:val="0076484A"/>
    <w:rsid w:val="00765636"/>
    <w:rsid w:val="00765CA8"/>
    <w:rsid w:val="00765EB7"/>
    <w:rsid w:val="0076668C"/>
    <w:rsid w:val="00770ACB"/>
    <w:rsid w:val="007717C5"/>
    <w:rsid w:val="00772266"/>
    <w:rsid w:val="00773B3F"/>
    <w:rsid w:val="00774325"/>
    <w:rsid w:val="00774E61"/>
    <w:rsid w:val="0077525B"/>
    <w:rsid w:val="00775829"/>
    <w:rsid w:val="007764D3"/>
    <w:rsid w:val="00777015"/>
    <w:rsid w:val="00777B79"/>
    <w:rsid w:val="007801F5"/>
    <w:rsid w:val="00782B18"/>
    <w:rsid w:val="00783CA4"/>
    <w:rsid w:val="007840AD"/>
    <w:rsid w:val="007842FB"/>
    <w:rsid w:val="007849B5"/>
    <w:rsid w:val="00784F5E"/>
    <w:rsid w:val="00785D1A"/>
    <w:rsid w:val="00786124"/>
    <w:rsid w:val="007869F8"/>
    <w:rsid w:val="00786ABB"/>
    <w:rsid w:val="007874E7"/>
    <w:rsid w:val="00787649"/>
    <w:rsid w:val="00791162"/>
    <w:rsid w:val="007911E2"/>
    <w:rsid w:val="0079133D"/>
    <w:rsid w:val="00791383"/>
    <w:rsid w:val="00791FB1"/>
    <w:rsid w:val="0079514B"/>
    <w:rsid w:val="00796733"/>
    <w:rsid w:val="00797C25"/>
    <w:rsid w:val="007A0C01"/>
    <w:rsid w:val="007A1441"/>
    <w:rsid w:val="007A2DC1"/>
    <w:rsid w:val="007A5042"/>
    <w:rsid w:val="007A7A78"/>
    <w:rsid w:val="007B2015"/>
    <w:rsid w:val="007B20E7"/>
    <w:rsid w:val="007B238C"/>
    <w:rsid w:val="007B26DC"/>
    <w:rsid w:val="007B2722"/>
    <w:rsid w:val="007B2DBB"/>
    <w:rsid w:val="007B6438"/>
    <w:rsid w:val="007C2181"/>
    <w:rsid w:val="007C6E47"/>
    <w:rsid w:val="007C77CB"/>
    <w:rsid w:val="007D179C"/>
    <w:rsid w:val="007D2DA6"/>
    <w:rsid w:val="007D3319"/>
    <w:rsid w:val="007D335D"/>
    <w:rsid w:val="007D39FA"/>
    <w:rsid w:val="007D3B33"/>
    <w:rsid w:val="007D4550"/>
    <w:rsid w:val="007D5E4B"/>
    <w:rsid w:val="007D77D5"/>
    <w:rsid w:val="007E0067"/>
    <w:rsid w:val="007E2987"/>
    <w:rsid w:val="007E3314"/>
    <w:rsid w:val="007E35EA"/>
    <w:rsid w:val="007E43D3"/>
    <w:rsid w:val="007E4B03"/>
    <w:rsid w:val="007E7B05"/>
    <w:rsid w:val="007F00F7"/>
    <w:rsid w:val="007F04AB"/>
    <w:rsid w:val="007F0E19"/>
    <w:rsid w:val="007F10F2"/>
    <w:rsid w:val="007F1C06"/>
    <w:rsid w:val="007F2352"/>
    <w:rsid w:val="007F324B"/>
    <w:rsid w:val="007F5C8B"/>
    <w:rsid w:val="007F5F85"/>
    <w:rsid w:val="007F7D4E"/>
    <w:rsid w:val="008006DC"/>
    <w:rsid w:val="00801695"/>
    <w:rsid w:val="008020DE"/>
    <w:rsid w:val="0080417D"/>
    <w:rsid w:val="0080553C"/>
    <w:rsid w:val="00805B46"/>
    <w:rsid w:val="00806A3A"/>
    <w:rsid w:val="00806B6F"/>
    <w:rsid w:val="00806FD2"/>
    <w:rsid w:val="00807502"/>
    <w:rsid w:val="00807D81"/>
    <w:rsid w:val="00813D7E"/>
    <w:rsid w:val="00813DC4"/>
    <w:rsid w:val="0081400D"/>
    <w:rsid w:val="00815520"/>
    <w:rsid w:val="00815967"/>
    <w:rsid w:val="00816AAA"/>
    <w:rsid w:val="00817052"/>
    <w:rsid w:val="00817CCD"/>
    <w:rsid w:val="0082126A"/>
    <w:rsid w:val="00821E99"/>
    <w:rsid w:val="00821EA7"/>
    <w:rsid w:val="008220EF"/>
    <w:rsid w:val="00825DC2"/>
    <w:rsid w:val="00826E51"/>
    <w:rsid w:val="008315CF"/>
    <w:rsid w:val="00834468"/>
    <w:rsid w:val="00834AD3"/>
    <w:rsid w:val="008360B1"/>
    <w:rsid w:val="008361E5"/>
    <w:rsid w:val="008367C9"/>
    <w:rsid w:val="008371A1"/>
    <w:rsid w:val="00843795"/>
    <w:rsid w:val="008447FB"/>
    <w:rsid w:val="00844F2F"/>
    <w:rsid w:val="00845F82"/>
    <w:rsid w:val="00846FA3"/>
    <w:rsid w:val="00847F0F"/>
    <w:rsid w:val="00850A55"/>
    <w:rsid w:val="0085158C"/>
    <w:rsid w:val="00852448"/>
    <w:rsid w:val="008551AA"/>
    <w:rsid w:val="00855D77"/>
    <w:rsid w:val="008609E0"/>
    <w:rsid w:val="00861773"/>
    <w:rsid w:val="008619A9"/>
    <w:rsid w:val="0086228C"/>
    <w:rsid w:val="0086298D"/>
    <w:rsid w:val="008643C0"/>
    <w:rsid w:val="0086504C"/>
    <w:rsid w:val="0086747F"/>
    <w:rsid w:val="00872E73"/>
    <w:rsid w:val="00874263"/>
    <w:rsid w:val="00876DDE"/>
    <w:rsid w:val="00881CBB"/>
    <w:rsid w:val="0088258A"/>
    <w:rsid w:val="008825E4"/>
    <w:rsid w:val="00883EFE"/>
    <w:rsid w:val="00885BB4"/>
    <w:rsid w:val="00886332"/>
    <w:rsid w:val="00890DBD"/>
    <w:rsid w:val="00891B9E"/>
    <w:rsid w:val="00894BE4"/>
    <w:rsid w:val="008958A8"/>
    <w:rsid w:val="00896319"/>
    <w:rsid w:val="00896486"/>
    <w:rsid w:val="008967C6"/>
    <w:rsid w:val="00897491"/>
    <w:rsid w:val="00897923"/>
    <w:rsid w:val="008A0D74"/>
    <w:rsid w:val="008A221A"/>
    <w:rsid w:val="008A26D9"/>
    <w:rsid w:val="008A3C0A"/>
    <w:rsid w:val="008A3ED7"/>
    <w:rsid w:val="008A598A"/>
    <w:rsid w:val="008A68F9"/>
    <w:rsid w:val="008A7334"/>
    <w:rsid w:val="008A7F37"/>
    <w:rsid w:val="008B2AA1"/>
    <w:rsid w:val="008B42AE"/>
    <w:rsid w:val="008B42EC"/>
    <w:rsid w:val="008B569F"/>
    <w:rsid w:val="008C0C29"/>
    <w:rsid w:val="008C24C0"/>
    <w:rsid w:val="008C2F34"/>
    <w:rsid w:val="008C3664"/>
    <w:rsid w:val="008C4877"/>
    <w:rsid w:val="008C489C"/>
    <w:rsid w:val="008C6BF3"/>
    <w:rsid w:val="008D105E"/>
    <w:rsid w:val="008D1F04"/>
    <w:rsid w:val="008D3718"/>
    <w:rsid w:val="008D3E42"/>
    <w:rsid w:val="008D49B2"/>
    <w:rsid w:val="008D4ABA"/>
    <w:rsid w:val="008D5067"/>
    <w:rsid w:val="008D50D3"/>
    <w:rsid w:val="008E1075"/>
    <w:rsid w:val="008E1770"/>
    <w:rsid w:val="008E23A6"/>
    <w:rsid w:val="008E3166"/>
    <w:rsid w:val="008E3C73"/>
    <w:rsid w:val="008E5817"/>
    <w:rsid w:val="008E79E3"/>
    <w:rsid w:val="008F05DC"/>
    <w:rsid w:val="008F2519"/>
    <w:rsid w:val="008F3638"/>
    <w:rsid w:val="008F3C0F"/>
    <w:rsid w:val="008F5629"/>
    <w:rsid w:val="008F6F31"/>
    <w:rsid w:val="008F7311"/>
    <w:rsid w:val="008F74DF"/>
    <w:rsid w:val="00901F3A"/>
    <w:rsid w:val="00902145"/>
    <w:rsid w:val="00903E49"/>
    <w:rsid w:val="00907B40"/>
    <w:rsid w:val="0091025D"/>
    <w:rsid w:val="009107B5"/>
    <w:rsid w:val="00910BBB"/>
    <w:rsid w:val="00910D7A"/>
    <w:rsid w:val="00910F71"/>
    <w:rsid w:val="009127BA"/>
    <w:rsid w:val="00912EFD"/>
    <w:rsid w:val="00912FC7"/>
    <w:rsid w:val="00914BE1"/>
    <w:rsid w:val="009154E3"/>
    <w:rsid w:val="00916DF4"/>
    <w:rsid w:val="00920DD0"/>
    <w:rsid w:val="00920E95"/>
    <w:rsid w:val="00922409"/>
    <w:rsid w:val="009227A6"/>
    <w:rsid w:val="00923BFE"/>
    <w:rsid w:val="009249BE"/>
    <w:rsid w:val="009255D6"/>
    <w:rsid w:val="00926199"/>
    <w:rsid w:val="00927F3B"/>
    <w:rsid w:val="00931687"/>
    <w:rsid w:val="0093275E"/>
    <w:rsid w:val="0093368A"/>
    <w:rsid w:val="009337E5"/>
    <w:rsid w:val="00933EC1"/>
    <w:rsid w:val="0093521B"/>
    <w:rsid w:val="00935C7E"/>
    <w:rsid w:val="00936E36"/>
    <w:rsid w:val="00936F8C"/>
    <w:rsid w:val="00937099"/>
    <w:rsid w:val="009370B1"/>
    <w:rsid w:val="009408CE"/>
    <w:rsid w:val="00940F29"/>
    <w:rsid w:val="00943D8D"/>
    <w:rsid w:val="00944554"/>
    <w:rsid w:val="00944DB2"/>
    <w:rsid w:val="00947500"/>
    <w:rsid w:val="00951205"/>
    <w:rsid w:val="009527B3"/>
    <w:rsid w:val="009530DB"/>
    <w:rsid w:val="00953676"/>
    <w:rsid w:val="00954EA2"/>
    <w:rsid w:val="00961C09"/>
    <w:rsid w:val="009626BA"/>
    <w:rsid w:val="00963EBE"/>
    <w:rsid w:val="00963F60"/>
    <w:rsid w:val="00964C41"/>
    <w:rsid w:val="00965117"/>
    <w:rsid w:val="009654F4"/>
    <w:rsid w:val="009668E9"/>
    <w:rsid w:val="00966E0D"/>
    <w:rsid w:val="009705EE"/>
    <w:rsid w:val="00971215"/>
    <w:rsid w:val="00971603"/>
    <w:rsid w:val="00972A6B"/>
    <w:rsid w:val="00973A7A"/>
    <w:rsid w:val="00975A99"/>
    <w:rsid w:val="00975F91"/>
    <w:rsid w:val="00976E09"/>
    <w:rsid w:val="00977927"/>
    <w:rsid w:val="0098135C"/>
    <w:rsid w:val="0098156A"/>
    <w:rsid w:val="009841D8"/>
    <w:rsid w:val="0098480E"/>
    <w:rsid w:val="00985495"/>
    <w:rsid w:val="0098614D"/>
    <w:rsid w:val="009872E1"/>
    <w:rsid w:val="00987783"/>
    <w:rsid w:val="00991BAC"/>
    <w:rsid w:val="00991FD2"/>
    <w:rsid w:val="009937E6"/>
    <w:rsid w:val="00995182"/>
    <w:rsid w:val="00997452"/>
    <w:rsid w:val="009A0155"/>
    <w:rsid w:val="009A09F8"/>
    <w:rsid w:val="009A1E3B"/>
    <w:rsid w:val="009A405F"/>
    <w:rsid w:val="009A6EA0"/>
    <w:rsid w:val="009A79FC"/>
    <w:rsid w:val="009A7BC8"/>
    <w:rsid w:val="009A7FA5"/>
    <w:rsid w:val="009B02CE"/>
    <w:rsid w:val="009B12A9"/>
    <w:rsid w:val="009B2454"/>
    <w:rsid w:val="009C03FB"/>
    <w:rsid w:val="009C1335"/>
    <w:rsid w:val="009C1AB2"/>
    <w:rsid w:val="009C2168"/>
    <w:rsid w:val="009C2C55"/>
    <w:rsid w:val="009C4582"/>
    <w:rsid w:val="009C7251"/>
    <w:rsid w:val="009D1087"/>
    <w:rsid w:val="009D128C"/>
    <w:rsid w:val="009D3AF1"/>
    <w:rsid w:val="009D5BC1"/>
    <w:rsid w:val="009D5D5E"/>
    <w:rsid w:val="009D7E92"/>
    <w:rsid w:val="009E06D1"/>
    <w:rsid w:val="009E0F86"/>
    <w:rsid w:val="009E0FC4"/>
    <w:rsid w:val="009E163E"/>
    <w:rsid w:val="009E1994"/>
    <w:rsid w:val="009E1DD7"/>
    <w:rsid w:val="009E25B8"/>
    <w:rsid w:val="009E2B2E"/>
    <w:rsid w:val="009E2E91"/>
    <w:rsid w:val="009E6121"/>
    <w:rsid w:val="009E71FD"/>
    <w:rsid w:val="009E7961"/>
    <w:rsid w:val="009F32BE"/>
    <w:rsid w:val="009F3AFA"/>
    <w:rsid w:val="009F44A3"/>
    <w:rsid w:val="009F7D1D"/>
    <w:rsid w:val="00A02A49"/>
    <w:rsid w:val="00A04266"/>
    <w:rsid w:val="00A05126"/>
    <w:rsid w:val="00A05BF7"/>
    <w:rsid w:val="00A0656F"/>
    <w:rsid w:val="00A10CE2"/>
    <w:rsid w:val="00A110B5"/>
    <w:rsid w:val="00A113AD"/>
    <w:rsid w:val="00A12370"/>
    <w:rsid w:val="00A12A10"/>
    <w:rsid w:val="00A139F5"/>
    <w:rsid w:val="00A141EF"/>
    <w:rsid w:val="00A159B9"/>
    <w:rsid w:val="00A15E73"/>
    <w:rsid w:val="00A170E2"/>
    <w:rsid w:val="00A17A60"/>
    <w:rsid w:val="00A2001D"/>
    <w:rsid w:val="00A23461"/>
    <w:rsid w:val="00A241F9"/>
    <w:rsid w:val="00A260F7"/>
    <w:rsid w:val="00A30007"/>
    <w:rsid w:val="00A31158"/>
    <w:rsid w:val="00A31177"/>
    <w:rsid w:val="00A3241B"/>
    <w:rsid w:val="00A33647"/>
    <w:rsid w:val="00A35273"/>
    <w:rsid w:val="00A35D75"/>
    <w:rsid w:val="00A365F4"/>
    <w:rsid w:val="00A40483"/>
    <w:rsid w:val="00A421C4"/>
    <w:rsid w:val="00A4294A"/>
    <w:rsid w:val="00A448F4"/>
    <w:rsid w:val="00A4689F"/>
    <w:rsid w:val="00A47105"/>
    <w:rsid w:val="00A47D80"/>
    <w:rsid w:val="00A5076E"/>
    <w:rsid w:val="00A51C40"/>
    <w:rsid w:val="00A52749"/>
    <w:rsid w:val="00A53132"/>
    <w:rsid w:val="00A5368C"/>
    <w:rsid w:val="00A53E73"/>
    <w:rsid w:val="00A54170"/>
    <w:rsid w:val="00A55752"/>
    <w:rsid w:val="00A563F2"/>
    <w:rsid w:val="00A566E8"/>
    <w:rsid w:val="00A6078E"/>
    <w:rsid w:val="00A6135D"/>
    <w:rsid w:val="00A6431C"/>
    <w:rsid w:val="00A6492B"/>
    <w:rsid w:val="00A65131"/>
    <w:rsid w:val="00A70BAF"/>
    <w:rsid w:val="00A70FEA"/>
    <w:rsid w:val="00A732C4"/>
    <w:rsid w:val="00A74244"/>
    <w:rsid w:val="00A754D5"/>
    <w:rsid w:val="00A76E58"/>
    <w:rsid w:val="00A770E2"/>
    <w:rsid w:val="00A810F9"/>
    <w:rsid w:val="00A83197"/>
    <w:rsid w:val="00A8340F"/>
    <w:rsid w:val="00A83D72"/>
    <w:rsid w:val="00A86ECC"/>
    <w:rsid w:val="00A86FCC"/>
    <w:rsid w:val="00A91596"/>
    <w:rsid w:val="00A915F0"/>
    <w:rsid w:val="00A920A9"/>
    <w:rsid w:val="00A92CA4"/>
    <w:rsid w:val="00A92FE1"/>
    <w:rsid w:val="00A93631"/>
    <w:rsid w:val="00A9412D"/>
    <w:rsid w:val="00A95309"/>
    <w:rsid w:val="00A96E1C"/>
    <w:rsid w:val="00AA2AF8"/>
    <w:rsid w:val="00AA53AD"/>
    <w:rsid w:val="00AA5EEE"/>
    <w:rsid w:val="00AA64B3"/>
    <w:rsid w:val="00AA710D"/>
    <w:rsid w:val="00AB1505"/>
    <w:rsid w:val="00AB2B16"/>
    <w:rsid w:val="00AB49A9"/>
    <w:rsid w:val="00AB4EBB"/>
    <w:rsid w:val="00AB4FDA"/>
    <w:rsid w:val="00AB6D25"/>
    <w:rsid w:val="00AB7780"/>
    <w:rsid w:val="00AB783C"/>
    <w:rsid w:val="00AC14FD"/>
    <w:rsid w:val="00AC1DB6"/>
    <w:rsid w:val="00AC4E61"/>
    <w:rsid w:val="00AC6394"/>
    <w:rsid w:val="00AC6D4B"/>
    <w:rsid w:val="00AD13B6"/>
    <w:rsid w:val="00AD1A8C"/>
    <w:rsid w:val="00AD3970"/>
    <w:rsid w:val="00AD7788"/>
    <w:rsid w:val="00AD7EA5"/>
    <w:rsid w:val="00AD7F87"/>
    <w:rsid w:val="00AE0482"/>
    <w:rsid w:val="00AE1025"/>
    <w:rsid w:val="00AE2D4B"/>
    <w:rsid w:val="00AE41AA"/>
    <w:rsid w:val="00AE4F99"/>
    <w:rsid w:val="00AE6A3C"/>
    <w:rsid w:val="00AE739C"/>
    <w:rsid w:val="00AE765A"/>
    <w:rsid w:val="00AF17C8"/>
    <w:rsid w:val="00AF31D5"/>
    <w:rsid w:val="00AF7099"/>
    <w:rsid w:val="00B009DC"/>
    <w:rsid w:val="00B00A0F"/>
    <w:rsid w:val="00B0129F"/>
    <w:rsid w:val="00B0270F"/>
    <w:rsid w:val="00B02982"/>
    <w:rsid w:val="00B0401A"/>
    <w:rsid w:val="00B06255"/>
    <w:rsid w:val="00B0752C"/>
    <w:rsid w:val="00B10FAA"/>
    <w:rsid w:val="00B110D1"/>
    <w:rsid w:val="00B11310"/>
    <w:rsid w:val="00B11B36"/>
    <w:rsid w:val="00B146F1"/>
    <w:rsid w:val="00B14952"/>
    <w:rsid w:val="00B16590"/>
    <w:rsid w:val="00B20266"/>
    <w:rsid w:val="00B21110"/>
    <w:rsid w:val="00B2132E"/>
    <w:rsid w:val="00B215B7"/>
    <w:rsid w:val="00B21D49"/>
    <w:rsid w:val="00B21EF4"/>
    <w:rsid w:val="00B22813"/>
    <w:rsid w:val="00B22A94"/>
    <w:rsid w:val="00B22DB1"/>
    <w:rsid w:val="00B237C7"/>
    <w:rsid w:val="00B24500"/>
    <w:rsid w:val="00B2475F"/>
    <w:rsid w:val="00B24778"/>
    <w:rsid w:val="00B248FB"/>
    <w:rsid w:val="00B24B48"/>
    <w:rsid w:val="00B253D4"/>
    <w:rsid w:val="00B26341"/>
    <w:rsid w:val="00B26543"/>
    <w:rsid w:val="00B26FC1"/>
    <w:rsid w:val="00B272A5"/>
    <w:rsid w:val="00B27B6E"/>
    <w:rsid w:val="00B31E5A"/>
    <w:rsid w:val="00B32C73"/>
    <w:rsid w:val="00B33D25"/>
    <w:rsid w:val="00B33E36"/>
    <w:rsid w:val="00B35FFB"/>
    <w:rsid w:val="00B3697B"/>
    <w:rsid w:val="00B41DE5"/>
    <w:rsid w:val="00B4203E"/>
    <w:rsid w:val="00B426B1"/>
    <w:rsid w:val="00B426F3"/>
    <w:rsid w:val="00B428BF"/>
    <w:rsid w:val="00B429A1"/>
    <w:rsid w:val="00B44A50"/>
    <w:rsid w:val="00B44FF0"/>
    <w:rsid w:val="00B45ECA"/>
    <w:rsid w:val="00B46B29"/>
    <w:rsid w:val="00B46EEA"/>
    <w:rsid w:val="00B47EBC"/>
    <w:rsid w:val="00B52643"/>
    <w:rsid w:val="00B54CB2"/>
    <w:rsid w:val="00B54F03"/>
    <w:rsid w:val="00B55198"/>
    <w:rsid w:val="00B557B2"/>
    <w:rsid w:val="00B5761B"/>
    <w:rsid w:val="00B60641"/>
    <w:rsid w:val="00B606FD"/>
    <w:rsid w:val="00B60A14"/>
    <w:rsid w:val="00B6129D"/>
    <w:rsid w:val="00B613E7"/>
    <w:rsid w:val="00B624F6"/>
    <w:rsid w:val="00B62EF4"/>
    <w:rsid w:val="00B642C0"/>
    <w:rsid w:val="00B653AB"/>
    <w:rsid w:val="00B65A33"/>
    <w:rsid w:val="00B65F9E"/>
    <w:rsid w:val="00B66B19"/>
    <w:rsid w:val="00B66EEC"/>
    <w:rsid w:val="00B673B3"/>
    <w:rsid w:val="00B679E3"/>
    <w:rsid w:val="00B74060"/>
    <w:rsid w:val="00B7710D"/>
    <w:rsid w:val="00B82259"/>
    <w:rsid w:val="00B828B9"/>
    <w:rsid w:val="00B82AF2"/>
    <w:rsid w:val="00B83442"/>
    <w:rsid w:val="00B83D3F"/>
    <w:rsid w:val="00B8543C"/>
    <w:rsid w:val="00B87204"/>
    <w:rsid w:val="00B914E9"/>
    <w:rsid w:val="00B92A68"/>
    <w:rsid w:val="00B94DF6"/>
    <w:rsid w:val="00B94F0D"/>
    <w:rsid w:val="00B94FC5"/>
    <w:rsid w:val="00B956EE"/>
    <w:rsid w:val="00BA0704"/>
    <w:rsid w:val="00BA0789"/>
    <w:rsid w:val="00BA2BA1"/>
    <w:rsid w:val="00BA3921"/>
    <w:rsid w:val="00BA4645"/>
    <w:rsid w:val="00BA5AD7"/>
    <w:rsid w:val="00BA5E0E"/>
    <w:rsid w:val="00BA6EFE"/>
    <w:rsid w:val="00BA7C85"/>
    <w:rsid w:val="00BB0201"/>
    <w:rsid w:val="00BB1959"/>
    <w:rsid w:val="00BB36B7"/>
    <w:rsid w:val="00BB36F6"/>
    <w:rsid w:val="00BB4D93"/>
    <w:rsid w:val="00BB4E2A"/>
    <w:rsid w:val="00BB4F09"/>
    <w:rsid w:val="00BB7F16"/>
    <w:rsid w:val="00BC0EAA"/>
    <w:rsid w:val="00BC10D0"/>
    <w:rsid w:val="00BC2085"/>
    <w:rsid w:val="00BC3087"/>
    <w:rsid w:val="00BC39F5"/>
    <w:rsid w:val="00BC4D09"/>
    <w:rsid w:val="00BD0892"/>
    <w:rsid w:val="00BD159E"/>
    <w:rsid w:val="00BD279E"/>
    <w:rsid w:val="00BD3F4A"/>
    <w:rsid w:val="00BD4544"/>
    <w:rsid w:val="00BD4E33"/>
    <w:rsid w:val="00BD574D"/>
    <w:rsid w:val="00BD6675"/>
    <w:rsid w:val="00BD6FBC"/>
    <w:rsid w:val="00BE040E"/>
    <w:rsid w:val="00BE0B2B"/>
    <w:rsid w:val="00BE5637"/>
    <w:rsid w:val="00BE59C4"/>
    <w:rsid w:val="00BE6BA1"/>
    <w:rsid w:val="00BF0F65"/>
    <w:rsid w:val="00BF3857"/>
    <w:rsid w:val="00BF3B03"/>
    <w:rsid w:val="00BF6117"/>
    <w:rsid w:val="00BF7F96"/>
    <w:rsid w:val="00C01C26"/>
    <w:rsid w:val="00C02BBF"/>
    <w:rsid w:val="00C030DE"/>
    <w:rsid w:val="00C06264"/>
    <w:rsid w:val="00C06964"/>
    <w:rsid w:val="00C10FD8"/>
    <w:rsid w:val="00C13661"/>
    <w:rsid w:val="00C13DC2"/>
    <w:rsid w:val="00C13DEC"/>
    <w:rsid w:val="00C14FE8"/>
    <w:rsid w:val="00C152D9"/>
    <w:rsid w:val="00C16D9C"/>
    <w:rsid w:val="00C17A0A"/>
    <w:rsid w:val="00C20984"/>
    <w:rsid w:val="00C22105"/>
    <w:rsid w:val="00C222EC"/>
    <w:rsid w:val="00C23714"/>
    <w:rsid w:val="00C23BC6"/>
    <w:rsid w:val="00C244B6"/>
    <w:rsid w:val="00C24560"/>
    <w:rsid w:val="00C248FC"/>
    <w:rsid w:val="00C30293"/>
    <w:rsid w:val="00C30376"/>
    <w:rsid w:val="00C30AA6"/>
    <w:rsid w:val="00C320D4"/>
    <w:rsid w:val="00C32E47"/>
    <w:rsid w:val="00C33EB3"/>
    <w:rsid w:val="00C3702F"/>
    <w:rsid w:val="00C420F4"/>
    <w:rsid w:val="00C44CC4"/>
    <w:rsid w:val="00C45424"/>
    <w:rsid w:val="00C46F2A"/>
    <w:rsid w:val="00C471BE"/>
    <w:rsid w:val="00C52E37"/>
    <w:rsid w:val="00C54611"/>
    <w:rsid w:val="00C54D8B"/>
    <w:rsid w:val="00C56302"/>
    <w:rsid w:val="00C62875"/>
    <w:rsid w:val="00C640EA"/>
    <w:rsid w:val="00C64A37"/>
    <w:rsid w:val="00C64AE8"/>
    <w:rsid w:val="00C6514D"/>
    <w:rsid w:val="00C65271"/>
    <w:rsid w:val="00C65BFC"/>
    <w:rsid w:val="00C65EF0"/>
    <w:rsid w:val="00C66321"/>
    <w:rsid w:val="00C675B9"/>
    <w:rsid w:val="00C703C8"/>
    <w:rsid w:val="00C7158E"/>
    <w:rsid w:val="00C72001"/>
    <w:rsid w:val="00C723F9"/>
    <w:rsid w:val="00C7250B"/>
    <w:rsid w:val="00C7346B"/>
    <w:rsid w:val="00C74B0A"/>
    <w:rsid w:val="00C75ED0"/>
    <w:rsid w:val="00C76726"/>
    <w:rsid w:val="00C77C0E"/>
    <w:rsid w:val="00C77E9D"/>
    <w:rsid w:val="00C80B0D"/>
    <w:rsid w:val="00C824D7"/>
    <w:rsid w:val="00C83267"/>
    <w:rsid w:val="00C83B94"/>
    <w:rsid w:val="00C85EAB"/>
    <w:rsid w:val="00C861AE"/>
    <w:rsid w:val="00C86AE4"/>
    <w:rsid w:val="00C87DFE"/>
    <w:rsid w:val="00C90426"/>
    <w:rsid w:val="00C91687"/>
    <w:rsid w:val="00C91D54"/>
    <w:rsid w:val="00C9239F"/>
    <w:rsid w:val="00C924A8"/>
    <w:rsid w:val="00C945FE"/>
    <w:rsid w:val="00C95460"/>
    <w:rsid w:val="00C96FAA"/>
    <w:rsid w:val="00C97A04"/>
    <w:rsid w:val="00CA107B"/>
    <w:rsid w:val="00CA484D"/>
    <w:rsid w:val="00CA4BBD"/>
    <w:rsid w:val="00CA616F"/>
    <w:rsid w:val="00CA741B"/>
    <w:rsid w:val="00CA745A"/>
    <w:rsid w:val="00CB08B8"/>
    <w:rsid w:val="00CB2699"/>
    <w:rsid w:val="00CB2C49"/>
    <w:rsid w:val="00CB4AC5"/>
    <w:rsid w:val="00CB4F71"/>
    <w:rsid w:val="00CB61A1"/>
    <w:rsid w:val="00CC1974"/>
    <w:rsid w:val="00CC2931"/>
    <w:rsid w:val="00CC4C5E"/>
    <w:rsid w:val="00CC5BB7"/>
    <w:rsid w:val="00CC65EE"/>
    <w:rsid w:val="00CC739E"/>
    <w:rsid w:val="00CC783B"/>
    <w:rsid w:val="00CC7C84"/>
    <w:rsid w:val="00CD1400"/>
    <w:rsid w:val="00CD14EB"/>
    <w:rsid w:val="00CD34FC"/>
    <w:rsid w:val="00CD4ABD"/>
    <w:rsid w:val="00CD4FF4"/>
    <w:rsid w:val="00CD58B7"/>
    <w:rsid w:val="00CD6E74"/>
    <w:rsid w:val="00CD7EE0"/>
    <w:rsid w:val="00CE11BF"/>
    <w:rsid w:val="00CE189C"/>
    <w:rsid w:val="00CE49AE"/>
    <w:rsid w:val="00CE4DFB"/>
    <w:rsid w:val="00CE76F3"/>
    <w:rsid w:val="00CF0720"/>
    <w:rsid w:val="00CF13F0"/>
    <w:rsid w:val="00CF2276"/>
    <w:rsid w:val="00CF2604"/>
    <w:rsid w:val="00CF329F"/>
    <w:rsid w:val="00CF4099"/>
    <w:rsid w:val="00D00111"/>
    <w:rsid w:val="00D00796"/>
    <w:rsid w:val="00D056E0"/>
    <w:rsid w:val="00D06AB4"/>
    <w:rsid w:val="00D07759"/>
    <w:rsid w:val="00D077AF"/>
    <w:rsid w:val="00D07EAD"/>
    <w:rsid w:val="00D11F96"/>
    <w:rsid w:val="00D133C9"/>
    <w:rsid w:val="00D13D1B"/>
    <w:rsid w:val="00D144C1"/>
    <w:rsid w:val="00D14F03"/>
    <w:rsid w:val="00D17A05"/>
    <w:rsid w:val="00D22D40"/>
    <w:rsid w:val="00D238CA"/>
    <w:rsid w:val="00D23D30"/>
    <w:rsid w:val="00D261A2"/>
    <w:rsid w:val="00D26EC7"/>
    <w:rsid w:val="00D329C8"/>
    <w:rsid w:val="00D32FF5"/>
    <w:rsid w:val="00D35BD1"/>
    <w:rsid w:val="00D370E5"/>
    <w:rsid w:val="00D37BD4"/>
    <w:rsid w:val="00D37C9A"/>
    <w:rsid w:val="00D37EAB"/>
    <w:rsid w:val="00D40E3F"/>
    <w:rsid w:val="00D41D1F"/>
    <w:rsid w:val="00D41DF8"/>
    <w:rsid w:val="00D45D0F"/>
    <w:rsid w:val="00D56646"/>
    <w:rsid w:val="00D6156E"/>
    <w:rsid w:val="00D616D2"/>
    <w:rsid w:val="00D61F56"/>
    <w:rsid w:val="00D62271"/>
    <w:rsid w:val="00D622BA"/>
    <w:rsid w:val="00D633E6"/>
    <w:rsid w:val="00D63817"/>
    <w:rsid w:val="00D63B5F"/>
    <w:rsid w:val="00D63F1A"/>
    <w:rsid w:val="00D64F68"/>
    <w:rsid w:val="00D66065"/>
    <w:rsid w:val="00D6756A"/>
    <w:rsid w:val="00D70EF7"/>
    <w:rsid w:val="00D7139F"/>
    <w:rsid w:val="00D7282D"/>
    <w:rsid w:val="00D7421B"/>
    <w:rsid w:val="00D7465D"/>
    <w:rsid w:val="00D81D5D"/>
    <w:rsid w:val="00D820AC"/>
    <w:rsid w:val="00D823F9"/>
    <w:rsid w:val="00D83372"/>
    <w:rsid w:val="00D8397C"/>
    <w:rsid w:val="00D83C5E"/>
    <w:rsid w:val="00D8452D"/>
    <w:rsid w:val="00D8675E"/>
    <w:rsid w:val="00D9003D"/>
    <w:rsid w:val="00D913A2"/>
    <w:rsid w:val="00D92567"/>
    <w:rsid w:val="00D942F4"/>
    <w:rsid w:val="00D94EED"/>
    <w:rsid w:val="00D96026"/>
    <w:rsid w:val="00D9707F"/>
    <w:rsid w:val="00D975E7"/>
    <w:rsid w:val="00DA3D38"/>
    <w:rsid w:val="00DA714E"/>
    <w:rsid w:val="00DA76B8"/>
    <w:rsid w:val="00DA7C1C"/>
    <w:rsid w:val="00DB0D85"/>
    <w:rsid w:val="00DB0E73"/>
    <w:rsid w:val="00DB147A"/>
    <w:rsid w:val="00DB19CD"/>
    <w:rsid w:val="00DB1B7A"/>
    <w:rsid w:val="00DB1E6B"/>
    <w:rsid w:val="00DB2616"/>
    <w:rsid w:val="00DB301A"/>
    <w:rsid w:val="00DB4C63"/>
    <w:rsid w:val="00DB5D87"/>
    <w:rsid w:val="00DB62A0"/>
    <w:rsid w:val="00DB68E4"/>
    <w:rsid w:val="00DB73A1"/>
    <w:rsid w:val="00DC05C9"/>
    <w:rsid w:val="00DC0A20"/>
    <w:rsid w:val="00DC0D7D"/>
    <w:rsid w:val="00DC1C05"/>
    <w:rsid w:val="00DC3B97"/>
    <w:rsid w:val="00DC4313"/>
    <w:rsid w:val="00DC4B31"/>
    <w:rsid w:val="00DC6708"/>
    <w:rsid w:val="00DD04C6"/>
    <w:rsid w:val="00DD2F10"/>
    <w:rsid w:val="00DD3790"/>
    <w:rsid w:val="00DD3FE3"/>
    <w:rsid w:val="00DD4C5C"/>
    <w:rsid w:val="00DD501B"/>
    <w:rsid w:val="00DD5AF1"/>
    <w:rsid w:val="00DE12C8"/>
    <w:rsid w:val="00DE1F74"/>
    <w:rsid w:val="00DE3257"/>
    <w:rsid w:val="00DE341C"/>
    <w:rsid w:val="00DE3627"/>
    <w:rsid w:val="00DE4C1A"/>
    <w:rsid w:val="00DE6981"/>
    <w:rsid w:val="00DE6B29"/>
    <w:rsid w:val="00DE7595"/>
    <w:rsid w:val="00DF0A85"/>
    <w:rsid w:val="00DF1059"/>
    <w:rsid w:val="00DF197B"/>
    <w:rsid w:val="00DF28B5"/>
    <w:rsid w:val="00DF4CA5"/>
    <w:rsid w:val="00E01436"/>
    <w:rsid w:val="00E0182B"/>
    <w:rsid w:val="00E01B6C"/>
    <w:rsid w:val="00E0258D"/>
    <w:rsid w:val="00E02783"/>
    <w:rsid w:val="00E028A4"/>
    <w:rsid w:val="00E03D9B"/>
    <w:rsid w:val="00E03F05"/>
    <w:rsid w:val="00E045BD"/>
    <w:rsid w:val="00E063D0"/>
    <w:rsid w:val="00E077E8"/>
    <w:rsid w:val="00E11459"/>
    <w:rsid w:val="00E11741"/>
    <w:rsid w:val="00E12358"/>
    <w:rsid w:val="00E13389"/>
    <w:rsid w:val="00E13803"/>
    <w:rsid w:val="00E17B77"/>
    <w:rsid w:val="00E17FA7"/>
    <w:rsid w:val="00E21A58"/>
    <w:rsid w:val="00E22F70"/>
    <w:rsid w:val="00E23337"/>
    <w:rsid w:val="00E24F2B"/>
    <w:rsid w:val="00E259EA"/>
    <w:rsid w:val="00E27892"/>
    <w:rsid w:val="00E27ADA"/>
    <w:rsid w:val="00E30909"/>
    <w:rsid w:val="00E31608"/>
    <w:rsid w:val="00E32061"/>
    <w:rsid w:val="00E32275"/>
    <w:rsid w:val="00E33260"/>
    <w:rsid w:val="00E33659"/>
    <w:rsid w:val="00E34344"/>
    <w:rsid w:val="00E3757F"/>
    <w:rsid w:val="00E42FF9"/>
    <w:rsid w:val="00E4307F"/>
    <w:rsid w:val="00E44E30"/>
    <w:rsid w:val="00E469F6"/>
    <w:rsid w:val="00E4714C"/>
    <w:rsid w:val="00E474B4"/>
    <w:rsid w:val="00E47E50"/>
    <w:rsid w:val="00E51428"/>
    <w:rsid w:val="00E51AEB"/>
    <w:rsid w:val="00E522A7"/>
    <w:rsid w:val="00E52D57"/>
    <w:rsid w:val="00E53D07"/>
    <w:rsid w:val="00E54452"/>
    <w:rsid w:val="00E55262"/>
    <w:rsid w:val="00E57CE1"/>
    <w:rsid w:val="00E609D2"/>
    <w:rsid w:val="00E60E3F"/>
    <w:rsid w:val="00E61083"/>
    <w:rsid w:val="00E61554"/>
    <w:rsid w:val="00E63142"/>
    <w:rsid w:val="00E6323D"/>
    <w:rsid w:val="00E635A3"/>
    <w:rsid w:val="00E6490E"/>
    <w:rsid w:val="00E65E03"/>
    <w:rsid w:val="00E664C5"/>
    <w:rsid w:val="00E671A2"/>
    <w:rsid w:val="00E728CE"/>
    <w:rsid w:val="00E743F8"/>
    <w:rsid w:val="00E758A4"/>
    <w:rsid w:val="00E76D26"/>
    <w:rsid w:val="00E77FDF"/>
    <w:rsid w:val="00E830DA"/>
    <w:rsid w:val="00E848ED"/>
    <w:rsid w:val="00E84AB0"/>
    <w:rsid w:val="00E84D6C"/>
    <w:rsid w:val="00E8570F"/>
    <w:rsid w:val="00E914CF"/>
    <w:rsid w:val="00E92A28"/>
    <w:rsid w:val="00E93B35"/>
    <w:rsid w:val="00E94221"/>
    <w:rsid w:val="00E94D01"/>
    <w:rsid w:val="00E9657B"/>
    <w:rsid w:val="00E97157"/>
    <w:rsid w:val="00EA150C"/>
    <w:rsid w:val="00EA3A86"/>
    <w:rsid w:val="00EA435C"/>
    <w:rsid w:val="00EA4E24"/>
    <w:rsid w:val="00EA4F41"/>
    <w:rsid w:val="00EA67C1"/>
    <w:rsid w:val="00EA7600"/>
    <w:rsid w:val="00EB1390"/>
    <w:rsid w:val="00EB2ADF"/>
    <w:rsid w:val="00EB2C71"/>
    <w:rsid w:val="00EB34DD"/>
    <w:rsid w:val="00EB3CA7"/>
    <w:rsid w:val="00EB4340"/>
    <w:rsid w:val="00EB556D"/>
    <w:rsid w:val="00EB5A7D"/>
    <w:rsid w:val="00EB5DD1"/>
    <w:rsid w:val="00EB6170"/>
    <w:rsid w:val="00EC174A"/>
    <w:rsid w:val="00EC3B54"/>
    <w:rsid w:val="00EC3DD7"/>
    <w:rsid w:val="00EC43EC"/>
    <w:rsid w:val="00EC5497"/>
    <w:rsid w:val="00EC602C"/>
    <w:rsid w:val="00EC6682"/>
    <w:rsid w:val="00ED0667"/>
    <w:rsid w:val="00ED078A"/>
    <w:rsid w:val="00ED28C6"/>
    <w:rsid w:val="00ED2E7C"/>
    <w:rsid w:val="00ED4EF4"/>
    <w:rsid w:val="00ED55C0"/>
    <w:rsid w:val="00ED682B"/>
    <w:rsid w:val="00EE1911"/>
    <w:rsid w:val="00EE24B7"/>
    <w:rsid w:val="00EE316E"/>
    <w:rsid w:val="00EE41D5"/>
    <w:rsid w:val="00EE5618"/>
    <w:rsid w:val="00EE6097"/>
    <w:rsid w:val="00EE759F"/>
    <w:rsid w:val="00EE798F"/>
    <w:rsid w:val="00EE79E9"/>
    <w:rsid w:val="00EF232A"/>
    <w:rsid w:val="00EF3EBE"/>
    <w:rsid w:val="00EF450A"/>
    <w:rsid w:val="00EF4646"/>
    <w:rsid w:val="00EF6EE8"/>
    <w:rsid w:val="00F00DCA"/>
    <w:rsid w:val="00F01657"/>
    <w:rsid w:val="00F0245B"/>
    <w:rsid w:val="00F037A4"/>
    <w:rsid w:val="00F04EA0"/>
    <w:rsid w:val="00F06903"/>
    <w:rsid w:val="00F0795C"/>
    <w:rsid w:val="00F10D6E"/>
    <w:rsid w:val="00F13E45"/>
    <w:rsid w:val="00F147B5"/>
    <w:rsid w:val="00F159D2"/>
    <w:rsid w:val="00F168CF"/>
    <w:rsid w:val="00F24805"/>
    <w:rsid w:val="00F24930"/>
    <w:rsid w:val="00F25031"/>
    <w:rsid w:val="00F25FF9"/>
    <w:rsid w:val="00F276E1"/>
    <w:rsid w:val="00F27C8F"/>
    <w:rsid w:val="00F32749"/>
    <w:rsid w:val="00F34409"/>
    <w:rsid w:val="00F34622"/>
    <w:rsid w:val="00F35098"/>
    <w:rsid w:val="00F35399"/>
    <w:rsid w:val="00F356EA"/>
    <w:rsid w:val="00F35787"/>
    <w:rsid w:val="00F36054"/>
    <w:rsid w:val="00F36299"/>
    <w:rsid w:val="00F37172"/>
    <w:rsid w:val="00F41BB8"/>
    <w:rsid w:val="00F428CD"/>
    <w:rsid w:val="00F43CF0"/>
    <w:rsid w:val="00F44125"/>
    <w:rsid w:val="00F4477E"/>
    <w:rsid w:val="00F449CB"/>
    <w:rsid w:val="00F44AD9"/>
    <w:rsid w:val="00F45385"/>
    <w:rsid w:val="00F45CB7"/>
    <w:rsid w:val="00F46CE6"/>
    <w:rsid w:val="00F47D68"/>
    <w:rsid w:val="00F47EDC"/>
    <w:rsid w:val="00F500EC"/>
    <w:rsid w:val="00F51590"/>
    <w:rsid w:val="00F51BBE"/>
    <w:rsid w:val="00F52787"/>
    <w:rsid w:val="00F54F86"/>
    <w:rsid w:val="00F55867"/>
    <w:rsid w:val="00F57DFD"/>
    <w:rsid w:val="00F60649"/>
    <w:rsid w:val="00F60E0B"/>
    <w:rsid w:val="00F61D45"/>
    <w:rsid w:val="00F627F9"/>
    <w:rsid w:val="00F62B41"/>
    <w:rsid w:val="00F62F63"/>
    <w:rsid w:val="00F63172"/>
    <w:rsid w:val="00F64BE2"/>
    <w:rsid w:val="00F66054"/>
    <w:rsid w:val="00F661FE"/>
    <w:rsid w:val="00F66AE9"/>
    <w:rsid w:val="00F6700A"/>
    <w:rsid w:val="00F67D8F"/>
    <w:rsid w:val="00F70B57"/>
    <w:rsid w:val="00F716F7"/>
    <w:rsid w:val="00F74B12"/>
    <w:rsid w:val="00F76328"/>
    <w:rsid w:val="00F7798D"/>
    <w:rsid w:val="00F802BE"/>
    <w:rsid w:val="00F805F6"/>
    <w:rsid w:val="00F819B9"/>
    <w:rsid w:val="00F820E7"/>
    <w:rsid w:val="00F82B61"/>
    <w:rsid w:val="00F83024"/>
    <w:rsid w:val="00F83FE9"/>
    <w:rsid w:val="00F846F7"/>
    <w:rsid w:val="00F84AF6"/>
    <w:rsid w:val="00F86024"/>
    <w:rsid w:val="00F8611A"/>
    <w:rsid w:val="00F862A8"/>
    <w:rsid w:val="00F864E4"/>
    <w:rsid w:val="00F8684E"/>
    <w:rsid w:val="00F90B95"/>
    <w:rsid w:val="00F92A46"/>
    <w:rsid w:val="00F92B4E"/>
    <w:rsid w:val="00F9639C"/>
    <w:rsid w:val="00F97065"/>
    <w:rsid w:val="00FA2DC9"/>
    <w:rsid w:val="00FA33FD"/>
    <w:rsid w:val="00FA46A1"/>
    <w:rsid w:val="00FA5128"/>
    <w:rsid w:val="00FA6250"/>
    <w:rsid w:val="00FB0C25"/>
    <w:rsid w:val="00FB1509"/>
    <w:rsid w:val="00FB19D6"/>
    <w:rsid w:val="00FB2D31"/>
    <w:rsid w:val="00FB42D4"/>
    <w:rsid w:val="00FB5747"/>
    <w:rsid w:val="00FB58D7"/>
    <w:rsid w:val="00FB5906"/>
    <w:rsid w:val="00FB762F"/>
    <w:rsid w:val="00FB7631"/>
    <w:rsid w:val="00FC0C8C"/>
    <w:rsid w:val="00FC2AED"/>
    <w:rsid w:val="00FC413C"/>
    <w:rsid w:val="00FC48E4"/>
    <w:rsid w:val="00FC5245"/>
    <w:rsid w:val="00FC52FD"/>
    <w:rsid w:val="00FC5BA8"/>
    <w:rsid w:val="00FD1B1C"/>
    <w:rsid w:val="00FD2F06"/>
    <w:rsid w:val="00FD3276"/>
    <w:rsid w:val="00FD5ACE"/>
    <w:rsid w:val="00FD5EA7"/>
    <w:rsid w:val="00FD69A3"/>
    <w:rsid w:val="00FE0341"/>
    <w:rsid w:val="00FE0872"/>
    <w:rsid w:val="00FE278A"/>
    <w:rsid w:val="00FE728C"/>
    <w:rsid w:val="00FF06E6"/>
    <w:rsid w:val="00FF27EA"/>
    <w:rsid w:val="00FF31D1"/>
    <w:rsid w:val="00FF361C"/>
    <w:rsid w:val="00FF5056"/>
    <w:rsid w:val="00FF562A"/>
    <w:rsid w:val="00FF5802"/>
    <w:rsid w:val="00FF5B2E"/>
    <w:rsid w:val="00FF763A"/>
    <w:rsid w:val="00FF77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5DDCC"/>
  <w15:docId w15:val="{4D389D86-820E-4E5F-BAE8-CAC60814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customStyle="1" w:styleId="Tabelasiatki1jasnaakcent11">
    <w:name w:val="Tabela siatki 1 — jasna — akcent 1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styleId="Tekstprzypisukocowego">
    <w:name w:val="endnote text"/>
    <w:basedOn w:val="Normalny"/>
    <w:link w:val="TekstprzypisukocowegoZnak"/>
    <w:uiPriority w:val="99"/>
    <w:semiHidden/>
    <w:unhideWhenUsed/>
    <w:rsid w:val="00C85EAB"/>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85EAB"/>
    <w:rPr>
      <w:rFonts w:ascii="Fira Sans" w:hAnsi="Fira Sans"/>
      <w:sz w:val="20"/>
      <w:szCs w:val="20"/>
    </w:rPr>
  </w:style>
  <w:style w:type="character" w:styleId="Odwoanieprzypisukocowego">
    <w:name w:val="endnote reference"/>
    <w:basedOn w:val="Domylnaczcionkaakapitu"/>
    <w:uiPriority w:val="99"/>
    <w:semiHidden/>
    <w:unhideWhenUsed/>
    <w:rsid w:val="00C85EAB"/>
    <w:rPr>
      <w:vertAlign w:val="superscript"/>
    </w:rPr>
  </w:style>
  <w:style w:type="character" w:styleId="Odwoaniedokomentarza">
    <w:name w:val="annotation reference"/>
    <w:basedOn w:val="Domylnaczcionkaakapitu"/>
    <w:uiPriority w:val="99"/>
    <w:semiHidden/>
    <w:unhideWhenUsed/>
    <w:rsid w:val="00222FC4"/>
    <w:rPr>
      <w:sz w:val="16"/>
      <w:szCs w:val="16"/>
    </w:rPr>
  </w:style>
  <w:style w:type="paragraph" w:styleId="Tekstkomentarza">
    <w:name w:val="annotation text"/>
    <w:basedOn w:val="Normalny"/>
    <w:link w:val="TekstkomentarzaZnak"/>
    <w:uiPriority w:val="99"/>
    <w:semiHidden/>
    <w:unhideWhenUsed/>
    <w:rsid w:val="00222FC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2FC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222FC4"/>
    <w:rPr>
      <w:b/>
      <w:bCs/>
    </w:rPr>
  </w:style>
  <w:style w:type="character" w:customStyle="1" w:styleId="TematkomentarzaZnak">
    <w:name w:val="Temat komentarza Znak"/>
    <w:basedOn w:val="TekstkomentarzaZnak"/>
    <w:link w:val="Tematkomentarza"/>
    <w:uiPriority w:val="99"/>
    <w:semiHidden/>
    <w:rsid w:val="00222FC4"/>
    <w:rPr>
      <w:rFonts w:ascii="Fira Sans" w:hAnsi="Fira Sans"/>
      <w:b/>
      <w:bCs/>
      <w:sz w:val="20"/>
      <w:szCs w:val="20"/>
    </w:rPr>
  </w:style>
  <w:style w:type="paragraph" w:customStyle="1" w:styleId="Default">
    <w:name w:val="Default"/>
    <w:rsid w:val="008E1770"/>
    <w:pPr>
      <w:autoSpaceDE w:val="0"/>
      <w:autoSpaceDN w:val="0"/>
      <w:adjustRightInd w:val="0"/>
      <w:spacing w:after="0" w:line="240" w:lineRule="auto"/>
    </w:pPr>
    <w:rPr>
      <w:rFonts w:ascii="Fira Sans" w:hAnsi="Fira Sans" w:cs="Fira Sans"/>
      <w:color w:val="000000"/>
      <w:sz w:val="24"/>
      <w:szCs w:val="24"/>
    </w:rPr>
  </w:style>
  <w:style w:type="character" w:styleId="UyteHipercze">
    <w:name w:val="FollowedHyperlink"/>
    <w:basedOn w:val="Domylnaczcionkaakapitu"/>
    <w:uiPriority w:val="99"/>
    <w:semiHidden/>
    <w:unhideWhenUsed/>
    <w:rsid w:val="007869F8"/>
    <w:rPr>
      <w:color w:val="954F72" w:themeColor="followedHyperlink"/>
      <w:u w:val="single"/>
    </w:rPr>
  </w:style>
  <w:style w:type="paragraph" w:styleId="NormalnyWeb">
    <w:name w:val="Normal (Web)"/>
    <w:basedOn w:val="Normalny"/>
    <w:uiPriority w:val="99"/>
    <w:semiHidden/>
    <w:unhideWhenUsed/>
    <w:rsid w:val="00E53D07"/>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HTML-wstpniesformatowany">
    <w:name w:val="HTML Preformatted"/>
    <w:basedOn w:val="Normalny"/>
    <w:link w:val="HTML-wstpniesformatowanyZnak"/>
    <w:uiPriority w:val="99"/>
    <w:unhideWhenUsed/>
    <w:rsid w:val="005516BE"/>
    <w:pPr>
      <w:spacing w:before="0" w:after="0" w:line="240" w:lineRule="auto"/>
    </w:pPr>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rsid w:val="005516BE"/>
    <w:rPr>
      <w:rFonts w:ascii="Consolas" w:hAnsi="Consolas" w:cs="Consolas"/>
      <w:sz w:val="20"/>
      <w:szCs w:val="20"/>
    </w:rPr>
  </w:style>
  <w:style w:type="character" w:customStyle="1" w:styleId="tlid-translation">
    <w:name w:val="tlid-translation"/>
    <w:basedOn w:val="Domylnaczcionkaakapitu"/>
    <w:rsid w:val="004C2074"/>
  </w:style>
  <w:style w:type="character" w:customStyle="1" w:styleId="gt-baf-cell">
    <w:name w:val="gt-baf-cell"/>
    <w:basedOn w:val="Domylnaczcionkaakapitu"/>
    <w:rsid w:val="004C2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87604">
      <w:bodyDiv w:val="1"/>
      <w:marLeft w:val="0"/>
      <w:marRight w:val="0"/>
      <w:marTop w:val="0"/>
      <w:marBottom w:val="0"/>
      <w:divBdr>
        <w:top w:val="none" w:sz="0" w:space="0" w:color="auto"/>
        <w:left w:val="none" w:sz="0" w:space="0" w:color="auto"/>
        <w:bottom w:val="none" w:sz="0" w:space="0" w:color="auto"/>
        <w:right w:val="none" w:sz="0" w:space="0" w:color="auto"/>
      </w:divBdr>
    </w:div>
    <w:div w:id="243805346">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12774120">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27056514">
      <w:bodyDiv w:val="1"/>
      <w:marLeft w:val="0"/>
      <w:marRight w:val="0"/>
      <w:marTop w:val="0"/>
      <w:marBottom w:val="0"/>
      <w:divBdr>
        <w:top w:val="none" w:sz="0" w:space="0" w:color="auto"/>
        <w:left w:val="none" w:sz="0" w:space="0" w:color="auto"/>
        <w:bottom w:val="none" w:sz="0" w:space="0" w:color="auto"/>
        <w:right w:val="none" w:sz="0" w:space="0" w:color="auto"/>
      </w:divBdr>
    </w:div>
    <w:div w:id="1413549142">
      <w:bodyDiv w:val="1"/>
      <w:marLeft w:val="0"/>
      <w:marRight w:val="0"/>
      <w:marTop w:val="0"/>
      <w:marBottom w:val="0"/>
      <w:divBdr>
        <w:top w:val="none" w:sz="0" w:space="0" w:color="auto"/>
        <w:left w:val="none" w:sz="0" w:space="0" w:color="auto"/>
        <w:bottom w:val="none" w:sz="0" w:space="0" w:color="auto"/>
        <w:right w:val="none" w:sz="0" w:space="0" w:color="auto"/>
      </w:divBdr>
    </w:div>
    <w:div w:id="175755659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207893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6.xml"/><Relationship Id="rId26" Type="http://schemas.openxmlformats.org/officeDocument/2006/relationships/footer" Target="footer2.xml"/><Relationship Id="rId39" Type="http://schemas.openxmlformats.org/officeDocument/2006/relationships/hyperlink" Target="https://bdl.stat.gov.pl/BDL/dane/podgrup/temat" TargetMode="External"/><Relationship Id="rId21" Type="http://schemas.openxmlformats.org/officeDocument/2006/relationships/chart" Target="charts/chart9.xml"/><Relationship Id="rId34" Type="http://schemas.openxmlformats.org/officeDocument/2006/relationships/hyperlink" Target="https://stat.gov.pl/metainformacje/slownik-pojec/pojecia-stosowane-w-statystyce-publicznej/3011,pojecie.html" TargetMode="External"/><Relationship Id="rId42" Type="http://schemas.openxmlformats.org/officeDocument/2006/relationships/hyperlink" Target="http://stat.gov.pl/metainformacje/slownik-pojec/pojecia-stosowane-w-statystyce-publicznej/3013,pojecie.html"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chart" Target="charts/chart5.xm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footer" Target="footer1.xml"/><Relationship Id="rId32" Type="http://schemas.openxmlformats.org/officeDocument/2006/relationships/hyperlink" Target="http://swaid.stat.gov.pl/SitePagesDBW/RynekPracy.aspx" TargetMode="External"/><Relationship Id="rId37" Type="http://schemas.openxmlformats.org/officeDocument/2006/relationships/hyperlink" Target="http://stat.gov.pl/obszary-tematyczne/rynek-pracy/" TargetMode="External"/><Relationship Id="rId40" Type="http://schemas.openxmlformats.org/officeDocument/2006/relationships/hyperlink" Target="https://stat.gov.pl/metainformacje/slownik-pojec/pojecia-stosowane-w-statystyce-publicznej/3011,pojecie.html"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chart" Target="charts/chart4.xml"/><Relationship Id="rId23" Type="http://schemas.openxmlformats.org/officeDocument/2006/relationships/header" Target="header1.xml"/><Relationship Id="rId28" Type="http://schemas.openxmlformats.org/officeDocument/2006/relationships/image" Target="media/image8.png"/><Relationship Id="rId36" Type="http://schemas.openxmlformats.org/officeDocument/2006/relationships/hyperlink" Target="http://stat.gov.pl/metainformacje/slownik-pojec/pojecia-stosowane-w-statystyce-publicznej/3013,pojecie.html" TargetMode="External"/><Relationship Id="rId10" Type="http://schemas.openxmlformats.org/officeDocument/2006/relationships/chart" Target="charts/chart1.xml"/><Relationship Id="rId19" Type="http://schemas.openxmlformats.org/officeDocument/2006/relationships/chart" Target="charts/chart7.xml"/><Relationship Id="rId31" Type="http://schemas.openxmlformats.org/officeDocument/2006/relationships/hyperlink" Target="http://stat.gov.pl/obszary-tematyczne/rynek-pracy/"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wmf"/><Relationship Id="rId22" Type="http://schemas.openxmlformats.org/officeDocument/2006/relationships/hyperlink" Target="https://ec.europa.eu/eurostat/data/classifications" TargetMode="External"/><Relationship Id="rId27" Type="http://schemas.openxmlformats.org/officeDocument/2006/relationships/hyperlink" Target="mailto:obslugaprasowa@stat.gov.pl" TargetMode="External"/><Relationship Id="rId30" Type="http://schemas.openxmlformats.org/officeDocument/2006/relationships/image" Target="media/image10.png"/><Relationship Id="rId35" Type="http://schemas.openxmlformats.org/officeDocument/2006/relationships/hyperlink" Target="http://stat.gov.pl/metainformacje/slownik-pojec/pojecia-stosowane-w-statystyce-publicznej/3012,pojecie.html" TargetMode="External"/><Relationship Id="rId43"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header" Target="header2.xml"/><Relationship Id="rId33" Type="http://schemas.openxmlformats.org/officeDocument/2006/relationships/hyperlink" Target="https://bdl.stat.gov.pl/BDL/dane/podgrup/temat" TargetMode="External"/><Relationship Id="rId38" Type="http://schemas.openxmlformats.org/officeDocument/2006/relationships/hyperlink" Target="http://swaid.stat.gov.pl/SitePagesDBW/RynekPracy.aspx" TargetMode="External"/><Relationship Id="rId20" Type="http://schemas.openxmlformats.org/officeDocument/2006/relationships/chart" Target="charts/chart8.xml"/><Relationship Id="rId41" Type="http://schemas.openxmlformats.org/officeDocument/2006/relationships/hyperlink" Target="http://stat.gov.pl/metainformacje/slownik-pojec/pojecia-stosowane-w-statystyce-publicznej/3012,pojecie.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Arkusz_programu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Arkusz_programu_Microsoft_Excel2.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cabanskim\Desktop\popyt_sygnalna\stare\wykresy_popyt_na_prace_2kw2020_03_ANG.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Arkusz_programu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cabanskim\Desktop\popyt_sygnalna\Kopia%20wykresy_popyt_na_prace_3kw2020_01%20(003).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2.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cabanskim\Desktop\popyt_sygnalna\Kopia%20wykresy_popyt_na_prace_3kw2020_01-4.12.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cabanskim\AppData\Local\Microsoft\Windows\INetCache\Content.Outlook\HOM77OJX\wykresy_popyt_na_prace_3kw2020_01%20(005).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cabanskim\AppData\Local\Microsoft\Windows\INetCache\Content.Outlook\HOM77OJX\wykresy_popyt_na_prace_3kw2020_01%20(005).xlsx" TargetMode="External"/></Relationships>
</file>

<file path=word/charts/_rels/chart9.xml.rels><?xml version="1.0" encoding="UTF-8" standalone="yes"?>
<Relationships xmlns="http://schemas.openxmlformats.org/package/2006/relationships"><Relationship Id="rId3" Type="http://schemas.openxmlformats.org/officeDocument/2006/relationships/oleObject" Target="file:///C:\Users\cabanskim\Desktop\popyt_sygnalna\Kopia%20wykresy_popyt_na_prace_3kw2020_01-4.12.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235211830535482E-2"/>
          <c:y val="0.11302984594450627"/>
          <c:w val="0.88605635491606605"/>
          <c:h val="0.63524740740740848"/>
        </c:manualLayout>
      </c:layout>
      <c:lineChart>
        <c:grouping val="standard"/>
        <c:varyColors val="0"/>
        <c:ser>
          <c:idx val="0"/>
          <c:order val="0"/>
          <c:tx>
            <c:strRef>
              <c:f>'wyk1'!$C$2</c:f>
              <c:strCache>
                <c:ptCount val="1"/>
                <c:pt idx="0">
                  <c:v>Newly created jobs</c:v>
                </c:pt>
              </c:strCache>
            </c:strRef>
          </c:tx>
          <c:spPr>
            <a:ln w="28575" cap="rnd">
              <a:solidFill>
                <a:srgbClr val="001D77"/>
              </a:solidFill>
              <a:round/>
            </a:ln>
            <a:effectLst/>
          </c:spPr>
          <c:marker>
            <c:symbol val="none"/>
          </c:marker>
          <c:cat>
            <c:multiLvlStrRef>
              <c:f>'wyk1'!$A$3:$B$37</c:f>
              <c:multiLvlStrCache>
                <c:ptCount val="3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'wyk1'!$C$3:$C$37</c:f>
              <c:numCache>
                <c:formatCode>0.0</c:formatCode>
                <c:ptCount val="35"/>
                <c:pt idx="0">
                  <c:v>159.74</c:v>
                </c:pt>
                <c:pt idx="1">
                  <c:v>121.786</c:v>
                </c:pt>
                <c:pt idx="2">
                  <c:v>104.04600000000001</c:v>
                </c:pt>
                <c:pt idx="3">
                  <c:v>79.459000000000003</c:v>
                </c:pt>
                <c:pt idx="4">
                  <c:v>156.05000000000001</c:v>
                </c:pt>
                <c:pt idx="5">
                  <c:v>126.264</c:v>
                </c:pt>
                <c:pt idx="6">
                  <c:v>123.804</c:v>
                </c:pt>
                <c:pt idx="7">
                  <c:v>96.316999999999993</c:v>
                </c:pt>
                <c:pt idx="8">
                  <c:v>179.142</c:v>
                </c:pt>
                <c:pt idx="9">
                  <c:v>144.30699999999999</c:v>
                </c:pt>
                <c:pt idx="10">
                  <c:v>137.363</c:v>
                </c:pt>
                <c:pt idx="11">
                  <c:v>154</c:v>
                </c:pt>
                <c:pt idx="12">
                  <c:v>192.8</c:v>
                </c:pt>
                <c:pt idx="13">
                  <c:v>154.4</c:v>
                </c:pt>
                <c:pt idx="14">
                  <c:v>137.69999999999999</c:v>
                </c:pt>
                <c:pt idx="15">
                  <c:v>117.1</c:v>
                </c:pt>
                <c:pt idx="16">
                  <c:v>192</c:v>
                </c:pt>
                <c:pt idx="17">
                  <c:v>159.4</c:v>
                </c:pt>
                <c:pt idx="18">
                  <c:v>147.6</c:v>
                </c:pt>
                <c:pt idx="19">
                  <c:v>119.7</c:v>
                </c:pt>
                <c:pt idx="20">
                  <c:v>225.5</c:v>
                </c:pt>
                <c:pt idx="21">
                  <c:v>165.1</c:v>
                </c:pt>
                <c:pt idx="22">
                  <c:v>160.5</c:v>
                </c:pt>
                <c:pt idx="23">
                  <c:v>143</c:v>
                </c:pt>
                <c:pt idx="24" formatCode="General">
                  <c:v>258</c:v>
                </c:pt>
                <c:pt idx="25">
                  <c:v>167.9</c:v>
                </c:pt>
                <c:pt idx="26">
                  <c:v>167.3</c:v>
                </c:pt>
                <c:pt idx="27">
                  <c:v>124.5</c:v>
                </c:pt>
                <c:pt idx="28" formatCode="General">
                  <c:v>262.3</c:v>
                </c:pt>
                <c:pt idx="29" formatCode="General">
                  <c:v>146.80000000000001</c:v>
                </c:pt>
                <c:pt idx="30">
                  <c:v>151.19999999999999</c:v>
                </c:pt>
                <c:pt idx="31">
                  <c:v>114.4</c:v>
                </c:pt>
                <c:pt idx="32">
                  <c:v>170.6</c:v>
                </c:pt>
                <c:pt idx="33">
                  <c:v>81.900000000000006</c:v>
                </c:pt>
                <c:pt idx="34" formatCode="General">
                  <c:v>126.4</c:v>
                </c:pt>
              </c:numCache>
            </c:numRef>
          </c:val>
          <c:smooth val="0"/>
          <c:extLst xmlns:c16r2="http://schemas.microsoft.com/office/drawing/2015/06/chart">
            <c:ext xmlns:c16="http://schemas.microsoft.com/office/drawing/2014/chart" uri="{C3380CC4-5D6E-409C-BE32-E72D297353CC}">
              <c16:uniqueId val="{00000000-EB4B-406B-9863-6426A1A51D96}"/>
            </c:ext>
          </c:extLst>
        </c:ser>
        <c:ser>
          <c:idx val="1"/>
          <c:order val="1"/>
          <c:tx>
            <c:strRef>
              <c:f>'wyk1'!$D$2</c:f>
              <c:strCache>
                <c:ptCount val="1"/>
                <c:pt idx="0">
                  <c:v>Liquidated jobs</c:v>
                </c:pt>
              </c:strCache>
            </c:strRef>
          </c:tx>
          <c:spPr>
            <a:ln w="28575" cap="rnd">
              <a:solidFill>
                <a:srgbClr val="C0C0C0"/>
              </a:solidFill>
              <a:round/>
            </a:ln>
            <a:effectLst/>
          </c:spPr>
          <c:marker>
            <c:symbol val="none"/>
          </c:marker>
          <c:cat>
            <c:multiLvlStrRef>
              <c:f>'wyk1'!$A$3:$B$37</c:f>
              <c:multiLvlStrCache>
                <c:ptCount val="3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'wyk1'!$D$3:$D$37</c:f>
              <c:numCache>
                <c:formatCode>General</c:formatCode>
                <c:ptCount val="35"/>
                <c:pt idx="0">
                  <c:v>95.9</c:v>
                </c:pt>
                <c:pt idx="1">
                  <c:v>83.8</c:v>
                </c:pt>
                <c:pt idx="2">
                  <c:v>97.1</c:v>
                </c:pt>
                <c:pt idx="3">
                  <c:v>99.7</c:v>
                </c:pt>
                <c:pt idx="4">
                  <c:v>115.7</c:v>
                </c:pt>
                <c:pt idx="5">
                  <c:v>80.8</c:v>
                </c:pt>
                <c:pt idx="6">
                  <c:v>83.9</c:v>
                </c:pt>
                <c:pt idx="7">
                  <c:v>66.7</c:v>
                </c:pt>
                <c:pt idx="8">
                  <c:v>95.9</c:v>
                </c:pt>
                <c:pt idx="9">
                  <c:v>72.7</c:v>
                </c:pt>
                <c:pt idx="10">
                  <c:v>79.8</c:v>
                </c:pt>
                <c:pt idx="11">
                  <c:v>71.8</c:v>
                </c:pt>
                <c:pt idx="12">
                  <c:v>95.8</c:v>
                </c:pt>
                <c:pt idx="13">
                  <c:v>71.3</c:v>
                </c:pt>
                <c:pt idx="14">
                  <c:v>74.900000000000006</c:v>
                </c:pt>
                <c:pt idx="15">
                  <c:v>75.5</c:v>
                </c:pt>
                <c:pt idx="16">
                  <c:v>82.8</c:v>
                </c:pt>
                <c:pt idx="17">
                  <c:v>68.900000000000006</c:v>
                </c:pt>
                <c:pt idx="18">
                  <c:v>71.900000000000006</c:v>
                </c:pt>
                <c:pt idx="19">
                  <c:v>60.6</c:v>
                </c:pt>
                <c:pt idx="20">
                  <c:v>79</c:v>
                </c:pt>
                <c:pt idx="21">
                  <c:v>60.9</c:v>
                </c:pt>
                <c:pt idx="22">
                  <c:v>61.9</c:v>
                </c:pt>
                <c:pt idx="23">
                  <c:v>62.4</c:v>
                </c:pt>
                <c:pt idx="24">
                  <c:v>87.9</c:v>
                </c:pt>
                <c:pt idx="25">
                  <c:v>58.8</c:v>
                </c:pt>
                <c:pt idx="26">
                  <c:v>80.599999999999994</c:v>
                </c:pt>
                <c:pt idx="27">
                  <c:v>73.2</c:v>
                </c:pt>
                <c:pt idx="28">
                  <c:v>88.7</c:v>
                </c:pt>
                <c:pt idx="29">
                  <c:v>81.900000000000006</c:v>
                </c:pt>
                <c:pt idx="30">
                  <c:v>82.1</c:v>
                </c:pt>
                <c:pt idx="31">
                  <c:v>61.3</c:v>
                </c:pt>
                <c:pt idx="32">
                  <c:v>119.9</c:v>
                </c:pt>
                <c:pt idx="33">
                  <c:v>93.6</c:v>
                </c:pt>
                <c:pt idx="34">
                  <c:v>62.4</c:v>
                </c:pt>
              </c:numCache>
            </c:numRef>
          </c:val>
          <c:smooth val="0"/>
          <c:extLst xmlns:c16r2="http://schemas.microsoft.com/office/drawing/2015/06/chart">
            <c:ext xmlns:c16="http://schemas.microsoft.com/office/drawing/2014/chart" uri="{C3380CC4-5D6E-409C-BE32-E72D297353CC}">
              <c16:uniqueId val="{00000001-EB4B-406B-9863-6426A1A51D96}"/>
            </c:ext>
          </c:extLst>
        </c:ser>
        <c:dLbls>
          <c:showLegendKey val="0"/>
          <c:showVal val="0"/>
          <c:showCatName val="0"/>
          <c:showSerName val="0"/>
          <c:showPercent val="0"/>
          <c:showBubbleSize val="0"/>
        </c:dLbls>
        <c:smooth val="0"/>
        <c:axId val="-590070240"/>
        <c:axId val="-590071328"/>
      </c:lineChart>
      <c:catAx>
        <c:axId val="-590070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590071328"/>
        <c:crosses val="autoZero"/>
        <c:auto val="1"/>
        <c:lblAlgn val="ctr"/>
        <c:lblOffset val="100"/>
        <c:noMultiLvlLbl val="0"/>
      </c:catAx>
      <c:valAx>
        <c:axId val="-590071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r>
                  <a:rPr lang="en-US"/>
                  <a:t>t</a:t>
                </a:r>
                <a:r>
                  <a:rPr lang="pl-PL"/>
                  <a:t>housands</a:t>
                </a:r>
                <a:endParaRPr lang="en-US"/>
              </a:p>
            </c:rich>
          </c:tx>
          <c:layout>
            <c:manualLayout>
              <c:xMode val="edge"/>
              <c:yMode val="edge"/>
              <c:x val="3.1441846522781841E-2"/>
              <c:y val="2.4507037037037036E-2"/>
            </c:manualLayout>
          </c:layout>
          <c:overlay val="0"/>
          <c:spPr>
            <a:noFill/>
            <a:ln>
              <a:noFill/>
            </a:ln>
            <a:effectLst/>
          </c:spPr>
          <c:txPr>
            <a:bodyPr rot="0" spcFirstLastPara="1" vertOverflow="ellipsis"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590070240"/>
        <c:crosses val="autoZero"/>
        <c:crossBetween val="between"/>
      </c:valAx>
      <c:spPr>
        <a:noFill/>
        <a:ln>
          <a:noFill/>
        </a:ln>
        <a:effectLst/>
      </c:spPr>
    </c:plotArea>
    <c:legend>
      <c:legendPos val="b"/>
      <c:layout>
        <c:manualLayout>
          <c:xMode val="edge"/>
          <c:yMode val="edge"/>
          <c:x val="0.10302458033573153"/>
          <c:y val="0.9129629629629612"/>
          <c:w val="0.79395083932853816"/>
          <c:h val="7.2925925925925922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87209812882466"/>
          <c:y val="6.1890838206627677E-2"/>
          <c:w val="0.46713840291950876"/>
          <c:h val="0.87621832358674467"/>
        </c:manualLayout>
      </c:layout>
      <c:pieChart>
        <c:varyColors val="1"/>
        <c:ser>
          <c:idx val="0"/>
          <c:order val="0"/>
          <c:spPr>
            <a:ln>
              <a:noFill/>
            </a:ln>
          </c:spPr>
          <c:dPt>
            <c:idx val="0"/>
            <c:bubble3D val="0"/>
            <c:spPr>
              <a:solidFill>
                <a:srgbClr val="001D77"/>
              </a:solidFill>
              <a:ln w="19050">
                <a:noFill/>
              </a:ln>
              <a:effectLst/>
            </c:spPr>
            <c:extLst xmlns:c16r2="http://schemas.microsoft.com/office/drawing/2015/06/chart">
              <c:ext xmlns:c16="http://schemas.microsoft.com/office/drawing/2014/chart" uri="{C3380CC4-5D6E-409C-BE32-E72D297353CC}">
                <c16:uniqueId val="{00000001-5021-4688-9264-7E28262F7B50}"/>
              </c:ext>
            </c:extLst>
          </c:dPt>
          <c:dPt>
            <c:idx val="1"/>
            <c:bubble3D val="0"/>
            <c:spPr>
              <a:solidFill>
                <a:srgbClr val="6677AD"/>
              </a:solidFill>
              <a:ln w="19050">
                <a:noFill/>
              </a:ln>
              <a:effectLst/>
            </c:spPr>
            <c:extLst xmlns:c16r2="http://schemas.microsoft.com/office/drawing/2015/06/chart">
              <c:ext xmlns:c16="http://schemas.microsoft.com/office/drawing/2014/chart" uri="{C3380CC4-5D6E-409C-BE32-E72D297353CC}">
                <c16:uniqueId val="{00000003-5021-4688-9264-7E28262F7B50}"/>
              </c:ext>
            </c:extLst>
          </c:dPt>
          <c:dPt>
            <c:idx val="2"/>
            <c:bubble3D val="0"/>
            <c:spPr>
              <a:solidFill>
                <a:srgbClr val="CCD2E4"/>
              </a:solidFill>
              <a:ln w="19050">
                <a:noFill/>
              </a:ln>
              <a:effectLst/>
            </c:spPr>
            <c:extLst xmlns:c16r2="http://schemas.microsoft.com/office/drawing/2015/06/chart">
              <c:ext xmlns:c16="http://schemas.microsoft.com/office/drawing/2014/chart" uri="{C3380CC4-5D6E-409C-BE32-E72D297353CC}">
                <c16:uniqueId val="{00000005-5021-4688-9264-7E28262F7B50}"/>
              </c:ext>
            </c:extLst>
          </c:dPt>
          <c:cat>
            <c:strRef>
              <c:f>'wyk2'!$A$4:$A$6</c:f>
              <c:strCache>
                <c:ptCount val="3"/>
                <c:pt idx="0">
                  <c:v>up to 9 persons</c:v>
                </c:pt>
                <c:pt idx="1">
                  <c:v>10-49 persons</c:v>
                </c:pt>
                <c:pt idx="2">
                  <c:v> more than 49 persons</c:v>
                </c:pt>
              </c:strCache>
            </c:strRef>
          </c:cat>
          <c:val>
            <c:numRef>
              <c:f>'wyk2'!$B$4:$B$6</c:f>
              <c:numCache>
                <c:formatCode>General</c:formatCode>
                <c:ptCount val="3"/>
                <c:pt idx="0">
                  <c:v>22.4</c:v>
                </c:pt>
                <c:pt idx="1">
                  <c:v>19.899999999999999</c:v>
                </c:pt>
                <c:pt idx="2" formatCode="0.0">
                  <c:v>48.8</c:v>
                </c:pt>
              </c:numCache>
            </c:numRef>
          </c:val>
          <c:extLst xmlns:c16r2="http://schemas.microsoft.com/office/drawing/2015/06/chart">
            <c:ext xmlns:c16="http://schemas.microsoft.com/office/drawing/2014/chart" uri="{C3380CC4-5D6E-409C-BE32-E72D297353CC}">
              <c16:uniqueId val="{00000006-5021-4688-9264-7E28262F7B50}"/>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2674229185025576"/>
          <c:y val="0.40603801169590642"/>
          <c:w val="0.28598374581322067"/>
          <c:h val="0.2747615384615376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zero"/>
    <c:showDLblsOverMax val="0"/>
  </c:chart>
  <c:spPr>
    <a:solidFill>
      <a:schemeClr val="bg1"/>
    </a:solidFill>
    <a:ln w="9525" cap="flat" cmpd="sng" algn="ctr">
      <a:noFill/>
      <a:round/>
    </a:ln>
    <a:effectLst/>
  </c:spPr>
  <c:txPr>
    <a:bodyPr/>
    <a:lstStyle/>
    <a:p>
      <a:pPr>
        <a:defRPr/>
      </a:pPr>
      <a:endParaRPr lang="pl-PL"/>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122701838529176E-2"/>
          <c:y val="4.0108718637658441E-2"/>
          <c:w val="0.92776998401278954"/>
          <c:h val="0.30706320145829136"/>
        </c:manualLayout>
      </c:layout>
      <c:barChart>
        <c:barDir val="bar"/>
        <c:grouping val="stacked"/>
        <c:varyColors val="0"/>
        <c:ser>
          <c:idx val="0"/>
          <c:order val="0"/>
          <c:tx>
            <c:strRef>
              <c:f>'wyk4'!$A$17</c:f>
              <c:strCache>
                <c:ptCount val="1"/>
                <c:pt idx="0">
                  <c:v>Craft and related trades workers</c:v>
                </c:pt>
              </c:strCache>
            </c:strRef>
          </c:tx>
          <c:spPr>
            <a:solidFill>
              <a:srgbClr val="001D77"/>
            </a:solidFill>
            <a:ln>
              <a:noFill/>
            </a:ln>
            <a:effectLst/>
          </c:spPr>
          <c:invertIfNegative val="0"/>
          <c:val>
            <c:numRef>
              <c:f>'wyk4'!$B$17</c:f>
              <c:numCache>
                <c:formatCode>General</c:formatCode>
                <c:ptCount val="1"/>
                <c:pt idx="0">
                  <c:v>23.5</c:v>
                </c:pt>
              </c:numCache>
            </c:numRef>
          </c:val>
          <c:extLst xmlns:c16r2="http://schemas.microsoft.com/office/drawing/2015/06/chart">
            <c:ext xmlns:c16="http://schemas.microsoft.com/office/drawing/2014/chart" uri="{C3380CC4-5D6E-409C-BE32-E72D297353CC}">
              <c16:uniqueId val="{00000000-FBB9-4F67-B828-1CD2FFCAFB0E}"/>
            </c:ext>
          </c:extLst>
        </c:ser>
        <c:ser>
          <c:idx val="1"/>
          <c:order val="1"/>
          <c:tx>
            <c:strRef>
              <c:f>'wyk4'!$A$18</c:f>
              <c:strCache>
                <c:ptCount val="1"/>
                <c:pt idx="0">
                  <c:v>Professionals</c:v>
                </c:pt>
              </c:strCache>
            </c:strRef>
          </c:tx>
          <c:spPr>
            <a:solidFill>
              <a:srgbClr val="334A92"/>
            </a:solidFill>
            <a:ln>
              <a:noFill/>
            </a:ln>
            <a:effectLst/>
          </c:spPr>
          <c:invertIfNegative val="0"/>
          <c:val>
            <c:numRef>
              <c:f>'wyk4'!$B$18</c:f>
              <c:numCache>
                <c:formatCode>General</c:formatCode>
                <c:ptCount val="1"/>
                <c:pt idx="0">
                  <c:v>22.3</c:v>
                </c:pt>
              </c:numCache>
            </c:numRef>
          </c:val>
          <c:extLst xmlns:c16r2="http://schemas.microsoft.com/office/drawing/2015/06/chart">
            <c:ext xmlns:c16="http://schemas.microsoft.com/office/drawing/2014/chart" uri="{C3380CC4-5D6E-409C-BE32-E72D297353CC}">
              <c16:uniqueId val="{00000001-FBB9-4F67-B828-1CD2FFCAFB0E}"/>
            </c:ext>
          </c:extLst>
        </c:ser>
        <c:ser>
          <c:idx val="2"/>
          <c:order val="2"/>
          <c:tx>
            <c:strRef>
              <c:f>'wyk4'!$A$19</c:f>
              <c:strCache>
                <c:ptCount val="1"/>
                <c:pt idx="0">
                  <c:v>Plant and machine operators and assemblers</c:v>
                </c:pt>
              </c:strCache>
            </c:strRef>
          </c:tx>
          <c:spPr>
            <a:solidFill>
              <a:srgbClr val="6677AD"/>
            </a:solidFill>
            <a:ln>
              <a:noFill/>
            </a:ln>
            <a:effectLst/>
          </c:spPr>
          <c:invertIfNegative val="0"/>
          <c:val>
            <c:numRef>
              <c:f>'wyk4'!$B$19</c:f>
              <c:numCache>
                <c:formatCode>General</c:formatCode>
                <c:ptCount val="1"/>
                <c:pt idx="0">
                  <c:v>15.6</c:v>
                </c:pt>
              </c:numCache>
            </c:numRef>
          </c:val>
          <c:extLst xmlns:c16r2="http://schemas.microsoft.com/office/drawing/2015/06/chart">
            <c:ext xmlns:c16="http://schemas.microsoft.com/office/drawing/2014/chart" uri="{C3380CC4-5D6E-409C-BE32-E72D297353CC}">
              <c16:uniqueId val="{00000002-FBB9-4F67-B828-1CD2FFCAFB0E}"/>
            </c:ext>
          </c:extLst>
        </c:ser>
        <c:ser>
          <c:idx val="3"/>
          <c:order val="3"/>
          <c:tx>
            <c:strRef>
              <c:f>'wyk4'!$A$20</c:f>
              <c:strCache>
                <c:ptCount val="1"/>
                <c:pt idx="0">
                  <c:v>Services and sales workers</c:v>
                </c:pt>
              </c:strCache>
            </c:strRef>
          </c:tx>
          <c:spPr>
            <a:solidFill>
              <a:srgbClr val="99A5C9"/>
            </a:solidFill>
            <a:ln>
              <a:noFill/>
            </a:ln>
            <a:effectLst/>
          </c:spPr>
          <c:invertIfNegative val="0"/>
          <c:val>
            <c:numRef>
              <c:f>'wyk4'!$B$20</c:f>
              <c:numCache>
                <c:formatCode>General</c:formatCode>
                <c:ptCount val="1"/>
                <c:pt idx="0">
                  <c:v>10.1</c:v>
                </c:pt>
              </c:numCache>
            </c:numRef>
          </c:val>
          <c:extLst xmlns:c16r2="http://schemas.microsoft.com/office/drawing/2015/06/chart">
            <c:ext xmlns:c16="http://schemas.microsoft.com/office/drawing/2014/chart" uri="{C3380CC4-5D6E-409C-BE32-E72D297353CC}">
              <c16:uniqueId val="{00000003-FBB9-4F67-B828-1CD2FFCAFB0E}"/>
            </c:ext>
          </c:extLst>
        </c:ser>
        <c:ser>
          <c:idx val="4"/>
          <c:order val="4"/>
          <c:tx>
            <c:strRef>
              <c:f>'wyk4'!$A$21</c:f>
              <c:strCache>
                <c:ptCount val="1"/>
                <c:pt idx="0">
                  <c:v>Elementary occupations</c:v>
                </c:pt>
              </c:strCache>
            </c:strRef>
          </c:tx>
          <c:spPr>
            <a:solidFill>
              <a:srgbClr val="CCD2E4"/>
            </a:solidFill>
            <a:ln>
              <a:noFill/>
            </a:ln>
            <a:effectLst/>
          </c:spPr>
          <c:invertIfNegative val="0"/>
          <c:val>
            <c:numRef>
              <c:f>'wyk4'!$B$21</c:f>
              <c:numCache>
                <c:formatCode>General</c:formatCode>
                <c:ptCount val="1"/>
                <c:pt idx="0">
                  <c:v>9.9</c:v>
                </c:pt>
              </c:numCache>
            </c:numRef>
          </c:val>
          <c:extLst xmlns:c16r2="http://schemas.microsoft.com/office/drawing/2015/06/chart">
            <c:ext xmlns:c16="http://schemas.microsoft.com/office/drawing/2014/chart" uri="{C3380CC4-5D6E-409C-BE32-E72D297353CC}">
              <c16:uniqueId val="{00000004-FBB9-4F67-B828-1CD2FFCAFB0E}"/>
            </c:ext>
          </c:extLst>
        </c:ser>
        <c:ser>
          <c:idx val="5"/>
          <c:order val="5"/>
          <c:tx>
            <c:strRef>
              <c:f>'wyk4'!$A$22</c:f>
              <c:strCache>
                <c:ptCount val="1"/>
                <c:pt idx="0">
                  <c:v>Clerical support workers</c:v>
                </c:pt>
              </c:strCache>
            </c:strRef>
          </c:tx>
          <c:spPr>
            <a:solidFill>
              <a:srgbClr val="C0C0C0"/>
            </a:solidFill>
            <a:ln>
              <a:noFill/>
            </a:ln>
            <a:effectLst/>
          </c:spPr>
          <c:invertIfNegative val="0"/>
          <c:val>
            <c:numRef>
              <c:f>'wyk4'!$B$22</c:f>
              <c:numCache>
                <c:formatCode>General</c:formatCode>
                <c:ptCount val="1"/>
                <c:pt idx="0">
                  <c:v>8.1999999999999993</c:v>
                </c:pt>
              </c:numCache>
            </c:numRef>
          </c:val>
          <c:extLst xmlns:c16r2="http://schemas.microsoft.com/office/drawing/2015/06/chart">
            <c:ext xmlns:c16="http://schemas.microsoft.com/office/drawing/2014/chart" uri="{C3380CC4-5D6E-409C-BE32-E72D297353CC}">
              <c16:uniqueId val="{00000005-FBB9-4F67-B828-1CD2FFCAFB0E}"/>
            </c:ext>
          </c:extLst>
        </c:ser>
        <c:ser>
          <c:idx val="6"/>
          <c:order val="6"/>
          <c:tx>
            <c:strRef>
              <c:f>'wyk4'!$A$23</c:f>
              <c:strCache>
                <c:ptCount val="1"/>
                <c:pt idx="0">
                  <c:v>Technicians and associate professionals</c:v>
                </c:pt>
              </c:strCache>
            </c:strRef>
          </c:tx>
          <c:spPr>
            <a:solidFill>
              <a:srgbClr val="969696"/>
            </a:solidFill>
            <a:ln>
              <a:noFill/>
            </a:ln>
            <a:effectLst/>
          </c:spPr>
          <c:invertIfNegative val="0"/>
          <c:val>
            <c:numRef>
              <c:f>'wyk4'!$B$23</c:f>
              <c:numCache>
                <c:formatCode>General</c:formatCode>
                <c:ptCount val="1"/>
                <c:pt idx="0">
                  <c:v>7.6</c:v>
                </c:pt>
              </c:numCache>
            </c:numRef>
          </c:val>
          <c:extLst xmlns:c16r2="http://schemas.microsoft.com/office/drawing/2015/06/chart">
            <c:ext xmlns:c16="http://schemas.microsoft.com/office/drawing/2014/chart" uri="{C3380CC4-5D6E-409C-BE32-E72D297353CC}">
              <c16:uniqueId val="{00000006-FBB9-4F67-B828-1CD2FFCAFB0E}"/>
            </c:ext>
          </c:extLst>
        </c:ser>
        <c:ser>
          <c:idx val="7"/>
          <c:order val="7"/>
          <c:tx>
            <c:strRef>
              <c:f>'wyk4'!$A$24</c:f>
              <c:strCache>
                <c:ptCount val="1"/>
                <c:pt idx="0">
                  <c:v>Managers</c:v>
                </c:pt>
              </c:strCache>
            </c:strRef>
          </c:tx>
          <c:spPr>
            <a:solidFill>
              <a:srgbClr val="808080"/>
            </a:solidFill>
            <a:ln>
              <a:noFill/>
            </a:ln>
            <a:effectLst/>
          </c:spPr>
          <c:invertIfNegative val="0"/>
          <c:val>
            <c:numRef>
              <c:f>'wyk4'!$B$24</c:f>
              <c:numCache>
                <c:formatCode>General</c:formatCode>
                <c:ptCount val="1"/>
                <c:pt idx="0">
                  <c:v>2.7</c:v>
                </c:pt>
              </c:numCache>
            </c:numRef>
          </c:val>
          <c:extLst xmlns:c16r2="http://schemas.microsoft.com/office/drawing/2015/06/chart">
            <c:ext xmlns:c16="http://schemas.microsoft.com/office/drawing/2014/chart" uri="{C3380CC4-5D6E-409C-BE32-E72D297353CC}">
              <c16:uniqueId val="{00000007-FBB9-4F67-B828-1CD2FFCAFB0E}"/>
            </c:ext>
          </c:extLst>
        </c:ser>
        <c:ser>
          <c:idx val="8"/>
          <c:order val="8"/>
          <c:tx>
            <c:strRef>
              <c:f>'wyk4'!$A$25</c:f>
              <c:strCache>
                <c:ptCount val="1"/>
                <c:pt idx="0">
                  <c:v>Skilled agricultural, forestry and fishery workers</c:v>
                </c:pt>
              </c:strCache>
            </c:strRef>
          </c:tx>
          <c:spPr>
            <a:solidFill>
              <a:srgbClr val="4D4D4D"/>
            </a:solidFill>
            <a:ln>
              <a:noFill/>
            </a:ln>
            <a:effectLst/>
          </c:spPr>
          <c:invertIfNegative val="0"/>
          <c:val>
            <c:numRef>
              <c:f>'wyk4'!$B$25</c:f>
              <c:numCache>
                <c:formatCode>General</c:formatCode>
                <c:ptCount val="1"/>
                <c:pt idx="0">
                  <c:v>0.1</c:v>
                </c:pt>
              </c:numCache>
            </c:numRef>
          </c:val>
          <c:extLst xmlns:c16r2="http://schemas.microsoft.com/office/drawing/2015/06/chart">
            <c:ext xmlns:c16="http://schemas.microsoft.com/office/drawing/2014/chart" uri="{C3380CC4-5D6E-409C-BE32-E72D297353CC}">
              <c16:uniqueId val="{00000008-FBB9-4F67-B828-1CD2FFCAFB0E}"/>
            </c:ext>
          </c:extLst>
        </c:ser>
        <c:dLbls>
          <c:showLegendKey val="0"/>
          <c:showVal val="0"/>
          <c:showCatName val="0"/>
          <c:showSerName val="0"/>
          <c:showPercent val="0"/>
          <c:showBubbleSize val="0"/>
        </c:dLbls>
        <c:gapWidth val="150"/>
        <c:overlap val="100"/>
        <c:axId val="-590069696"/>
        <c:axId val="-590066976"/>
      </c:barChart>
      <c:catAx>
        <c:axId val="-590069696"/>
        <c:scaling>
          <c:orientation val="minMax"/>
        </c:scaling>
        <c:delete val="1"/>
        <c:axPos val="l"/>
        <c:numFmt formatCode="General" sourceLinked="1"/>
        <c:majorTickMark val="none"/>
        <c:minorTickMark val="none"/>
        <c:tickLblPos val="none"/>
        <c:crossAx val="-590066976"/>
        <c:crosses val="autoZero"/>
        <c:auto val="1"/>
        <c:lblAlgn val="ctr"/>
        <c:lblOffset val="100"/>
        <c:noMultiLvlLbl val="0"/>
      </c:catAx>
      <c:valAx>
        <c:axId val="-590066976"/>
        <c:scaling>
          <c:orientation val="minMax"/>
          <c:max val="1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r>
                  <a:rPr lang="pl-PL"/>
                  <a:t>%</a:t>
                </a:r>
                <a:endParaRPr lang="en-US"/>
              </a:p>
            </c:rich>
          </c:tx>
          <c:layout>
            <c:manualLayout>
              <c:xMode val="edge"/>
              <c:yMode val="edge"/>
              <c:x val="0.96702218225419734"/>
              <c:y val="0.3658085185185188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590069696"/>
        <c:crosses val="autoZero"/>
        <c:crossBetween val="between"/>
      </c:valAx>
      <c:spPr>
        <a:noFill/>
        <a:ln>
          <a:noFill/>
        </a:ln>
        <a:effectLst/>
      </c:spPr>
    </c:plotArea>
    <c:legend>
      <c:legendPos val="b"/>
      <c:layout>
        <c:manualLayout>
          <c:xMode val="edge"/>
          <c:yMode val="edge"/>
          <c:x val="0.12466466826538769"/>
          <c:y val="0.46798777777777856"/>
          <c:w val="0.84711310951238994"/>
          <c:h val="0.52033756673786646"/>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427362204724409"/>
          <c:y val="5.0925925925925923E-2"/>
          <c:w val="0.72840004374453193"/>
          <c:h val="0.6657844852726742"/>
        </c:manualLayout>
      </c:layout>
      <c:barChart>
        <c:barDir val="bar"/>
        <c:grouping val="stacked"/>
        <c:varyColors val="0"/>
        <c:ser>
          <c:idx val="0"/>
          <c:order val="0"/>
          <c:tx>
            <c:strRef>
              <c:f>'wyk7'!$B$31</c:f>
              <c:strCache>
                <c:ptCount val="1"/>
                <c:pt idx="0">
                  <c:v>vacancies reported to labour offices</c:v>
                </c:pt>
              </c:strCache>
            </c:strRef>
          </c:tx>
          <c:spPr>
            <a:solidFill>
              <a:srgbClr val="001D77"/>
            </a:solidFill>
            <a:ln>
              <a:noFill/>
            </a:ln>
            <a:effectLst/>
          </c:spPr>
          <c:invertIfNegative val="0"/>
          <c:cat>
            <c:strRef>
              <c:f>'wyk7'!$A$32:$A$34</c:f>
              <c:strCache>
                <c:ptCount val="3"/>
                <c:pt idx="0">
                  <c:v>more than 49 persons</c:v>
                </c:pt>
                <c:pt idx="1">
                  <c:v>10-49</c:v>
                </c:pt>
                <c:pt idx="2">
                  <c:v>up to 9 persons</c:v>
                </c:pt>
              </c:strCache>
            </c:strRef>
          </c:cat>
          <c:val>
            <c:numRef>
              <c:f>'wyk7'!$B$32:$B$34</c:f>
              <c:numCache>
                <c:formatCode>General</c:formatCode>
                <c:ptCount val="3"/>
                <c:pt idx="0">
                  <c:v>4.8</c:v>
                </c:pt>
                <c:pt idx="1">
                  <c:v>3.3</c:v>
                </c:pt>
                <c:pt idx="2">
                  <c:v>3.9</c:v>
                </c:pt>
              </c:numCache>
            </c:numRef>
          </c:val>
          <c:extLst xmlns:c16r2="http://schemas.microsoft.com/office/drawing/2015/06/chart">
            <c:ext xmlns:c16="http://schemas.microsoft.com/office/drawing/2014/chart" uri="{C3380CC4-5D6E-409C-BE32-E72D297353CC}">
              <c16:uniqueId val="{00000000-2C14-43AE-9401-991A9CBE1FB5}"/>
            </c:ext>
          </c:extLst>
        </c:ser>
        <c:ser>
          <c:idx val="1"/>
          <c:order val="1"/>
          <c:tx>
            <c:strRef>
              <c:f>'wyk7'!$C$31</c:f>
              <c:strCache>
                <c:ptCount val="1"/>
                <c:pt idx="0">
                  <c:v>vacancies</c:v>
                </c:pt>
              </c:strCache>
            </c:strRef>
          </c:tx>
          <c:spPr>
            <a:solidFill>
              <a:srgbClr val="C0C0C0"/>
            </a:solidFill>
            <a:ln>
              <a:noFill/>
            </a:ln>
            <a:effectLst/>
          </c:spPr>
          <c:invertIfNegative val="0"/>
          <c:cat>
            <c:strRef>
              <c:f>'wyk7'!$A$32:$A$34</c:f>
              <c:strCache>
                <c:ptCount val="3"/>
                <c:pt idx="0">
                  <c:v>more than 49 persons</c:v>
                </c:pt>
                <c:pt idx="1">
                  <c:v>10-49</c:v>
                </c:pt>
                <c:pt idx="2">
                  <c:v>up to 9 persons</c:v>
                </c:pt>
              </c:strCache>
            </c:strRef>
          </c:cat>
          <c:val>
            <c:numRef>
              <c:f>'wyk7'!$C$32:$C$34</c:f>
              <c:numCache>
                <c:formatCode>General</c:formatCode>
                <c:ptCount val="3"/>
                <c:pt idx="0" formatCode="0.0">
                  <c:v>44</c:v>
                </c:pt>
                <c:pt idx="1">
                  <c:v>16.600000000000001</c:v>
                </c:pt>
                <c:pt idx="2">
                  <c:v>18.5</c:v>
                </c:pt>
              </c:numCache>
            </c:numRef>
          </c:val>
          <c:extLst xmlns:c16r2="http://schemas.microsoft.com/office/drawing/2015/06/chart">
            <c:ext xmlns:c16="http://schemas.microsoft.com/office/drawing/2014/chart" uri="{C3380CC4-5D6E-409C-BE32-E72D297353CC}">
              <c16:uniqueId val="{00000001-2C14-43AE-9401-991A9CBE1FB5}"/>
            </c:ext>
          </c:extLst>
        </c:ser>
        <c:dLbls>
          <c:showLegendKey val="0"/>
          <c:showVal val="0"/>
          <c:showCatName val="0"/>
          <c:showSerName val="0"/>
          <c:showPercent val="0"/>
          <c:showBubbleSize val="0"/>
        </c:dLbls>
        <c:gapWidth val="79"/>
        <c:overlap val="100"/>
        <c:axId val="-590062080"/>
        <c:axId val="-590066432"/>
      </c:barChart>
      <c:catAx>
        <c:axId val="-5900620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mn-cs"/>
              </a:defRPr>
            </a:pPr>
            <a:endParaRPr lang="pl-PL"/>
          </a:p>
        </c:txPr>
        <c:crossAx val="-590066432"/>
        <c:crosses val="autoZero"/>
        <c:auto val="1"/>
        <c:lblAlgn val="ctr"/>
        <c:lblOffset val="100"/>
        <c:noMultiLvlLbl val="0"/>
      </c:catAx>
      <c:valAx>
        <c:axId val="-590066432"/>
        <c:scaling>
          <c:orientation val="minMax"/>
          <c:max val="5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mn-cs"/>
                  </a:defRPr>
                </a:pPr>
                <a:r>
                  <a:rPr lang="pl-PL"/>
                  <a:t>thousands</a:t>
                </a:r>
              </a:p>
            </c:rich>
          </c:tx>
          <c:layout>
            <c:manualLayout>
              <c:xMode val="edge"/>
              <c:yMode val="edge"/>
              <c:x val="0.82760532150776056"/>
              <c:y val="0.8145658324742833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mn-cs"/>
                </a:defRPr>
              </a:pPr>
              <a:endParaRPr lang="pl-PL"/>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mn-cs"/>
              </a:defRPr>
            </a:pPr>
            <a:endParaRPr lang="pl-PL"/>
          </a:p>
        </c:txPr>
        <c:crossAx val="-590062080"/>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800">
          <a:solidFill>
            <a:schemeClr val="tx1"/>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388888888888887E-2"/>
          <c:y val="5.0925925925925923E-2"/>
          <c:w val="0.54722222222222228"/>
          <c:h val="0.91203703703703709"/>
        </c:manualLayout>
      </c:layout>
      <c:pieChart>
        <c:varyColors val="1"/>
        <c:ser>
          <c:idx val="0"/>
          <c:order val="0"/>
          <c:spPr>
            <a:ln>
              <a:noFill/>
            </a:ln>
          </c:spPr>
          <c:dPt>
            <c:idx val="0"/>
            <c:bubble3D val="0"/>
            <c:spPr>
              <a:solidFill>
                <a:srgbClr val="001D77"/>
              </a:solidFill>
              <a:ln w="19050">
                <a:noFill/>
              </a:ln>
              <a:effectLst/>
            </c:spPr>
            <c:extLst xmlns:c16r2="http://schemas.microsoft.com/office/drawing/2015/06/chart">
              <c:ext xmlns:c16="http://schemas.microsoft.com/office/drawing/2014/chart" uri="{C3380CC4-5D6E-409C-BE32-E72D297353CC}">
                <c16:uniqueId val="{00000001-283B-456B-8AA4-C79B86636DB0}"/>
              </c:ext>
            </c:extLst>
          </c:dPt>
          <c:dPt>
            <c:idx val="1"/>
            <c:bubble3D val="0"/>
            <c:spPr>
              <a:solidFill>
                <a:srgbClr val="334A92"/>
              </a:solidFill>
              <a:ln w="19050">
                <a:noFill/>
              </a:ln>
              <a:effectLst/>
            </c:spPr>
            <c:extLst xmlns:c16r2="http://schemas.microsoft.com/office/drawing/2015/06/chart">
              <c:ext xmlns:c16="http://schemas.microsoft.com/office/drawing/2014/chart" uri="{C3380CC4-5D6E-409C-BE32-E72D297353CC}">
                <c16:uniqueId val="{00000003-283B-456B-8AA4-C79B86636DB0}"/>
              </c:ext>
            </c:extLst>
          </c:dPt>
          <c:dPt>
            <c:idx val="2"/>
            <c:bubble3D val="0"/>
            <c:spPr>
              <a:solidFill>
                <a:srgbClr val="6677AD"/>
              </a:solidFill>
              <a:ln w="19050">
                <a:noFill/>
              </a:ln>
              <a:effectLst/>
            </c:spPr>
            <c:extLst xmlns:c16r2="http://schemas.microsoft.com/office/drawing/2015/06/chart">
              <c:ext xmlns:c16="http://schemas.microsoft.com/office/drawing/2014/chart" uri="{C3380CC4-5D6E-409C-BE32-E72D297353CC}">
                <c16:uniqueId val="{00000005-283B-456B-8AA4-C79B86636DB0}"/>
              </c:ext>
            </c:extLst>
          </c:dPt>
          <c:dPt>
            <c:idx val="3"/>
            <c:bubble3D val="0"/>
            <c:spPr>
              <a:solidFill>
                <a:srgbClr val="99A5C9"/>
              </a:solidFill>
              <a:ln w="19050">
                <a:noFill/>
              </a:ln>
              <a:effectLst/>
            </c:spPr>
            <c:extLst xmlns:c16r2="http://schemas.microsoft.com/office/drawing/2015/06/chart">
              <c:ext xmlns:c16="http://schemas.microsoft.com/office/drawing/2014/chart" uri="{C3380CC4-5D6E-409C-BE32-E72D297353CC}">
                <c16:uniqueId val="{00000007-283B-456B-8AA4-C79B86636DB0}"/>
              </c:ext>
            </c:extLst>
          </c:dPt>
          <c:dPt>
            <c:idx val="4"/>
            <c:bubble3D val="0"/>
            <c:spPr>
              <a:solidFill>
                <a:srgbClr val="CCD2E4"/>
              </a:solidFill>
              <a:ln w="19050">
                <a:noFill/>
              </a:ln>
              <a:effectLst/>
            </c:spPr>
            <c:extLst xmlns:c16r2="http://schemas.microsoft.com/office/drawing/2015/06/chart">
              <c:ext xmlns:c16="http://schemas.microsoft.com/office/drawing/2014/chart" uri="{C3380CC4-5D6E-409C-BE32-E72D297353CC}">
                <c16:uniqueId val="{00000009-283B-456B-8AA4-C79B86636DB0}"/>
              </c:ext>
            </c:extLst>
          </c:dPt>
          <c:cat>
            <c:strRef>
              <c:f>'wyk8'!$B$15:$B$19</c:f>
              <c:strCache>
                <c:ptCount val="5"/>
                <c:pt idx="0">
                  <c:v>Manufacturing</c:v>
                </c:pt>
                <c:pt idx="1">
                  <c:v>Construction</c:v>
                </c:pt>
                <c:pt idx="2">
                  <c:v>Trade; repair of motor vehicles</c:v>
                </c:pt>
                <c:pt idx="3">
                  <c:v>Human health and social work activities</c:v>
                </c:pt>
                <c:pt idx="4">
                  <c:v>Other sections</c:v>
                </c:pt>
              </c:strCache>
            </c:strRef>
          </c:cat>
          <c:val>
            <c:numRef>
              <c:f>'wyk8'!$C$15:$C$19</c:f>
              <c:numCache>
                <c:formatCode>General</c:formatCode>
                <c:ptCount val="5"/>
                <c:pt idx="0">
                  <c:v>33.057851239669425</c:v>
                </c:pt>
                <c:pt idx="1">
                  <c:v>19.008264462809915</c:v>
                </c:pt>
                <c:pt idx="2">
                  <c:v>10.743801652892563</c:v>
                </c:pt>
                <c:pt idx="3">
                  <c:v>9.0909090909090917</c:v>
                </c:pt>
                <c:pt idx="4">
                  <c:v>28.099173553719009</c:v>
                </c:pt>
              </c:numCache>
            </c:numRef>
          </c:val>
          <c:extLst xmlns:c16r2="http://schemas.microsoft.com/office/drawing/2015/06/chart">
            <c:ext xmlns:c16="http://schemas.microsoft.com/office/drawing/2014/chart" uri="{C3380CC4-5D6E-409C-BE32-E72D297353CC}">
              <c16:uniqueId val="{0000000A-283B-456B-8AA4-C79B86636DB0}"/>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8235211830535482E-2"/>
          <c:y val="0.11302984594450627"/>
          <c:w val="0.88605635491606605"/>
          <c:h val="0.63524740740740848"/>
        </c:manualLayout>
      </c:layout>
      <c:lineChart>
        <c:grouping val="standard"/>
        <c:varyColors val="0"/>
        <c:ser>
          <c:idx val="0"/>
          <c:order val="0"/>
          <c:spPr>
            <a:ln w="28575" cap="rnd">
              <a:solidFill>
                <a:srgbClr val="001D77"/>
              </a:solidFill>
              <a:round/>
            </a:ln>
            <a:effectLst/>
          </c:spPr>
          <c:marker>
            <c:symbol val="none"/>
          </c:marker>
          <c:cat>
            <c:multiLvlStrRef>
              <c:f>'wyk8'!$A$4:$B$38</c:f>
              <c:multiLvlStrCache>
                <c:ptCount val="35"/>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lvl>
                <c:lvl>
                  <c:pt idx="0">
                    <c:v>2012</c:v>
                  </c:pt>
                  <c:pt idx="4">
                    <c:v>2013</c:v>
                  </c:pt>
                  <c:pt idx="8">
                    <c:v>2014</c:v>
                  </c:pt>
                  <c:pt idx="12">
                    <c:v>2015</c:v>
                  </c:pt>
                  <c:pt idx="16">
                    <c:v>2016</c:v>
                  </c:pt>
                  <c:pt idx="20">
                    <c:v>2017</c:v>
                  </c:pt>
                  <c:pt idx="24">
                    <c:v>2018</c:v>
                  </c:pt>
                  <c:pt idx="28">
                    <c:v>2019</c:v>
                  </c:pt>
                  <c:pt idx="32">
                    <c:v>2020</c:v>
                  </c:pt>
                </c:lvl>
              </c:multiLvlStrCache>
            </c:multiLvlStrRef>
          </c:cat>
          <c:val>
            <c:numRef>
              <c:f>'wyk8'!$C$4:$C$38</c:f>
              <c:numCache>
                <c:formatCode>General</c:formatCode>
                <c:ptCount val="35"/>
                <c:pt idx="0">
                  <c:v>0.49</c:v>
                </c:pt>
                <c:pt idx="1">
                  <c:v>0.48</c:v>
                </c:pt>
                <c:pt idx="2">
                  <c:v>0.41</c:v>
                </c:pt>
                <c:pt idx="3">
                  <c:v>0.34</c:v>
                </c:pt>
                <c:pt idx="4">
                  <c:v>0.41</c:v>
                </c:pt>
                <c:pt idx="5">
                  <c:v>0.41</c:v>
                </c:pt>
                <c:pt idx="6">
                  <c:v>0.42</c:v>
                </c:pt>
                <c:pt idx="7">
                  <c:v>0.37</c:v>
                </c:pt>
                <c:pt idx="8">
                  <c:v>0.48</c:v>
                </c:pt>
                <c:pt idx="9">
                  <c:v>0.51</c:v>
                </c:pt>
                <c:pt idx="10">
                  <c:v>0.53</c:v>
                </c:pt>
                <c:pt idx="11">
                  <c:v>0.48</c:v>
                </c:pt>
                <c:pt idx="12">
                  <c:v>0.63</c:v>
                </c:pt>
                <c:pt idx="13">
                  <c:v>0.64</c:v>
                </c:pt>
                <c:pt idx="14">
                  <c:v>0.63</c:v>
                </c:pt>
                <c:pt idx="15">
                  <c:v>0.55000000000000004</c:v>
                </c:pt>
                <c:pt idx="16">
                  <c:v>0.76</c:v>
                </c:pt>
                <c:pt idx="17" formatCode="0.00">
                  <c:v>0.8</c:v>
                </c:pt>
                <c:pt idx="18">
                  <c:v>0.81</c:v>
                </c:pt>
                <c:pt idx="19">
                  <c:v>0.66</c:v>
                </c:pt>
                <c:pt idx="20">
                  <c:v>0.96</c:v>
                </c:pt>
                <c:pt idx="21">
                  <c:v>0.98</c:v>
                </c:pt>
                <c:pt idx="22">
                  <c:v>1.06</c:v>
                </c:pt>
                <c:pt idx="23">
                  <c:v>0.96</c:v>
                </c:pt>
                <c:pt idx="24">
                  <c:v>1.17</c:v>
                </c:pt>
                <c:pt idx="25">
                  <c:v>1.27</c:v>
                </c:pt>
                <c:pt idx="26">
                  <c:v>1.21</c:v>
                </c:pt>
                <c:pt idx="27">
                  <c:v>1.07</c:v>
                </c:pt>
                <c:pt idx="28">
                  <c:v>1.08</c:v>
                </c:pt>
                <c:pt idx="29">
                  <c:v>1.1299999999999999</c:v>
                </c:pt>
                <c:pt idx="30">
                  <c:v>1.1200000000000001</c:v>
                </c:pt>
                <c:pt idx="31">
                  <c:v>0.95</c:v>
                </c:pt>
                <c:pt idx="32">
                  <c:v>0.61</c:v>
                </c:pt>
                <c:pt idx="33">
                  <c:v>0.66</c:v>
                </c:pt>
                <c:pt idx="34">
                  <c:v>0.72</c:v>
                </c:pt>
              </c:numCache>
            </c:numRef>
          </c:val>
          <c:smooth val="0"/>
          <c:extLst xmlns:c16r2="http://schemas.microsoft.com/office/drawing/2015/06/chart">
            <c:ext xmlns:c16="http://schemas.microsoft.com/office/drawing/2014/chart" uri="{C3380CC4-5D6E-409C-BE32-E72D297353CC}">
              <c16:uniqueId val="{00000000-15E7-4923-828D-BDEF8FF2996A}"/>
            </c:ext>
          </c:extLst>
        </c:ser>
        <c:dLbls>
          <c:showLegendKey val="0"/>
          <c:showVal val="0"/>
          <c:showCatName val="0"/>
          <c:showSerName val="0"/>
          <c:showPercent val="0"/>
          <c:showBubbleSize val="0"/>
        </c:dLbls>
        <c:smooth val="0"/>
        <c:axId val="-590061536"/>
        <c:axId val="-592169328"/>
      </c:lineChart>
      <c:catAx>
        <c:axId val="-590061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592169328"/>
        <c:crosses val="autoZero"/>
        <c:auto val="1"/>
        <c:lblAlgn val="ctr"/>
        <c:lblOffset val="100"/>
        <c:noMultiLvlLbl val="0"/>
      </c:catAx>
      <c:valAx>
        <c:axId val="-59216932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59006153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3249200639488406E-2"/>
          <c:y val="5.0396825396825475E-2"/>
          <c:w val="0.4633053557154278"/>
          <c:h val="0.91999206349206353"/>
        </c:manualLayout>
      </c:layout>
      <c:pieChart>
        <c:varyColors val="1"/>
        <c:ser>
          <c:idx val="0"/>
          <c:order val="0"/>
          <c:spPr>
            <a:ln>
              <a:noFill/>
            </a:ln>
          </c:spPr>
          <c:dPt>
            <c:idx val="0"/>
            <c:bubble3D val="0"/>
            <c:spPr>
              <a:solidFill>
                <a:srgbClr val="001D77"/>
              </a:solidFill>
              <a:ln w="19050">
                <a:noFill/>
              </a:ln>
              <a:effectLst/>
            </c:spPr>
            <c:extLst xmlns:c16r2="http://schemas.microsoft.com/office/drawing/2015/06/chart">
              <c:ext xmlns:c16="http://schemas.microsoft.com/office/drawing/2014/chart" uri="{C3380CC4-5D6E-409C-BE32-E72D297353CC}">
                <c16:uniqueId val="{00000001-5F96-4BC9-9CA0-3E967AEB0173}"/>
              </c:ext>
            </c:extLst>
          </c:dPt>
          <c:dPt>
            <c:idx val="1"/>
            <c:bubble3D val="0"/>
            <c:spPr>
              <a:solidFill>
                <a:srgbClr val="334A92"/>
              </a:solidFill>
              <a:ln w="19050">
                <a:noFill/>
              </a:ln>
              <a:effectLst/>
            </c:spPr>
            <c:extLst xmlns:c16r2="http://schemas.microsoft.com/office/drawing/2015/06/chart">
              <c:ext xmlns:c16="http://schemas.microsoft.com/office/drawing/2014/chart" uri="{C3380CC4-5D6E-409C-BE32-E72D297353CC}">
                <c16:uniqueId val="{00000003-5F96-4BC9-9CA0-3E967AEB0173}"/>
              </c:ext>
            </c:extLst>
          </c:dPt>
          <c:dPt>
            <c:idx val="2"/>
            <c:bubble3D val="0"/>
            <c:spPr>
              <a:solidFill>
                <a:srgbClr val="6677AD"/>
              </a:solidFill>
              <a:ln w="19050">
                <a:noFill/>
              </a:ln>
              <a:effectLst/>
            </c:spPr>
            <c:extLst xmlns:c16r2="http://schemas.microsoft.com/office/drawing/2015/06/chart">
              <c:ext xmlns:c16="http://schemas.microsoft.com/office/drawing/2014/chart" uri="{C3380CC4-5D6E-409C-BE32-E72D297353CC}">
                <c16:uniqueId val="{00000005-5F96-4BC9-9CA0-3E967AEB0173}"/>
              </c:ext>
            </c:extLst>
          </c:dPt>
          <c:dPt>
            <c:idx val="3"/>
            <c:bubble3D val="0"/>
            <c:spPr>
              <a:solidFill>
                <a:srgbClr val="99A5C9"/>
              </a:solidFill>
              <a:ln w="19050">
                <a:noFill/>
              </a:ln>
              <a:effectLst/>
            </c:spPr>
            <c:extLst xmlns:c16r2="http://schemas.microsoft.com/office/drawing/2015/06/chart">
              <c:ext xmlns:c16="http://schemas.microsoft.com/office/drawing/2014/chart" uri="{C3380CC4-5D6E-409C-BE32-E72D297353CC}">
                <c16:uniqueId val="{00000007-5F96-4BC9-9CA0-3E967AEB0173}"/>
              </c:ext>
            </c:extLst>
          </c:dPt>
          <c:dPt>
            <c:idx val="4"/>
            <c:bubble3D val="0"/>
            <c:spPr>
              <a:solidFill>
                <a:srgbClr val="CCD2E4"/>
              </a:solidFill>
              <a:ln w="19050">
                <a:noFill/>
              </a:ln>
              <a:effectLst/>
            </c:spPr>
            <c:extLst xmlns:c16r2="http://schemas.microsoft.com/office/drawing/2015/06/chart">
              <c:ext xmlns:c16="http://schemas.microsoft.com/office/drawing/2014/chart" uri="{C3380CC4-5D6E-409C-BE32-E72D297353CC}">
                <c16:uniqueId val="{00000009-5F96-4BC9-9CA0-3E967AEB0173}"/>
              </c:ext>
            </c:extLst>
          </c:dPt>
          <c:cat>
            <c:strRef>
              <c:f>'wyk9'!$B$9:$B$13</c:f>
              <c:strCache>
                <c:ptCount val="5"/>
                <c:pt idx="0">
                  <c:v>Manufacturing</c:v>
                </c:pt>
                <c:pt idx="1">
                  <c:v>Trade; repair of motor vehicles</c:v>
                </c:pt>
                <c:pt idx="2">
                  <c:v>Construction</c:v>
                </c:pt>
                <c:pt idx="3">
                  <c:v>Education</c:v>
                </c:pt>
                <c:pt idx="4">
                  <c:v>Other sections</c:v>
                </c:pt>
              </c:strCache>
            </c:strRef>
          </c:cat>
          <c:val>
            <c:numRef>
              <c:f>'wyk9'!$C$9:$C$13</c:f>
              <c:numCache>
                <c:formatCode>0.0%</c:formatCode>
                <c:ptCount val="5"/>
                <c:pt idx="0">
                  <c:v>0.216</c:v>
                </c:pt>
                <c:pt idx="1">
                  <c:v>0.125</c:v>
                </c:pt>
                <c:pt idx="2">
                  <c:v>0.11700000000000001</c:v>
                </c:pt>
                <c:pt idx="3">
                  <c:v>0.1</c:v>
                </c:pt>
                <c:pt idx="4">
                  <c:v>0.442</c:v>
                </c:pt>
              </c:numCache>
            </c:numRef>
          </c:val>
          <c:extLst xmlns:c16r2="http://schemas.microsoft.com/office/drawing/2015/06/chart">
            <c:ext xmlns:c16="http://schemas.microsoft.com/office/drawing/2014/chart" uri="{C3380CC4-5D6E-409C-BE32-E72D297353CC}">
              <c16:uniqueId val="{0000000A-5F96-4BC9-9CA0-3E967AEB0173}"/>
            </c:ext>
          </c:extLst>
        </c:ser>
        <c:dLbls>
          <c:showLegendKey val="0"/>
          <c:showVal val="0"/>
          <c:showCatName val="0"/>
          <c:showSerName val="0"/>
          <c:showPercent val="0"/>
          <c:showBubbleSize val="0"/>
          <c:showLeaderLines val="0"/>
        </c:dLbls>
        <c:firstSliceAng val="0"/>
      </c:pieChart>
      <c:spPr>
        <a:noFill/>
        <a:ln>
          <a:noFill/>
        </a:ln>
        <a:effectLst/>
      </c:spPr>
    </c:plotArea>
    <c:legend>
      <c:legendPos val="r"/>
      <c:layout>
        <c:manualLayout>
          <c:xMode val="edge"/>
          <c:yMode val="edge"/>
          <c:x val="0.51994204636290953"/>
          <c:y val="0.26284188034188044"/>
          <c:w val="0.47751998401279017"/>
          <c:h val="0.4979641025641026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zero"/>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056660560140967"/>
          <c:y val="1.4412689703773917E-2"/>
          <c:w val="0.45802246063340385"/>
          <c:h val="0.88921390392570687"/>
        </c:manualLayout>
      </c:layout>
      <c:barChart>
        <c:barDir val="bar"/>
        <c:grouping val="clustered"/>
        <c:varyColors val="0"/>
        <c:ser>
          <c:idx val="0"/>
          <c:order val="0"/>
          <c:tx>
            <c:strRef>
              <c:f>'wyk10'!$B$4</c:f>
              <c:strCache>
                <c:ptCount val="1"/>
                <c:pt idx="0">
                  <c:v>Liquidated jobs</c:v>
                </c:pt>
              </c:strCache>
            </c:strRef>
          </c:tx>
          <c:spPr>
            <a:solidFill>
              <a:srgbClr val="C0C0C0"/>
            </a:solidFill>
            <a:ln>
              <a:noFill/>
            </a:ln>
            <a:effectLst/>
          </c:spPr>
          <c:invertIfNegative val="0"/>
          <c:cat>
            <c:strRef>
              <c:f>'wyk10'!$A$5:$A$19</c:f>
              <c:strCache>
                <c:ptCount val="15"/>
                <c:pt idx="0">
                  <c:v>Other service activities</c:v>
                </c:pt>
                <c:pt idx="1">
                  <c:v>Arts, entertainment and recreation</c:v>
                </c:pt>
                <c:pt idx="2">
                  <c:v>Human health and social work activities</c:v>
                </c:pt>
                <c:pt idx="3">
                  <c:v>Education</c:v>
                </c:pt>
                <c:pt idx="4">
                  <c:v>Public administration and defence; compulsory social security</c:v>
                </c:pt>
                <c:pt idx="5">
                  <c:v>Administrative and support service activities</c:v>
                </c:pt>
                <c:pt idx="6">
                  <c:v>Professional, scientific and technical activities</c:v>
                </c:pt>
                <c:pt idx="7">
                  <c:v>Real estate activities</c:v>
                </c:pt>
                <c:pt idx="8">
                  <c:v>Financial and insurance activities</c:v>
                </c:pt>
                <c:pt idx="9">
                  <c:v>Information and communication</c:v>
                </c:pt>
                <c:pt idx="10">
                  <c:v>Accommodation and catering</c:v>
                </c:pt>
                <c:pt idx="11">
                  <c:v>Transportation and storage</c:v>
                </c:pt>
                <c:pt idx="12">
                  <c:v>Trade; repair of motor vehicles</c:v>
                </c:pt>
                <c:pt idx="13">
                  <c:v>Construction</c:v>
                </c:pt>
                <c:pt idx="14">
                  <c:v>Manufacturing</c:v>
                </c:pt>
              </c:strCache>
            </c:strRef>
          </c:cat>
          <c:val>
            <c:numRef>
              <c:f>'wyk10'!$B$5:$B$19</c:f>
              <c:numCache>
                <c:formatCode>0.0</c:formatCode>
                <c:ptCount val="15"/>
                <c:pt idx="0">
                  <c:v>0.6</c:v>
                </c:pt>
                <c:pt idx="1">
                  <c:v>0.7</c:v>
                </c:pt>
                <c:pt idx="2">
                  <c:v>2.1</c:v>
                </c:pt>
                <c:pt idx="3">
                  <c:v>6.3</c:v>
                </c:pt>
                <c:pt idx="4">
                  <c:v>1</c:v>
                </c:pt>
                <c:pt idx="5">
                  <c:v>3.7</c:v>
                </c:pt>
                <c:pt idx="6">
                  <c:v>4.9000000000000004</c:v>
                </c:pt>
                <c:pt idx="7">
                  <c:v>0.9</c:v>
                </c:pt>
                <c:pt idx="8">
                  <c:v>2</c:v>
                </c:pt>
                <c:pt idx="9">
                  <c:v>1.5</c:v>
                </c:pt>
                <c:pt idx="10">
                  <c:v>2.9</c:v>
                </c:pt>
                <c:pt idx="11">
                  <c:v>5.5</c:v>
                </c:pt>
                <c:pt idx="12">
                  <c:v>7.8</c:v>
                </c:pt>
                <c:pt idx="13">
                  <c:v>7.3</c:v>
                </c:pt>
                <c:pt idx="14">
                  <c:v>13.5</c:v>
                </c:pt>
              </c:numCache>
            </c:numRef>
          </c:val>
          <c:extLst xmlns:c16r2="http://schemas.microsoft.com/office/drawing/2015/06/chart">
            <c:ext xmlns:c16="http://schemas.microsoft.com/office/drawing/2014/chart" uri="{C3380CC4-5D6E-409C-BE32-E72D297353CC}">
              <c16:uniqueId val="{00000000-7B37-4155-BF83-6BFA40F7454F}"/>
            </c:ext>
          </c:extLst>
        </c:ser>
        <c:ser>
          <c:idx val="1"/>
          <c:order val="1"/>
          <c:tx>
            <c:strRef>
              <c:f>'wyk10'!$C$4</c:f>
              <c:strCache>
                <c:ptCount val="1"/>
                <c:pt idx="0">
                  <c:v>Newly created jobs</c:v>
                </c:pt>
              </c:strCache>
            </c:strRef>
          </c:tx>
          <c:spPr>
            <a:solidFill>
              <a:srgbClr val="001D77"/>
            </a:solidFill>
            <a:ln>
              <a:noFill/>
            </a:ln>
            <a:effectLst/>
          </c:spPr>
          <c:invertIfNegative val="0"/>
          <c:cat>
            <c:strRef>
              <c:f>'wyk10'!$A$5:$A$19</c:f>
              <c:strCache>
                <c:ptCount val="15"/>
                <c:pt idx="0">
                  <c:v>Other service activities</c:v>
                </c:pt>
                <c:pt idx="1">
                  <c:v>Arts, entertainment and recreation</c:v>
                </c:pt>
                <c:pt idx="2">
                  <c:v>Human health and social work activities</c:v>
                </c:pt>
                <c:pt idx="3">
                  <c:v>Education</c:v>
                </c:pt>
                <c:pt idx="4">
                  <c:v>Public administration and defence; compulsory social security</c:v>
                </c:pt>
                <c:pt idx="5">
                  <c:v>Administrative and support service activities</c:v>
                </c:pt>
                <c:pt idx="6">
                  <c:v>Professional, scientific and technical activities</c:v>
                </c:pt>
                <c:pt idx="7">
                  <c:v>Real estate activities</c:v>
                </c:pt>
                <c:pt idx="8">
                  <c:v>Financial and insurance activities</c:v>
                </c:pt>
                <c:pt idx="9">
                  <c:v>Information and communication</c:v>
                </c:pt>
                <c:pt idx="10">
                  <c:v>Accommodation and catering</c:v>
                </c:pt>
                <c:pt idx="11">
                  <c:v>Transportation and storage</c:v>
                </c:pt>
                <c:pt idx="12">
                  <c:v>Trade; repair of motor vehicles</c:v>
                </c:pt>
                <c:pt idx="13">
                  <c:v>Construction</c:v>
                </c:pt>
                <c:pt idx="14">
                  <c:v>Manufacturing</c:v>
                </c:pt>
              </c:strCache>
            </c:strRef>
          </c:cat>
          <c:val>
            <c:numRef>
              <c:f>'wyk10'!$C$5:$C$19</c:f>
              <c:numCache>
                <c:formatCode>0.0</c:formatCode>
                <c:ptCount val="15"/>
                <c:pt idx="0">
                  <c:v>2.8</c:v>
                </c:pt>
                <c:pt idx="1">
                  <c:v>1.2</c:v>
                </c:pt>
                <c:pt idx="2">
                  <c:v>4.0999999999999996</c:v>
                </c:pt>
                <c:pt idx="3">
                  <c:v>13.6</c:v>
                </c:pt>
                <c:pt idx="4">
                  <c:v>2</c:v>
                </c:pt>
                <c:pt idx="5">
                  <c:v>7</c:v>
                </c:pt>
                <c:pt idx="6">
                  <c:v>8.4</c:v>
                </c:pt>
                <c:pt idx="7">
                  <c:v>1.1000000000000001</c:v>
                </c:pt>
                <c:pt idx="8">
                  <c:v>2.7</c:v>
                </c:pt>
                <c:pt idx="9">
                  <c:v>4.4000000000000004</c:v>
                </c:pt>
                <c:pt idx="10">
                  <c:v>5.5</c:v>
                </c:pt>
                <c:pt idx="11">
                  <c:v>9.8000000000000007</c:v>
                </c:pt>
                <c:pt idx="12">
                  <c:v>24.1</c:v>
                </c:pt>
                <c:pt idx="13">
                  <c:v>12.5</c:v>
                </c:pt>
                <c:pt idx="14">
                  <c:v>25.1</c:v>
                </c:pt>
              </c:numCache>
            </c:numRef>
          </c:val>
          <c:extLst xmlns:c16r2="http://schemas.microsoft.com/office/drawing/2015/06/chart">
            <c:ext xmlns:c16="http://schemas.microsoft.com/office/drawing/2014/chart" uri="{C3380CC4-5D6E-409C-BE32-E72D297353CC}">
              <c16:uniqueId val="{00000001-7B37-4155-BF83-6BFA40F7454F}"/>
            </c:ext>
          </c:extLst>
        </c:ser>
        <c:dLbls>
          <c:showLegendKey val="0"/>
          <c:showVal val="0"/>
          <c:showCatName val="0"/>
          <c:showSerName val="0"/>
          <c:showPercent val="0"/>
          <c:showBubbleSize val="0"/>
        </c:dLbls>
        <c:gapWidth val="150"/>
        <c:axId val="-592168784"/>
        <c:axId val="-592162800"/>
      </c:barChart>
      <c:catAx>
        <c:axId val="-59216878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592162800"/>
        <c:crosses val="autoZero"/>
        <c:auto val="1"/>
        <c:lblAlgn val="ctr"/>
        <c:lblOffset val="100"/>
        <c:noMultiLvlLbl val="0"/>
      </c:catAx>
      <c:valAx>
        <c:axId val="-5921628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r>
                  <a:rPr lang="pl-PL"/>
                  <a:t>thousands</a:t>
                </a:r>
                <a:endParaRPr lang="en-US"/>
              </a:p>
            </c:rich>
          </c:tx>
          <c:layout>
            <c:manualLayout>
              <c:xMode val="edge"/>
              <c:yMode val="edge"/>
              <c:x val="0.88571883616527802"/>
              <c:y val="0.94905125483599972"/>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592168784"/>
        <c:crosses val="autoZero"/>
        <c:crossBetween val="between"/>
      </c:valAx>
      <c:spPr>
        <a:noFill/>
        <a:ln>
          <a:noFill/>
        </a:ln>
        <a:effectLst/>
      </c:spPr>
    </c:plotArea>
    <c:legend>
      <c:legendPos val="b"/>
      <c:layout>
        <c:manualLayout>
          <c:xMode val="edge"/>
          <c:yMode val="edge"/>
          <c:x val="0.15520263788968824"/>
          <c:y val="0.9524396135265718"/>
          <c:w val="0.70482254196642657"/>
          <c:h val="4.7560386473429951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Fira Sans" panose="020B0503050000020004" pitchFamily="34" charset="0"/>
          <a:ea typeface="Fira Sans" panose="020B0503050000020004" pitchFamily="34" charset="0"/>
        </a:defRPr>
      </a:pPr>
      <a:endParaRPr lang="pl-PL"/>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436757418004785"/>
          <c:y val="4.1844977090099697E-2"/>
          <c:w val="0.67236790863148355"/>
          <c:h val="0.79613678305281421"/>
        </c:manualLayout>
      </c:layout>
      <c:barChart>
        <c:barDir val="bar"/>
        <c:grouping val="clustered"/>
        <c:varyColors val="0"/>
        <c:ser>
          <c:idx val="0"/>
          <c:order val="0"/>
          <c:tx>
            <c:strRef>
              <c:f>'wyk11'!$B$25</c:f>
              <c:strCache>
                <c:ptCount val="1"/>
                <c:pt idx="0">
                  <c:v>newly created jobs</c:v>
                </c:pt>
              </c:strCache>
            </c:strRef>
          </c:tx>
          <c:spPr>
            <a:solidFill>
              <a:srgbClr val="CCD2E4"/>
            </a:solidFill>
            <a:ln>
              <a:noFill/>
            </a:ln>
            <a:effectLst/>
          </c:spPr>
          <c:invertIfNegative val="0"/>
          <c:cat>
            <c:strRef>
              <c:f>'wyk11'!$A$26:$A$41</c:f>
              <c:strCache>
                <c:ptCount val="16"/>
                <c:pt idx="0">
                  <c:v>Podlaskie</c:v>
                </c:pt>
                <c:pt idx="1">
                  <c:v>Opolskie</c:v>
                </c:pt>
                <c:pt idx="2">
                  <c:v>Warmińsko-Mazurskie</c:v>
                </c:pt>
                <c:pt idx="3">
                  <c:v>Śląskie</c:v>
                </c:pt>
                <c:pt idx="4">
                  <c:v>Lubuskie</c:v>
                </c:pt>
                <c:pt idx="5">
                  <c:v>Lubelskie</c:v>
                </c:pt>
                <c:pt idx="6">
                  <c:v>Podkarpackie</c:v>
                </c:pt>
                <c:pt idx="7">
                  <c:v>Kujawsko-Pomorskie</c:v>
                </c:pt>
                <c:pt idx="8">
                  <c:v>Zachodniopomorskie</c:v>
                </c:pt>
                <c:pt idx="9">
                  <c:v>Pomorskie</c:v>
                </c:pt>
                <c:pt idx="10">
                  <c:v>Łódzkie</c:v>
                </c:pt>
                <c:pt idx="11">
                  <c:v>Wielkopolskie</c:v>
                </c:pt>
                <c:pt idx="12">
                  <c:v>Małopolskie</c:v>
                </c:pt>
                <c:pt idx="13">
                  <c:v>Dolnośląskie</c:v>
                </c:pt>
                <c:pt idx="14">
                  <c:v>Śląskie</c:v>
                </c:pt>
                <c:pt idx="15">
                  <c:v>Mazowieckie</c:v>
                </c:pt>
              </c:strCache>
            </c:strRef>
          </c:cat>
          <c:val>
            <c:numRef>
              <c:f>'wyk11'!$B$26:$B$41</c:f>
              <c:numCache>
                <c:formatCode>0.0</c:formatCode>
                <c:ptCount val="16"/>
                <c:pt idx="0">
                  <c:v>3.3</c:v>
                </c:pt>
                <c:pt idx="1">
                  <c:v>3.1</c:v>
                </c:pt>
                <c:pt idx="2">
                  <c:v>4.2</c:v>
                </c:pt>
                <c:pt idx="3">
                  <c:v>1.5</c:v>
                </c:pt>
                <c:pt idx="4">
                  <c:v>2.6</c:v>
                </c:pt>
                <c:pt idx="5">
                  <c:v>5.3</c:v>
                </c:pt>
                <c:pt idx="6">
                  <c:v>7.3</c:v>
                </c:pt>
                <c:pt idx="7">
                  <c:v>4.5999999999999996</c:v>
                </c:pt>
                <c:pt idx="8">
                  <c:v>4.7</c:v>
                </c:pt>
                <c:pt idx="9">
                  <c:v>7.3</c:v>
                </c:pt>
                <c:pt idx="10">
                  <c:v>8.1</c:v>
                </c:pt>
                <c:pt idx="11">
                  <c:v>11.6</c:v>
                </c:pt>
                <c:pt idx="12">
                  <c:v>12.8</c:v>
                </c:pt>
                <c:pt idx="13">
                  <c:v>11.8</c:v>
                </c:pt>
                <c:pt idx="14">
                  <c:v>14.9</c:v>
                </c:pt>
                <c:pt idx="15">
                  <c:v>23.3</c:v>
                </c:pt>
              </c:numCache>
            </c:numRef>
          </c:val>
          <c:extLst xmlns:c16r2="http://schemas.microsoft.com/office/drawing/2015/06/chart">
            <c:ext xmlns:c16="http://schemas.microsoft.com/office/drawing/2014/chart" uri="{C3380CC4-5D6E-409C-BE32-E72D297353CC}">
              <c16:uniqueId val="{00000000-143F-482C-90D9-3E0CFE51712C}"/>
            </c:ext>
          </c:extLst>
        </c:ser>
        <c:ser>
          <c:idx val="1"/>
          <c:order val="1"/>
          <c:tx>
            <c:strRef>
              <c:f>'wyk11'!$C$25</c:f>
              <c:strCache>
                <c:ptCount val="1"/>
                <c:pt idx="0">
                  <c:v>vacancies</c:v>
                </c:pt>
              </c:strCache>
            </c:strRef>
          </c:tx>
          <c:spPr>
            <a:solidFill>
              <a:srgbClr val="001D77"/>
            </a:solidFill>
            <a:ln>
              <a:noFill/>
            </a:ln>
            <a:effectLst/>
          </c:spPr>
          <c:invertIfNegative val="0"/>
          <c:cat>
            <c:strRef>
              <c:f>'wyk11'!$A$26:$A$41</c:f>
              <c:strCache>
                <c:ptCount val="16"/>
                <c:pt idx="0">
                  <c:v>Podlaskie</c:v>
                </c:pt>
                <c:pt idx="1">
                  <c:v>Opolskie</c:v>
                </c:pt>
                <c:pt idx="2">
                  <c:v>Warmińsko-Mazurskie</c:v>
                </c:pt>
                <c:pt idx="3">
                  <c:v>Śląskie</c:v>
                </c:pt>
                <c:pt idx="4">
                  <c:v>Lubuskie</c:v>
                </c:pt>
                <c:pt idx="5">
                  <c:v>Lubelskie</c:v>
                </c:pt>
                <c:pt idx="6">
                  <c:v>Podkarpackie</c:v>
                </c:pt>
                <c:pt idx="7">
                  <c:v>Kujawsko-Pomorskie</c:v>
                </c:pt>
                <c:pt idx="8">
                  <c:v>Zachodniopomorskie</c:v>
                </c:pt>
                <c:pt idx="9">
                  <c:v>Pomorskie</c:v>
                </c:pt>
                <c:pt idx="10">
                  <c:v>Łódzkie</c:v>
                </c:pt>
                <c:pt idx="11">
                  <c:v>Wielkopolskie</c:v>
                </c:pt>
                <c:pt idx="12">
                  <c:v>Małopolskie</c:v>
                </c:pt>
                <c:pt idx="13">
                  <c:v>Dolnośląskie</c:v>
                </c:pt>
                <c:pt idx="14">
                  <c:v>Śląskie</c:v>
                </c:pt>
                <c:pt idx="15">
                  <c:v>Mazowieckie</c:v>
                </c:pt>
              </c:strCache>
            </c:strRef>
          </c:cat>
          <c:val>
            <c:numRef>
              <c:f>'wyk11'!$C$26:$C$41</c:f>
              <c:numCache>
                <c:formatCode>0.0</c:formatCode>
                <c:ptCount val="16"/>
                <c:pt idx="0">
                  <c:v>1.1000000000000001</c:v>
                </c:pt>
                <c:pt idx="1">
                  <c:v>1.5</c:v>
                </c:pt>
                <c:pt idx="2">
                  <c:v>1.5</c:v>
                </c:pt>
                <c:pt idx="3">
                  <c:v>1.6</c:v>
                </c:pt>
                <c:pt idx="4">
                  <c:v>1.8</c:v>
                </c:pt>
                <c:pt idx="5">
                  <c:v>2</c:v>
                </c:pt>
                <c:pt idx="6">
                  <c:v>2.5</c:v>
                </c:pt>
                <c:pt idx="7">
                  <c:v>3.7</c:v>
                </c:pt>
                <c:pt idx="8">
                  <c:v>4.4000000000000004</c:v>
                </c:pt>
                <c:pt idx="9">
                  <c:v>5.0999999999999996</c:v>
                </c:pt>
                <c:pt idx="10">
                  <c:v>6.7</c:v>
                </c:pt>
                <c:pt idx="11">
                  <c:v>7.3</c:v>
                </c:pt>
                <c:pt idx="12">
                  <c:v>7.8</c:v>
                </c:pt>
                <c:pt idx="13">
                  <c:v>8.8000000000000007</c:v>
                </c:pt>
                <c:pt idx="14">
                  <c:v>11.9</c:v>
                </c:pt>
                <c:pt idx="15">
                  <c:v>23.5</c:v>
                </c:pt>
              </c:numCache>
            </c:numRef>
          </c:val>
          <c:extLst xmlns:c16r2="http://schemas.microsoft.com/office/drawing/2015/06/chart">
            <c:ext xmlns:c16="http://schemas.microsoft.com/office/drawing/2014/chart" uri="{C3380CC4-5D6E-409C-BE32-E72D297353CC}">
              <c16:uniqueId val="{00000001-143F-482C-90D9-3E0CFE51712C}"/>
            </c:ext>
          </c:extLst>
        </c:ser>
        <c:ser>
          <c:idx val="2"/>
          <c:order val="2"/>
          <c:tx>
            <c:strRef>
              <c:f>'wyk11'!$D$25</c:f>
              <c:strCache>
                <c:ptCount val="1"/>
                <c:pt idx="0">
                  <c:v>liquidated jobs</c:v>
                </c:pt>
              </c:strCache>
            </c:strRef>
          </c:tx>
          <c:spPr>
            <a:solidFill>
              <a:schemeClr val="accent3"/>
            </a:solidFill>
            <a:ln>
              <a:noFill/>
            </a:ln>
            <a:effectLst/>
          </c:spPr>
          <c:invertIfNegative val="0"/>
          <c:cat>
            <c:strRef>
              <c:f>'wyk11'!$A$26:$A$41</c:f>
              <c:strCache>
                <c:ptCount val="16"/>
                <c:pt idx="0">
                  <c:v>Podlaskie</c:v>
                </c:pt>
                <c:pt idx="1">
                  <c:v>Opolskie</c:v>
                </c:pt>
                <c:pt idx="2">
                  <c:v>Warmińsko-Mazurskie</c:v>
                </c:pt>
                <c:pt idx="3">
                  <c:v>Śląskie</c:v>
                </c:pt>
                <c:pt idx="4">
                  <c:v>Lubuskie</c:v>
                </c:pt>
                <c:pt idx="5">
                  <c:v>Lubelskie</c:v>
                </c:pt>
                <c:pt idx="6">
                  <c:v>Podkarpackie</c:v>
                </c:pt>
                <c:pt idx="7">
                  <c:v>Kujawsko-Pomorskie</c:v>
                </c:pt>
                <c:pt idx="8">
                  <c:v>Zachodniopomorskie</c:v>
                </c:pt>
                <c:pt idx="9">
                  <c:v>Pomorskie</c:v>
                </c:pt>
                <c:pt idx="10">
                  <c:v>Łódzkie</c:v>
                </c:pt>
                <c:pt idx="11">
                  <c:v>Wielkopolskie</c:v>
                </c:pt>
                <c:pt idx="12">
                  <c:v>Małopolskie</c:v>
                </c:pt>
                <c:pt idx="13">
                  <c:v>Dolnośląskie</c:v>
                </c:pt>
                <c:pt idx="14">
                  <c:v>Śląskie</c:v>
                </c:pt>
                <c:pt idx="15">
                  <c:v>Mazowieckie</c:v>
                </c:pt>
              </c:strCache>
            </c:strRef>
          </c:cat>
          <c:val>
            <c:numRef>
              <c:f>'wyk11'!$D$26:$D$41</c:f>
              <c:numCache>
                <c:formatCode>0.0</c:formatCode>
                <c:ptCount val="16"/>
                <c:pt idx="0">
                  <c:v>1.7</c:v>
                </c:pt>
                <c:pt idx="1">
                  <c:v>1.1000000000000001</c:v>
                </c:pt>
                <c:pt idx="2">
                  <c:v>0.7</c:v>
                </c:pt>
                <c:pt idx="3">
                  <c:v>1.5</c:v>
                </c:pt>
                <c:pt idx="4">
                  <c:v>1.3</c:v>
                </c:pt>
                <c:pt idx="5">
                  <c:v>3.1</c:v>
                </c:pt>
                <c:pt idx="6">
                  <c:v>3.4</c:v>
                </c:pt>
                <c:pt idx="7">
                  <c:v>1</c:v>
                </c:pt>
                <c:pt idx="8">
                  <c:v>3.1</c:v>
                </c:pt>
                <c:pt idx="9">
                  <c:v>4.0999999999999996</c:v>
                </c:pt>
                <c:pt idx="10">
                  <c:v>4.9000000000000004</c:v>
                </c:pt>
                <c:pt idx="11">
                  <c:v>4.7</c:v>
                </c:pt>
                <c:pt idx="12">
                  <c:v>5.2</c:v>
                </c:pt>
                <c:pt idx="13">
                  <c:v>4.9000000000000004</c:v>
                </c:pt>
                <c:pt idx="14">
                  <c:v>6.5</c:v>
                </c:pt>
                <c:pt idx="15">
                  <c:v>15.1</c:v>
                </c:pt>
              </c:numCache>
            </c:numRef>
          </c:val>
          <c:extLst xmlns:c16r2="http://schemas.microsoft.com/office/drawing/2015/06/chart">
            <c:ext xmlns:c16="http://schemas.microsoft.com/office/drawing/2014/chart" uri="{C3380CC4-5D6E-409C-BE32-E72D297353CC}">
              <c16:uniqueId val="{00000002-143F-482C-90D9-3E0CFE51712C}"/>
            </c:ext>
          </c:extLst>
        </c:ser>
        <c:dLbls>
          <c:showLegendKey val="0"/>
          <c:showVal val="0"/>
          <c:showCatName val="0"/>
          <c:showSerName val="0"/>
          <c:showPercent val="0"/>
          <c:showBubbleSize val="0"/>
        </c:dLbls>
        <c:gapWidth val="182"/>
        <c:axId val="-701461744"/>
        <c:axId val="-701460112"/>
      </c:barChart>
      <c:catAx>
        <c:axId val="-7014617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mn-cs"/>
              </a:defRPr>
            </a:pPr>
            <a:endParaRPr lang="pl-PL"/>
          </a:p>
        </c:txPr>
        <c:crossAx val="-701460112"/>
        <c:crosses val="autoZero"/>
        <c:auto val="1"/>
        <c:lblAlgn val="ctr"/>
        <c:lblOffset val="100"/>
        <c:noMultiLvlLbl val="0"/>
      </c:catAx>
      <c:valAx>
        <c:axId val="-701460112"/>
        <c:scaling>
          <c:orientation val="minMax"/>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mn-cs"/>
              </a:defRPr>
            </a:pPr>
            <a:endParaRPr lang="pl-PL"/>
          </a:p>
        </c:txPr>
        <c:crossAx val="-701461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mn-cs"/>
            </a:defRPr>
          </a:pPr>
          <a:endParaRPr lang="pl-PL"/>
        </a:p>
      </c:txPr>
    </c:legend>
    <c:plotVisOnly val="1"/>
    <c:dispBlanksAs val="gap"/>
    <c:showDLblsOverMax val="0"/>
  </c:chart>
  <c:spPr>
    <a:solidFill>
      <a:schemeClr val="bg1"/>
    </a:solidFill>
    <a:ln w="9525" cap="flat" cmpd="sng" algn="ctr">
      <a:noFill/>
      <a:round/>
    </a:ln>
    <a:effectLst/>
  </c:spPr>
  <c:txPr>
    <a:bodyPr/>
    <a:lstStyle/>
    <a:p>
      <a:pPr>
        <a:defRPr sz="800">
          <a:solidFill>
            <a:schemeClr val="tx1"/>
          </a:solidFill>
          <a:latin typeface="Fira Sans" panose="020B0503050000020004" pitchFamily="34" charset="0"/>
          <a:ea typeface="Fira Sans" panose="020B0503050000020004" pitchFamily="34" charset="0"/>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2.xml.rels><?xml version="1.0" encoding="UTF-8" standalone="yes"?>
<Relationships xmlns="http://schemas.openxmlformats.org/package/2006/relationships"><Relationship Id="rId1"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0.75367</cdr:x>
      <cdr:y>0.29104</cdr:y>
    </cdr:from>
    <cdr:to>
      <cdr:x>0.97062</cdr:x>
      <cdr:y>0.68181</cdr:y>
    </cdr:to>
    <cdr:sp macro="" textlink="">
      <cdr:nvSpPr>
        <cdr:cNvPr id="2" name="pole tekstowe 1"/>
        <cdr:cNvSpPr txBox="1"/>
      </cdr:nvSpPr>
      <cdr:spPr>
        <a:xfrm xmlns:a="http://schemas.openxmlformats.org/drawingml/2006/main">
          <a:off x="3176588" y="68103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l-PL" sz="1100"/>
        </a:p>
      </cdr:txBody>
    </cdr:sp>
  </cdr:relSizeAnchor>
  <cdr:relSizeAnchor xmlns:cdr="http://schemas.openxmlformats.org/drawingml/2006/chartDrawing">
    <cdr:from>
      <cdr:x>0.63541</cdr:x>
      <cdr:y>0.31546</cdr:y>
    </cdr:from>
    <cdr:to>
      <cdr:x>0.98176</cdr:x>
      <cdr:y>0.40676</cdr:y>
    </cdr:to>
    <cdr:sp macro="" textlink="">
      <cdr:nvSpPr>
        <cdr:cNvPr id="3" name="pole tekstowe 2"/>
        <cdr:cNvSpPr txBox="1"/>
      </cdr:nvSpPr>
      <cdr:spPr>
        <a:xfrm xmlns:a="http://schemas.openxmlformats.org/drawingml/2006/main">
          <a:off x="2690220" y="712057"/>
          <a:ext cx="1466422" cy="206086"/>
        </a:xfrm>
        <a:prstGeom xmlns:a="http://schemas.openxmlformats.org/drawingml/2006/main" prst="rect">
          <a:avLst/>
        </a:prstGeom>
      </cdr:spPr>
      <cdr:txBody>
        <a:bodyPr xmlns:a="http://schemas.openxmlformats.org/drawingml/2006/main" vertOverflow="clip" wrap="none" lIns="0" tIns="0" rIns="0" bIns="0" rtlCol="0"/>
        <a:lstStyle xmlns:a="http://schemas.openxmlformats.org/drawingml/2006/main"/>
        <a:p xmlns:a="http://schemas.openxmlformats.org/drawingml/2006/main">
          <a:r>
            <a:rPr lang="pl-PL" sz="800">
              <a:solidFill>
                <a:sysClr val="windowText" lastClr="000000"/>
              </a:solidFill>
              <a:latin typeface="Fira Sans" panose="020B0503050000020004" pitchFamily="34" charset="0"/>
              <a:ea typeface="Fira Sans" panose="020B0503050000020004" pitchFamily="34" charset="0"/>
            </a:rPr>
            <a:t>Number of employed persons</a:t>
          </a:r>
        </a:p>
      </cdr:txBody>
    </cdr:sp>
  </cdr:relSizeAnchor>
</c:userShapes>
</file>

<file path=word/drawings/drawing2.xml><?xml version="1.0" encoding="utf-8"?>
<c:userShapes xmlns:c="http://schemas.openxmlformats.org/drawingml/2006/chart">
  <cdr:relSizeAnchor xmlns:cdr="http://schemas.openxmlformats.org/drawingml/2006/chartDrawing">
    <cdr:from>
      <cdr:x>0.79167</cdr:x>
      <cdr:y>0.48587</cdr:y>
    </cdr:from>
    <cdr:to>
      <cdr:x>0.82639</cdr:x>
      <cdr:y>0.59678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619500" y="1168400"/>
          <a:ext cx="158758" cy="266714"/>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0.03619</cdr:x>
      <cdr:y>0.01006</cdr:y>
    </cdr:from>
    <cdr:to>
      <cdr:x>0.12213</cdr:x>
      <cdr:y>0.09894</cdr:y>
    </cdr:to>
    <cdr:sp macro="" textlink="">
      <cdr:nvSpPr>
        <cdr:cNvPr id="3" name="Pole tekstowe 2"/>
        <cdr:cNvSpPr txBox="1"/>
      </cdr:nvSpPr>
      <cdr:spPr>
        <a:xfrm xmlns:a="http://schemas.openxmlformats.org/drawingml/2006/main">
          <a:off x="181069" y="27161"/>
          <a:ext cx="430040" cy="2399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l-PL" sz="800">
              <a:latin typeface="Fira Sans" panose="020B0503050000020004" pitchFamily="34" charset="0"/>
              <a:ea typeface="Fira Sans" panose="020B0503050000020004" pitchFamily="34" charset="0"/>
            </a:rPr>
            <a:t>%</a:t>
          </a:r>
        </a:p>
      </cdr:txBody>
    </cdr:sp>
  </cdr:relSizeAnchor>
</c:userShapes>
</file>

<file path=word/drawings/drawing4.xml><?xml version="1.0" encoding="utf-8"?>
<c:userShapes xmlns:c="http://schemas.openxmlformats.org/drawingml/2006/chart">
  <cdr:relSizeAnchor xmlns:cdr="http://schemas.openxmlformats.org/drawingml/2006/chartDrawing">
    <cdr:from>
      <cdr:x>0.90864</cdr:x>
      <cdr:y>0.36532</cdr:y>
    </cdr:from>
    <cdr:to>
      <cdr:x>0.96865</cdr:x>
      <cdr:y>0.47991</cdr:y>
    </cdr:to>
    <cdr:sp macro="" textlink="">
      <cdr:nvSpPr>
        <cdr:cNvPr id="2" name="pole tekstowe 1"/>
        <cdr:cNvSpPr txBox="1"/>
      </cdr:nvSpPr>
      <cdr:spPr>
        <a:xfrm xmlns:a="http://schemas.openxmlformats.org/drawingml/2006/main">
          <a:off x="4654550" y="850900"/>
          <a:ext cx="307419" cy="266907"/>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pl-PL" sz="700">
              <a:latin typeface="Symbol" panose="05050102010706020507" pitchFamily="18" charset="2"/>
            </a:rPr>
            <a:t>D</a:t>
          </a:r>
        </a:p>
      </cdr:txBody>
    </cdr:sp>
  </cdr:relSizeAnchor>
</c:userShapes>
</file>

<file path=word/drawings/drawing5.xml><?xml version="1.0" encoding="utf-8"?>
<c:userShapes xmlns:c="http://schemas.openxmlformats.org/drawingml/2006/chart">
  <cdr:relSizeAnchor xmlns:cdr="http://schemas.openxmlformats.org/drawingml/2006/chartDrawing">
    <cdr:from>
      <cdr:x>0.4522</cdr:x>
      <cdr:y>0.12527</cdr:y>
    </cdr:from>
    <cdr:to>
      <cdr:x>0.46681</cdr:x>
      <cdr:y>0.1521</cdr:y>
    </cdr:to>
    <cdr:sp macro="" textlink="">
      <cdr:nvSpPr>
        <cdr:cNvPr id="2" name="pole tekstowe 1"/>
        <cdr:cNvSpPr txBox="1"/>
      </cdr:nvSpPr>
      <cdr:spPr>
        <a:xfrm xmlns:a="http://schemas.openxmlformats.org/drawingml/2006/main">
          <a:off x="2258262" y="519227"/>
          <a:ext cx="73002" cy="111240"/>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pl-PL" sz="700">
              <a:latin typeface="Symbol" panose="05050102010706020507" pitchFamily="18" charset="2"/>
            </a:rPr>
            <a:t>D</a:t>
          </a:r>
        </a:p>
      </cdr:txBody>
    </cdr:sp>
  </cdr:relSizeAnchor>
  <cdr:relSizeAnchor xmlns:cdr="http://schemas.openxmlformats.org/drawingml/2006/chartDrawing">
    <cdr:from>
      <cdr:x>0.4515</cdr:x>
      <cdr:y>0.24519</cdr:y>
    </cdr:from>
    <cdr:to>
      <cdr:x>0.46542</cdr:x>
      <cdr:y>0.27371</cdr:y>
    </cdr:to>
    <cdr:sp macro="" textlink="">
      <cdr:nvSpPr>
        <cdr:cNvPr id="3" name="pole tekstowe 2"/>
        <cdr:cNvSpPr txBox="1"/>
      </cdr:nvSpPr>
      <cdr:spPr>
        <a:xfrm xmlns:a="http://schemas.openxmlformats.org/drawingml/2006/main">
          <a:off x="2254784" y="1016335"/>
          <a:ext cx="69526" cy="118193"/>
        </a:xfrm>
        <a:prstGeom xmlns:a="http://schemas.openxmlformats.org/drawingml/2006/main" prst="rect">
          <a:avLst/>
        </a:prstGeom>
      </cdr:spPr>
      <cdr:txBody>
        <a:bodyPr xmlns:a="http://schemas.openxmlformats.org/drawingml/2006/main" vertOverflow="clip" wrap="square" lIns="0" tIns="0" rIns="0" bIns="0" rtlCol="0"/>
        <a:lstStyle xmlns:a="http://schemas.openxmlformats.org/drawingml/2006/main"/>
        <a:p xmlns:a="http://schemas.openxmlformats.org/drawingml/2006/main">
          <a:r>
            <a:rPr lang="pl-PL" sz="700">
              <a:latin typeface="Symbol" panose="05050102010706020507" pitchFamily="18" charset="2"/>
            </a:rPr>
            <a:t>D</a:t>
          </a:r>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Odbiorcy2 xmlns="9070EBFB-EDD5-4A8B-ADA9-FC396769AC9B" xsi:nil="true"/>
    <Osoba xmlns="9070EBFB-EDD5-4A8B-ADA9-FC396769AC9B">STAT\KOZLOWSKIL</Osoba>
    <_SourceUrl xmlns="http://schemas.microsoft.com/sharepoint/v3" xsi:nil="true"/>
    <NazwaPliku xmlns="9070EBFB-EDD5-4A8B-ADA9-FC396769AC9B">BDG-OBR.6332.5.2018.3 Zał. 2 - Informacja-Zezwolenia_na_pracę_cudzoziemców_w_2017.docx.docx</NazwaPliku>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0x00FBEB7090D5ED8B4AADA9FC396769AC9B</ContentTypeId>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FBEB7090D5ED8B4AADA9FC396769AC9B" ma:contentTypeVersion="" ma:contentTypeDescription="" ma:contentTypeScope="" ma:versionID="6bc347668491c2bd9b5b9ebe793d10d9">
  <xsd:schema xmlns:xsd="http://www.w3.org/2001/XMLSchema" xmlns:xs="http://www.w3.org/2001/XMLSchema" xmlns:p="http://schemas.microsoft.com/office/2006/metadata/properties" xmlns:ns1="http://schemas.microsoft.com/sharepoint/v3" xmlns:ns2="9070EBFB-EDD5-4A8B-ADA9-FC396769AC9B" targetNamespace="http://schemas.microsoft.com/office/2006/metadata/properties" ma:root="true" ma:fieldsID="14bc6af8e0d4c36dc6f6478fae101c15" ns1:_="" ns2:_="">
    <xsd:import namespace="http://schemas.microsoft.com/sharepoint/v3"/>
    <xsd:import namespace="9070EBFB-EDD5-4A8B-ADA9-FC396769AC9B"/>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070EBFB-EDD5-4A8B-ADA9-FC396769AC9B"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 ds:uri="http://schemas.microsoft.com/sharepoint/v3"/>
    <ds:schemaRef ds:uri="9070EBFB-EDD5-4A8B-ADA9-FC396769AC9B"/>
  </ds:schemaRefs>
</ds:datastoreItem>
</file>

<file path=customXml/itemProps2.xml><?xml version="1.0" encoding="utf-8"?>
<ds:datastoreItem xmlns:ds="http://schemas.openxmlformats.org/officeDocument/2006/customXml" ds:itemID="{4FA787C7-F191-40A3-8BFE-1367E2FDB5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70EBFB-EDD5-4A8B-ADA9-FC396769AC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4A798B-F21A-4376-AAAA-4D66F19D1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1867</Words>
  <Characters>11204</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demand for labour in the third quarter of 2020</dc:title>
  <dc:creator>US BDG</dc:creator>
  <cp:lastModifiedBy>Putkowska Beata</cp:lastModifiedBy>
  <cp:revision>9</cp:revision>
  <cp:lastPrinted>2020-09-08T09:54:00Z</cp:lastPrinted>
  <dcterms:created xsi:type="dcterms:W3CDTF">2020-12-07T17:16:00Z</dcterms:created>
  <dcterms:modified xsi:type="dcterms:W3CDTF">2020-12-10T08:27:00Z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