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bookmarkStart w:id="0" w:name="_GoBack"/>
      <w:bookmarkEnd w:id="0"/>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035DD4">
        <w:rPr>
          <w:lang w:val="en-GB"/>
        </w:rPr>
        <w:t>August</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-0.9</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-0.9</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035DD4">
        <w:rPr>
          <w:noProof w:val="0"/>
          <w:lang w:val="en-GB"/>
        </w:rPr>
        <w:t>August</w:t>
      </w:r>
      <w:r w:rsidR="008857A4" w:rsidRPr="00D17623">
        <w:rPr>
          <w:noProof w:val="0"/>
          <w:lang w:val="en-GB"/>
        </w:rPr>
        <w:t xml:space="preserve"> </w:t>
      </w:r>
      <w:r w:rsidR="00912467" w:rsidRPr="00D17623">
        <w:rPr>
          <w:noProof w:val="0"/>
          <w:lang w:val="en-GB"/>
        </w:rPr>
        <w:t xml:space="preserve">is at a </w:t>
      </w:r>
      <w:r w:rsidR="005572D5">
        <w:rPr>
          <w:noProof w:val="0"/>
          <w:lang w:val="en-GB"/>
        </w:rPr>
        <w:t>similar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9342D1">
        <w:rPr>
          <w:noProof w:val="0"/>
          <w:lang w:val="en-GB"/>
        </w:rPr>
        <w:t>as</w:t>
      </w:r>
      <w:r w:rsidR="00C159B4" w:rsidRPr="00D17623">
        <w:rPr>
          <w:noProof w:val="0"/>
          <w:lang w:val="en-GB"/>
        </w:rPr>
        <w:t xml:space="preserve">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 xml:space="preserve">of researched areas </w:t>
      </w:r>
      <w:r w:rsidR="00B425E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921F57">
        <w:rPr>
          <w:noProof w:val="0"/>
          <w:lang w:val="en-GB"/>
        </w:rPr>
        <w:t>has</w:t>
      </w:r>
      <w:r w:rsidR="00912409" w:rsidRPr="00D17623">
        <w:rPr>
          <w:noProof w:val="0"/>
          <w:lang w:val="en-GB"/>
        </w:rPr>
        <w:t xml:space="preserve"> been reported</w:t>
      </w:r>
      <w:r w:rsidR="00A42E86">
        <w:rPr>
          <w:noProof w:val="0"/>
          <w:lang w:val="en-GB"/>
        </w:rPr>
        <w:t>, whereas “</w:t>
      </w:r>
      <w:r w:rsidR="00B425E9">
        <w:rPr>
          <w:noProof w:val="0"/>
          <w:lang w:val="en-GB"/>
        </w:rPr>
        <w:t>diagnostic</w:t>
      </w:r>
      <w:r w:rsidR="00A42E86">
        <w:rPr>
          <w:noProof w:val="0"/>
          <w:lang w:val="en-GB"/>
        </w:rPr>
        <w:t>” ones do not change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Pr="00D17623">
        <w:rPr>
          <w:noProof w:val="0"/>
          <w:lang w:val="en-GB"/>
        </w:rPr>
        <w:t xml:space="preserve">information and communication </w:t>
      </w:r>
      <w:r w:rsidR="002B3910">
        <w:rPr>
          <w:noProof w:val="0"/>
          <w:lang w:val="en-GB"/>
        </w:rPr>
        <w:t>as well as f</w:t>
      </w:r>
      <w:r w:rsidR="002B3910" w:rsidRPr="002B3910">
        <w:rPr>
          <w:noProof w:val="0"/>
          <w:lang w:val="en-GB"/>
        </w:rPr>
        <w:t>inancial and insurance activities</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two</w:t>
      </w:r>
      <w:r w:rsidR="00F46E35" w:rsidRPr="00F46E35">
        <w:rPr>
          <w:noProof w:val="0"/>
          <w:lang w:val="en-GB"/>
        </w:rPr>
        <w:t xml:space="preserve"> </w:t>
      </w:r>
      <w:r w:rsidR="00F46E35">
        <w:rPr>
          <w:noProof w:val="0"/>
          <w:lang w:val="en-GB"/>
        </w:rPr>
        <w:t>others</w:t>
      </w:r>
      <w:r w:rsidR="00A22F17" w:rsidRPr="00D17623">
        <w:rPr>
          <w:noProof w:val="0"/>
          <w:lang w:val="en-GB"/>
        </w:rPr>
        <w:t xml:space="preserve"> </w:t>
      </w:r>
      <w:r w:rsidR="002B3910">
        <w:rPr>
          <w:noProof w:val="0"/>
          <w:lang w:val="en-GB"/>
        </w:rPr>
        <w:t xml:space="preserve">– </w:t>
      </w:r>
      <w:r w:rsidR="00C71A49">
        <w:rPr>
          <w:noProof w:val="0"/>
          <w:lang w:val="en-GB"/>
        </w:rPr>
        <w:t xml:space="preserve">construction </w:t>
      </w:r>
      <w:r w:rsidR="002B3910">
        <w:rPr>
          <w:noProof w:val="0"/>
          <w:lang w:val="en-GB"/>
        </w:rPr>
        <w:t>along with a</w:t>
      </w:r>
      <w:r w:rsidR="002B3910" w:rsidRPr="002B3910">
        <w:rPr>
          <w:noProof w:val="0"/>
          <w:lang w:val="en-GB"/>
        </w:rPr>
        <w:t>ccommodation and food service activities</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035DD4">
        <w:rPr>
          <w:noProof w:val="0"/>
          <w:lang w:val="en-GB"/>
        </w:rPr>
        <w:t>August</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F33AB8" w:rsidP="003C7969">
      <w:pPr>
        <w:ind w:left="1134"/>
        <w:rPr>
          <w:rFonts w:ascii="Fira Sans" w:hAnsi="Fira Sans"/>
          <w:strike/>
          <w:sz w:val="19"/>
          <w:szCs w:val="19"/>
          <w:lang w:val="en-GB"/>
        </w:rPr>
      </w:pPr>
      <w:r w:rsidRPr="00CC7CC1">
        <w:rPr>
          <w:noProof/>
          <w:lang w:eastAsia="pl-PL"/>
        </w:rPr>
        <w:drawing>
          <wp:anchor distT="0" distB="0" distL="114300" distR="114300" simplePos="0" relativeHeight="252980224" behindDoc="0" locked="0" layoutInCell="1" allowOverlap="1">
            <wp:simplePos x="0" y="0"/>
            <wp:positionH relativeFrom="column">
              <wp:posOffset>5318760</wp:posOffset>
            </wp:positionH>
            <wp:positionV relativeFrom="paragraph">
              <wp:posOffset>226060</wp:posOffset>
            </wp:positionV>
            <wp:extent cx="1623060" cy="1958340"/>
            <wp:effectExtent l="0" t="0" r="0" b="381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06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CC1">
        <w:rPr>
          <w:noProof/>
          <w:lang w:eastAsia="pl-PL"/>
        </w:rPr>
        <w:drawing>
          <wp:anchor distT="0" distB="0" distL="114300" distR="114300" simplePos="0" relativeHeight="252979200" behindDoc="0" locked="0" layoutInCell="1" allowOverlap="1">
            <wp:simplePos x="0" y="0"/>
            <wp:positionH relativeFrom="column">
              <wp:posOffset>-38100</wp:posOffset>
            </wp:positionH>
            <wp:positionV relativeFrom="paragraph">
              <wp:posOffset>373380</wp:posOffset>
            </wp:positionV>
            <wp:extent cx="5122545" cy="177546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Pr>
          <w:rFonts w:ascii="Fira Sans" w:hAnsi="Fira Sans"/>
          <w:sz w:val="19"/>
          <w:szCs w:val="19"/>
          <w:lang w:val="en-GB" w:eastAsia="pl-PL"/>
        </w:rPr>
        <w:t>0.9</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A7623C">
        <w:rPr>
          <w:rFonts w:ascii="Fira Sans" w:hAnsi="Fira Sans"/>
          <w:sz w:val="19"/>
          <w:szCs w:val="19"/>
          <w:lang w:val="en-GB" w:eastAsia="pl-PL"/>
        </w:rPr>
        <w:t>similar to</w:t>
      </w:r>
      <w:r w:rsidR="00A83695" w:rsidRPr="00D17623">
        <w:rPr>
          <w:rFonts w:ascii="Fira Sans" w:hAnsi="Fira Sans"/>
          <w:sz w:val="19"/>
          <w:szCs w:val="19"/>
          <w:lang w:val="en-GB" w:eastAsia="pl-PL"/>
        </w:rPr>
        <w:t xml:space="preserve"> the on</w:t>
      </w:r>
      <w:r w:rsidR="0062145C" w:rsidRPr="00D17623">
        <w:rPr>
          <w:rFonts w:ascii="Fira Sans" w:hAnsi="Fira Sans"/>
          <w:sz w:val="19"/>
          <w:szCs w:val="19"/>
          <w:lang w:val="en-GB" w:eastAsia="pl-PL"/>
        </w:rPr>
        <w:t>e</w:t>
      </w:r>
      <w:r w:rsidR="00A83695" w:rsidRPr="00D17623">
        <w:rPr>
          <w:rFonts w:ascii="Fira Sans" w:hAnsi="Fira Sans"/>
          <w:sz w:val="19"/>
          <w:szCs w:val="19"/>
          <w:lang w:val="en-GB" w:eastAsia="pl-PL"/>
        </w:rPr>
        <w:t xml:space="preserve"> reported</w:t>
      </w:r>
      <w:r w:rsidR="00224708" w:rsidRPr="00D17623">
        <w:rPr>
          <w:rFonts w:ascii="Fira Sans" w:hAnsi="Fira Sans"/>
          <w:sz w:val="19"/>
          <w:szCs w:val="19"/>
          <w:lang w:val="en-GB" w:eastAsia="pl-PL"/>
        </w:rPr>
        <w:t xml:space="preserve"> in </w:t>
      </w:r>
      <w:r w:rsidR="00035DD4">
        <w:rPr>
          <w:rFonts w:ascii="Fira Sans" w:hAnsi="Fira Sans"/>
          <w:sz w:val="19"/>
          <w:szCs w:val="19"/>
          <w:lang w:val="en-GB" w:eastAsia="pl-PL"/>
        </w:rPr>
        <w:t>July</w:t>
      </w:r>
      <w:r w:rsidR="00224708" w:rsidRPr="00D17623">
        <w:rPr>
          <w:rFonts w:ascii="Fira Sans" w:hAnsi="Fira Sans"/>
          <w:sz w:val="19"/>
          <w:szCs w:val="19"/>
          <w:lang w:val="en-GB" w:eastAsia="pl-PL"/>
        </w:rPr>
        <w:t xml:space="preserve"> (minus </w:t>
      </w:r>
      <w:r w:rsidR="00035DD4">
        <w:rPr>
          <w:rFonts w:ascii="Fira Sans" w:hAnsi="Fira Sans"/>
          <w:sz w:val="19"/>
          <w:szCs w:val="19"/>
          <w:lang w:val="en-GB" w:eastAsia="pl-PL"/>
        </w:rPr>
        <w:t>1.4</w:t>
      </w:r>
      <w:r w:rsidR="000C32DD" w:rsidRPr="00D17623">
        <w:rPr>
          <w:rFonts w:ascii="Fira Sans" w:hAnsi="Fira Sans"/>
          <w:sz w:val="19"/>
          <w:szCs w:val="19"/>
          <w:lang w:val="en-GB" w:eastAsia="pl-PL"/>
        </w:rPr>
        <w:t>).</w:t>
      </w:r>
    </w:p>
    <w:p w:rsidR="00E81C6F" w:rsidRPr="002F2EE4" w:rsidRDefault="00E81C6F" w:rsidP="002B499E">
      <w:pPr>
        <w:pStyle w:val="tytuwykresu"/>
        <w:rPr>
          <w:sz w:val="14"/>
          <w:szCs w:val="14"/>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65405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F33AB8" w:rsidP="00C4555A">
      <w:pPr>
        <w:spacing w:before="120" w:after="120"/>
        <w:ind w:left="1134" w:hanging="1134"/>
        <w:rPr>
          <w:rFonts w:ascii="Fira Sans" w:hAnsi="Fira Sans"/>
          <w:strike/>
          <w:spacing w:val="-4"/>
          <w:sz w:val="19"/>
          <w:szCs w:val="19"/>
          <w:lang w:val="en-US"/>
        </w:rPr>
      </w:pPr>
      <w:r w:rsidRPr="001F2FF6">
        <w:rPr>
          <w:noProof/>
          <w:lang w:eastAsia="pl-PL"/>
        </w:rPr>
        <w:drawing>
          <wp:anchor distT="0" distB="0" distL="114300" distR="114300" simplePos="0" relativeHeight="252981248" behindDoc="0" locked="0" layoutInCell="1" allowOverlap="1">
            <wp:simplePos x="0" y="0"/>
            <wp:positionH relativeFrom="column">
              <wp:posOffset>-83820</wp:posOffset>
            </wp:positionH>
            <wp:positionV relativeFrom="paragraph">
              <wp:posOffset>348615</wp:posOffset>
            </wp:positionV>
            <wp:extent cx="5122545" cy="182118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254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FF6" w:rsidRPr="001F2FF6">
        <w:rPr>
          <w:noProof/>
          <w:lang w:eastAsia="pl-PL"/>
        </w:rPr>
        <w:drawing>
          <wp:anchor distT="0" distB="0" distL="114300" distR="114300" simplePos="0" relativeHeight="252982272" behindDoc="0" locked="0" layoutInCell="1" allowOverlap="1">
            <wp:simplePos x="0" y="0"/>
            <wp:positionH relativeFrom="column">
              <wp:posOffset>5318760</wp:posOffset>
            </wp:positionH>
            <wp:positionV relativeFrom="paragraph">
              <wp:posOffset>313690</wp:posOffset>
            </wp:positionV>
            <wp:extent cx="1623060" cy="195072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035DD4">
        <w:rPr>
          <w:rFonts w:ascii="Fira Sans" w:hAnsi="Fira Sans"/>
          <w:sz w:val="19"/>
          <w:szCs w:val="19"/>
          <w:lang w:val="en-GB" w:eastAsia="pl-PL"/>
        </w:rPr>
        <w:t>August</w:t>
      </w:r>
      <w:r w:rsidR="00C86BB3" w:rsidRPr="00D17623">
        <w:rPr>
          <w:rFonts w:ascii="Fira Sans" w:hAnsi="Fira Sans"/>
          <w:sz w:val="19"/>
          <w:szCs w:val="19"/>
          <w:lang w:val="en-GB" w:eastAsia="pl-PL"/>
        </w:rPr>
        <w:t xml:space="preserve"> general business climate indicator (NSA) takes the value minus </w:t>
      </w:r>
      <w:r w:rsidR="00240C3C">
        <w:rPr>
          <w:rFonts w:ascii="Fira Sans" w:hAnsi="Fira Sans"/>
          <w:sz w:val="19"/>
          <w:szCs w:val="19"/>
          <w:lang w:val="en-GB" w:eastAsia="pl-PL"/>
        </w:rPr>
        <w:t>7.0</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240C3C">
        <w:rPr>
          <w:rFonts w:ascii="Fira Sans" w:hAnsi="Fira Sans"/>
          <w:sz w:val="19"/>
          <w:szCs w:val="19"/>
          <w:lang w:val="en-GB" w:eastAsia="pl-PL"/>
        </w:rPr>
        <w:t>lower</w:t>
      </w:r>
      <w:r w:rsidR="00F82763">
        <w:rPr>
          <w:rFonts w:ascii="Fira Sans" w:hAnsi="Fira Sans"/>
          <w:sz w:val="19"/>
          <w:szCs w:val="19"/>
          <w:lang w:val="en-GB" w:eastAsia="pl-PL"/>
        </w:rPr>
        <w:t xml:space="preserve"> </w:t>
      </w:r>
      <w:r w:rsidR="00240C3C">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035DD4">
        <w:rPr>
          <w:rFonts w:ascii="Fira Sans" w:hAnsi="Fira Sans"/>
          <w:sz w:val="19"/>
          <w:szCs w:val="19"/>
          <w:lang w:val="en-GB" w:eastAsia="pl-PL"/>
        </w:rPr>
        <w:t>4.9</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6C4904" w:rsidP="004206E0">
      <w:pPr>
        <w:spacing w:before="120" w:after="120"/>
        <w:ind w:left="1134"/>
        <w:rPr>
          <w:rFonts w:ascii="Fira Sans" w:hAnsi="Fira Sans"/>
          <w:strike/>
          <w:sz w:val="19"/>
          <w:szCs w:val="19"/>
          <w:lang w:val="en-GB"/>
        </w:rPr>
      </w:pPr>
      <w:r w:rsidRPr="006C4904">
        <w:rPr>
          <w:noProof/>
          <w:lang w:eastAsia="pl-PL"/>
        </w:rPr>
        <w:drawing>
          <wp:anchor distT="0" distB="0" distL="114300" distR="114300" simplePos="0" relativeHeight="252984320" behindDoc="0" locked="0" layoutInCell="1" allowOverlap="1">
            <wp:simplePos x="0" y="0"/>
            <wp:positionH relativeFrom="column">
              <wp:posOffset>5341620</wp:posOffset>
            </wp:positionH>
            <wp:positionV relativeFrom="paragraph">
              <wp:posOffset>327660</wp:posOffset>
            </wp:positionV>
            <wp:extent cx="1607820" cy="192786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904">
        <w:rPr>
          <w:noProof/>
          <w:lang w:eastAsia="pl-PL"/>
        </w:rPr>
        <w:drawing>
          <wp:anchor distT="0" distB="0" distL="114300" distR="114300" simplePos="0" relativeHeight="252983296" behindDoc="0" locked="0" layoutInCell="1" allowOverlap="1">
            <wp:simplePos x="0" y="0"/>
            <wp:positionH relativeFrom="column">
              <wp:posOffset>-38100</wp:posOffset>
            </wp:positionH>
            <wp:positionV relativeFrom="paragraph">
              <wp:posOffset>418465</wp:posOffset>
            </wp:positionV>
            <wp:extent cx="5122545" cy="182626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877459">
        <w:rPr>
          <w:rFonts w:ascii="Fira Sans" w:hAnsi="Fira Sans"/>
          <w:sz w:val="19"/>
          <w:szCs w:val="19"/>
          <w:lang w:val="en-GB"/>
        </w:rPr>
        <w:t>6</w:t>
      </w:r>
      <w:r w:rsidR="00205F35">
        <w:rPr>
          <w:rFonts w:ascii="Fira Sans" w:hAnsi="Fira Sans"/>
          <w:sz w:val="19"/>
          <w:szCs w:val="19"/>
          <w:lang w:val="en-GB"/>
        </w:rPr>
        <w:t>.2</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117221">
        <w:rPr>
          <w:rFonts w:ascii="Fira Sans" w:hAnsi="Fira Sans"/>
          <w:sz w:val="19"/>
          <w:szCs w:val="19"/>
          <w:lang w:val="en-GB"/>
        </w:rPr>
        <w:t>lower</w:t>
      </w:r>
      <w:r w:rsidR="003E3E83" w:rsidRPr="00D17623">
        <w:rPr>
          <w:rFonts w:ascii="Fira Sans" w:hAnsi="Fira Sans"/>
          <w:sz w:val="19"/>
          <w:szCs w:val="19"/>
          <w:lang w:val="en-GB"/>
        </w:rPr>
        <w:t xml:space="preserve"> than the</w:t>
      </w:r>
      <w:r w:rsidR="00FE714D" w:rsidRPr="00D17623">
        <w:rPr>
          <w:rFonts w:ascii="Fira Sans" w:hAnsi="Fira Sans"/>
          <w:sz w:val="19"/>
          <w:szCs w:val="19"/>
          <w:lang w:val="en-GB"/>
        </w:rPr>
        <w:t xml:space="preserve"> one reported</w:t>
      </w:r>
      <w:r w:rsidR="005835B6" w:rsidRPr="00D17623">
        <w:rPr>
          <w:rFonts w:ascii="Fira Sans" w:hAnsi="Fira Sans"/>
          <w:sz w:val="19"/>
          <w:szCs w:val="19"/>
          <w:lang w:val="en-GB"/>
        </w:rPr>
        <w:t xml:space="preserve"> in </w:t>
      </w:r>
      <w:r w:rsidR="00035DD4">
        <w:rPr>
          <w:rFonts w:ascii="Fira Sans" w:hAnsi="Fira Sans"/>
          <w:sz w:val="19"/>
          <w:szCs w:val="19"/>
          <w:lang w:val="en-GB"/>
        </w:rPr>
        <w:t>July</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035DD4">
        <w:rPr>
          <w:rFonts w:ascii="Fira Sans" w:hAnsi="Fira Sans"/>
          <w:sz w:val="19"/>
          <w:szCs w:val="19"/>
          <w:lang w:val="en-GB"/>
        </w:rPr>
        <w:t>8.2</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E31D25" w:rsidP="00E011CF">
      <w:pPr>
        <w:spacing w:before="120" w:after="120"/>
        <w:rPr>
          <w:rFonts w:ascii="Fira Sans" w:hAnsi="Fira Sans"/>
          <w:strike/>
          <w:spacing w:val="-4"/>
          <w:sz w:val="19"/>
          <w:szCs w:val="19"/>
          <w:lang w:val="en-GB"/>
        </w:rPr>
      </w:pPr>
      <w:r w:rsidRPr="003F1699">
        <w:rPr>
          <w:noProof/>
          <w:lang w:eastAsia="pl-PL"/>
        </w:rPr>
        <w:drawing>
          <wp:anchor distT="0" distB="0" distL="114300" distR="114300" simplePos="0" relativeHeight="252986368" behindDoc="0" locked="0" layoutInCell="1" allowOverlap="1">
            <wp:simplePos x="0" y="0"/>
            <wp:positionH relativeFrom="column">
              <wp:posOffset>5341620</wp:posOffset>
            </wp:positionH>
            <wp:positionV relativeFrom="paragraph">
              <wp:posOffset>368935</wp:posOffset>
            </wp:positionV>
            <wp:extent cx="1607820" cy="1935480"/>
            <wp:effectExtent l="0" t="0" r="0" b="762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699" w:rsidRPr="003F1699">
        <w:rPr>
          <w:noProof/>
          <w:lang w:eastAsia="pl-PL"/>
        </w:rPr>
        <w:drawing>
          <wp:anchor distT="0" distB="0" distL="114300" distR="114300" simplePos="0" relativeHeight="252985344" behindDoc="0" locked="0" layoutInCell="1" allowOverlap="1">
            <wp:simplePos x="0" y="0"/>
            <wp:positionH relativeFrom="column">
              <wp:posOffset>-83820</wp:posOffset>
            </wp:positionH>
            <wp:positionV relativeFrom="paragraph">
              <wp:posOffset>455295</wp:posOffset>
            </wp:positionV>
            <wp:extent cx="5122545" cy="1826260"/>
            <wp:effectExtent l="0" t="0" r="0"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035DD4">
        <w:rPr>
          <w:rFonts w:ascii="Fira Sans" w:hAnsi="Fira Sans"/>
          <w:sz w:val="19"/>
          <w:szCs w:val="19"/>
          <w:lang w:val="en-GB"/>
        </w:rPr>
        <w:t>August</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4436D0">
        <w:rPr>
          <w:rFonts w:ascii="Fira Sans" w:hAnsi="Fira Sans"/>
          <w:sz w:val="19"/>
          <w:szCs w:val="19"/>
          <w:lang w:val="en-GB"/>
        </w:rPr>
        <w:t>0.</w:t>
      </w:r>
      <w:r w:rsidR="009C3376">
        <w:rPr>
          <w:rFonts w:ascii="Fira Sans" w:hAnsi="Fira Sans"/>
          <w:sz w:val="19"/>
          <w:szCs w:val="19"/>
          <w:lang w:val="en-GB"/>
        </w:rPr>
        <w:t>6</w:t>
      </w:r>
      <w:r w:rsidR="00992E10" w:rsidRPr="00D17623">
        <w:rPr>
          <w:rFonts w:ascii="Fira Sans" w:hAnsi="Fira Sans"/>
          <w:sz w:val="19"/>
          <w:szCs w:val="19"/>
          <w:lang w:val="en-GB"/>
        </w:rPr>
        <w:t xml:space="preserve"> </w:t>
      </w:r>
      <w:r w:rsidR="00877459">
        <w:rPr>
          <w:rFonts w:ascii="Fira Sans" w:hAnsi="Fira Sans"/>
          <w:sz w:val="19"/>
          <w:szCs w:val="19"/>
          <w:lang w:val="en-GB"/>
        </w:rPr>
        <w:t xml:space="preserve">–same as </w:t>
      </w:r>
      <w:r w:rsidR="001C2A88" w:rsidRPr="00D17623">
        <w:rPr>
          <w:rFonts w:ascii="Fira Sans" w:hAnsi="Fira Sans"/>
          <w:sz w:val="19"/>
          <w:szCs w:val="19"/>
          <w:lang w:val="en-GB"/>
        </w:rPr>
        <w:t xml:space="preserve">in </w:t>
      </w:r>
      <w:r w:rsidR="00526035">
        <w:rPr>
          <w:rFonts w:ascii="Fira Sans" w:hAnsi="Fira Sans"/>
          <w:sz w:val="19"/>
          <w:szCs w:val="19"/>
          <w:lang w:val="en-GB"/>
        </w:rPr>
        <w:t>July</w:t>
      </w:r>
      <w:r w:rsidR="001C2A88" w:rsidRPr="00D17623">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Pr="00B170FA" w:rsidRDefault="0041625D" w:rsidP="00E011CF">
      <w:pPr>
        <w:spacing w:before="120" w:after="120"/>
        <w:rPr>
          <w:rFonts w:ascii="Fira Sans" w:hAnsi="Fira Sans"/>
          <w:strike/>
          <w:spacing w:val="-4"/>
          <w:sz w:val="19"/>
          <w:szCs w:val="19"/>
          <w:lang w:val="en-US" w:eastAsia="pl-PL"/>
        </w:rPr>
      </w:pPr>
      <w:r w:rsidRPr="0041625D">
        <w:rPr>
          <w:noProof/>
          <w:lang w:eastAsia="pl-PL"/>
        </w:rPr>
        <w:drawing>
          <wp:anchor distT="0" distB="0" distL="114300" distR="114300" simplePos="0" relativeHeight="252988416" behindDoc="0" locked="0" layoutInCell="1" allowOverlap="1">
            <wp:simplePos x="0" y="0"/>
            <wp:positionH relativeFrom="column">
              <wp:posOffset>5341620</wp:posOffset>
            </wp:positionH>
            <wp:positionV relativeFrom="paragraph">
              <wp:posOffset>385445</wp:posOffset>
            </wp:positionV>
            <wp:extent cx="1607820" cy="1935480"/>
            <wp:effectExtent l="0" t="0" r="0" b="762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25D">
        <w:rPr>
          <w:noProof/>
          <w:lang w:eastAsia="pl-PL"/>
        </w:rPr>
        <w:drawing>
          <wp:anchor distT="0" distB="0" distL="114300" distR="114300" simplePos="0" relativeHeight="252987392" behindDoc="0" locked="0" layoutInCell="1" allowOverlap="1">
            <wp:simplePos x="0" y="0"/>
            <wp:positionH relativeFrom="column">
              <wp:posOffset>-83820</wp:posOffset>
            </wp:positionH>
            <wp:positionV relativeFrom="paragraph">
              <wp:posOffset>429260</wp:posOffset>
            </wp:positionV>
            <wp:extent cx="5122545" cy="182626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495545">
        <w:rPr>
          <w:rFonts w:ascii="Fira Sans" w:hAnsi="Fira Sans"/>
          <w:sz w:val="19"/>
          <w:szCs w:val="19"/>
          <w:lang w:val="en-GB"/>
        </w:rPr>
        <w:t>5.3</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 xml:space="preserve">and it is </w:t>
      </w:r>
      <w:r w:rsidR="00C939A8">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035DD4">
        <w:rPr>
          <w:rFonts w:ascii="Fira Sans" w:hAnsi="Fira Sans"/>
          <w:sz w:val="19"/>
          <w:szCs w:val="19"/>
          <w:lang w:val="en-GB"/>
        </w:rPr>
        <w:t>July</w:t>
      </w:r>
      <w:r w:rsidR="0094569E" w:rsidRPr="00D17623">
        <w:rPr>
          <w:rFonts w:ascii="Fira Sans" w:hAnsi="Fira Sans"/>
          <w:sz w:val="19"/>
          <w:szCs w:val="19"/>
          <w:lang w:val="en-GB"/>
        </w:rPr>
        <w:t xml:space="preserve"> (</w:t>
      </w:r>
      <w:r w:rsidR="00A616CB">
        <w:rPr>
          <w:rFonts w:ascii="Fira Sans" w:hAnsi="Fira Sans"/>
          <w:sz w:val="19"/>
          <w:szCs w:val="19"/>
          <w:lang w:val="en-GB"/>
        </w:rPr>
        <w:t xml:space="preserve">plus </w:t>
      </w:r>
      <w:r w:rsidR="00035DD4">
        <w:rPr>
          <w:rFonts w:ascii="Fira Sans" w:hAnsi="Fira Sans"/>
          <w:sz w:val="19"/>
          <w:szCs w:val="19"/>
          <w:lang w:val="en-GB"/>
        </w:rPr>
        <w:t>6.2</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F923FF" w:rsidP="00E011CF">
      <w:pPr>
        <w:spacing w:before="120" w:after="120"/>
        <w:rPr>
          <w:rFonts w:ascii="Fira Sans" w:hAnsi="Fira Sans"/>
          <w:strike/>
          <w:spacing w:val="-4"/>
          <w:sz w:val="19"/>
          <w:szCs w:val="19"/>
          <w:lang w:val="en-GB"/>
        </w:rPr>
      </w:pPr>
      <w:r w:rsidRPr="00F923FF">
        <w:rPr>
          <w:noProof/>
          <w:lang w:eastAsia="pl-PL"/>
        </w:rPr>
        <w:drawing>
          <wp:anchor distT="0" distB="0" distL="114300" distR="114300" simplePos="0" relativeHeight="252990464" behindDoc="0" locked="0" layoutInCell="1" allowOverlap="1">
            <wp:simplePos x="0" y="0"/>
            <wp:positionH relativeFrom="column">
              <wp:posOffset>5341620</wp:posOffset>
            </wp:positionH>
            <wp:positionV relativeFrom="paragraph">
              <wp:posOffset>622300</wp:posOffset>
            </wp:positionV>
            <wp:extent cx="1607820" cy="191262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7820" cy="191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3FF">
        <w:rPr>
          <w:noProof/>
          <w:lang w:eastAsia="pl-PL"/>
        </w:rPr>
        <w:drawing>
          <wp:anchor distT="0" distB="0" distL="114300" distR="114300" simplePos="0" relativeHeight="252989440" behindDoc="0" locked="0" layoutInCell="1" allowOverlap="1">
            <wp:simplePos x="0" y="0"/>
            <wp:positionH relativeFrom="column">
              <wp:posOffset>-53340</wp:posOffset>
            </wp:positionH>
            <wp:positionV relativeFrom="paragraph">
              <wp:posOffset>647700</wp:posOffset>
            </wp:positionV>
            <wp:extent cx="5122545" cy="182626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035DD4">
        <w:rPr>
          <w:rFonts w:ascii="Fira Sans" w:hAnsi="Fira Sans"/>
          <w:sz w:val="19"/>
          <w:szCs w:val="19"/>
          <w:lang w:val="en-GB"/>
        </w:rPr>
        <w:t>August</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E57859">
        <w:rPr>
          <w:rFonts w:ascii="Fira Sans" w:hAnsi="Fira Sans"/>
          <w:sz w:val="19"/>
          <w:szCs w:val="19"/>
          <w:lang w:val="en-GB"/>
        </w:rPr>
        <w:t>6.7</w:t>
      </w:r>
      <w:r w:rsidR="0094569E" w:rsidRPr="00D17623">
        <w:rPr>
          <w:rFonts w:ascii="Fira Sans" w:hAnsi="Fira Sans"/>
          <w:sz w:val="19"/>
          <w:szCs w:val="19"/>
          <w:lang w:val="en-GB"/>
        </w:rPr>
        <w:t xml:space="preserve"> versus </w:t>
      </w:r>
      <w:r w:rsidR="00087F6A">
        <w:rPr>
          <w:rFonts w:ascii="Fira Sans" w:hAnsi="Fira Sans"/>
          <w:sz w:val="19"/>
          <w:szCs w:val="19"/>
          <w:lang w:val="en-GB"/>
        </w:rPr>
        <w:t>plus</w:t>
      </w:r>
      <w:r w:rsidR="0094569E" w:rsidRPr="00D17623">
        <w:rPr>
          <w:rFonts w:ascii="Fira Sans" w:hAnsi="Fira Sans"/>
          <w:sz w:val="19"/>
          <w:szCs w:val="19"/>
          <w:lang w:val="en-GB"/>
        </w:rPr>
        <w:t xml:space="preserve"> </w:t>
      </w:r>
      <w:r w:rsidR="00E57859">
        <w:rPr>
          <w:rFonts w:ascii="Fira Sans" w:hAnsi="Fira Sans"/>
          <w:sz w:val="19"/>
          <w:szCs w:val="19"/>
          <w:lang w:val="en-GB"/>
        </w:rPr>
        <w:t>5.3</w:t>
      </w:r>
      <w:r w:rsidR="0094569E" w:rsidRPr="00D17623">
        <w:rPr>
          <w:rFonts w:ascii="Fira Sans" w:hAnsi="Fira Sans"/>
          <w:sz w:val="19"/>
          <w:szCs w:val="19"/>
          <w:lang w:val="en-GB"/>
        </w:rPr>
        <w:t xml:space="preserve"> in </w:t>
      </w:r>
      <w:r w:rsidR="00035DD4">
        <w:rPr>
          <w:rFonts w:ascii="Fira Sans" w:hAnsi="Fira Sans"/>
          <w:sz w:val="19"/>
          <w:szCs w:val="19"/>
          <w:lang w:val="en-GB"/>
        </w:rPr>
        <w:t>July</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C0A91">
        <w:rPr>
          <w:rFonts w:ascii="Fira Sans" w:hAnsi="Fira Sans"/>
          <w:sz w:val="19"/>
          <w:szCs w:val="19"/>
          <w:lang w:val="en-GB"/>
        </w:rPr>
        <w:t>12.5</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C76F3">
        <w:rPr>
          <w:rFonts w:ascii="Fira Sans" w:hAnsi="Fira Sans"/>
          <w:sz w:val="19"/>
          <w:szCs w:val="19"/>
          <w:lang w:val="en-GB"/>
        </w:rPr>
        <w:t>2.</w:t>
      </w:r>
      <w:r w:rsidR="002C0A91">
        <w:rPr>
          <w:rFonts w:ascii="Fira Sans" w:hAnsi="Fira Sans"/>
          <w:sz w:val="19"/>
          <w:szCs w:val="19"/>
          <w:lang w:val="en-GB"/>
        </w:rPr>
        <w:t>8</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364BFB" w:rsidP="00FD60FF">
      <w:pPr>
        <w:spacing w:before="120" w:after="120"/>
        <w:ind w:firstLine="1134"/>
        <w:rPr>
          <w:rFonts w:ascii="Fira Sans SemiBold" w:eastAsia="Times New Roman" w:hAnsi="Fira Sans SemiBold" w:cs="Times New Roman"/>
          <w:bCs/>
          <w:color w:val="001D77"/>
          <w:sz w:val="19"/>
          <w:szCs w:val="24"/>
          <w:lang w:val="en-GB" w:eastAsia="pl-PL"/>
        </w:rPr>
      </w:pPr>
      <w:r w:rsidRPr="00364BFB">
        <w:rPr>
          <w:noProof/>
          <w:lang w:eastAsia="pl-PL"/>
        </w:rPr>
        <w:drawing>
          <wp:anchor distT="0" distB="0" distL="114300" distR="114300" simplePos="0" relativeHeight="252992512" behindDoc="0" locked="0" layoutInCell="1" allowOverlap="1">
            <wp:simplePos x="0" y="0"/>
            <wp:positionH relativeFrom="column">
              <wp:posOffset>5410200</wp:posOffset>
            </wp:positionH>
            <wp:positionV relativeFrom="paragraph">
              <wp:posOffset>1993900</wp:posOffset>
            </wp:positionV>
            <wp:extent cx="1539240" cy="1897380"/>
            <wp:effectExtent l="0" t="0" r="381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924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BFB">
        <w:rPr>
          <w:noProof/>
          <w:lang w:eastAsia="pl-PL"/>
        </w:rPr>
        <w:drawing>
          <wp:anchor distT="0" distB="0" distL="114300" distR="114300" simplePos="0" relativeHeight="252991488" behindDoc="0" locked="0" layoutInCell="1" allowOverlap="1">
            <wp:simplePos x="0" y="0"/>
            <wp:positionH relativeFrom="column">
              <wp:posOffset>-53340</wp:posOffset>
            </wp:positionH>
            <wp:positionV relativeFrom="paragraph">
              <wp:posOffset>1976120</wp:posOffset>
            </wp:positionV>
            <wp:extent cx="5122545" cy="1892300"/>
            <wp:effectExtent l="0" t="0" r="0" b="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364BFB" w:rsidRDefault="00364BFB" w:rsidP="00C703B9">
      <w:pPr>
        <w:spacing w:before="120" w:after="120"/>
        <w:ind w:firstLine="1134"/>
        <w:rPr>
          <w:rFonts w:ascii="Fira Sans SemiBold" w:eastAsia="Times New Roman" w:hAnsi="Fira Sans SemiBold" w:cs="Times New Roman"/>
          <w:bCs/>
          <w:color w:val="001D77"/>
          <w:sz w:val="19"/>
          <w:szCs w:val="24"/>
          <w:lang w:val="en-US" w:eastAsia="pl-PL"/>
        </w:rPr>
      </w:pPr>
      <w:r w:rsidRPr="00364BFB">
        <w:rPr>
          <w:noProof/>
          <w:lang w:eastAsia="pl-PL"/>
        </w:rPr>
        <w:drawing>
          <wp:anchor distT="0" distB="0" distL="114300" distR="114300" simplePos="0" relativeHeight="252994560" behindDoc="0" locked="0" layoutInCell="1" allowOverlap="1">
            <wp:simplePos x="0" y="0"/>
            <wp:positionH relativeFrom="column">
              <wp:posOffset>5341620</wp:posOffset>
            </wp:positionH>
            <wp:positionV relativeFrom="paragraph">
              <wp:posOffset>2077720</wp:posOffset>
            </wp:positionV>
            <wp:extent cx="1539240" cy="190500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92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BFB">
        <w:rPr>
          <w:noProof/>
          <w:lang w:eastAsia="pl-PL"/>
        </w:rPr>
        <w:drawing>
          <wp:anchor distT="0" distB="0" distL="114300" distR="114300" simplePos="0" relativeHeight="252993536" behindDoc="0" locked="0" layoutInCell="1" allowOverlap="1">
            <wp:simplePos x="0" y="0"/>
            <wp:positionH relativeFrom="column">
              <wp:posOffset>-53340</wp:posOffset>
            </wp:positionH>
            <wp:positionV relativeFrom="paragraph">
              <wp:posOffset>2047240</wp:posOffset>
            </wp:positionV>
            <wp:extent cx="512064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F60CBA" w:rsidP="00A705DB">
      <w:pPr>
        <w:spacing w:before="120" w:after="120"/>
        <w:ind w:left="1134" w:hanging="1191"/>
        <w:rPr>
          <w:rFonts w:ascii="Fira Sans" w:hAnsi="Fira Sans"/>
          <w:b/>
          <w:strike/>
          <w:spacing w:val="-2"/>
          <w:sz w:val="19"/>
          <w:szCs w:val="19"/>
          <w:lang w:val="en-GB"/>
        </w:rPr>
      </w:pPr>
      <w:r w:rsidRPr="00F60CBA">
        <w:rPr>
          <w:noProof/>
          <w:lang w:eastAsia="pl-PL"/>
        </w:rPr>
        <w:drawing>
          <wp:anchor distT="0" distB="0" distL="114300" distR="114300" simplePos="0" relativeHeight="252996608" behindDoc="0" locked="0" layoutInCell="1" allowOverlap="1">
            <wp:simplePos x="0" y="0"/>
            <wp:positionH relativeFrom="column">
              <wp:posOffset>5265420</wp:posOffset>
            </wp:positionH>
            <wp:positionV relativeFrom="paragraph">
              <wp:posOffset>281940</wp:posOffset>
            </wp:positionV>
            <wp:extent cx="1607820" cy="195072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782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CBA">
        <w:rPr>
          <w:noProof/>
          <w:lang w:eastAsia="pl-PL"/>
        </w:rPr>
        <w:drawing>
          <wp:anchor distT="0" distB="0" distL="114300" distR="114300" simplePos="0" relativeHeight="252995584" behindDoc="0" locked="0" layoutInCell="1" allowOverlap="1">
            <wp:simplePos x="0" y="0"/>
            <wp:positionH relativeFrom="column">
              <wp:posOffset>-22860</wp:posOffset>
            </wp:positionH>
            <wp:positionV relativeFrom="paragraph">
              <wp:posOffset>388620</wp:posOffset>
            </wp:positionV>
            <wp:extent cx="5122545" cy="182626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012F25">
        <w:rPr>
          <w:rFonts w:ascii="Fira Sans" w:hAnsi="Fira Sans"/>
          <w:sz w:val="19"/>
          <w:szCs w:val="19"/>
          <w:lang w:val="en-GB"/>
        </w:rPr>
        <w:t>13.4</w:t>
      </w:r>
      <w:r w:rsidR="00A87B62">
        <w:rPr>
          <w:rFonts w:ascii="Fira Sans" w:hAnsi="Fira Sans"/>
          <w:sz w:val="19"/>
          <w:szCs w:val="19"/>
          <w:lang w:val="en-GB"/>
        </w:rPr>
        <w:t>)</w:t>
      </w:r>
      <w:r w:rsidR="00D310F7" w:rsidRPr="00D17623">
        <w:rPr>
          <w:rFonts w:ascii="Fira Sans" w:hAnsi="Fira Sans"/>
          <w:sz w:val="19"/>
          <w:szCs w:val="19"/>
          <w:lang w:val="en-GB"/>
        </w:rPr>
        <w:t xml:space="preserve"> </w:t>
      </w:r>
      <w:r w:rsidR="00C33AD6" w:rsidRPr="00D17623">
        <w:rPr>
          <w:rFonts w:ascii="Fira Sans" w:hAnsi="Fira Sans"/>
          <w:sz w:val="19"/>
          <w:szCs w:val="19"/>
          <w:lang w:val="en-GB"/>
        </w:rPr>
        <w:t>and</w:t>
      </w:r>
      <w:r w:rsidR="00D310F7" w:rsidRPr="00D17623">
        <w:rPr>
          <w:rFonts w:ascii="Fira Sans" w:hAnsi="Fira Sans"/>
          <w:sz w:val="19"/>
          <w:szCs w:val="19"/>
          <w:lang w:val="en-GB"/>
        </w:rPr>
        <w:t xml:space="preserve"> it is</w:t>
      </w:r>
      <w:r w:rsidR="00646D73" w:rsidRPr="00D17623">
        <w:rPr>
          <w:rFonts w:ascii="Fira Sans" w:hAnsi="Fira Sans"/>
          <w:sz w:val="19"/>
          <w:szCs w:val="19"/>
          <w:lang w:val="en-GB"/>
        </w:rPr>
        <w:t xml:space="preserve"> </w:t>
      </w:r>
      <w:r w:rsidR="004D70DC" w:rsidRPr="00D17623">
        <w:rPr>
          <w:rFonts w:ascii="Fira Sans" w:hAnsi="Fira Sans"/>
          <w:sz w:val="19"/>
          <w:szCs w:val="19"/>
          <w:lang w:val="en-GB"/>
        </w:rPr>
        <w:t>similar</w:t>
      </w:r>
      <w:r w:rsidR="005B0759" w:rsidRPr="00D17623">
        <w:rPr>
          <w:rFonts w:ascii="Fira Sans" w:hAnsi="Fira Sans"/>
          <w:sz w:val="19"/>
          <w:szCs w:val="19"/>
          <w:lang w:val="en-GB"/>
        </w:rPr>
        <w:t xml:space="preserve"> </w:t>
      </w:r>
      <w:r w:rsidR="004D70DC" w:rsidRPr="00D17623">
        <w:rPr>
          <w:rFonts w:ascii="Fira Sans" w:hAnsi="Fira Sans"/>
          <w:sz w:val="19"/>
          <w:szCs w:val="19"/>
          <w:lang w:val="en-GB"/>
        </w:rPr>
        <w:t>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035DD4">
        <w:rPr>
          <w:rFonts w:ascii="Fira Sans" w:hAnsi="Fira Sans"/>
          <w:sz w:val="19"/>
          <w:szCs w:val="19"/>
          <w:lang w:val="en-GB"/>
        </w:rPr>
        <w:t>July</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341AE3">
        <w:rPr>
          <w:rFonts w:ascii="Fira Sans" w:hAnsi="Fira Sans"/>
          <w:sz w:val="19"/>
          <w:szCs w:val="19"/>
          <w:lang w:val="en-GB"/>
        </w:rPr>
        <w:t>1</w:t>
      </w:r>
      <w:r w:rsidR="00035DD4">
        <w:rPr>
          <w:rFonts w:ascii="Fira Sans" w:hAnsi="Fira Sans"/>
          <w:sz w:val="19"/>
          <w:szCs w:val="19"/>
          <w:lang w:val="en-GB"/>
        </w:rPr>
        <w:t>4.5</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17623" w:rsidRDefault="00C95541" w:rsidP="00D54A29">
      <w:pPr>
        <w:spacing w:before="120" w:after="120"/>
        <w:ind w:left="1134" w:hanging="1134"/>
        <w:rPr>
          <w:rFonts w:ascii="Fira Sans" w:hAnsi="Fira Sans"/>
          <w:strike/>
          <w:spacing w:val="-4"/>
          <w:sz w:val="19"/>
          <w:szCs w:val="19"/>
          <w:lang w:val="en-GB"/>
        </w:rPr>
      </w:pPr>
      <w:r w:rsidRPr="00C95541">
        <w:rPr>
          <w:noProof/>
          <w:lang w:eastAsia="pl-PL"/>
        </w:rPr>
        <w:drawing>
          <wp:anchor distT="0" distB="0" distL="114300" distR="114300" simplePos="0" relativeHeight="252998656" behindDoc="0" locked="0" layoutInCell="1" allowOverlap="1">
            <wp:simplePos x="0" y="0"/>
            <wp:positionH relativeFrom="column">
              <wp:posOffset>5265420</wp:posOffset>
            </wp:positionH>
            <wp:positionV relativeFrom="paragraph">
              <wp:posOffset>271780</wp:posOffset>
            </wp:positionV>
            <wp:extent cx="1607820" cy="2004060"/>
            <wp:effectExtent l="0" t="0" r="0" b="0"/>
            <wp:wrapSquare wrapText="bothSides"/>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CBA">
        <w:rPr>
          <w:noProof/>
          <w:lang w:eastAsia="pl-PL"/>
        </w:rPr>
        <w:drawing>
          <wp:anchor distT="0" distB="0" distL="114300" distR="114300" simplePos="0" relativeHeight="252997632" behindDoc="0" locked="0" layoutInCell="1" allowOverlap="1">
            <wp:simplePos x="0" y="0"/>
            <wp:positionH relativeFrom="column">
              <wp:posOffset>-22860</wp:posOffset>
            </wp:positionH>
            <wp:positionV relativeFrom="paragraph">
              <wp:posOffset>400685</wp:posOffset>
            </wp:positionV>
            <wp:extent cx="5122545" cy="1826260"/>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035DD4">
        <w:rPr>
          <w:rFonts w:ascii="Fira Sans" w:hAnsi="Fira Sans"/>
          <w:sz w:val="19"/>
          <w:szCs w:val="19"/>
          <w:lang w:val="en-GB"/>
        </w:rPr>
        <w:t>August</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012F25">
        <w:rPr>
          <w:rFonts w:ascii="Fira Sans" w:hAnsi="Fira Sans"/>
          <w:sz w:val="19"/>
          <w:szCs w:val="19"/>
          <w:lang w:val="en-GB"/>
        </w:rPr>
        <w:t>12.2</w:t>
      </w:r>
      <w:r w:rsidR="0094569E" w:rsidRPr="00D17623">
        <w:rPr>
          <w:rFonts w:ascii="Fira Sans" w:hAnsi="Fira Sans"/>
          <w:sz w:val="19"/>
          <w:szCs w:val="19"/>
          <w:lang w:val="en-GB"/>
        </w:rPr>
        <w:t xml:space="preserve"> </w:t>
      </w:r>
      <w:r w:rsidR="007C2857" w:rsidRPr="00D17623">
        <w:rPr>
          <w:rFonts w:ascii="Fira Sans" w:hAnsi="Fira Sans"/>
          <w:sz w:val="19"/>
          <w:szCs w:val="19"/>
          <w:lang w:val="en-GB"/>
        </w:rPr>
        <w:t xml:space="preserve">versus </w:t>
      </w:r>
      <w:r w:rsidR="000C5B81">
        <w:rPr>
          <w:rFonts w:ascii="Fira Sans" w:hAnsi="Fira Sans"/>
          <w:sz w:val="19"/>
          <w:szCs w:val="19"/>
          <w:lang w:val="en-GB"/>
        </w:rPr>
        <w:t>plus</w:t>
      </w:r>
      <w:r w:rsidR="007C2857" w:rsidRPr="00D17623">
        <w:rPr>
          <w:rFonts w:ascii="Fira Sans" w:hAnsi="Fira Sans"/>
          <w:sz w:val="19"/>
          <w:szCs w:val="19"/>
          <w:lang w:val="en-GB"/>
        </w:rPr>
        <w:t xml:space="preserve"> </w:t>
      </w:r>
      <w:r w:rsidR="00035DD4">
        <w:rPr>
          <w:rFonts w:ascii="Fira Sans" w:hAnsi="Fira Sans"/>
          <w:sz w:val="19"/>
          <w:szCs w:val="19"/>
          <w:lang w:val="en-GB"/>
        </w:rPr>
        <w:t>11.7</w:t>
      </w:r>
      <w:r w:rsidR="007C2857" w:rsidRPr="00D17623">
        <w:rPr>
          <w:rFonts w:ascii="Fira Sans" w:hAnsi="Fira Sans"/>
          <w:sz w:val="19"/>
          <w:szCs w:val="19"/>
          <w:lang w:val="en-GB"/>
        </w:rPr>
        <w:t xml:space="preserve"> in </w:t>
      </w:r>
      <w:r w:rsidR="00035DD4">
        <w:rPr>
          <w:rFonts w:ascii="Fira Sans" w:hAnsi="Fira Sans"/>
          <w:sz w:val="19"/>
          <w:szCs w:val="19"/>
          <w:lang w:val="en-GB"/>
        </w:rPr>
        <w:t>July</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CF0BA9"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CF0BA9" w:rsidRPr="00D17623" w:rsidRDefault="00CF0BA9" w:rsidP="00CF0B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0704" behindDoc="0" locked="0" layoutInCell="1" allowOverlap="1" wp14:anchorId="688951A9" wp14:editId="770EBDC9">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-9,2</w:t>
            </w:r>
          </w:p>
        </w:tc>
        <w:tc>
          <w:tcPr>
            <w:tcW w:w="851" w:type="dxa"/>
            <w:tcBorders>
              <w:top w:val="single" w:sz="12" w:space="0" w:color="001D77"/>
              <w:bottom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-3,7</w:t>
            </w:r>
          </w:p>
        </w:tc>
        <w:tc>
          <w:tcPr>
            <w:tcW w:w="850" w:type="dxa"/>
            <w:tcBorders>
              <w:top w:val="single" w:sz="12" w:space="0" w:color="001D77"/>
              <w:bottom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-3,6</w:t>
            </w:r>
          </w:p>
        </w:tc>
        <w:tc>
          <w:tcPr>
            <w:tcW w:w="1115" w:type="dxa"/>
            <w:tcBorders>
              <w:top w:val="single" w:sz="12"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2,8</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-6,6</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2,8</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0,0</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6,7</w:t>
            </w:r>
          </w:p>
        </w:tc>
      </w:tr>
      <w:tr w:rsidR="00CF0BA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1728" behindDoc="0" locked="0" layoutInCell="1" allowOverlap="1" wp14:anchorId="0B93B412" wp14:editId="3C6FC751">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-19,2</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-11,8</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-12,0</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-2,3</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-2,3</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-6,7</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-7,6</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-5,9</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-19,3</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-6,3</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1,4</w:t>
            </w:r>
          </w:p>
        </w:tc>
      </w:tr>
      <w:tr w:rsidR="00CF0BA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2752" behindDoc="0" locked="0" layoutInCell="1" allowOverlap="1" wp14:anchorId="273E51C8" wp14:editId="1CD439F4">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-8,5</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4,2</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8,2</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6,2</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4,2</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12,6</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13,9</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9,0</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-0,6</w:t>
            </w:r>
          </w:p>
        </w:tc>
      </w:tr>
      <w:tr w:rsidR="00CF0BA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3776" behindDoc="0" locked="0" layoutInCell="1" allowOverlap="1" wp14:anchorId="14C00662" wp14:editId="25C18EAE">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-10,3</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-4,1</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-4,1</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-8,2</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-3,8</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-11,4</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-4,5</w:t>
            </w:r>
          </w:p>
        </w:tc>
      </w:tr>
      <w:tr w:rsidR="00CF0BA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CF0BA9" w:rsidRPr="00D17623" w:rsidRDefault="00CF0BA9" w:rsidP="00CF0BA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4800" behindDoc="0" locked="0" layoutInCell="1" allowOverlap="1" wp14:anchorId="0D8B8214" wp14:editId="3C09FD14">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4,6</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-0,3</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-12,7</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5,3</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-0,2</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8,9</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0,5</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-1,0</w:t>
            </w:r>
          </w:p>
        </w:tc>
      </w:tr>
      <w:tr w:rsidR="00CF0BA9"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CF0BA9" w:rsidRPr="00D17623" w:rsidRDefault="00CF0BA9" w:rsidP="00CF0BA9">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5824" behindDoc="0" locked="0" layoutInCell="1" allowOverlap="1" wp14:anchorId="663EAA80" wp14:editId="0D1FE039">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-20,8</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-8,0</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0,2</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-19,3</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-6,7</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0,3</w:t>
            </w:r>
          </w:p>
        </w:tc>
      </w:tr>
      <w:tr w:rsidR="00CF0BA9" w:rsidRPr="00D17623" w:rsidTr="00F8129D">
        <w:trPr>
          <w:trHeight w:hRule="exact" w:val="369"/>
        </w:trPr>
        <w:tc>
          <w:tcPr>
            <w:tcW w:w="1418" w:type="dxa"/>
            <w:vMerge/>
            <w:tcBorders>
              <w:top w:val="single" w:sz="4" w:space="0" w:color="001D77"/>
              <w:left w:val="nil"/>
              <w:bottom w:val="single" w:sz="4" w:space="0" w:color="001D77"/>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-24,9</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-19,7</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-2,1</w:t>
            </w:r>
          </w:p>
        </w:tc>
      </w:tr>
      <w:tr w:rsidR="00CF0BA9" w:rsidRPr="00D17623" w:rsidTr="00F8129D">
        <w:trPr>
          <w:trHeight w:hRule="exact" w:val="369"/>
        </w:trPr>
        <w:tc>
          <w:tcPr>
            <w:tcW w:w="1418" w:type="dxa"/>
            <w:vMerge/>
            <w:tcBorders>
              <w:top w:val="single" w:sz="4" w:space="0" w:color="001D77"/>
              <w:left w:val="nil"/>
              <w:bottom w:val="single" w:sz="4" w:space="0" w:color="auto"/>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30,2</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2,7</w:t>
            </w:r>
          </w:p>
        </w:tc>
      </w:tr>
      <w:tr w:rsidR="00CF0BA9" w:rsidRPr="00D17623" w:rsidTr="00F8129D">
        <w:trPr>
          <w:trHeight w:hRule="exact" w:val="369"/>
        </w:trPr>
        <w:tc>
          <w:tcPr>
            <w:tcW w:w="1418" w:type="dxa"/>
            <w:vMerge w:val="restart"/>
            <w:tcBorders>
              <w:left w:val="nil"/>
              <w:right w:val="nil"/>
            </w:tcBorders>
          </w:tcPr>
          <w:p w:rsidR="00CF0BA9" w:rsidRPr="00D17623" w:rsidRDefault="00CF0BA9" w:rsidP="00CF0BA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6848" behindDoc="0" locked="0" layoutInCell="1" allowOverlap="1" wp14:anchorId="1AE99784" wp14:editId="0E666E42">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13,0</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18,8</w:t>
            </w:r>
          </w:p>
        </w:tc>
      </w:tr>
      <w:tr w:rsidR="00CF0BA9" w:rsidRPr="00D17623" w:rsidTr="00F8129D">
        <w:trPr>
          <w:trHeight w:hRule="exact" w:val="369"/>
        </w:trPr>
        <w:tc>
          <w:tcPr>
            <w:tcW w:w="1418" w:type="dxa"/>
            <w:vMerge/>
            <w:tcBorders>
              <w:left w:val="nil"/>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5,4</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14,5</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18,8</w:t>
            </w:r>
          </w:p>
        </w:tc>
      </w:tr>
      <w:tr w:rsidR="00CF0BA9" w:rsidRPr="00D17623" w:rsidTr="00F8129D">
        <w:trPr>
          <w:trHeight w:hRule="exact" w:val="369"/>
        </w:trPr>
        <w:tc>
          <w:tcPr>
            <w:tcW w:w="1418" w:type="dxa"/>
            <w:vMerge/>
            <w:tcBorders>
              <w:left w:val="nil"/>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17,1</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27,2</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27,7</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25,9</w:t>
            </w:r>
          </w:p>
        </w:tc>
      </w:tr>
      <w:tr w:rsidR="00CF0BA9" w:rsidRPr="00D17623" w:rsidTr="00F8129D">
        <w:trPr>
          <w:trHeight w:hRule="exact" w:val="369"/>
        </w:trPr>
        <w:tc>
          <w:tcPr>
            <w:tcW w:w="1418" w:type="dxa"/>
            <w:vMerge/>
            <w:tcBorders>
              <w:left w:val="nil"/>
              <w:bottom w:val="single" w:sz="4" w:space="0" w:color="auto"/>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11,7</w:t>
            </w:r>
          </w:p>
        </w:tc>
      </w:tr>
      <w:tr w:rsidR="00CF0BA9" w:rsidRPr="00D17623" w:rsidTr="00F8129D">
        <w:trPr>
          <w:trHeight w:val="369"/>
        </w:trPr>
        <w:tc>
          <w:tcPr>
            <w:tcW w:w="1418" w:type="dxa"/>
            <w:vMerge w:val="restart"/>
            <w:tcBorders>
              <w:left w:val="nil"/>
              <w:bottom w:val="nil"/>
              <w:right w:val="nil"/>
            </w:tcBorders>
          </w:tcPr>
          <w:p w:rsidR="00CF0BA9" w:rsidRPr="00D17623" w:rsidRDefault="00CF0BA9" w:rsidP="00CF0BA9">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07872" behindDoc="0" locked="0" layoutInCell="1" allowOverlap="1" wp14:anchorId="0AA0A283" wp14:editId="4F872879">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w:t>
            </w:r>
          </w:p>
        </w:tc>
      </w:tr>
      <w:tr w:rsidR="00CF0BA9" w:rsidRPr="00D17623" w:rsidTr="00F8129D">
        <w:trPr>
          <w:trHeight w:val="369"/>
        </w:trPr>
        <w:tc>
          <w:tcPr>
            <w:tcW w:w="1418" w:type="dxa"/>
            <w:vMerge/>
            <w:tcBorders>
              <w:left w:val="nil"/>
              <w:bottom w:val="nil"/>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27,0</w:t>
            </w:r>
          </w:p>
        </w:tc>
      </w:tr>
      <w:tr w:rsidR="00CF0BA9" w:rsidRPr="00D17623" w:rsidTr="00F8129D">
        <w:trPr>
          <w:trHeight w:val="369"/>
        </w:trPr>
        <w:tc>
          <w:tcPr>
            <w:tcW w:w="1418" w:type="dxa"/>
            <w:vMerge/>
            <w:tcBorders>
              <w:left w:val="nil"/>
              <w:bottom w:val="nil"/>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24,1</w:t>
            </w:r>
          </w:p>
        </w:tc>
        <w:tc>
          <w:tcPr>
            <w:tcW w:w="851"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20,2</w:t>
            </w:r>
          </w:p>
        </w:tc>
        <w:tc>
          <w:tcPr>
            <w:tcW w:w="850" w:type="dxa"/>
            <w:tcBorders>
              <w:top w:val="single" w:sz="4" w:space="0" w:color="001D77"/>
              <w:left w:val="single" w:sz="4" w:space="0" w:color="001D77"/>
              <w:bottom w:val="single" w:sz="4" w:space="0" w:color="001D77"/>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20,1</w:t>
            </w:r>
          </w:p>
        </w:tc>
        <w:tc>
          <w:tcPr>
            <w:tcW w:w="1115" w:type="dxa"/>
            <w:tcBorders>
              <w:top w:val="single" w:sz="4" w:space="0" w:color="001D77"/>
              <w:left w:val="single" w:sz="4" w:space="0" w:color="001D77"/>
              <w:bottom w:val="single" w:sz="4" w:space="0" w:color="001D77"/>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33,4</w:t>
            </w:r>
          </w:p>
        </w:tc>
      </w:tr>
      <w:tr w:rsidR="00CF0BA9" w:rsidRPr="00D17623" w:rsidTr="00F8129D">
        <w:trPr>
          <w:trHeight w:val="354"/>
        </w:trPr>
        <w:tc>
          <w:tcPr>
            <w:tcW w:w="1418" w:type="dxa"/>
            <w:vMerge/>
            <w:tcBorders>
              <w:left w:val="nil"/>
              <w:bottom w:val="nil"/>
              <w:right w:val="nil"/>
            </w:tcBorders>
          </w:tcPr>
          <w:p w:rsidR="00CF0BA9" w:rsidRPr="00D17623" w:rsidRDefault="00CF0BA9" w:rsidP="00CF0BA9">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CF0BA9" w:rsidRPr="00D17623" w:rsidRDefault="00CF0BA9" w:rsidP="00CF0BA9">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-18,8</w:t>
            </w:r>
          </w:p>
        </w:tc>
        <w:tc>
          <w:tcPr>
            <w:tcW w:w="851" w:type="dxa"/>
            <w:tcBorders>
              <w:top w:val="single" w:sz="4" w:space="0" w:color="001D77"/>
              <w:left w:val="single" w:sz="4" w:space="0" w:color="001D77"/>
              <w:bottom w:val="nil"/>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3,2</w:t>
            </w:r>
          </w:p>
        </w:tc>
        <w:tc>
          <w:tcPr>
            <w:tcW w:w="850" w:type="dxa"/>
            <w:tcBorders>
              <w:top w:val="single" w:sz="4" w:space="0" w:color="001D77"/>
              <w:left w:val="single" w:sz="4" w:space="0" w:color="001D77"/>
              <w:bottom w:val="nil"/>
              <w:right w:val="single" w:sz="4" w:space="0" w:color="001D77"/>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b/>
                <w:color w:val="000000"/>
                <w:sz w:val="12"/>
                <w:szCs w:val="12"/>
              </w:rPr>
            </w:pPr>
            <w:r w:rsidRPr="00124791">
              <w:rPr>
                <w:rFonts w:ascii="Fira Sans" w:hAnsi="Fira Sans" w:cs="Fira Sans"/>
                <w:b/>
                <w:color w:val="000000"/>
                <w:sz w:val="12"/>
                <w:szCs w:val="12"/>
              </w:rPr>
              <w:t>4,3</w:t>
            </w:r>
          </w:p>
        </w:tc>
        <w:tc>
          <w:tcPr>
            <w:tcW w:w="1115" w:type="dxa"/>
            <w:tcBorders>
              <w:top w:val="single" w:sz="4" w:space="0" w:color="001D77"/>
              <w:left w:val="single" w:sz="4" w:space="0" w:color="001D77"/>
              <w:bottom w:val="nil"/>
              <w:right w:val="nil"/>
            </w:tcBorders>
            <w:vAlign w:val="center"/>
          </w:tcPr>
          <w:p w:rsidR="00CF0BA9" w:rsidRPr="00124791" w:rsidRDefault="00CF0BA9" w:rsidP="00CF0BA9">
            <w:pPr>
              <w:autoSpaceDE w:val="0"/>
              <w:autoSpaceDN w:val="0"/>
              <w:adjustRightInd w:val="0"/>
              <w:spacing w:before="40" w:after="40" w:line="259" w:lineRule="auto"/>
              <w:jc w:val="right"/>
              <w:rPr>
                <w:rFonts w:ascii="Fira Sans" w:hAnsi="Fira Sans" w:cs="Fira Sans"/>
                <w:color w:val="000000"/>
                <w:sz w:val="12"/>
                <w:szCs w:val="12"/>
              </w:rPr>
            </w:pPr>
            <w:r w:rsidRPr="00124791">
              <w:rPr>
                <w:rFonts w:ascii="Fira Sans" w:hAnsi="Fira Sans" w:cs="Fira Sans"/>
                <w:color w:val="000000"/>
                <w:sz w:val="12"/>
                <w:szCs w:val="12"/>
              </w:rPr>
              <w:t>20,6</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E31D25"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035DD4">
              <w:rPr>
                <w:rFonts w:ascii="Fira Sans" w:hAnsi="Fira Sans"/>
                <w:color w:val="000000" w:themeColor="text1"/>
                <w:sz w:val="14"/>
                <w:szCs w:val="14"/>
                <w:lang w:val="en-GB"/>
              </w:rPr>
              <w:t>August</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E31D25"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E31D25"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E31D25"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5C5F3B" w:rsidRPr="00D17623" w:rsidTr="0091240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18,3</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24,5</w:t>
            </w:r>
          </w:p>
        </w:tc>
        <w:tc>
          <w:tcPr>
            <w:tcW w:w="708"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11,2</w:t>
            </w:r>
          </w:p>
        </w:tc>
        <w:tc>
          <w:tcPr>
            <w:tcW w:w="851"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13,4</w:t>
            </w:r>
          </w:p>
        </w:tc>
        <w:tc>
          <w:tcPr>
            <w:tcW w:w="1134"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9,6</w:t>
            </w:r>
          </w:p>
        </w:tc>
        <w:tc>
          <w:tcPr>
            <w:tcW w:w="1008" w:type="dxa"/>
            <w:tcBorders>
              <w:top w:val="single" w:sz="4"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2,8</w:t>
            </w:r>
          </w:p>
        </w:tc>
      </w:tr>
      <w:tr w:rsidR="005C5F3B" w:rsidRPr="00D17623" w:rsidTr="0091240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65,9</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60,5</w:t>
            </w:r>
          </w:p>
        </w:tc>
        <w:tc>
          <w:tcPr>
            <w:tcW w:w="708" w:type="dxa"/>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69,2</w:t>
            </w:r>
          </w:p>
        </w:tc>
        <w:tc>
          <w:tcPr>
            <w:tcW w:w="851" w:type="dxa"/>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57,2</w:t>
            </w:r>
          </w:p>
        </w:tc>
        <w:tc>
          <w:tcPr>
            <w:tcW w:w="1134" w:type="dxa"/>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56,7</w:t>
            </w:r>
          </w:p>
        </w:tc>
        <w:tc>
          <w:tcPr>
            <w:tcW w:w="1008" w:type="dxa"/>
            <w:tcBorders>
              <w:top w:val="single" w:sz="4" w:space="0" w:color="001D77"/>
              <w:left w:val="single" w:sz="4" w:space="0" w:color="001D77"/>
              <w:bottom w:val="single" w:sz="4"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47,2</w:t>
            </w:r>
          </w:p>
        </w:tc>
      </w:tr>
      <w:tr w:rsidR="005C5F3B" w:rsidRPr="00D17623" w:rsidTr="0091240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12,9</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7,9</w:t>
            </w:r>
          </w:p>
        </w:tc>
        <w:tc>
          <w:tcPr>
            <w:tcW w:w="708" w:type="dxa"/>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16,1</w:t>
            </w:r>
          </w:p>
        </w:tc>
        <w:tc>
          <w:tcPr>
            <w:tcW w:w="851" w:type="dxa"/>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23,8</w:t>
            </w:r>
          </w:p>
        </w:tc>
        <w:tc>
          <w:tcPr>
            <w:tcW w:w="1134" w:type="dxa"/>
            <w:tcBorders>
              <w:top w:val="single" w:sz="4" w:space="0" w:color="001D77"/>
              <w:left w:val="single" w:sz="4" w:space="0" w:color="001D77"/>
              <w:bottom w:val="single" w:sz="4"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21,3</w:t>
            </w:r>
          </w:p>
        </w:tc>
        <w:tc>
          <w:tcPr>
            <w:tcW w:w="1008" w:type="dxa"/>
            <w:tcBorders>
              <w:top w:val="single" w:sz="4" w:space="0" w:color="001D77"/>
              <w:left w:val="single" w:sz="4" w:space="0" w:color="001D77"/>
              <w:bottom w:val="single" w:sz="4"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35,6</w:t>
            </w:r>
          </w:p>
        </w:tc>
      </w:tr>
      <w:tr w:rsidR="005C5F3B" w:rsidRPr="00CB67B4" w:rsidTr="0091240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7,1</w:t>
            </w:r>
          </w:p>
        </w:tc>
        <w:tc>
          <w:tcPr>
            <w:tcW w:w="708"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3,5</w:t>
            </w:r>
          </w:p>
        </w:tc>
        <w:tc>
          <w:tcPr>
            <w:tcW w:w="851"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5,6</w:t>
            </w:r>
          </w:p>
        </w:tc>
        <w:tc>
          <w:tcPr>
            <w:tcW w:w="1134"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12,4</w:t>
            </w:r>
          </w:p>
        </w:tc>
        <w:tc>
          <w:tcPr>
            <w:tcW w:w="1008" w:type="dxa"/>
            <w:tcBorders>
              <w:top w:val="single" w:sz="4"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14,4</w:t>
            </w:r>
          </w:p>
        </w:tc>
      </w:tr>
      <w:tr w:rsidR="005C5F3B" w:rsidRPr="00CB67B4" w:rsidTr="0091240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84,2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85,0</w:t>
            </w:r>
          </w:p>
        </w:tc>
        <w:tc>
          <w:tcPr>
            <w:tcW w:w="708"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80,4</w:t>
            </w:r>
          </w:p>
        </w:tc>
        <w:tc>
          <w:tcPr>
            <w:tcW w:w="851"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70,6</w:t>
            </w:r>
          </w:p>
        </w:tc>
        <w:tc>
          <w:tcPr>
            <w:tcW w:w="1134"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66,3</w:t>
            </w:r>
          </w:p>
        </w:tc>
        <w:tc>
          <w:tcPr>
            <w:tcW w:w="1008" w:type="dxa"/>
            <w:tcBorders>
              <w:top w:val="single" w:sz="4"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50,0</w:t>
            </w:r>
          </w:p>
        </w:tc>
      </w:tr>
      <w:tr w:rsidR="005C5F3B" w:rsidRPr="00CB67B4" w:rsidTr="0091240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15,8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15,0</w:t>
            </w:r>
          </w:p>
        </w:tc>
        <w:tc>
          <w:tcPr>
            <w:tcW w:w="708"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19,6</w:t>
            </w:r>
          </w:p>
        </w:tc>
        <w:tc>
          <w:tcPr>
            <w:tcW w:w="851"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29,4</w:t>
            </w:r>
          </w:p>
        </w:tc>
        <w:tc>
          <w:tcPr>
            <w:tcW w:w="1134"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33,7</w:t>
            </w:r>
          </w:p>
        </w:tc>
        <w:tc>
          <w:tcPr>
            <w:tcW w:w="1008" w:type="dxa"/>
            <w:tcBorders>
              <w:top w:val="single" w:sz="4"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50,0</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E31D25"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5C5F3B" w:rsidRPr="00CB67B4" w:rsidTr="00D17623">
        <w:tc>
          <w:tcPr>
            <w:tcW w:w="2552" w:type="dxa"/>
            <w:tcBorders>
              <w:top w:val="single" w:sz="2" w:space="0" w:color="001D77"/>
              <w:left w:val="nil"/>
              <w:bottom w:val="single" w:sz="2" w:space="0" w:color="001D77"/>
              <w:right w:val="single" w:sz="4"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5,0</w:t>
            </w:r>
          </w:p>
        </w:tc>
        <w:tc>
          <w:tcPr>
            <w:tcW w:w="708"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21,1</w:t>
            </w:r>
          </w:p>
        </w:tc>
        <w:tc>
          <w:tcPr>
            <w:tcW w:w="851"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6,8</w:t>
            </w:r>
          </w:p>
        </w:tc>
        <w:tc>
          <w:tcPr>
            <w:tcW w:w="1134"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7,2</w:t>
            </w:r>
          </w:p>
        </w:tc>
        <w:tc>
          <w:tcPr>
            <w:tcW w:w="1008" w:type="dxa"/>
            <w:tcBorders>
              <w:top w:val="single" w:sz="4"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2,2</w:t>
            </w:r>
          </w:p>
        </w:tc>
      </w:tr>
      <w:tr w:rsidR="005C5F3B" w:rsidRPr="00CB67B4" w:rsidTr="00D17623">
        <w:tc>
          <w:tcPr>
            <w:tcW w:w="2552" w:type="dxa"/>
            <w:tcBorders>
              <w:top w:val="single" w:sz="2" w:space="0" w:color="001D77"/>
              <w:left w:val="nil"/>
              <w:bottom w:val="single" w:sz="2" w:space="0" w:color="001D77"/>
              <w:right w:val="single" w:sz="4" w:space="0" w:color="001D77"/>
            </w:tcBorders>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2,4</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3,0</w:t>
            </w:r>
          </w:p>
        </w:tc>
        <w:tc>
          <w:tcPr>
            <w:tcW w:w="708"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4,0</w:t>
            </w:r>
          </w:p>
        </w:tc>
        <w:tc>
          <w:tcPr>
            <w:tcW w:w="851"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3,1</w:t>
            </w:r>
          </w:p>
        </w:tc>
        <w:tc>
          <w:tcPr>
            <w:tcW w:w="1134"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3,6</w:t>
            </w:r>
          </w:p>
        </w:tc>
        <w:tc>
          <w:tcPr>
            <w:tcW w:w="1008" w:type="dxa"/>
            <w:tcBorders>
              <w:top w:val="single" w:sz="2"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9,3</w:t>
            </w:r>
          </w:p>
        </w:tc>
      </w:tr>
      <w:tr w:rsidR="005C5F3B" w:rsidRPr="00CB67B4" w:rsidTr="00D17623">
        <w:tc>
          <w:tcPr>
            <w:tcW w:w="2552" w:type="dxa"/>
            <w:tcBorders>
              <w:top w:val="single" w:sz="2" w:space="0" w:color="001D77"/>
              <w:left w:val="nil"/>
              <w:bottom w:val="single" w:sz="2" w:space="0" w:color="001D77"/>
              <w:right w:val="single" w:sz="4" w:space="0" w:color="001D77"/>
            </w:tcBorders>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0,8</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3,1</w:t>
            </w:r>
          </w:p>
        </w:tc>
        <w:tc>
          <w:tcPr>
            <w:tcW w:w="708"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1,0</w:t>
            </w:r>
          </w:p>
        </w:tc>
        <w:tc>
          <w:tcPr>
            <w:tcW w:w="851"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w:t>
            </w:r>
          </w:p>
        </w:tc>
        <w:tc>
          <w:tcPr>
            <w:tcW w:w="1134" w:type="dxa"/>
            <w:tcBorders>
              <w:top w:val="single" w:sz="2"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1,7</w:t>
            </w:r>
          </w:p>
        </w:tc>
        <w:tc>
          <w:tcPr>
            <w:tcW w:w="1008" w:type="dxa"/>
            <w:tcBorders>
              <w:top w:val="single" w:sz="2"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2,1</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E31D25"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D85014">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5C5F3B" w:rsidRPr="00D17623" w:rsidTr="003F1699">
        <w:tc>
          <w:tcPr>
            <w:tcW w:w="2552" w:type="dxa"/>
            <w:tcBorders>
              <w:top w:val="single" w:sz="2" w:space="0" w:color="001D77"/>
              <w:left w:val="nil"/>
              <w:bottom w:val="single" w:sz="2" w:space="0" w:color="001D77"/>
              <w:right w:val="single" w:sz="4" w:space="0" w:color="001D77"/>
            </w:tcBorders>
            <w:vAlign w:val="center"/>
          </w:tcPr>
          <w:p w:rsidR="005C5F3B" w:rsidRPr="00D17623" w:rsidRDefault="005C5F3B" w:rsidP="005C5F3B">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-2,6</w:t>
            </w:r>
          </w:p>
        </w:tc>
        <w:tc>
          <w:tcPr>
            <w:tcW w:w="708"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-1,7</w:t>
            </w:r>
          </w:p>
        </w:tc>
        <w:tc>
          <w:tcPr>
            <w:tcW w:w="851"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-2,5</w:t>
            </w:r>
          </w:p>
        </w:tc>
        <w:tc>
          <w:tcPr>
            <w:tcW w:w="1134" w:type="dxa"/>
            <w:tcBorders>
              <w:top w:val="single" w:sz="4" w:space="0" w:color="001D77"/>
              <w:left w:val="single" w:sz="4" w:space="0" w:color="001D77"/>
              <w:bottom w:val="single" w:sz="2" w:space="0" w:color="001D77"/>
              <w:right w:val="single" w:sz="4"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-5,2</w:t>
            </w:r>
          </w:p>
        </w:tc>
        <w:tc>
          <w:tcPr>
            <w:tcW w:w="1008" w:type="dxa"/>
            <w:tcBorders>
              <w:top w:val="single" w:sz="4" w:space="0" w:color="001D77"/>
              <w:left w:val="single" w:sz="4"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-2,8</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E31D25" w:rsidTr="00912409">
        <w:tc>
          <w:tcPr>
            <w:tcW w:w="8096" w:type="dxa"/>
            <w:gridSpan w:val="8"/>
            <w:tcBorders>
              <w:top w:val="single" w:sz="4" w:space="0" w:color="C4CBF5"/>
              <w:left w:val="nil"/>
              <w:bottom w:val="single" w:sz="2" w:space="0" w:color="001D77"/>
              <w:right w:val="nil"/>
            </w:tcBorders>
          </w:tcPr>
          <w:p w:rsidR="000949DE" w:rsidRPr="00D17623" w:rsidRDefault="000949DE" w:rsidP="00D85014">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5C5F3B" w:rsidRPr="00D17623" w:rsidTr="003F169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4,9</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2,2</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1,6</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4,8</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1,9</w:t>
            </w:r>
          </w:p>
        </w:tc>
      </w:tr>
      <w:tr w:rsidR="005C5F3B" w:rsidRPr="00D17623" w:rsidTr="003F169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4,1</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6,6</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3,6</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5,4</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4,9</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12,6</w:t>
            </w:r>
          </w:p>
        </w:tc>
      </w:tr>
      <w:tr w:rsidR="005C5F3B" w:rsidRPr="00D17623" w:rsidTr="003F169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20,0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22,3</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12,4</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13,3</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13,2</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23,4</w:t>
            </w:r>
          </w:p>
        </w:tc>
      </w:tr>
      <w:tr w:rsidR="005C5F3B" w:rsidRPr="00D17623" w:rsidTr="003F169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15,9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18,1</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14,4</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26,6</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17,2</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31,7</w:t>
            </w:r>
          </w:p>
        </w:tc>
      </w:tr>
      <w:tr w:rsidR="005C5F3B" w:rsidRPr="00D17623" w:rsidTr="003F1699">
        <w:tc>
          <w:tcPr>
            <w:tcW w:w="2552" w:type="dxa"/>
            <w:tcBorders>
              <w:top w:val="single" w:sz="2" w:space="0" w:color="001D77"/>
              <w:left w:val="nil"/>
              <w:bottom w:val="single" w:sz="2" w:space="0" w:color="001D77"/>
              <w:right w:val="single" w:sz="2" w:space="0" w:color="001D77"/>
            </w:tcBorders>
            <w:vAlign w:val="center"/>
          </w:tcPr>
          <w:p w:rsidR="005C5F3B" w:rsidRPr="00D17623"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59,0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48,1</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67,4</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53,1</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59,9</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30,4</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E31D25" w:rsidTr="00912409">
        <w:trPr>
          <w:trHeight w:val="366"/>
        </w:trPr>
        <w:tc>
          <w:tcPr>
            <w:tcW w:w="8096" w:type="dxa"/>
            <w:gridSpan w:val="8"/>
            <w:tcBorders>
              <w:top w:val="single" w:sz="4" w:space="0" w:color="C4CBF5"/>
              <w:left w:val="nil"/>
              <w:bottom w:val="single" w:sz="2" w:space="0" w:color="001D77"/>
              <w:right w:val="nil"/>
            </w:tcBorders>
          </w:tcPr>
          <w:p w:rsidR="005C5F3B" w:rsidRPr="005C5F3B" w:rsidRDefault="000949DE" w:rsidP="005C5F3B">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sidR="002B0A94">
              <w:rPr>
                <w:rFonts w:ascii="Fira Sans" w:hAnsi="Fira Sans"/>
                <w:b/>
                <w:sz w:val="14"/>
                <w:szCs w:val="14"/>
                <w:lang w:val="en-GB"/>
              </w:rPr>
              <w:t>.</w:t>
            </w:r>
            <w:r w:rsidR="006A66EB" w:rsidRPr="006A66EB">
              <w:rPr>
                <w:lang w:val="en-US"/>
              </w:rPr>
              <w:t xml:space="preserve"> </w:t>
            </w:r>
            <w:r w:rsidR="005C5F3B" w:rsidRPr="005C5F3B">
              <w:rPr>
                <w:rFonts w:ascii="Fira Sans" w:hAnsi="Fira Sans"/>
                <w:b/>
                <w:sz w:val="14"/>
                <w:szCs w:val="14"/>
                <w:lang w:val="en-GB"/>
              </w:rPr>
              <w:t>Is your company expecting in the current month the occurrence of payment gridlocks or their increase?</w:t>
            </w:r>
          </w:p>
          <w:p w:rsidR="000949DE" w:rsidRPr="00D17623" w:rsidRDefault="005C5F3B" w:rsidP="005C5F3B">
            <w:pPr>
              <w:spacing w:line="240" w:lineRule="auto"/>
              <w:ind w:left="176" w:hanging="176"/>
              <w:rPr>
                <w:rFonts w:ascii="Fira Sans" w:hAnsi="Fira Sans"/>
                <w:b/>
                <w:sz w:val="14"/>
                <w:szCs w:val="14"/>
                <w:lang w:val="en-GB"/>
              </w:rPr>
            </w:pPr>
            <w:r>
              <w:rPr>
                <w:rFonts w:ascii="Fira Sans" w:hAnsi="Fira Sans"/>
                <w:b/>
                <w:sz w:val="14"/>
                <w:szCs w:val="14"/>
                <w:lang w:val="en-GB"/>
              </w:rPr>
              <w:t xml:space="preserve">     </w:t>
            </w:r>
            <w:r w:rsidRPr="005C5F3B">
              <w:rPr>
                <w:rFonts w:ascii="Fira Sans" w:hAnsi="Fira Sans"/>
                <w:b/>
                <w:sz w:val="14"/>
                <w:szCs w:val="14"/>
                <w:lang w:val="en-GB"/>
              </w:rPr>
              <w:t>Regardless of the cause of gridlocks and in comparison to the situation when there was no pandemic</w:t>
            </w:r>
            <w:r>
              <w:rPr>
                <w:rFonts w:ascii="Fira Sans" w:hAnsi="Fira Sans"/>
                <w:b/>
                <w:sz w:val="14"/>
                <w:szCs w:val="14"/>
                <w:lang w:val="en-GB"/>
              </w:rPr>
              <w:t>:</w:t>
            </w:r>
          </w:p>
        </w:tc>
      </w:tr>
      <w:tr w:rsidR="005C5F3B" w:rsidRPr="002B0A94" w:rsidTr="00F26195">
        <w:tc>
          <w:tcPr>
            <w:tcW w:w="2552" w:type="dxa"/>
            <w:tcBorders>
              <w:top w:val="single" w:sz="2" w:space="0" w:color="001D77"/>
              <w:left w:val="nil"/>
              <w:bottom w:val="single" w:sz="2" w:space="0" w:color="001D77"/>
              <w:right w:val="single" w:sz="2" w:space="0" w:color="001D77"/>
            </w:tcBorders>
          </w:tcPr>
          <w:p w:rsidR="005C5F3B" w:rsidRPr="00FF758A"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23,2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21,4</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37,3</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26,1</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27,7</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25,4</w:t>
            </w:r>
          </w:p>
        </w:tc>
      </w:tr>
      <w:tr w:rsidR="005C5F3B" w:rsidRPr="002B0A94" w:rsidTr="00F26195">
        <w:tc>
          <w:tcPr>
            <w:tcW w:w="2552" w:type="dxa"/>
            <w:tcBorders>
              <w:top w:val="single" w:sz="2" w:space="0" w:color="001D77"/>
              <w:left w:val="nil"/>
              <w:bottom w:val="single" w:sz="2" w:space="0" w:color="001D77"/>
              <w:right w:val="single" w:sz="2" w:space="0" w:color="001D77"/>
            </w:tcBorders>
          </w:tcPr>
          <w:p w:rsidR="005C5F3B" w:rsidRPr="00FF758A"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7,9</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4,9</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2,5</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12,1</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4,0</w:t>
            </w:r>
          </w:p>
        </w:tc>
      </w:tr>
      <w:tr w:rsidR="005C5F3B" w:rsidRPr="00D17623" w:rsidTr="00F26195">
        <w:tc>
          <w:tcPr>
            <w:tcW w:w="2552" w:type="dxa"/>
            <w:tcBorders>
              <w:top w:val="single" w:sz="2" w:space="0" w:color="001D77"/>
              <w:left w:val="nil"/>
              <w:bottom w:val="single" w:sz="2" w:space="0" w:color="001D77"/>
              <w:right w:val="single" w:sz="2" w:space="0" w:color="001D77"/>
            </w:tcBorders>
          </w:tcPr>
          <w:p w:rsidR="005C5F3B" w:rsidRPr="00FF758A"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3,0</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0,7</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2,1</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1,3</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4,0</w:t>
            </w:r>
          </w:p>
        </w:tc>
      </w:tr>
      <w:tr w:rsidR="005C5F3B" w:rsidRPr="00D17623" w:rsidTr="00F26195">
        <w:tc>
          <w:tcPr>
            <w:tcW w:w="2552" w:type="dxa"/>
            <w:tcBorders>
              <w:top w:val="single" w:sz="2" w:space="0" w:color="001D77"/>
              <w:left w:val="nil"/>
              <w:bottom w:val="single" w:sz="2" w:space="0" w:color="001D77"/>
              <w:right w:val="single" w:sz="2" w:space="0" w:color="001D77"/>
            </w:tcBorders>
          </w:tcPr>
          <w:p w:rsidR="005C5F3B" w:rsidRPr="00FF758A" w:rsidRDefault="005C5F3B" w:rsidP="005C5F3B">
            <w:pPr>
              <w:autoSpaceDE w:val="0"/>
              <w:autoSpaceDN w:val="0"/>
              <w:adjustRightInd w:val="0"/>
              <w:spacing w:before="40" w:after="40" w:line="259" w:lineRule="auto"/>
              <w:rPr>
                <w:rFonts w:ascii="Fira Sans" w:hAnsi="Fira Sans" w:cs="Fira Sans"/>
                <w:color w:val="000000"/>
                <w:sz w:val="12"/>
                <w:szCs w:val="12"/>
                <w:lang w:val="en-GB"/>
              </w:rPr>
            </w:pPr>
            <w:r w:rsidRPr="005C5F3B">
              <w:rPr>
                <w:rFonts w:ascii="Fira Sans" w:hAnsi="Fira Sans" w:cs="Fira Sans"/>
                <w:color w:val="000000"/>
                <w:sz w:val="12"/>
                <w:szCs w:val="12"/>
                <w:lang w:val="en-GB"/>
              </w:rPr>
              <w:t>we do not expect any</w:t>
            </w:r>
          </w:p>
        </w:tc>
        <w:tc>
          <w:tcPr>
            <w:tcW w:w="850"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73,4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67,7</w:t>
            </w:r>
          </w:p>
        </w:tc>
        <w:tc>
          <w:tcPr>
            <w:tcW w:w="708"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57,1</w:t>
            </w:r>
          </w:p>
        </w:tc>
        <w:tc>
          <w:tcPr>
            <w:tcW w:w="851"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69,3</w:t>
            </w:r>
          </w:p>
        </w:tc>
        <w:tc>
          <w:tcPr>
            <w:tcW w:w="1134" w:type="dxa"/>
            <w:tcBorders>
              <w:top w:val="single" w:sz="2" w:space="0" w:color="001D77"/>
              <w:left w:val="single" w:sz="2" w:space="0" w:color="001D77"/>
              <w:bottom w:val="single" w:sz="2" w:space="0" w:color="001D77"/>
              <w:right w:val="single" w:sz="2" w:space="0" w:color="001D77"/>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58,9</w:t>
            </w:r>
          </w:p>
        </w:tc>
        <w:tc>
          <w:tcPr>
            <w:tcW w:w="1008" w:type="dxa"/>
            <w:tcBorders>
              <w:top w:val="single" w:sz="2" w:space="0" w:color="001D77"/>
              <w:left w:val="single" w:sz="2" w:space="0" w:color="001D77"/>
              <w:bottom w:val="single" w:sz="2" w:space="0" w:color="001D77"/>
              <w:right w:val="nil"/>
            </w:tcBorders>
            <w:vAlign w:val="center"/>
          </w:tcPr>
          <w:p w:rsidR="005C5F3B" w:rsidRPr="004F7593" w:rsidRDefault="005C5F3B" w:rsidP="005C5F3B">
            <w:pPr>
              <w:spacing w:before="40" w:after="40" w:line="259" w:lineRule="auto"/>
              <w:jc w:val="right"/>
              <w:rPr>
                <w:rFonts w:ascii="Fira Sans" w:hAnsi="Fira Sans"/>
                <w:sz w:val="12"/>
                <w:szCs w:val="12"/>
              </w:rPr>
            </w:pPr>
            <w:r w:rsidRPr="004F7593">
              <w:rPr>
                <w:rFonts w:ascii="Fira Sans" w:hAnsi="Fira Sans"/>
                <w:sz w:val="12"/>
                <w:szCs w:val="12"/>
              </w:rPr>
              <w:t>66,6</w:t>
            </w:r>
          </w:p>
        </w:tc>
      </w:tr>
      <w:tr w:rsidR="005C5F3B"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5C5F3B" w:rsidRPr="00D17623" w:rsidRDefault="005C5F3B" w:rsidP="005C5F3B">
            <w:pPr>
              <w:spacing w:line="240" w:lineRule="auto"/>
              <w:rPr>
                <w:rFonts w:ascii="Fira Sans" w:hAnsi="Fira Sans"/>
                <w:b/>
                <w:sz w:val="14"/>
                <w:szCs w:val="14"/>
                <w:lang w:val="en-GB"/>
              </w:rPr>
            </w:pPr>
          </w:p>
        </w:tc>
      </w:tr>
      <w:tr w:rsidR="005C5F3B" w:rsidRPr="00E31D25" w:rsidTr="00912409">
        <w:trPr>
          <w:trHeight w:val="366"/>
        </w:trPr>
        <w:tc>
          <w:tcPr>
            <w:tcW w:w="8096" w:type="dxa"/>
            <w:gridSpan w:val="8"/>
            <w:tcBorders>
              <w:top w:val="single" w:sz="4" w:space="0" w:color="C4CBF5"/>
              <w:left w:val="nil"/>
              <w:bottom w:val="single" w:sz="2" w:space="0" w:color="001D77"/>
              <w:right w:val="nil"/>
            </w:tcBorders>
          </w:tcPr>
          <w:p w:rsidR="005C5F3B" w:rsidRPr="00D17623" w:rsidRDefault="005C5F3B" w:rsidP="005C5F3B">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0E3250" w:rsidRPr="00D17623" w:rsidTr="003F1699">
        <w:tc>
          <w:tcPr>
            <w:tcW w:w="2552" w:type="dxa"/>
            <w:tcBorders>
              <w:top w:val="single" w:sz="2" w:space="0" w:color="001D77"/>
              <w:left w:val="nil"/>
              <w:bottom w:val="single" w:sz="2" w:space="0" w:color="001D77"/>
              <w:right w:val="single" w:sz="4" w:space="0" w:color="001D77"/>
            </w:tcBorders>
            <w:vAlign w:val="center"/>
          </w:tcPr>
          <w:p w:rsidR="000E3250" w:rsidRPr="00D17623" w:rsidRDefault="000E3250" w:rsidP="000E3250">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0E3250" w:rsidRPr="004F7593" w:rsidRDefault="000E3250" w:rsidP="000E3250">
            <w:pPr>
              <w:spacing w:before="40" w:after="40" w:line="259" w:lineRule="auto"/>
              <w:jc w:val="right"/>
              <w:rPr>
                <w:rFonts w:ascii="Fira Sans" w:hAnsi="Fira Sans"/>
                <w:sz w:val="12"/>
                <w:szCs w:val="12"/>
              </w:rPr>
            </w:pPr>
            <w:r w:rsidRPr="004F7593">
              <w:rPr>
                <w:rFonts w:ascii="Fira Sans" w:hAnsi="Fira Sans"/>
                <w:sz w:val="12"/>
                <w:szCs w:val="12"/>
              </w:rPr>
              <w:t>0,1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0E3250" w:rsidRPr="004F7593" w:rsidRDefault="000E3250" w:rsidP="000E3250">
            <w:pPr>
              <w:spacing w:before="40" w:after="40" w:line="259" w:lineRule="auto"/>
              <w:jc w:val="right"/>
              <w:rPr>
                <w:rFonts w:ascii="Fira Sans" w:hAnsi="Fira Sans"/>
                <w:sz w:val="12"/>
                <w:szCs w:val="12"/>
              </w:rPr>
            </w:pPr>
            <w:r w:rsidRPr="004F7593">
              <w:rPr>
                <w:rFonts w:ascii="Fira Sans" w:hAnsi="Fira Sans"/>
                <w:sz w:val="12"/>
                <w:szCs w:val="12"/>
              </w:rPr>
              <w:t>0,5</w:t>
            </w:r>
          </w:p>
        </w:tc>
        <w:tc>
          <w:tcPr>
            <w:tcW w:w="708" w:type="dxa"/>
            <w:tcBorders>
              <w:top w:val="single" w:sz="4" w:space="0" w:color="001D77"/>
              <w:left w:val="single" w:sz="4" w:space="0" w:color="001D77"/>
              <w:bottom w:val="single" w:sz="2" w:space="0" w:color="001D77"/>
              <w:right w:val="single" w:sz="4" w:space="0" w:color="001D77"/>
            </w:tcBorders>
            <w:vAlign w:val="center"/>
          </w:tcPr>
          <w:p w:rsidR="000E3250" w:rsidRPr="004F7593" w:rsidRDefault="000E3250" w:rsidP="000E3250">
            <w:pPr>
              <w:spacing w:before="40" w:after="40" w:line="259" w:lineRule="auto"/>
              <w:jc w:val="right"/>
              <w:rPr>
                <w:rFonts w:ascii="Fira Sans" w:hAnsi="Fira Sans"/>
                <w:sz w:val="12"/>
                <w:szCs w:val="12"/>
              </w:rPr>
            </w:pPr>
            <w:r w:rsidRPr="004F7593">
              <w:rPr>
                <w:rFonts w:ascii="Fira Sans" w:hAnsi="Fira Sans"/>
                <w:sz w:val="12"/>
                <w:szCs w:val="12"/>
              </w:rPr>
              <w:t>-0,4</w:t>
            </w:r>
          </w:p>
        </w:tc>
        <w:tc>
          <w:tcPr>
            <w:tcW w:w="851" w:type="dxa"/>
            <w:tcBorders>
              <w:top w:val="single" w:sz="4" w:space="0" w:color="001D77"/>
              <w:left w:val="single" w:sz="4" w:space="0" w:color="001D77"/>
              <w:bottom w:val="single" w:sz="2" w:space="0" w:color="001D77"/>
              <w:right w:val="single" w:sz="4" w:space="0" w:color="001D77"/>
            </w:tcBorders>
            <w:vAlign w:val="center"/>
          </w:tcPr>
          <w:p w:rsidR="000E3250" w:rsidRPr="004F7593" w:rsidRDefault="000E3250" w:rsidP="000E3250">
            <w:pPr>
              <w:spacing w:before="40" w:after="40" w:line="259" w:lineRule="auto"/>
              <w:jc w:val="right"/>
              <w:rPr>
                <w:rFonts w:ascii="Fira Sans" w:hAnsi="Fira Sans"/>
                <w:sz w:val="12"/>
                <w:szCs w:val="12"/>
              </w:rPr>
            </w:pPr>
            <w:r w:rsidRPr="004F7593">
              <w:rPr>
                <w:rFonts w:ascii="Fira Sans" w:hAnsi="Fira Sans"/>
                <w:sz w:val="12"/>
                <w:szCs w:val="12"/>
              </w:rPr>
              <w:t>0,0</w:t>
            </w:r>
          </w:p>
        </w:tc>
        <w:tc>
          <w:tcPr>
            <w:tcW w:w="1134" w:type="dxa"/>
            <w:tcBorders>
              <w:top w:val="single" w:sz="4" w:space="0" w:color="001D77"/>
              <w:left w:val="single" w:sz="4" w:space="0" w:color="001D77"/>
              <w:bottom w:val="single" w:sz="2" w:space="0" w:color="001D77"/>
              <w:right w:val="single" w:sz="4" w:space="0" w:color="001D77"/>
            </w:tcBorders>
            <w:vAlign w:val="center"/>
          </w:tcPr>
          <w:p w:rsidR="000E3250" w:rsidRPr="004F7593" w:rsidRDefault="000E3250" w:rsidP="000E3250">
            <w:pPr>
              <w:spacing w:before="40" w:after="40" w:line="259" w:lineRule="auto"/>
              <w:jc w:val="right"/>
              <w:rPr>
                <w:rFonts w:ascii="Fira Sans" w:hAnsi="Fira Sans"/>
                <w:sz w:val="12"/>
                <w:szCs w:val="12"/>
              </w:rPr>
            </w:pPr>
            <w:r w:rsidRPr="004F7593">
              <w:rPr>
                <w:rFonts w:ascii="Fira Sans" w:hAnsi="Fira Sans"/>
                <w:sz w:val="12"/>
                <w:szCs w:val="12"/>
              </w:rPr>
              <w:t>0,2</w:t>
            </w:r>
          </w:p>
        </w:tc>
        <w:tc>
          <w:tcPr>
            <w:tcW w:w="1008" w:type="dxa"/>
            <w:tcBorders>
              <w:top w:val="single" w:sz="4" w:space="0" w:color="001D77"/>
              <w:left w:val="single" w:sz="4" w:space="0" w:color="001D77"/>
              <w:bottom w:val="single" w:sz="2" w:space="0" w:color="001D77"/>
              <w:right w:val="nil"/>
            </w:tcBorders>
            <w:vAlign w:val="center"/>
          </w:tcPr>
          <w:p w:rsidR="000E3250" w:rsidRPr="004F7593" w:rsidRDefault="000E3250" w:rsidP="000E3250">
            <w:pPr>
              <w:spacing w:before="40" w:after="40" w:line="259" w:lineRule="auto"/>
              <w:jc w:val="right"/>
              <w:rPr>
                <w:rFonts w:ascii="Fira Sans" w:hAnsi="Fira Sans"/>
                <w:sz w:val="12"/>
                <w:szCs w:val="12"/>
              </w:rPr>
            </w:pPr>
            <w:r w:rsidRPr="004F7593">
              <w:rPr>
                <w:rFonts w:ascii="Fira Sans" w:hAnsi="Fira Sans"/>
                <w:sz w:val="12"/>
                <w:szCs w:val="12"/>
              </w:rPr>
              <w:t>1,3</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8"/>
          <w:footerReference w:type="default" r:id="rId49"/>
          <w:headerReference w:type="first" r:id="rId50"/>
          <w:footerReference w:type="first" r:id="rId51"/>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E31D25"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E31D25"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2"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@StatPoland</w:t>
            </w:r>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@GlownyUrzadStatystyczny</w:t>
            </w:r>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6">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693DBD" w:rsidP="00C75CAD">
                            <w:pPr>
                              <w:spacing w:before="120" w:after="120"/>
                              <w:rPr>
                                <w:rStyle w:val="Hipercze"/>
                                <w:rFonts w:ascii="Fira Sans" w:hAnsi="Fira Sans" w:cs="Arial"/>
                                <w:color w:val="001D77"/>
                                <w:sz w:val="18"/>
                                <w:szCs w:val="30"/>
                                <w:shd w:val="clear" w:color="auto" w:fill="F0F0F0"/>
                                <w:lang w:val="en-US"/>
                              </w:rPr>
                            </w:pPr>
                            <w:hyperlink r:id="rId57"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693DBD" w:rsidP="00C75CAD">
                            <w:pPr>
                              <w:spacing w:before="120" w:after="120"/>
                              <w:rPr>
                                <w:rStyle w:val="Hipercze"/>
                                <w:rFonts w:cs="Arial"/>
                                <w:color w:val="001D77"/>
                                <w:szCs w:val="30"/>
                                <w:shd w:val="clear" w:color="auto" w:fill="F0F0F0"/>
                                <w:lang w:val="en-US"/>
                              </w:rPr>
                            </w:pPr>
                            <w:hyperlink r:id="rId58"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hyperlink r:id="rId59" w:history="1">
                        <w:r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3F1699" w:rsidP="00C75CAD">
                      <w:pPr>
                        <w:spacing w:before="120" w:after="120"/>
                        <w:rPr>
                          <w:rStyle w:val="Hipercze"/>
                          <w:rFonts w:cs="Arial"/>
                          <w:color w:val="001D77"/>
                          <w:szCs w:val="30"/>
                          <w:shd w:val="clear" w:color="auto" w:fill="F0F0F0"/>
                          <w:lang w:val="en-US"/>
                        </w:rPr>
                      </w:pPr>
                      <w:hyperlink r:id="rId60" w:history="1">
                        <w:r>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61"/>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DBD" w:rsidRDefault="00693DBD" w:rsidP="000662E2">
      <w:pPr>
        <w:spacing w:after="0" w:line="240" w:lineRule="auto"/>
      </w:pPr>
      <w:r>
        <w:separator/>
      </w:r>
    </w:p>
  </w:endnote>
  <w:endnote w:type="continuationSeparator" w:id="0">
    <w:p w:rsidR="00693DBD" w:rsidRDefault="00693DB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3F1699" w:rsidRPr="00B7359B" w:rsidRDefault="003F169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3A2D4C">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3F1699" w:rsidRPr="002B1A65" w:rsidRDefault="003F169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3A2D4C">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DBD" w:rsidRDefault="00693DBD" w:rsidP="000662E2">
      <w:pPr>
        <w:spacing w:after="0" w:line="240" w:lineRule="auto"/>
      </w:pPr>
      <w:r>
        <w:separator/>
      </w:r>
    </w:p>
  </w:footnote>
  <w:footnote w:type="continuationSeparator" w:id="0">
    <w:p w:rsidR="00693DBD" w:rsidRDefault="00693DBD" w:rsidP="000662E2">
      <w:pPr>
        <w:spacing w:after="0" w:line="240" w:lineRule="auto"/>
      </w:pPr>
      <w:r>
        <w:continuationSeparator/>
      </w:r>
    </w:p>
  </w:footnote>
  <w:footnote w:id="1">
    <w:p w:rsidR="003F1699" w:rsidRPr="00D12470" w:rsidRDefault="003F1699" w:rsidP="006278BC">
      <w:pPr>
        <w:pStyle w:val="Tekstprzypisudolnego"/>
        <w:rPr>
          <w:lang w:val="en-US"/>
        </w:rPr>
      </w:pPr>
      <w:r>
        <w:rPr>
          <w:rStyle w:val="Odwoanieprzypisudolnego"/>
        </w:rPr>
        <w:footnoteRef/>
      </w:r>
      <w:r w:rsidRPr="00D12470">
        <w:rPr>
          <w:lang w:val="en-US"/>
        </w:rPr>
        <w:t xml:space="preserve"> </w:t>
      </w:r>
      <w:r w:rsidRPr="007E016F">
        <w:rPr>
          <w:rFonts w:ascii="Fira Sans" w:hAnsi="Fira Sans"/>
          <w:sz w:val="14"/>
          <w:szCs w:val="14"/>
          <w:lang w:val="en-US"/>
        </w:rPr>
        <w:t xml:space="preserve">By the phrase „positive” (positive value of the indicator) we consider a situation </w:t>
      </w:r>
      <w:r>
        <w:rPr>
          <w:rFonts w:ascii="Fira Sans" w:hAnsi="Fira Sans"/>
          <w:sz w:val="14"/>
          <w:szCs w:val="14"/>
          <w:lang w:val="en-US"/>
        </w:rPr>
        <w:t>when</w:t>
      </w:r>
      <w:r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3F1699" w:rsidRPr="00207ECF" w:rsidRDefault="003F1699"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CF0BA9" w:rsidRPr="00207ECF" w:rsidRDefault="00CF0BA9"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CF0BA9" w:rsidRPr="008C1F32" w:rsidRDefault="00CF0BA9"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3F1699" w:rsidRDefault="003F169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3F1699" w:rsidRDefault="003F169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3F1699" w:rsidRPr="000201D2" w:rsidRDefault="003F1699" w:rsidP="00F37172">
                          <w:pPr>
                            <w:jc w:val="both"/>
                            <w:rPr>
                              <w:rFonts w:ascii="Fira Sans SemiBold" w:hAnsi="Fira Sans SemiBold"/>
                              <w:color w:val="001D77"/>
                              <w:sz w:val="19"/>
                              <w:szCs w:val="19"/>
                            </w:rPr>
                          </w:pPr>
                          <w:r>
                            <w:rPr>
                              <w:rFonts w:ascii="Fira Sans SemiBold" w:hAnsi="Fira Sans SemiBold"/>
                              <w:color w:val="001D77"/>
                              <w:sz w:val="19"/>
                              <w:szCs w:val="19"/>
                            </w:rPr>
                            <w:t>20.08.2021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3F1699" w:rsidRPr="000201D2" w:rsidRDefault="003F1699" w:rsidP="00F37172">
                    <w:pPr>
                      <w:jc w:val="both"/>
                      <w:rPr>
                        <w:rFonts w:ascii="Fira Sans SemiBold" w:hAnsi="Fira Sans SemiBold"/>
                        <w:color w:val="001D77"/>
                        <w:sz w:val="19"/>
                        <w:szCs w:val="19"/>
                      </w:rPr>
                    </w:pPr>
                    <w:r>
                      <w:rPr>
                        <w:rFonts w:ascii="Fira Sans SemiBold" w:hAnsi="Fira Sans SemiBold"/>
                        <w:color w:val="001D77"/>
                        <w:sz w:val="19"/>
                        <w:szCs w:val="19"/>
                      </w:rPr>
                      <w:t>20.08.2021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p>
  <w:p w:rsidR="003F1699" w:rsidRDefault="003F16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123pt;height:124.5pt;visibility:visible;mso-wrap-style:square" o:bullet="t">
        <v:imagedata r:id="rId1" o:title=""/>
      </v:shape>
    </w:pict>
  </w:numPicBullet>
  <w:numPicBullet w:numPicBulletId="1">
    <w:pict>
      <v:shape id="_x0000_i1246" type="#_x0000_t75" style="width:124.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652"/>
    <w:rsid w:val="00001C5B"/>
    <w:rsid w:val="000030F6"/>
    <w:rsid w:val="00003437"/>
    <w:rsid w:val="000039B9"/>
    <w:rsid w:val="00004825"/>
    <w:rsid w:val="000053CA"/>
    <w:rsid w:val="0000577F"/>
    <w:rsid w:val="00005CE7"/>
    <w:rsid w:val="0000709F"/>
    <w:rsid w:val="000108B8"/>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5945"/>
    <w:rsid w:val="00087973"/>
    <w:rsid w:val="00087F6A"/>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3250"/>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23319"/>
    <w:rsid w:val="00123A2C"/>
    <w:rsid w:val="001244A5"/>
    <w:rsid w:val="00130296"/>
    <w:rsid w:val="001303CA"/>
    <w:rsid w:val="001316F2"/>
    <w:rsid w:val="00133B51"/>
    <w:rsid w:val="00134060"/>
    <w:rsid w:val="00134852"/>
    <w:rsid w:val="00134F39"/>
    <w:rsid w:val="0013626B"/>
    <w:rsid w:val="00137BAC"/>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25B"/>
    <w:rsid w:val="00230A7E"/>
    <w:rsid w:val="002322D3"/>
    <w:rsid w:val="00232A7A"/>
    <w:rsid w:val="002367B3"/>
    <w:rsid w:val="00236D7C"/>
    <w:rsid w:val="0023792A"/>
    <w:rsid w:val="00240C3C"/>
    <w:rsid w:val="00243F03"/>
    <w:rsid w:val="00245099"/>
    <w:rsid w:val="002476AC"/>
    <w:rsid w:val="00250150"/>
    <w:rsid w:val="00250845"/>
    <w:rsid w:val="00250B60"/>
    <w:rsid w:val="002514D2"/>
    <w:rsid w:val="00252628"/>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3910"/>
    <w:rsid w:val="002B499E"/>
    <w:rsid w:val="002B5972"/>
    <w:rsid w:val="002B6B12"/>
    <w:rsid w:val="002C01DB"/>
    <w:rsid w:val="002C0550"/>
    <w:rsid w:val="002C0A91"/>
    <w:rsid w:val="002C1D25"/>
    <w:rsid w:val="002C22D7"/>
    <w:rsid w:val="002C393E"/>
    <w:rsid w:val="002C39DC"/>
    <w:rsid w:val="002C48F0"/>
    <w:rsid w:val="002C4FF0"/>
    <w:rsid w:val="002C5B73"/>
    <w:rsid w:val="002C69A6"/>
    <w:rsid w:val="002C76F3"/>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1569"/>
    <w:rsid w:val="00362EA6"/>
    <w:rsid w:val="00364BFB"/>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4C"/>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1699"/>
    <w:rsid w:val="003F2CD1"/>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25D"/>
    <w:rsid w:val="004169C5"/>
    <w:rsid w:val="004206E0"/>
    <w:rsid w:val="00420979"/>
    <w:rsid w:val="00420A58"/>
    <w:rsid w:val="0042323E"/>
    <w:rsid w:val="004232C1"/>
    <w:rsid w:val="00423D86"/>
    <w:rsid w:val="0042406F"/>
    <w:rsid w:val="0042446D"/>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2BBE"/>
    <w:rsid w:val="00482FAD"/>
    <w:rsid w:val="00483C65"/>
    <w:rsid w:val="004853D3"/>
    <w:rsid w:val="00486BAE"/>
    <w:rsid w:val="00490BA1"/>
    <w:rsid w:val="00495545"/>
    <w:rsid w:val="00495D50"/>
    <w:rsid w:val="0049621B"/>
    <w:rsid w:val="00497E9D"/>
    <w:rsid w:val="00497FA0"/>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C2D"/>
    <w:rsid w:val="00527EF0"/>
    <w:rsid w:val="00530791"/>
    <w:rsid w:val="00530B2D"/>
    <w:rsid w:val="00530CE2"/>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916D7"/>
    <w:rsid w:val="00593254"/>
    <w:rsid w:val="005965F1"/>
    <w:rsid w:val="005A0ADE"/>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619"/>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3DBD"/>
    <w:rsid w:val="00694612"/>
    <w:rsid w:val="00694F1E"/>
    <w:rsid w:val="00695688"/>
    <w:rsid w:val="00695D66"/>
    <w:rsid w:val="006966AD"/>
    <w:rsid w:val="00696B4B"/>
    <w:rsid w:val="006A0351"/>
    <w:rsid w:val="006A0CAE"/>
    <w:rsid w:val="006A0D2F"/>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477"/>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602C"/>
    <w:rsid w:val="00737ADD"/>
    <w:rsid w:val="0074156C"/>
    <w:rsid w:val="00743F79"/>
    <w:rsid w:val="00745912"/>
    <w:rsid w:val="00746187"/>
    <w:rsid w:val="00750641"/>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1FF2"/>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361F"/>
    <w:rsid w:val="008D6880"/>
    <w:rsid w:val="008E0426"/>
    <w:rsid w:val="008E3158"/>
    <w:rsid w:val="008E3B1E"/>
    <w:rsid w:val="008E3FD2"/>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B7D"/>
    <w:rsid w:val="00921F57"/>
    <w:rsid w:val="009227A6"/>
    <w:rsid w:val="0092366F"/>
    <w:rsid w:val="0092690B"/>
    <w:rsid w:val="009269E1"/>
    <w:rsid w:val="0092753D"/>
    <w:rsid w:val="009326CA"/>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2CC2"/>
    <w:rsid w:val="00963858"/>
    <w:rsid w:val="0096445C"/>
    <w:rsid w:val="00964638"/>
    <w:rsid w:val="00964678"/>
    <w:rsid w:val="009647C9"/>
    <w:rsid w:val="00964B83"/>
    <w:rsid w:val="00965865"/>
    <w:rsid w:val="00967F99"/>
    <w:rsid w:val="009705EE"/>
    <w:rsid w:val="009719CB"/>
    <w:rsid w:val="00975482"/>
    <w:rsid w:val="0097594D"/>
    <w:rsid w:val="00977927"/>
    <w:rsid w:val="0098135C"/>
    <w:rsid w:val="0098156A"/>
    <w:rsid w:val="00983021"/>
    <w:rsid w:val="009835AD"/>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278F4"/>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6354"/>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9A8"/>
    <w:rsid w:val="00C93EB3"/>
    <w:rsid w:val="00C945FE"/>
    <w:rsid w:val="00C95541"/>
    <w:rsid w:val="00C96F5F"/>
    <w:rsid w:val="00C96FAA"/>
    <w:rsid w:val="00C97A04"/>
    <w:rsid w:val="00C97E85"/>
    <w:rsid w:val="00CA107B"/>
    <w:rsid w:val="00CA38C3"/>
    <w:rsid w:val="00CA484D"/>
    <w:rsid w:val="00CA4EBC"/>
    <w:rsid w:val="00CA6E21"/>
    <w:rsid w:val="00CA7C8D"/>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C7CC1"/>
    <w:rsid w:val="00CD2740"/>
    <w:rsid w:val="00CD58B7"/>
    <w:rsid w:val="00CE05F5"/>
    <w:rsid w:val="00CE06F1"/>
    <w:rsid w:val="00CE1B54"/>
    <w:rsid w:val="00CE52F5"/>
    <w:rsid w:val="00CE738C"/>
    <w:rsid w:val="00CF0700"/>
    <w:rsid w:val="00CF0BA9"/>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21234"/>
    <w:rsid w:val="00F22408"/>
    <w:rsid w:val="00F26195"/>
    <w:rsid w:val="00F27C8F"/>
    <w:rsid w:val="00F30E7D"/>
    <w:rsid w:val="00F311FC"/>
    <w:rsid w:val="00F31360"/>
    <w:rsid w:val="00F3198A"/>
    <w:rsid w:val="00F32749"/>
    <w:rsid w:val="00F33AB8"/>
    <w:rsid w:val="00F35043"/>
    <w:rsid w:val="00F36422"/>
    <w:rsid w:val="00F37172"/>
    <w:rsid w:val="00F37483"/>
    <w:rsid w:val="00F37D5F"/>
    <w:rsid w:val="00F4061B"/>
    <w:rsid w:val="00F40BB4"/>
    <w:rsid w:val="00F40E98"/>
    <w:rsid w:val="00F4273C"/>
    <w:rsid w:val="00F4477E"/>
    <w:rsid w:val="00F45D68"/>
    <w:rsid w:val="00F46E35"/>
    <w:rsid w:val="00F47728"/>
    <w:rsid w:val="00F5014A"/>
    <w:rsid w:val="00F50B11"/>
    <w:rsid w:val="00F57707"/>
    <w:rsid w:val="00F601A3"/>
    <w:rsid w:val="00F60794"/>
    <w:rsid w:val="00F60CBA"/>
    <w:rsid w:val="00F653E7"/>
    <w:rsid w:val="00F65518"/>
    <w:rsid w:val="00F666F8"/>
    <w:rsid w:val="00F67D8F"/>
    <w:rsid w:val="00F70A4C"/>
    <w:rsid w:val="00F71749"/>
    <w:rsid w:val="00F7209B"/>
    <w:rsid w:val="00F72489"/>
    <w:rsid w:val="00F733F5"/>
    <w:rsid w:val="00F76A64"/>
    <w:rsid w:val="00F8129D"/>
    <w:rsid w:val="00F82763"/>
    <w:rsid w:val="00F82B22"/>
    <w:rsid w:val="00F85CFD"/>
    <w:rsid w:val="00F85F78"/>
    <w:rsid w:val="00F86024"/>
    <w:rsid w:val="00F8611A"/>
    <w:rsid w:val="00F865C6"/>
    <w:rsid w:val="00F86708"/>
    <w:rsid w:val="00F86DE3"/>
    <w:rsid w:val="00F8700B"/>
    <w:rsid w:val="00F923FF"/>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2.xml"/><Relationship Id="rId55" Type="http://schemas.openxmlformats.org/officeDocument/2006/relationships/image" Target="media/image43.png"/><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emf"/><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png"/><Relationship Id="rId53" Type="http://schemas.openxmlformats.org/officeDocument/2006/relationships/image" Target="media/image41.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header" Target="header1.xml"/><Relationship Id="rId56" Type="http://schemas.openxmlformats.org/officeDocument/2006/relationships/image" Target="media/image44.png"/><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40.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emf"/><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hyperlink" Target="http://swaid.stat.gov.pl/en/SitePagesDBW/KoniunkturaGospodarcza.aspx" TargetMode="External"/><Relationship Id="rId20" Type="http://schemas.openxmlformats.org/officeDocument/2006/relationships/image" Target="media/image12.emf"/><Relationship Id="rId41" Type="http://schemas.openxmlformats.org/officeDocument/2006/relationships/image" Target="media/image33.png"/><Relationship Id="rId54" Type="http://schemas.openxmlformats.org/officeDocument/2006/relationships/image" Target="media/image42.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image" Target="media/image28.emf"/><Relationship Id="rId49" Type="http://schemas.openxmlformats.org/officeDocument/2006/relationships/footer" Target="footer1.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3.emf"/><Relationship Id="rId31" Type="http://schemas.openxmlformats.org/officeDocument/2006/relationships/image" Target="media/image23.emf"/><Relationship Id="rId44" Type="http://schemas.openxmlformats.org/officeDocument/2006/relationships/image" Target="media/image36.png"/><Relationship Id="rId52" Type="http://schemas.openxmlformats.org/officeDocument/2006/relationships/hyperlink" Target="mailto:obslugaprasowa@stat.gov.pl" TargetMode="External"/><Relationship Id="rId60" Type="http://schemas.openxmlformats.org/officeDocument/2006/relationships/hyperlink" Target="https://stat.gov.pl/en/metainformations/glossary/terms-used-in-official-statistics/2076,term.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- 08.2021.docx.docx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CBAF-6F4F-4A0F-B4C5-5218FF22F904}">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CC8E687E-5F56-4963-868A-BDFD8B25D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D1980-9A98-43C1-A167-8DDF2468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1230</Words>
  <Characters>7382</Characters>
  <Application>Microsoft Office Word</Application>
  <DocSecurity>0</DocSecurity>
  <Lines>119</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Gaca Olga</dc:creator>
  <cp:keywords/>
  <dc:description/>
  <cp:lastModifiedBy>Mietkowska-Wąsińska Małgorzata</cp:lastModifiedBy>
  <cp:revision>2</cp:revision>
  <cp:lastPrinted>2021-06-18T07:35:00Z</cp:lastPrinted>
  <dcterms:created xsi:type="dcterms:W3CDTF">2021-08-20T06:21:00Z</dcterms:created>
  <dcterms:modified xsi:type="dcterms:W3CDTF">2021-08-20T06:21:00Z</dcterms:modified>
</cp:coreProperties>
</file>