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bookmarkStart w:id="0" w:name="_GoBack"/>
      <w:bookmarkEnd w:id="0"/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4774F6">
        <w:rPr>
          <w:color w:val="auto"/>
          <w:shd w:val="clear" w:color="auto" w:fill="FFFFFF"/>
          <w:lang w:val="en-GB"/>
        </w:rPr>
        <w:t>third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807200">
        <w:rPr>
          <w:color w:val="auto"/>
          <w:shd w:val="clear" w:color="auto" w:fill="FFFFFF"/>
          <w:lang w:val="en-GB"/>
        </w:rPr>
        <w:t>quarter of 2021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3D4933" w:rsidRDefault="004774F6" w:rsidP="009F2D80">
      <w:pPr>
        <w:pStyle w:val="LID"/>
        <w:rPr>
          <w:lang w:val="en-US"/>
        </w:rPr>
      </w:pPr>
      <w:r w:rsidRPr="003D4933"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83185</wp:posOffset>
                </wp:positionV>
                <wp:extent cx="1783080" cy="1318260"/>
                <wp:effectExtent l="0" t="0" r="762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3182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D16E7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75431E4" wp14:editId="040ACB14">
                                  <wp:extent cx="342000" cy="334800"/>
                                  <wp:effectExtent l="0" t="0" r="1270" b="8255"/>
                                  <wp:docPr id="178994161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310519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4F14"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8072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072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544D9D" w:rsidRPr="00D16E7B" w:rsidRDefault="004774F6" w:rsidP="00D16E7B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Increase in </w:t>
                            </w:r>
                            <w:r w:rsidR="00A24C13"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 w:rsidR="00A24C13">
                              <w:rPr>
                                <w:lang w:val="en-US"/>
                              </w:rPr>
                              <w:t xml:space="preserve"> compared </w:t>
                            </w:r>
                            <w:r>
                              <w:rPr>
                                <w:lang w:val="en-US"/>
                              </w:rPr>
                              <w:t>to the</w:t>
                            </w:r>
                            <w:r w:rsidR="00807200">
                              <w:rPr>
                                <w:lang w:val="en-US"/>
                              </w:rPr>
                              <w:t xml:space="preserve"> second quarter of 2021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40.4pt;height:10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" fillcolor="#001d77" stroked="f">
                <v:textbox>
                  <w:txbxContent>
                    <w:p w:rsidR="00234F14" w:rsidRPr="0006357B" w:rsidRDefault="00D16E7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75431E4" wp14:editId="040ACB14">
                            <wp:extent cx="342000" cy="334800"/>
                            <wp:effectExtent l="0" t="0" r="1270" b="8255"/>
                            <wp:docPr id="178994161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310519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4F14"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8072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072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544D9D" w:rsidRPr="00D16E7B" w:rsidRDefault="004774F6" w:rsidP="00D16E7B">
                      <w:pPr>
                        <w:pStyle w:val="tekstnaniebieskim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Increase in </w:t>
                      </w:r>
                      <w:r w:rsidR="00A24C13"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 w:rsidR="00A24C13">
                        <w:rPr>
                          <w:lang w:val="en-US"/>
                        </w:rPr>
                        <w:t xml:space="preserve"> compared </w:t>
                      </w:r>
                      <w:r>
                        <w:rPr>
                          <w:lang w:val="en-US"/>
                        </w:rPr>
                        <w:t>to the</w:t>
                      </w:r>
                      <w:r w:rsidR="00807200">
                        <w:rPr>
                          <w:lang w:val="en-US"/>
                        </w:rPr>
                        <w:t xml:space="preserve"> second quarter of 2021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41A5" w:rsidRPr="003D4933">
        <w:rPr>
          <w:rFonts w:eastAsia="Times New Roman" w:cs="Times New Roman"/>
          <w:bCs/>
          <w:lang w:val="en-US"/>
        </w:rPr>
        <w:t xml:space="preserve">In the </w:t>
      </w:r>
      <w:r w:rsidR="007B7184">
        <w:rPr>
          <w:rFonts w:eastAsia="Times New Roman" w:cs="Times New Roman"/>
          <w:bCs/>
          <w:lang w:val="en-US"/>
        </w:rPr>
        <w:t>third</w:t>
      </w:r>
      <w:r w:rsidR="00807200">
        <w:rPr>
          <w:rFonts w:eastAsia="Times New Roman" w:cs="Times New Roman"/>
          <w:bCs/>
          <w:lang w:val="en-US"/>
        </w:rPr>
        <w:t xml:space="preserve"> quarter of 2021</w:t>
      </w:r>
      <w:r w:rsidR="00123A8A" w:rsidRPr="003D4933">
        <w:rPr>
          <w:rFonts w:eastAsia="Times New Roman" w:cs="Times New Roman"/>
          <w:bCs/>
          <w:lang w:val="en-US"/>
        </w:rPr>
        <w:t>,</w:t>
      </w:r>
      <w:r w:rsidR="00C40E62" w:rsidRPr="003D4933">
        <w:rPr>
          <w:rFonts w:eastAsia="Times New Roman" w:cs="Times New Roman"/>
          <w:bCs/>
          <w:lang w:val="en-US"/>
        </w:rPr>
        <w:t xml:space="preserve"> the </w:t>
      </w:r>
      <w:r w:rsidR="00550697" w:rsidRPr="003D4933">
        <w:rPr>
          <w:rFonts w:eastAsia="Times New Roman" w:cs="Times New Roman"/>
          <w:bCs/>
          <w:lang w:val="en-US"/>
        </w:rPr>
        <w:t xml:space="preserve">producer </w:t>
      </w:r>
      <w:r w:rsidR="00C40E62" w:rsidRPr="003D4933">
        <w:rPr>
          <w:rFonts w:eastAsia="Times New Roman" w:cs="Times New Roman"/>
          <w:bCs/>
          <w:lang w:val="en-US"/>
        </w:rPr>
        <w:t xml:space="preserve">prices </w:t>
      </w:r>
      <w:r w:rsidR="00591E2C" w:rsidRPr="003D4933">
        <w:rPr>
          <w:rFonts w:eastAsia="Times New Roman" w:cs="Times New Roman"/>
          <w:bCs/>
          <w:lang w:val="en-US"/>
        </w:rPr>
        <w:t>for bus</w:t>
      </w:r>
      <w:r w:rsidR="00550697" w:rsidRPr="003D4933">
        <w:rPr>
          <w:rFonts w:eastAsia="Times New Roman" w:cs="Times New Roman"/>
          <w:bCs/>
          <w:lang w:val="en-US"/>
        </w:rPr>
        <w:t>iness</w:t>
      </w:r>
      <w:r w:rsidR="00C40E62" w:rsidRPr="003D4933">
        <w:rPr>
          <w:rFonts w:eastAsia="Times New Roman" w:cs="Times New Roman"/>
          <w:bCs/>
          <w:lang w:val="en-US"/>
        </w:rPr>
        <w:t xml:space="preserve"> service</w:t>
      </w:r>
      <w:r w:rsidR="005F50F7" w:rsidRPr="003D4933">
        <w:rPr>
          <w:rFonts w:eastAsia="Times New Roman" w:cs="Times New Roman"/>
          <w:bCs/>
          <w:lang w:val="en-US"/>
        </w:rPr>
        <w:t>s</w:t>
      </w:r>
      <w:r w:rsidR="00C40E62" w:rsidRPr="003D4933">
        <w:rPr>
          <w:rFonts w:eastAsia="Times New Roman" w:cs="Times New Roman"/>
          <w:bCs/>
          <w:lang w:val="en-US"/>
        </w:rPr>
        <w:t xml:space="preserve"> </w:t>
      </w:r>
      <w:r w:rsidR="007B7184">
        <w:rPr>
          <w:rFonts w:eastAsia="Times New Roman" w:cs="Times New Roman"/>
          <w:bCs/>
          <w:lang w:val="en-US"/>
        </w:rPr>
        <w:t>in</w:t>
      </w:r>
      <w:r w:rsidR="000341A5" w:rsidRPr="003D4933">
        <w:rPr>
          <w:rFonts w:eastAsia="Times New Roman" w:cs="Times New Roman"/>
          <w:bCs/>
          <w:lang w:val="en-US"/>
        </w:rPr>
        <w:t xml:space="preserve">creased </w:t>
      </w:r>
      <w:r w:rsidR="00807200">
        <w:rPr>
          <w:rFonts w:eastAsia="Times New Roman" w:cs="Times New Roman"/>
          <w:bCs/>
          <w:lang w:val="en-US"/>
        </w:rPr>
        <w:t>by 1</w:t>
      </w:r>
      <w:r w:rsidR="00D16E7B" w:rsidRPr="003D4933">
        <w:rPr>
          <w:rFonts w:eastAsia="Times New Roman" w:cs="Times New Roman"/>
          <w:bCs/>
          <w:lang w:val="en-US"/>
        </w:rPr>
        <w:t>.</w:t>
      </w:r>
      <w:r w:rsidR="00807200">
        <w:rPr>
          <w:rFonts w:eastAsia="Times New Roman" w:cs="Times New Roman"/>
          <w:bCs/>
          <w:lang w:val="en-US"/>
        </w:rPr>
        <w:t>1</w:t>
      </w:r>
      <w:r w:rsidR="00C40E62" w:rsidRPr="003D4933">
        <w:rPr>
          <w:rFonts w:eastAsia="Times New Roman" w:cs="Times New Roman"/>
          <w:bCs/>
          <w:lang w:val="en-US"/>
        </w:rPr>
        <w:t>% co</w:t>
      </w:r>
      <w:r w:rsidR="00B22655" w:rsidRPr="003D4933">
        <w:rPr>
          <w:rFonts w:eastAsia="Times New Roman" w:cs="Times New Roman"/>
          <w:bCs/>
          <w:lang w:val="en-US"/>
        </w:rPr>
        <w:t>mpared to the previous quarter</w:t>
      </w:r>
      <w:r w:rsidR="00123A8A" w:rsidRPr="003D4933">
        <w:rPr>
          <w:rFonts w:eastAsia="Times New Roman" w:cs="Times New Roman"/>
          <w:bCs/>
          <w:lang w:val="en-US"/>
        </w:rPr>
        <w:t>,</w:t>
      </w:r>
      <w:r w:rsidR="00B014A2" w:rsidRPr="003D4933">
        <w:rPr>
          <w:rFonts w:eastAsia="Times New Roman" w:cs="Times New Roman"/>
          <w:bCs/>
          <w:lang w:val="en-US"/>
        </w:rPr>
        <w:t xml:space="preserve"> and </w:t>
      </w:r>
      <w:r w:rsidR="00123A8A" w:rsidRPr="003D4933">
        <w:rPr>
          <w:rFonts w:eastAsia="Times New Roman" w:cs="Times New Roman"/>
          <w:bCs/>
          <w:lang w:val="en-US"/>
        </w:rPr>
        <w:t xml:space="preserve">in comparison to the </w:t>
      </w:r>
      <w:r w:rsidR="007B7184">
        <w:rPr>
          <w:rFonts w:eastAsia="Times New Roman" w:cs="Times New Roman"/>
          <w:bCs/>
          <w:lang w:val="en-US"/>
        </w:rPr>
        <w:t xml:space="preserve">third </w:t>
      </w:r>
      <w:r w:rsidR="00807200">
        <w:rPr>
          <w:rFonts w:eastAsia="Times New Roman" w:cs="Times New Roman"/>
          <w:bCs/>
          <w:lang w:val="en-US"/>
        </w:rPr>
        <w:t>quarter of 2020</w:t>
      </w:r>
      <w:r w:rsidR="00123A8A" w:rsidRPr="003D4933">
        <w:rPr>
          <w:rFonts w:eastAsia="Times New Roman" w:cs="Times New Roman"/>
          <w:bCs/>
          <w:lang w:val="en-US"/>
        </w:rPr>
        <w:t xml:space="preserve">, they increased by </w:t>
      </w:r>
      <w:r w:rsidR="00F112C2" w:rsidRPr="003D4933">
        <w:rPr>
          <w:rFonts w:eastAsia="Times New Roman" w:cs="Times New Roman"/>
          <w:bCs/>
          <w:lang w:val="en-US"/>
        </w:rPr>
        <w:t>2</w:t>
      </w:r>
      <w:r w:rsidR="00807200">
        <w:rPr>
          <w:rFonts w:eastAsia="Times New Roman" w:cs="Times New Roman"/>
          <w:bCs/>
          <w:lang w:val="en-US"/>
        </w:rPr>
        <w:t>.6%.</w:t>
      </w:r>
    </w:p>
    <w:p w:rsidR="007545BB" w:rsidRDefault="007545BB" w:rsidP="007545BB">
      <w:pPr>
        <w:rPr>
          <w:lang w:val="en-US" w:eastAsia="pl-PL"/>
        </w:rPr>
      </w:pPr>
    </w:p>
    <w:p w:rsidR="007B7184" w:rsidRDefault="007B7184" w:rsidP="007545BB">
      <w:pPr>
        <w:rPr>
          <w:lang w:val="en-US" w:eastAsia="pl-PL"/>
        </w:rPr>
      </w:pPr>
    </w:p>
    <w:p w:rsidR="007B7184" w:rsidRDefault="007B7184" w:rsidP="007545BB">
      <w:pPr>
        <w:rPr>
          <w:lang w:val="en-US" w:eastAsia="pl-PL"/>
        </w:rPr>
      </w:pPr>
    </w:p>
    <w:p w:rsidR="00C47459" w:rsidRDefault="00C47459" w:rsidP="007545BB">
      <w:pPr>
        <w:rPr>
          <w:lang w:val="en-US" w:eastAsia="pl-PL"/>
        </w:rPr>
      </w:pPr>
    </w:p>
    <w:p w:rsidR="00807200" w:rsidRPr="007545BB" w:rsidRDefault="00807200" w:rsidP="007545BB">
      <w:pPr>
        <w:rPr>
          <w:lang w:val="en-US" w:eastAsia="pl-PL"/>
        </w:rPr>
      </w:pPr>
    </w:p>
    <w:p w:rsidR="001457E5" w:rsidRDefault="007545BB" w:rsidP="00441569">
      <w:pPr>
        <w:rPr>
          <w:b/>
          <w:sz w:val="18"/>
          <w:szCs w:val="18"/>
          <w:shd w:val="clear" w:color="auto" w:fill="FFFFFF"/>
          <w:lang w:val="en-GB"/>
        </w:rPr>
      </w:pPr>
      <w:r w:rsidRPr="001457E5">
        <w:rPr>
          <w:rFonts w:cs="Arial"/>
          <w:b/>
          <w:sz w:val="18"/>
          <w:szCs w:val="18"/>
          <w:lang w:val="en-US"/>
        </w:rPr>
        <w:t xml:space="preserve">Table 1. </w:t>
      </w:r>
      <w:r w:rsidR="00CE6312" w:rsidRPr="001457E5">
        <w:rPr>
          <w:rFonts w:cs="Arial"/>
          <w:b/>
          <w:sz w:val="18"/>
          <w:szCs w:val="18"/>
          <w:lang w:val="en-US"/>
        </w:rPr>
        <w:t>Producer p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rice indices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for business 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services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in the </w:t>
      </w:r>
      <w:r w:rsidR="006B6B85">
        <w:rPr>
          <w:b/>
          <w:sz w:val="18"/>
          <w:szCs w:val="18"/>
          <w:shd w:val="clear" w:color="auto" w:fill="FFFFFF"/>
          <w:lang w:val="en-GB"/>
        </w:rPr>
        <w:t>third</w:t>
      </w:r>
      <w:r w:rsidR="00CE1973">
        <w:rPr>
          <w:b/>
          <w:sz w:val="18"/>
          <w:szCs w:val="18"/>
          <w:shd w:val="clear" w:color="auto" w:fill="FFFFFF"/>
          <w:lang w:val="en-GB"/>
        </w:rPr>
        <w:t xml:space="preserve"> </w:t>
      </w:r>
      <w:r w:rsidR="00807200">
        <w:rPr>
          <w:b/>
          <w:sz w:val="18"/>
          <w:szCs w:val="18"/>
          <w:shd w:val="clear" w:color="auto" w:fill="FFFFFF"/>
          <w:lang w:val="en-GB"/>
        </w:rPr>
        <w:t>quarter of 2021</w:t>
      </w:r>
    </w:p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943"/>
        <w:gridCol w:w="993"/>
        <w:gridCol w:w="992"/>
        <w:gridCol w:w="992"/>
      </w:tblGrid>
      <w:tr w:rsidR="00E74A2C" w:rsidRPr="00E74A2C" w:rsidTr="00DD1C35">
        <w:trPr>
          <w:trHeight w:val="492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DD1C35" w:rsidRPr="00E74A2C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DD1C35" w:rsidRPr="000C2C11" w:rsidRDefault="00E74A2C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0C2C11" w:rsidRDefault="00DD1C35" w:rsidP="00E74A2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E74A2C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-III </w:t>
            </w:r>
            <w:proofErr w:type="spellStart"/>
            <w:r w:rsidR="00E74A2C" w:rsidRPr="000C2C11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E74A2C" w:rsidRPr="00E74A2C" w:rsidTr="00DD1C35">
        <w:trPr>
          <w:trHeight w:val="651"/>
        </w:trPr>
        <w:tc>
          <w:tcPr>
            <w:tcW w:w="4160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D1C35" w:rsidRPr="00E74A2C" w:rsidRDefault="00DD1C35" w:rsidP="00DD1C35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0C2C11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E74A2C" w:rsidRPr="000C2C11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0C2C11" w:rsidRDefault="0084236F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DD1C35" w:rsidRPr="000C2C11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0C2C11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E74A2C" w:rsidRPr="000C2C11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0C2C11" w:rsidRDefault="00DD1C35" w:rsidP="00E74A2C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E74A2C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-III </w:t>
            </w:r>
            <w:proofErr w:type="spellStart"/>
            <w:r w:rsidR="00E74A2C" w:rsidRPr="000C2C11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="00E74A2C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4236F" w:rsidRPr="000C2C1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Pr="000C2C11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0C2C11" w:rsidRPr="00E74A2C" w:rsidTr="00301952">
        <w:trPr>
          <w:trHeight w:val="431"/>
        </w:trPr>
        <w:tc>
          <w:tcPr>
            <w:tcW w:w="416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E74A2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TOTAL </w:t>
            </w:r>
          </w:p>
        </w:tc>
        <w:tc>
          <w:tcPr>
            <w:tcW w:w="94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b/>
                <w:sz w:val="16"/>
                <w:szCs w:val="16"/>
              </w:rPr>
            </w:pPr>
            <w:r w:rsidRPr="000C2C11">
              <w:rPr>
                <w:b/>
                <w:sz w:val="16"/>
                <w:szCs w:val="16"/>
              </w:rPr>
              <w:t>102,6</w:t>
            </w:r>
          </w:p>
        </w:tc>
        <w:tc>
          <w:tcPr>
            <w:tcW w:w="99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b/>
                <w:sz w:val="16"/>
                <w:szCs w:val="16"/>
              </w:rPr>
            </w:pPr>
            <w:r w:rsidRPr="000C2C11">
              <w:rPr>
                <w:b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b/>
                <w:sz w:val="16"/>
                <w:szCs w:val="16"/>
              </w:rPr>
            </w:pPr>
            <w:r w:rsidRPr="000C2C11">
              <w:rPr>
                <w:b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b/>
                <w:sz w:val="16"/>
                <w:szCs w:val="16"/>
              </w:rPr>
            </w:pPr>
            <w:r w:rsidRPr="000C2C11">
              <w:rPr>
                <w:b/>
                <w:sz w:val="16"/>
                <w:szCs w:val="16"/>
              </w:rPr>
              <w:t>101,8</w:t>
            </w:r>
          </w:p>
        </w:tc>
      </w:tr>
      <w:tr w:rsidR="000C2C11" w:rsidRPr="00E74A2C" w:rsidTr="00301952">
        <w:trPr>
          <w:trHeight w:val="468"/>
        </w:trPr>
        <w:tc>
          <w:tcPr>
            <w:tcW w:w="4160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Publishing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101,4</w:t>
            </w:r>
          </w:p>
        </w:tc>
      </w:tr>
      <w:tr w:rsidR="000C2C11" w:rsidRPr="00E74A2C" w:rsidTr="00301952">
        <w:trPr>
          <w:trHeight w:val="630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Motion picture, video and television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>programme</w:t>
            </w:r>
            <w:proofErr w:type="spellEnd"/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100,7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99,6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97,9</w:t>
            </w:r>
          </w:p>
        </w:tc>
      </w:tr>
      <w:tr w:rsidR="000C2C11" w:rsidRPr="00E74A2C" w:rsidTr="00301952">
        <w:trPr>
          <w:trHeight w:val="412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Programming and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broadcasting</w:t>
            </w:r>
            <w:proofErr w:type="spellEnd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94,5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93,5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96,1</w:t>
            </w:r>
          </w:p>
        </w:tc>
      </w:tr>
      <w:tr w:rsidR="000C2C11" w:rsidRPr="00E74A2C" w:rsidTr="00301952">
        <w:trPr>
          <w:trHeight w:val="546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>Computer programming, consultancy and related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103,6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103,2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101,2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103,1</w:t>
            </w:r>
          </w:p>
        </w:tc>
      </w:tr>
      <w:tr w:rsidR="000C2C11" w:rsidRPr="00E74A2C" w:rsidTr="00301952">
        <w:trPr>
          <w:trHeight w:val="540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Information service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100,7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100,7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100,7</w:t>
            </w:r>
          </w:p>
        </w:tc>
      </w:tr>
      <w:tr w:rsidR="000C2C11" w:rsidRPr="00E74A2C" w:rsidTr="00301952">
        <w:trPr>
          <w:trHeight w:val="540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Real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estate</w:t>
            </w:r>
            <w:proofErr w:type="spellEnd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102,9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102,6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100,9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101,9</w:t>
            </w:r>
          </w:p>
        </w:tc>
      </w:tr>
      <w:tr w:rsidR="000C2C11" w:rsidRPr="00E74A2C" w:rsidTr="00301952">
        <w:trPr>
          <w:trHeight w:val="744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102,2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102,0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101,4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101,5</w:t>
            </w:r>
          </w:p>
        </w:tc>
      </w:tr>
      <w:tr w:rsidR="000C2C11" w:rsidRPr="00E74A2C" w:rsidTr="00301952">
        <w:trPr>
          <w:trHeight w:val="624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102,4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102,4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102,6</w:t>
            </w:r>
          </w:p>
        </w:tc>
      </w:tr>
      <w:tr w:rsidR="000C2C11" w:rsidRPr="00E74A2C" w:rsidTr="00301952">
        <w:trPr>
          <w:trHeight w:val="564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Advertising</w:t>
            </w:r>
            <w:proofErr w:type="spellEnd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 and market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research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102,0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100,8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102,0</w:t>
            </w:r>
          </w:p>
        </w:tc>
      </w:tr>
      <w:tr w:rsidR="000C2C11" w:rsidRPr="00E74A2C" w:rsidTr="00301952">
        <w:trPr>
          <w:trHeight w:val="648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>Other professional, scientific and technical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101,1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101,3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101,3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100,5</w:t>
            </w:r>
          </w:p>
        </w:tc>
      </w:tr>
      <w:tr w:rsidR="000C2C11" w:rsidRPr="00E74A2C" w:rsidTr="00301952">
        <w:trPr>
          <w:trHeight w:val="528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Rental</w:t>
            </w:r>
            <w:proofErr w:type="spellEnd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 and leasing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105,4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105,0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102,1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103,2</w:t>
            </w:r>
          </w:p>
        </w:tc>
      </w:tr>
      <w:tr w:rsidR="000C2C11" w:rsidRPr="00E74A2C" w:rsidTr="00301952">
        <w:trPr>
          <w:trHeight w:val="528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Employment</w:t>
            </w:r>
            <w:proofErr w:type="spellEnd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105,4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104,8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101,1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105,0</w:t>
            </w:r>
          </w:p>
        </w:tc>
      </w:tr>
      <w:tr w:rsidR="000C2C11" w:rsidRPr="00E74A2C" w:rsidTr="00301952">
        <w:trPr>
          <w:trHeight w:val="816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lastRenderedPageBreak/>
              <w:t>Travel agency, tour operator reservation service and related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102,0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110,8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107,5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95,4</w:t>
            </w:r>
          </w:p>
        </w:tc>
      </w:tr>
      <w:tr w:rsidR="000C2C11" w:rsidRPr="00E74A2C" w:rsidTr="00301952">
        <w:trPr>
          <w:trHeight w:val="588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Security and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investigation</w:t>
            </w:r>
            <w:proofErr w:type="spellEnd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4A2C">
              <w:rPr>
                <w:rFonts w:eastAsia="Times New Roman" w:cs="Calibri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107,9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107,8</w:t>
            </w:r>
          </w:p>
        </w:tc>
      </w:tr>
      <w:tr w:rsidR="000C2C11" w:rsidRPr="00E74A2C" w:rsidTr="00301952">
        <w:trPr>
          <w:trHeight w:val="549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>Services to buildings and landscape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104,5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104,1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100,7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104,6</w:t>
            </w:r>
          </w:p>
        </w:tc>
      </w:tr>
      <w:tr w:rsidR="000C2C11" w:rsidRPr="00E74A2C" w:rsidTr="00301952">
        <w:trPr>
          <w:trHeight w:val="744"/>
        </w:trPr>
        <w:tc>
          <w:tcPr>
            <w:tcW w:w="4160" w:type="dxa"/>
            <w:shd w:val="clear" w:color="auto" w:fill="auto"/>
            <w:vAlign w:val="center"/>
            <w:hideMark/>
          </w:tcPr>
          <w:p w:rsidR="000C2C11" w:rsidRPr="00E74A2C" w:rsidRDefault="000C2C11" w:rsidP="000C2C1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E74A2C">
              <w:rPr>
                <w:rFonts w:eastAsia="Times New Roman" w:cs="Calibri"/>
                <w:sz w:val="16"/>
                <w:szCs w:val="16"/>
                <w:lang w:val="en-US" w:eastAsia="pl-PL"/>
              </w:rPr>
              <w:t>Office administrative, office support and other business support activities</w:t>
            </w:r>
          </w:p>
        </w:tc>
        <w:tc>
          <w:tcPr>
            <w:tcW w:w="94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102,5</w:t>
            </w:r>
          </w:p>
        </w:tc>
        <w:tc>
          <w:tcPr>
            <w:tcW w:w="993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102,8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101,1</w:t>
            </w:r>
          </w:p>
        </w:tc>
        <w:tc>
          <w:tcPr>
            <w:tcW w:w="992" w:type="dxa"/>
            <w:shd w:val="clear" w:color="auto" w:fill="auto"/>
            <w:hideMark/>
          </w:tcPr>
          <w:p w:rsidR="000C2C11" w:rsidRPr="000C2C11" w:rsidRDefault="000C2C11" w:rsidP="000C2C11">
            <w:pPr>
              <w:rPr>
                <w:sz w:val="16"/>
                <w:szCs w:val="16"/>
              </w:rPr>
            </w:pPr>
            <w:r w:rsidRPr="000C2C11">
              <w:rPr>
                <w:sz w:val="16"/>
                <w:szCs w:val="16"/>
              </w:rPr>
              <w:t>101,3</w:t>
            </w:r>
          </w:p>
        </w:tc>
      </w:tr>
    </w:tbl>
    <w:p w:rsidR="000C2C11" w:rsidRPr="000C2C11" w:rsidRDefault="000C2C11" w:rsidP="00BA40FA">
      <w:pPr>
        <w:rPr>
          <w:rFonts w:eastAsia="Fira Sans Light" w:cs="Times New Roman"/>
          <w:color w:val="001D77"/>
          <w:sz w:val="20"/>
          <w:szCs w:val="20"/>
          <w:shd w:val="clear" w:color="auto" w:fill="FFFFFF"/>
          <w:lang w:val="en-US"/>
        </w:rPr>
      </w:pPr>
    </w:p>
    <w:p w:rsidR="008650C3" w:rsidRPr="006E3271" w:rsidRDefault="00FF4604" w:rsidP="00BA40FA">
      <w:pPr>
        <w:rPr>
          <w:color w:val="001D77"/>
          <w:sz w:val="20"/>
          <w:szCs w:val="20"/>
          <w:lang w:val="en"/>
        </w:rPr>
      </w:pPr>
      <w:r w:rsidRPr="009B5959">
        <w:rPr>
          <w:bCs/>
          <w:noProof/>
          <w:color w:val="FF0000"/>
          <w:lang w:eastAsia="pl-PL"/>
        </w:rPr>
        <mc:AlternateContent>
          <mc:Choice Requires="wps">
            <w:drawing>
              <wp:anchor distT="80010" distB="80010" distL="80010" distR="80010" simplePos="0" relativeHeight="251654144" behindDoc="0" locked="0" layoutInCell="1" allowOverlap="1" wp14:anchorId="342E9E2B" wp14:editId="7B7698CE">
                <wp:simplePos x="0" y="0"/>
                <wp:positionH relativeFrom="column">
                  <wp:posOffset>5327650</wp:posOffset>
                </wp:positionH>
                <wp:positionV relativeFrom="line">
                  <wp:posOffset>157711</wp:posOffset>
                </wp:positionV>
                <wp:extent cx="1626820" cy="129032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20" cy="1290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B5959" w:rsidRPr="00EC5F2A" w:rsidRDefault="009B5959" w:rsidP="009B5959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C5F2A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In </w:t>
                            </w:r>
                            <w:r w:rsidR="000C2C11" w:rsidRPr="00EC5F2A">
                              <w:rPr>
                                <w:sz w:val="19"/>
                                <w:szCs w:val="19"/>
                                <w:lang w:val="en-US"/>
                              </w:rPr>
                              <w:t>third quarter of</w:t>
                            </w:r>
                            <w:r w:rsidRPr="00EC5F2A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2021, </w:t>
                            </w:r>
                            <w:r w:rsidR="001711A9" w:rsidRPr="00EC5F2A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the highest increase of prices was observed in </w:t>
                            </w:r>
                            <w:r w:rsidR="001711A9" w:rsidRPr="00EC5F2A">
                              <w:rPr>
                                <w:rFonts w:cs="Calibri"/>
                                <w:sz w:val="19"/>
                                <w:szCs w:val="19"/>
                                <w:lang w:val="en-US"/>
                              </w:rPr>
                              <w:t>travel agency, tour operator reservation service and related activities</w:t>
                            </w:r>
                            <w:r w:rsidR="001711A9" w:rsidRPr="00EC5F2A">
                              <w:rPr>
                                <w:rFonts w:hint="eastAsia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36000" tIns="36000" rIns="36000" bIns="36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E9E2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Pole tekstowe 2" style="position:absolute;margin-left:419.5pt;margin-top:12.4pt;width:128.1pt;height:101.6pt;z-index:2516541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wrapcoords="0 0 21592 0 21592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" filled="f" stroked="f" strokeweight="1pt">
                <v:stroke miterlimit="4"/>
                <v:textbox inset="1mm,1mm,1mm,1mm">
                  <w:txbxContent>
                    <w:p w:rsidR="009B5959" w:rsidRPr="00EC5F2A" w:rsidRDefault="009B5959" w:rsidP="009B5959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  <w:lang w:val="en-US"/>
                        </w:rPr>
                      </w:pPr>
                      <w:r w:rsidRPr="00EC5F2A">
                        <w:rPr>
                          <w:sz w:val="19"/>
                          <w:szCs w:val="19"/>
                          <w:lang w:val="en-US"/>
                        </w:rPr>
                        <w:t xml:space="preserve">In </w:t>
                      </w:r>
                      <w:r w:rsidR="000C2C11" w:rsidRPr="00EC5F2A">
                        <w:rPr>
                          <w:sz w:val="19"/>
                          <w:szCs w:val="19"/>
                          <w:lang w:val="en-US"/>
                        </w:rPr>
                        <w:t>third quarter of</w:t>
                      </w:r>
                      <w:r w:rsidRPr="00EC5F2A">
                        <w:rPr>
                          <w:sz w:val="19"/>
                          <w:szCs w:val="19"/>
                          <w:lang w:val="en-US"/>
                        </w:rPr>
                        <w:t xml:space="preserve"> 2021, </w:t>
                      </w:r>
                      <w:r w:rsidR="001711A9" w:rsidRPr="00EC5F2A">
                        <w:rPr>
                          <w:sz w:val="19"/>
                          <w:szCs w:val="19"/>
                          <w:lang w:val="en-US"/>
                        </w:rPr>
                        <w:t xml:space="preserve">the highest increase of prices was observed in </w:t>
                      </w:r>
                      <w:r w:rsidR="001711A9" w:rsidRPr="00EC5F2A">
                        <w:rPr>
                          <w:rFonts w:cs="Calibri"/>
                          <w:sz w:val="19"/>
                          <w:szCs w:val="19"/>
                          <w:lang w:val="en-US"/>
                        </w:rPr>
                        <w:t>travel agency, tour operator reservation service and related activities</w:t>
                      </w:r>
                      <w:r w:rsidR="001711A9" w:rsidRPr="00EC5F2A">
                        <w:rPr>
                          <w:rFonts w:hint="eastAsia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 anchory="line"/>
              </v:shape>
            </w:pict>
          </mc:Fallback>
        </mc:AlternateContent>
      </w:r>
      <w:r w:rsidR="00745707" w:rsidRPr="000C2C11">
        <w:rPr>
          <w:rFonts w:eastAsia="Fira Sans Light" w:cs="Times New Roman"/>
          <w:color w:val="001D77"/>
          <w:sz w:val="20"/>
          <w:szCs w:val="20"/>
          <w:shd w:val="clear" w:color="auto" w:fill="FFFFFF"/>
          <w:lang w:val="en-US"/>
        </w:rPr>
        <w:t xml:space="preserve">In the </w:t>
      </w:r>
      <w:r w:rsidR="00D94CCA" w:rsidRPr="000C2C11">
        <w:rPr>
          <w:rFonts w:eastAsia="Fira Sans Light" w:cs="Times New Roman"/>
          <w:color w:val="001D77"/>
          <w:sz w:val="20"/>
          <w:szCs w:val="20"/>
          <w:shd w:val="clear" w:color="auto" w:fill="FFFFFF"/>
          <w:lang w:val="en-US"/>
        </w:rPr>
        <w:t>third</w:t>
      </w:r>
      <w:r w:rsidR="009B5959" w:rsidRPr="000C2C11">
        <w:rPr>
          <w:rFonts w:eastAsia="Fira Sans Light" w:cs="Times New Roman"/>
          <w:color w:val="001D77"/>
          <w:sz w:val="20"/>
          <w:szCs w:val="20"/>
          <w:shd w:val="clear" w:color="auto" w:fill="FFFFFF"/>
          <w:lang w:val="en-US"/>
        </w:rPr>
        <w:t xml:space="preserve"> quarter of 2021</w:t>
      </w:r>
      <w:r w:rsidR="00CE7DA5" w:rsidRPr="000C2C11">
        <w:rPr>
          <w:rFonts w:eastAsia="Fira Sans Light" w:cs="Times New Roman"/>
          <w:color w:val="001D77"/>
          <w:sz w:val="20"/>
          <w:szCs w:val="20"/>
          <w:shd w:val="clear" w:color="auto" w:fill="FFFFFF"/>
          <w:lang w:val="en-US"/>
        </w:rPr>
        <w:t>,</w:t>
      </w:r>
      <w:r w:rsidR="00745707" w:rsidRPr="000C2C11">
        <w:rPr>
          <w:rFonts w:eastAsia="Fira Sans Light" w:cs="Times New Roman"/>
          <w:color w:val="001D77"/>
          <w:sz w:val="20"/>
          <w:szCs w:val="20"/>
          <w:shd w:val="clear" w:color="auto" w:fill="FFFFFF"/>
          <w:lang w:val="en-US"/>
        </w:rPr>
        <w:t xml:space="preserve"> </w:t>
      </w:r>
      <w:r w:rsidR="00D94CCA" w:rsidRPr="000C2C11">
        <w:rPr>
          <w:color w:val="001D77"/>
          <w:sz w:val="20"/>
          <w:szCs w:val="20"/>
          <w:lang w:val="en-US"/>
        </w:rPr>
        <w:t xml:space="preserve">the highest increase of prices was observed in </w:t>
      </w:r>
      <w:r w:rsidR="009B5959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travel agency, tour operator reservation service and related activities</w:t>
      </w:r>
      <w:r w:rsidR="009B5959" w:rsidRPr="000C2C11">
        <w:rPr>
          <w:rFonts w:hint="eastAsia"/>
          <w:color w:val="001D77"/>
          <w:sz w:val="20"/>
          <w:szCs w:val="20"/>
          <w:lang w:val="en-US"/>
        </w:rPr>
        <w:t xml:space="preserve"> (by </w:t>
      </w:r>
      <w:r w:rsidR="009B5959" w:rsidRPr="000C2C11">
        <w:rPr>
          <w:color w:val="001D77"/>
          <w:sz w:val="20"/>
          <w:szCs w:val="20"/>
          <w:lang w:val="en-US"/>
        </w:rPr>
        <w:t>7.5</w:t>
      </w:r>
      <w:r w:rsidR="009B5959" w:rsidRPr="000C2C11">
        <w:rPr>
          <w:rFonts w:hint="eastAsia"/>
          <w:color w:val="001D77"/>
          <w:sz w:val="20"/>
          <w:szCs w:val="20"/>
          <w:lang w:val="en-US"/>
        </w:rPr>
        <w:t>%)</w:t>
      </w:r>
      <w:r w:rsidR="00EB4598" w:rsidRPr="000C2C11">
        <w:rPr>
          <w:color w:val="001D77"/>
          <w:sz w:val="20"/>
          <w:szCs w:val="20"/>
          <w:lang w:val="en-US"/>
        </w:rPr>
        <w:t xml:space="preserve">,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mostly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driven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by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price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increases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in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the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activities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of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tour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operators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. This was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followed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by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D5396E" w:rsidRPr="000C2C11">
        <w:rPr>
          <w:color w:val="001D77"/>
          <w:sz w:val="20"/>
          <w:szCs w:val="20"/>
          <w:lang w:val="de-DE"/>
        </w:rPr>
        <w:t>price</w:t>
      </w:r>
      <w:proofErr w:type="spellEnd"/>
      <w:r w:rsidR="00D5396E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D5396E" w:rsidRPr="000C2C11">
        <w:rPr>
          <w:color w:val="001D77"/>
          <w:sz w:val="20"/>
          <w:szCs w:val="20"/>
          <w:lang w:val="de-DE"/>
        </w:rPr>
        <w:t>increases</w:t>
      </w:r>
      <w:proofErr w:type="spellEnd"/>
      <w:r w:rsidR="00D5396E" w:rsidRPr="000C2C11">
        <w:rPr>
          <w:color w:val="001D77"/>
          <w:sz w:val="20"/>
          <w:szCs w:val="20"/>
          <w:lang w:val="de-DE"/>
        </w:rPr>
        <w:t xml:space="preserve"> in </w:t>
      </w:r>
      <w:r w:rsidR="00EB4598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rental and leasing activities</w:t>
      </w:r>
      <w:r w:rsidR="00EB4598" w:rsidRPr="000C2C11">
        <w:rPr>
          <w:color w:val="001D77"/>
          <w:sz w:val="20"/>
          <w:szCs w:val="20"/>
          <w:lang w:val="de-DE"/>
        </w:rPr>
        <w:t xml:space="preserve"> (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by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2.1%)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and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publishing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activities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,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as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well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as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r>
        <w:rPr>
          <w:color w:val="001D77"/>
          <w:sz w:val="20"/>
          <w:szCs w:val="20"/>
          <w:lang w:val="de-DE"/>
        </w:rPr>
        <w:t xml:space="preserve">in </w:t>
      </w:r>
      <w:r w:rsidR="00EB4598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legal and accounting activities; management consultancy activities</w:t>
      </w:r>
      <w:r w:rsidR="00EB4598" w:rsidRPr="000C2C11">
        <w:rPr>
          <w:color w:val="001D77"/>
          <w:sz w:val="20"/>
          <w:szCs w:val="20"/>
          <w:lang w:val="de-DE"/>
        </w:rPr>
        <w:t xml:space="preserve"> (1.4%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each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>).</w:t>
      </w:r>
      <w:r w:rsidR="00C746E6">
        <w:rPr>
          <w:color w:val="001D77"/>
          <w:sz w:val="20"/>
          <w:szCs w:val="20"/>
          <w:lang w:val="en-US"/>
        </w:rPr>
        <w:t xml:space="preserve"> </w:t>
      </w:r>
      <w:r w:rsidR="00EB4598" w:rsidRPr="000C2C11">
        <w:rPr>
          <w:color w:val="001D77"/>
          <w:sz w:val="20"/>
          <w:szCs w:val="20"/>
          <w:lang w:val="de-DE"/>
        </w:rPr>
        <w:t xml:space="preserve">The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prices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of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r w:rsidR="00EB4598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information service activities</w:t>
      </w:r>
      <w:r w:rsidR="009B5959" w:rsidRPr="000C2C11">
        <w:rPr>
          <w:color w:val="001D77"/>
          <w:sz w:val="20"/>
          <w:szCs w:val="20"/>
          <w:lang w:val="en-US"/>
        </w:rPr>
        <w:t xml:space="preserve"> </w:t>
      </w:r>
      <w:r w:rsidR="00EB4598" w:rsidRPr="000C2C11">
        <w:rPr>
          <w:color w:val="001D77"/>
          <w:sz w:val="20"/>
          <w:szCs w:val="20"/>
          <w:lang w:val="en-US"/>
        </w:rPr>
        <w:t xml:space="preserve">and </w:t>
      </w:r>
      <w:r w:rsidR="00EB4598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architectural and engineering activities; technical testing and analysis</w:t>
      </w:r>
      <w:r w:rsidR="009B5959" w:rsidRPr="000C2C11">
        <w:rPr>
          <w:color w:val="001D77"/>
          <w:sz w:val="20"/>
          <w:szCs w:val="20"/>
          <w:lang w:val="en-US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increased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the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 xml:space="preserve"> least (0.1% </w:t>
      </w:r>
      <w:proofErr w:type="spellStart"/>
      <w:r w:rsidR="00EB4598" w:rsidRPr="000C2C11">
        <w:rPr>
          <w:color w:val="001D77"/>
          <w:sz w:val="20"/>
          <w:szCs w:val="20"/>
          <w:lang w:val="de-DE"/>
        </w:rPr>
        <w:t>each</w:t>
      </w:r>
      <w:proofErr w:type="spellEnd"/>
      <w:r w:rsidR="00EB4598" w:rsidRPr="000C2C11">
        <w:rPr>
          <w:color w:val="001D77"/>
          <w:sz w:val="20"/>
          <w:szCs w:val="20"/>
          <w:lang w:val="de-DE"/>
        </w:rPr>
        <w:t>).</w:t>
      </w:r>
      <w:r w:rsidR="006E3271">
        <w:rPr>
          <w:color w:val="001D77"/>
          <w:sz w:val="20"/>
          <w:szCs w:val="20"/>
          <w:lang w:val="de-DE"/>
        </w:rPr>
        <w:t xml:space="preserve"> The </w:t>
      </w:r>
      <w:proofErr w:type="spellStart"/>
      <w:r w:rsidR="006E3271">
        <w:rPr>
          <w:color w:val="001D77"/>
          <w:sz w:val="20"/>
          <w:szCs w:val="20"/>
          <w:lang w:val="de-DE"/>
        </w:rPr>
        <w:t>activity</w:t>
      </w:r>
      <w:proofErr w:type="spellEnd"/>
      <w:r w:rsidR="00255362">
        <w:rPr>
          <w:color w:val="001D77"/>
          <w:sz w:val="20"/>
          <w:szCs w:val="20"/>
          <w:lang w:val="de-DE"/>
        </w:rPr>
        <w:t>,</w:t>
      </w:r>
      <w:r w:rsidR="006E3271">
        <w:rPr>
          <w:color w:val="001D77"/>
          <w:sz w:val="20"/>
          <w:szCs w:val="20"/>
          <w:lang w:val="de-DE"/>
        </w:rPr>
        <w:t xml:space="preserve"> in </w:t>
      </w:r>
      <w:proofErr w:type="spellStart"/>
      <w:r w:rsidR="006E3271">
        <w:rPr>
          <w:color w:val="001D77"/>
          <w:sz w:val="20"/>
          <w:szCs w:val="20"/>
          <w:lang w:val="de-DE"/>
        </w:rPr>
        <w:t>which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price</w:t>
      </w:r>
      <w:r w:rsidR="006E3271">
        <w:rPr>
          <w:color w:val="001D77"/>
          <w:sz w:val="20"/>
          <w:szCs w:val="20"/>
          <w:lang w:val="de-DE"/>
        </w:rPr>
        <w:t>s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decrease</w:t>
      </w:r>
      <w:r w:rsidR="006E3271">
        <w:rPr>
          <w:color w:val="001D77"/>
          <w:sz w:val="20"/>
          <w:szCs w:val="20"/>
          <w:lang w:val="de-DE"/>
        </w:rPr>
        <w:t>d</w:t>
      </w:r>
      <w:proofErr w:type="spellEnd"/>
      <w:r w:rsidR="00255362">
        <w:rPr>
          <w:color w:val="001D77"/>
          <w:sz w:val="20"/>
          <w:szCs w:val="20"/>
          <w:lang w:val="de-DE"/>
        </w:rPr>
        <w:t>,</w:t>
      </w:r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6E3271">
        <w:rPr>
          <w:color w:val="001D77"/>
          <w:sz w:val="20"/>
          <w:szCs w:val="20"/>
          <w:lang w:val="de-DE"/>
        </w:rPr>
        <w:t>were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r w:rsidR="008650C3" w:rsidRPr="000C2C11">
        <w:rPr>
          <w:rFonts w:eastAsia="Times New Roman" w:cs="Calibri"/>
          <w:color w:val="001D77"/>
          <w:sz w:val="20"/>
          <w:szCs w:val="20"/>
          <w:lang w:val="de-DE" w:eastAsia="pl-PL"/>
        </w:rPr>
        <w:t>p</w:t>
      </w:r>
      <w:proofErr w:type="spellStart"/>
      <w:r w:rsidR="008650C3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rogramming</w:t>
      </w:r>
      <w:proofErr w:type="spellEnd"/>
      <w:r w:rsidR="008650C3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 xml:space="preserve"> and broadcasting activities</w:t>
      </w:r>
      <w:r w:rsidR="008650C3" w:rsidRPr="000C2C11">
        <w:rPr>
          <w:color w:val="001D77"/>
          <w:sz w:val="20"/>
          <w:szCs w:val="20"/>
          <w:lang w:val="de-DE"/>
        </w:rPr>
        <w:t xml:space="preserve"> </w:t>
      </w:r>
      <w:r w:rsidR="00BA40FA" w:rsidRPr="000C2C11">
        <w:rPr>
          <w:color w:val="001D77"/>
          <w:sz w:val="20"/>
          <w:szCs w:val="20"/>
          <w:lang w:val="de-DE"/>
        </w:rPr>
        <w:t>(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by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3.5%)</w:t>
      </w:r>
      <w:r w:rsidR="00255362">
        <w:rPr>
          <w:color w:val="001D77"/>
          <w:sz w:val="20"/>
          <w:szCs w:val="20"/>
          <w:lang w:val="de-DE"/>
        </w:rPr>
        <w:t>.</w:t>
      </w:r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r w:rsidR="00255362">
        <w:rPr>
          <w:color w:val="001D77"/>
          <w:sz w:val="20"/>
          <w:szCs w:val="20"/>
          <w:lang w:val="de-DE"/>
        </w:rPr>
        <w:t>This</w:t>
      </w:r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r w:rsidR="00BA40FA" w:rsidRPr="000C2C11">
        <w:rPr>
          <w:color w:val="001D77"/>
          <w:sz w:val="20"/>
          <w:szCs w:val="20"/>
          <w:lang w:val="de-DE"/>
        </w:rPr>
        <w:t xml:space="preserve">was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mainly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related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to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the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decrease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in </w:t>
      </w:r>
      <w:proofErr w:type="spellStart"/>
      <w:r w:rsidR="00BA40FA" w:rsidRPr="000C2C11">
        <w:rPr>
          <w:color w:val="001D77"/>
          <w:sz w:val="20"/>
          <w:szCs w:val="20"/>
          <w:lang w:val="de-DE"/>
        </w:rPr>
        <w:t>the</w:t>
      </w:r>
      <w:proofErr w:type="spellEnd"/>
      <w:r w:rsidR="00BA40FA" w:rsidRPr="000C2C11">
        <w:rPr>
          <w:color w:val="001D77"/>
          <w:sz w:val="20"/>
          <w:szCs w:val="20"/>
          <w:lang w:val="de-DE"/>
        </w:rPr>
        <w:t xml:space="preserve"> </w:t>
      </w:r>
      <w:r w:rsidR="00236A06" w:rsidRPr="000C2C11">
        <w:rPr>
          <w:rFonts w:hint="eastAsia"/>
          <w:color w:val="001D77"/>
          <w:sz w:val="20"/>
          <w:szCs w:val="20"/>
          <w:lang w:val="en-US"/>
        </w:rPr>
        <w:t xml:space="preserve">prices of </w:t>
      </w:r>
      <w:r w:rsidR="00236A06" w:rsidRPr="000C2C11">
        <w:rPr>
          <w:color w:val="001D77"/>
          <w:sz w:val="20"/>
          <w:szCs w:val="20"/>
          <w:lang w:val="en"/>
        </w:rPr>
        <w:t xml:space="preserve"> television advertising time and space</w:t>
      </w:r>
      <w:r w:rsidR="006E3271">
        <w:rPr>
          <w:color w:val="001D77"/>
          <w:sz w:val="20"/>
          <w:szCs w:val="20"/>
          <w:lang w:val="en"/>
        </w:rPr>
        <w:t>.</w:t>
      </w:r>
    </w:p>
    <w:p w:rsidR="001711A9" w:rsidRDefault="008650C3" w:rsidP="001711A9">
      <w:pPr>
        <w:rPr>
          <w:color w:val="001D77"/>
          <w:sz w:val="20"/>
          <w:szCs w:val="20"/>
          <w:lang w:val="de-DE"/>
        </w:rPr>
      </w:pPr>
      <w:proofErr w:type="spellStart"/>
      <w:r w:rsidRPr="000C2C11">
        <w:rPr>
          <w:color w:val="001D77"/>
          <w:sz w:val="20"/>
          <w:szCs w:val="20"/>
          <w:lang w:val="de-DE"/>
        </w:rPr>
        <w:t>Compared</w:t>
      </w:r>
      <w:proofErr w:type="spellEnd"/>
      <w:r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Pr="000C2C11">
        <w:rPr>
          <w:color w:val="001D77"/>
          <w:sz w:val="20"/>
          <w:szCs w:val="20"/>
          <w:lang w:val="de-DE"/>
        </w:rPr>
        <w:t>to</w:t>
      </w:r>
      <w:proofErr w:type="spellEnd"/>
      <w:r w:rsidR="00EF543E" w:rsidRPr="000C2C11">
        <w:rPr>
          <w:rFonts w:hint="eastAsia"/>
          <w:color w:val="001D77"/>
          <w:sz w:val="20"/>
          <w:szCs w:val="20"/>
          <w:lang w:val="en-US"/>
        </w:rPr>
        <w:t xml:space="preserve"> </w:t>
      </w:r>
      <w:r w:rsidR="00EF543E" w:rsidRPr="000C2C11">
        <w:rPr>
          <w:color w:val="001D77"/>
          <w:sz w:val="20"/>
          <w:szCs w:val="20"/>
          <w:lang w:val="en-US"/>
        </w:rPr>
        <w:t>the third quarter of</w:t>
      </w:r>
      <w:r w:rsidR="00EF543E" w:rsidRPr="000C2C11">
        <w:rPr>
          <w:rFonts w:hint="eastAsia"/>
          <w:color w:val="001D77"/>
          <w:sz w:val="20"/>
          <w:szCs w:val="20"/>
          <w:lang w:val="en-US"/>
        </w:rPr>
        <w:t xml:space="preserve"> 2020</w:t>
      </w:r>
      <w:r w:rsidRPr="000C2C11">
        <w:rPr>
          <w:color w:val="001D77"/>
          <w:sz w:val="20"/>
          <w:szCs w:val="20"/>
          <w:lang w:val="de-DE"/>
        </w:rPr>
        <w:t xml:space="preserve">, </w:t>
      </w:r>
      <w:proofErr w:type="spellStart"/>
      <w:r w:rsidRPr="000C2C11">
        <w:rPr>
          <w:color w:val="001D77"/>
          <w:sz w:val="20"/>
          <w:szCs w:val="20"/>
          <w:lang w:val="de-DE"/>
        </w:rPr>
        <w:t>the</w:t>
      </w:r>
      <w:proofErr w:type="spellEnd"/>
      <w:r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23CC8" w:rsidRPr="000C2C11">
        <w:rPr>
          <w:color w:val="001D77"/>
          <w:sz w:val="20"/>
          <w:szCs w:val="20"/>
          <w:lang w:val="de-DE"/>
        </w:rPr>
        <w:t>highest</w:t>
      </w:r>
      <w:proofErr w:type="spellEnd"/>
      <w:r w:rsidR="00E23CC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C746E6">
        <w:rPr>
          <w:color w:val="001D77"/>
          <w:sz w:val="20"/>
          <w:szCs w:val="20"/>
          <w:lang w:val="de-DE"/>
        </w:rPr>
        <w:t>price</w:t>
      </w:r>
      <w:proofErr w:type="spellEnd"/>
      <w:r w:rsidR="00C746E6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C746E6">
        <w:rPr>
          <w:color w:val="001D77"/>
          <w:sz w:val="20"/>
          <w:szCs w:val="20"/>
          <w:lang w:val="de-DE"/>
        </w:rPr>
        <w:t>increase</w:t>
      </w:r>
      <w:proofErr w:type="spellEnd"/>
      <w:r w:rsidR="00C746E6">
        <w:rPr>
          <w:color w:val="001D77"/>
          <w:sz w:val="20"/>
          <w:szCs w:val="20"/>
          <w:lang w:val="de-DE"/>
        </w:rPr>
        <w:t xml:space="preserve"> was</w:t>
      </w:r>
      <w:r w:rsidR="00E23CC8" w:rsidRPr="000C2C11">
        <w:rPr>
          <w:color w:val="001D77"/>
          <w:sz w:val="20"/>
          <w:szCs w:val="20"/>
          <w:lang w:val="de-DE"/>
        </w:rPr>
        <w:t xml:space="preserve"> in</w:t>
      </w:r>
      <w:r w:rsidRPr="000C2C11">
        <w:rPr>
          <w:color w:val="001D77"/>
          <w:sz w:val="20"/>
          <w:szCs w:val="20"/>
          <w:lang w:val="de-DE"/>
        </w:rPr>
        <w:t xml:space="preserve"> </w:t>
      </w:r>
      <w:r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security and investigation activities</w:t>
      </w:r>
      <w:r w:rsidRPr="000C2C11">
        <w:rPr>
          <w:color w:val="001D77"/>
          <w:sz w:val="20"/>
          <w:szCs w:val="20"/>
          <w:lang w:val="de-DE"/>
        </w:rPr>
        <w:t xml:space="preserve"> (</w:t>
      </w:r>
      <w:proofErr w:type="spellStart"/>
      <w:r w:rsidR="00FD7E11" w:rsidRPr="000C2C11">
        <w:rPr>
          <w:color w:val="001D77"/>
          <w:sz w:val="20"/>
          <w:szCs w:val="20"/>
          <w:lang w:val="de-DE"/>
        </w:rPr>
        <w:t>by</w:t>
      </w:r>
      <w:proofErr w:type="spellEnd"/>
      <w:r w:rsidRPr="000C2C11">
        <w:rPr>
          <w:color w:val="001D77"/>
          <w:sz w:val="20"/>
          <w:szCs w:val="20"/>
          <w:lang w:val="de-DE"/>
        </w:rPr>
        <w:t xml:space="preserve"> </w:t>
      </w:r>
      <w:r w:rsidR="00C746E6">
        <w:rPr>
          <w:color w:val="001D77"/>
          <w:sz w:val="20"/>
          <w:szCs w:val="20"/>
          <w:lang w:val="de-DE"/>
        </w:rPr>
        <w:t xml:space="preserve">7.9%). </w:t>
      </w:r>
      <w:proofErr w:type="spellStart"/>
      <w:r w:rsidR="00C746E6">
        <w:rPr>
          <w:color w:val="001D77"/>
          <w:sz w:val="20"/>
          <w:szCs w:val="20"/>
          <w:lang w:val="de-DE"/>
        </w:rPr>
        <w:t>Subsequently</w:t>
      </w:r>
      <w:proofErr w:type="spellEnd"/>
      <w:r w:rsidR="00C746E6">
        <w:rPr>
          <w:color w:val="001D77"/>
          <w:sz w:val="20"/>
          <w:szCs w:val="20"/>
          <w:lang w:val="de-DE"/>
        </w:rPr>
        <w:t xml:space="preserve">, </w:t>
      </w:r>
      <w:proofErr w:type="spellStart"/>
      <w:r w:rsidR="00C746E6">
        <w:rPr>
          <w:color w:val="001D77"/>
          <w:sz w:val="20"/>
          <w:szCs w:val="20"/>
          <w:lang w:val="de-DE"/>
        </w:rPr>
        <w:t>the</w:t>
      </w:r>
      <w:proofErr w:type="spellEnd"/>
      <w:r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E23CC8" w:rsidRPr="000C2C11">
        <w:rPr>
          <w:color w:val="001D77"/>
          <w:sz w:val="20"/>
          <w:szCs w:val="20"/>
          <w:lang w:val="de-DE"/>
        </w:rPr>
        <w:t>biggest</w:t>
      </w:r>
      <w:proofErr w:type="spellEnd"/>
      <w:r w:rsidR="00E23CC8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F3046E" w:rsidRPr="000C2C11">
        <w:rPr>
          <w:color w:val="001D77"/>
          <w:sz w:val="20"/>
          <w:szCs w:val="20"/>
          <w:lang w:val="de-DE"/>
        </w:rPr>
        <w:t>price</w:t>
      </w:r>
      <w:proofErr w:type="spellEnd"/>
      <w:r w:rsidR="00F3046E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Pr="000C2C11">
        <w:rPr>
          <w:color w:val="001D77"/>
          <w:sz w:val="20"/>
          <w:szCs w:val="20"/>
          <w:lang w:val="de-DE"/>
        </w:rPr>
        <w:t>increases</w:t>
      </w:r>
      <w:proofErr w:type="spellEnd"/>
      <w:r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Pr="000C2C11">
        <w:rPr>
          <w:color w:val="001D77"/>
          <w:sz w:val="20"/>
          <w:szCs w:val="20"/>
          <w:lang w:val="de-DE"/>
        </w:rPr>
        <w:t>compared</w:t>
      </w:r>
      <w:proofErr w:type="spellEnd"/>
      <w:r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Pr="000C2C11">
        <w:rPr>
          <w:color w:val="001D77"/>
          <w:sz w:val="20"/>
          <w:szCs w:val="20"/>
          <w:lang w:val="de-DE"/>
        </w:rPr>
        <w:t>to</w:t>
      </w:r>
      <w:proofErr w:type="spellEnd"/>
      <w:r w:rsidRPr="000C2C11">
        <w:rPr>
          <w:color w:val="001D77"/>
          <w:sz w:val="20"/>
          <w:szCs w:val="20"/>
          <w:lang w:val="de-DE"/>
        </w:rPr>
        <w:t xml:space="preserve"> </w:t>
      </w:r>
      <w:r w:rsidR="00044340" w:rsidRPr="000C2C11">
        <w:rPr>
          <w:rFonts w:hint="eastAsia"/>
          <w:color w:val="001D77"/>
          <w:sz w:val="20"/>
          <w:szCs w:val="20"/>
          <w:lang w:val="en-US"/>
        </w:rPr>
        <w:t xml:space="preserve">the </w:t>
      </w:r>
      <w:r w:rsidR="00044340" w:rsidRPr="000C2C11">
        <w:rPr>
          <w:color w:val="001D77"/>
          <w:sz w:val="20"/>
          <w:szCs w:val="20"/>
          <w:lang w:val="en-US"/>
        </w:rPr>
        <w:t xml:space="preserve">corresponding </w:t>
      </w:r>
      <w:r w:rsidR="00044340" w:rsidRPr="000C2C11">
        <w:rPr>
          <w:rFonts w:hint="eastAsia"/>
          <w:color w:val="001D77"/>
          <w:sz w:val="20"/>
          <w:szCs w:val="20"/>
          <w:lang w:val="en-US"/>
        </w:rPr>
        <w:t xml:space="preserve">period </w:t>
      </w:r>
      <w:r w:rsidR="00044340" w:rsidRPr="000C2C11">
        <w:rPr>
          <w:color w:val="001D77"/>
          <w:sz w:val="20"/>
          <w:szCs w:val="20"/>
          <w:lang w:val="en-US"/>
        </w:rPr>
        <w:t xml:space="preserve">of the previous </w:t>
      </w:r>
      <w:r w:rsidR="00044340" w:rsidRPr="000C2C11">
        <w:rPr>
          <w:rFonts w:hint="eastAsia"/>
          <w:color w:val="001D77"/>
          <w:sz w:val="20"/>
          <w:szCs w:val="20"/>
          <w:lang w:val="en-US"/>
        </w:rPr>
        <w:t xml:space="preserve">year </w:t>
      </w:r>
      <w:r w:rsidR="009E421E">
        <w:rPr>
          <w:color w:val="001D77"/>
          <w:sz w:val="20"/>
          <w:szCs w:val="20"/>
          <w:lang w:val="en-US"/>
        </w:rPr>
        <w:t xml:space="preserve">were recorded </w:t>
      </w:r>
      <w:r w:rsidR="00E23CC8" w:rsidRPr="000C2C11">
        <w:rPr>
          <w:rFonts w:hint="eastAsia"/>
          <w:color w:val="001D77"/>
          <w:sz w:val="20"/>
          <w:szCs w:val="20"/>
          <w:lang w:val="en-US"/>
        </w:rPr>
        <w:t xml:space="preserve">in the case of services related to </w:t>
      </w:r>
      <w:r w:rsidR="00F3046E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r</w:t>
      </w:r>
      <w:r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 xml:space="preserve">ental and leasing activities and </w:t>
      </w:r>
      <w:r w:rsidR="001711A9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 xml:space="preserve">employment activities </w:t>
      </w:r>
      <w:r w:rsidR="001711A9" w:rsidRPr="000C2C11">
        <w:rPr>
          <w:color w:val="001D77"/>
          <w:sz w:val="20"/>
          <w:szCs w:val="20"/>
          <w:lang w:val="de-DE"/>
        </w:rPr>
        <w:t xml:space="preserve">(5.4%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each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)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and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services</w:t>
      </w:r>
      <w:proofErr w:type="spellEnd"/>
      <w:r w:rsidR="001711A9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 xml:space="preserve"> to buildings and landscape activities</w:t>
      </w:r>
      <w:r w:rsidR="001711A9" w:rsidRPr="000C2C11">
        <w:rPr>
          <w:color w:val="001D77"/>
          <w:sz w:val="20"/>
          <w:szCs w:val="20"/>
          <w:lang w:val="de-DE"/>
        </w:rPr>
        <w:t xml:space="preserve"> (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by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4.5%). The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smallest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F3046E" w:rsidRPr="000C2C11">
        <w:rPr>
          <w:color w:val="001D77"/>
          <w:sz w:val="20"/>
          <w:szCs w:val="20"/>
          <w:lang w:val="de-DE"/>
        </w:rPr>
        <w:t>price</w:t>
      </w:r>
      <w:proofErr w:type="spellEnd"/>
      <w:r w:rsidR="00F3046E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increase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(0.7%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each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) was in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servi</w:t>
      </w:r>
      <w:r w:rsidR="0002777E" w:rsidRPr="000C2C11">
        <w:rPr>
          <w:color w:val="001D77"/>
          <w:sz w:val="20"/>
          <w:szCs w:val="20"/>
          <w:lang w:val="de-DE"/>
        </w:rPr>
        <w:t>ces</w:t>
      </w:r>
      <w:proofErr w:type="spellEnd"/>
      <w:r w:rsidR="0002777E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02777E" w:rsidRPr="000C2C11">
        <w:rPr>
          <w:color w:val="001D77"/>
          <w:sz w:val="20"/>
          <w:szCs w:val="20"/>
          <w:lang w:val="de-DE"/>
        </w:rPr>
        <w:t>related</w:t>
      </w:r>
      <w:proofErr w:type="spellEnd"/>
      <w:r w:rsidR="0002777E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02777E" w:rsidRPr="000C2C11">
        <w:rPr>
          <w:color w:val="001D77"/>
          <w:sz w:val="20"/>
          <w:szCs w:val="20"/>
          <w:lang w:val="de-DE"/>
        </w:rPr>
        <w:t>to</w:t>
      </w:r>
      <w:proofErr w:type="spellEnd"/>
      <w:r w:rsidR="0002777E" w:rsidRPr="000C2C11">
        <w:rPr>
          <w:color w:val="001D77"/>
          <w:sz w:val="20"/>
          <w:szCs w:val="20"/>
          <w:lang w:val="de-DE"/>
        </w:rPr>
        <w:t xml:space="preserve"> </w:t>
      </w:r>
      <w:r w:rsidR="001711A9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 xml:space="preserve">motion picture, video and television </w:t>
      </w:r>
      <w:proofErr w:type="spellStart"/>
      <w:r w:rsidR="001711A9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programme</w:t>
      </w:r>
      <w:proofErr w:type="spellEnd"/>
      <w:r w:rsidR="001711A9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 xml:space="preserve"> production, sound recording and music publishing activities</w:t>
      </w:r>
      <w:r w:rsidR="00F3046E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F3046E" w:rsidRPr="000C2C11">
        <w:rPr>
          <w:color w:val="001D77"/>
          <w:sz w:val="20"/>
          <w:szCs w:val="20"/>
          <w:lang w:val="de-DE"/>
        </w:rPr>
        <w:t>and</w:t>
      </w:r>
      <w:proofErr w:type="spellEnd"/>
      <w:r w:rsidR="00F3046E" w:rsidRPr="000C2C11">
        <w:rPr>
          <w:color w:val="001D77"/>
          <w:sz w:val="20"/>
          <w:szCs w:val="20"/>
          <w:lang w:val="de-DE"/>
        </w:rPr>
        <w:t xml:space="preserve"> in i</w:t>
      </w:r>
      <w:proofErr w:type="spellStart"/>
      <w:r w:rsidR="00F3046E" w:rsidRPr="000C2C11">
        <w:rPr>
          <w:color w:val="001D77"/>
          <w:sz w:val="20"/>
          <w:szCs w:val="20"/>
          <w:lang w:val="en-GB"/>
        </w:rPr>
        <w:t>nformation</w:t>
      </w:r>
      <w:proofErr w:type="spellEnd"/>
      <w:r w:rsidR="00F3046E" w:rsidRPr="000C2C11">
        <w:rPr>
          <w:color w:val="001D77"/>
          <w:sz w:val="20"/>
          <w:szCs w:val="20"/>
          <w:lang w:val="en-GB"/>
        </w:rPr>
        <w:t xml:space="preserve"> service activities.</w:t>
      </w:r>
      <w:r w:rsidR="001711A9" w:rsidRPr="000C2C11">
        <w:rPr>
          <w:color w:val="001D77"/>
          <w:sz w:val="20"/>
          <w:szCs w:val="20"/>
          <w:lang w:val="de-DE"/>
        </w:rPr>
        <w:t xml:space="preserve"> On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the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other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hand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, </w:t>
      </w:r>
      <w:r w:rsidR="00255362">
        <w:rPr>
          <w:color w:val="001D77"/>
          <w:sz w:val="20"/>
          <w:szCs w:val="20"/>
          <w:lang w:val="de-DE"/>
        </w:rPr>
        <w:t xml:space="preserve">a </w:t>
      </w:r>
      <w:proofErr w:type="spellStart"/>
      <w:r w:rsidR="00255362">
        <w:rPr>
          <w:color w:val="001D77"/>
          <w:sz w:val="20"/>
          <w:szCs w:val="20"/>
          <w:lang w:val="de-DE"/>
        </w:rPr>
        <w:t>decrease</w:t>
      </w:r>
      <w:proofErr w:type="spellEnd"/>
      <w:r w:rsidR="00255362">
        <w:rPr>
          <w:color w:val="001D77"/>
          <w:sz w:val="20"/>
          <w:szCs w:val="20"/>
          <w:lang w:val="de-DE"/>
        </w:rPr>
        <w:t xml:space="preserve"> in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prices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>
        <w:rPr>
          <w:color w:val="001D77"/>
          <w:sz w:val="20"/>
          <w:szCs w:val="20"/>
          <w:lang w:val="de-DE"/>
        </w:rPr>
        <w:t>as</w:t>
      </w:r>
      <w:proofErr w:type="spellEnd"/>
      <w:r w:rsidR="00255362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compared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to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the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third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quarter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of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the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previous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 w:rsidRPr="000C2C11">
        <w:rPr>
          <w:color w:val="001D77"/>
          <w:sz w:val="20"/>
          <w:szCs w:val="20"/>
          <w:lang w:val="de-DE"/>
        </w:rPr>
        <w:t>year</w:t>
      </w:r>
      <w:proofErr w:type="spellEnd"/>
      <w:r w:rsidR="00255362" w:rsidRPr="000C2C11">
        <w:rPr>
          <w:color w:val="001D77"/>
          <w:sz w:val="20"/>
          <w:szCs w:val="20"/>
          <w:lang w:val="de-DE"/>
        </w:rPr>
        <w:t xml:space="preserve"> </w:t>
      </w:r>
      <w:r w:rsidR="00255362">
        <w:rPr>
          <w:color w:val="001D77"/>
          <w:sz w:val="20"/>
          <w:szCs w:val="20"/>
          <w:lang w:val="de-DE"/>
        </w:rPr>
        <w:t xml:space="preserve">was </w:t>
      </w:r>
      <w:proofErr w:type="spellStart"/>
      <w:r w:rsidR="00255362">
        <w:rPr>
          <w:color w:val="001D77"/>
          <w:sz w:val="20"/>
          <w:szCs w:val="20"/>
          <w:lang w:val="de-DE"/>
        </w:rPr>
        <w:t>recorded</w:t>
      </w:r>
      <w:proofErr w:type="spellEnd"/>
      <w:r w:rsidR="00255362">
        <w:rPr>
          <w:color w:val="001D77"/>
          <w:sz w:val="20"/>
          <w:szCs w:val="20"/>
          <w:lang w:val="de-DE"/>
        </w:rPr>
        <w:t xml:space="preserve"> in </w:t>
      </w:r>
      <w:proofErr w:type="spellStart"/>
      <w:r w:rsidR="00255362">
        <w:rPr>
          <w:color w:val="001D77"/>
          <w:sz w:val="20"/>
          <w:szCs w:val="20"/>
          <w:lang w:val="de-DE"/>
        </w:rPr>
        <w:t>the</w:t>
      </w:r>
      <w:proofErr w:type="spellEnd"/>
      <w:r w:rsidR="00255362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255362">
        <w:rPr>
          <w:color w:val="001D77"/>
          <w:sz w:val="20"/>
          <w:szCs w:val="20"/>
          <w:lang w:val="de-DE"/>
        </w:rPr>
        <w:t>case</w:t>
      </w:r>
      <w:proofErr w:type="spellEnd"/>
      <w:r w:rsidR="00255362">
        <w:rPr>
          <w:color w:val="001D77"/>
          <w:sz w:val="20"/>
          <w:szCs w:val="20"/>
          <w:lang w:val="de-DE"/>
        </w:rPr>
        <w:t xml:space="preserve"> 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of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</w:t>
      </w:r>
      <w:r w:rsidR="001711A9" w:rsidRPr="000C2C11">
        <w:rPr>
          <w:rFonts w:eastAsia="Times New Roman" w:cs="Calibri"/>
          <w:color w:val="001D77"/>
          <w:sz w:val="20"/>
          <w:szCs w:val="20"/>
          <w:lang w:val="en-US" w:eastAsia="pl-PL"/>
        </w:rPr>
        <w:t>programming and broadcasting activities</w:t>
      </w:r>
      <w:r w:rsidR="001711A9" w:rsidRPr="000C2C11">
        <w:rPr>
          <w:color w:val="001D77"/>
          <w:sz w:val="20"/>
          <w:szCs w:val="20"/>
          <w:lang w:val="de-DE"/>
        </w:rPr>
        <w:t xml:space="preserve"> (</w:t>
      </w:r>
      <w:proofErr w:type="spellStart"/>
      <w:r w:rsidR="001711A9" w:rsidRPr="000C2C11">
        <w:rPr>
          <w:color w:val="001D77"/>
          <w:sz w:val="20"/>
          <w:szCs w:val="20"/>
          <w:lang w:val="de-DE"/>
        </w:rPr>
        <w:t>by</w:t>
      </w:r>
      <w:proofErr w:type="spellEnd"/>
      <w:r w:rsidR="001711A9" w:rsidRPr="000C2C11">
        <w:rPr>
          <w:color w:val="001D77"/>
          <w:sz w:val="20"/>
          <w:szCs w:val="20"/>
          <w:lang w:val="de-DE"/>
        </w:rPr>
        <w:t xml:space="preserve"> 5.5%).</w:t>
      </w:r>
      <w:r w:rsidR="00255362">
        <w:rPr>
          <w:color w:val="001D77"/>
          <w:sz w:val="20"/>
          <w:szCs w:val="20"/>
          <w:lang w:val="de-DE"/>
        </w:rPr>
        <w:t xml:space="preserve"> </w:t>
      </w:r>
    </w:p>
    <w:p w:rsidR="000C326A" w:rsidRPr="000C326A" w:rsidRDefault="000C326A" w:rsidP="00ED7B23">
      <w:pPr>
        <w:rPr>
          <w:rFonts w:eastAsia="Fira Sans Light" w:cs="Times New Roman"/>
          <w:shd w:val="clear" w:color="auto" w:fill="FFFFFF"/>
          <w:lang w:val="en-US"/>
        </w:rPr>
      </w:pPr>
    </w:p>
    <w:p w:rsidR="00DD1C35" w:rsidRDefault="009E421E" w:rsidP="00A31FBE">
      <w:pPr>
        <w:ind w:left="851" w:hanging="851"/>
        <w:jc w:val="both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-99752</wp:posOffset>
            </wp:positionH>
            <wp:positionV relativeFrom="paragraph">
              <wp:posOffset>556087</wp:posOffset>
            </wp:positionV>
            <wp:extent cx="5122545" cy="2482850"/>
            <wp:effectExtent l="0" t="0" r="1905" b="0"/>
            <wp:wrapTopAndBottom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A1085" w:rsidRPr="00ED7B23">
        <w:rPr>
          <w:b/>
          <w:spacing w:val="-2"/>
          <w:sz w:val="18"/>
          <w:lang w:val="en-US"/>
        </w:rPr>
        <w:t xml:space="preserve">Chart 1. </w:t>
      </w:r>
      <w:r w:rsidR="00AA1BB8" w:rsidRPr="003E0647">
        <w:rPr>
          <w:b/>
          <w:spacing w:val="-2"/>
          <w:sz w:val="18"/>
          <w:lang w:val="en-US"/>
        </w:rPr>
        <w:t>Producer p</w:t>
      </w:r>
      <w:r w:rsidR="00CA1085" w:rsidRPr="003E0647">
        <w:rPr>
          <w:b/>
          <w:spacing w:val="-2"/>
          <w:sz w:val="18"/>
          <w:lang w:val="en-US"/>
        </w:rPr>
        <w:t>rice changes o</w:t>
      </w:r>
      <w:r>
        <w:rPr>
          <w:b/>
          <w:spacing w:val="-2"/>
          <w:sz w:val="18"/>
          <w:lang w:val="en-US"/>
        </w:rPr>
        <w:t>f business services in 2018</w:t>
      </w:r>
      <w:r w:rsidR="001711A9">
        <w:rPr>
          <w:b/>
          <w:spacing w:val="-2"/>
          <w:sz w:val="18"/>
          <w:lang w:val="en-US"/>
        </w:rPr>
        <w:t>-2021</w:t>
      </w:r>
      <w:r w:rsidR="00CA1085" w:rsidRPr="003E0647">
        <w:rPr>
          <w:b/>
          <w:spacing w:val="-2"/>
          <w:sz w:val="18"/>
          <w:lang w:val="en-US"/>
        </w:rPr>
        <w:t xml:space="preserve"> (change in % compared with the previous quarter) </w:t>
      </w:r>
    </w:p>
    <w:p w:rsidR="000C2C11" w:rsidRDefault="000C2C11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:rsidR="009E421E" w:rsidRDefault="009E421E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br w:type="page"/>
      </w:r>
    </w:p>
    <w:p w:rsidR="000C2C11" w:rsidRDefault="000C2C11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:rsidR="00CA1085" w:rsidRPr="00ED7B23" w:rsidRDefault="00CA1085" w:rsidP="00CA1085">
      <w:pPr>
        <w:ind w:left="851" w:hanging="851"/>
        <w:jc w:val="both"/>
        <w:rPr>
          <w:b/>
          <w:noProof/>
          <w:spacing w:val="-2"/>
          <w:sz w:val="18"/>
          <w:szCs w:val="18"/>
          <w:shd w:val="clear" w:color="auto" w:fill="FFFFFF"/>
          <w:lang w:val="en-GB" w:eastAsia="pl-PL"/>
        </w:rPr>
      </w:pPr>
      <w:r w:rsidRPr="00ED7B23">
        <w:rPr>
          <w:b/>
          <w:spacing w:val="-2"/>
          <w:sz w:val="18"/>
          <w:lang w:val="en-US"/>
        </w:rPr>
        <w:t>Chart 2</w:t>
      </w:r>
      <w:r w:rsidRPr="00B67C40">
        <w:rPr>
          <w:b/>
          <w:color w:val="538135" w:themeColor="accent6" w:themeShade="BF"/>
          <w:spacing w:val="-2"/>
          <w:sz w:val="18"/>
          <w:lang w:val="en-US"/>
        </w:rPr>
        <w:t xml:space="preserve">. </w:t>
      </w:r>
      <w:r w:rsidR="00B67C40" w:rsidRPr="003E0647">
        <w:rPr>
          <w:b/>
          <w:spacing w:val="-2"/>
          <w:sz w:val="18"/>
          <w:lang w:val="en-US"/>
        </w:rPr>
        <w:t>Producer p</w:t>
      </w:r>
      <w:r w:rsidRPr="003E0647">
        <w:rPr>
          <w:b/>
          <w:spacing w:val="-2"/>
          <w:sz w:val="18"/>
          <w:lang w:val="en-US"/>
        </w:rPr>
        <w:t>rice chan</w:t>
      </w:r>
      <w:r w:rsidR="009E421E">
        <w:rPr>
          <w:b/>
          <w:spacing w:val="-2"/>
          <w:sz w:val="18"/>
          <w:lang w:val="en-US"/>
        </w:rPr>
        <w:t>ges of business services in 2018</w:t>
      </w:r>
      <w:r w:rsidRPr="003E0647">
        <w:rPr>
          <w:b/>
          <w:spacing w:val="-2"/>
          <w:sz w:val="18"/>
          <w:lang w:val="en-US"/>
        </w:rPr>
        <w:t>-202</w:t>
      </w:r>
      <w:r w:rsidR="00FF4604">
        <w:rPr>
          <w:b/>
          <w:spacing w:val="-2"/>
          <w:sz w:val="18"/>
          <w:lang w:val="en-US"/>
        </w:rPr>
        <w:t>1</w:t>
      </w:r>
      <w:r w:rsidRPr="003E0647">
        <w:rPr>
          <w:b/>
          <w:spacing w:val="-2"/>
          <w:sz w:val="18"/>
          <w:lang w:val="en-US"/>
        </w:rPr>
        <w:t xml:space="preserve"> (</w:t>
      </w:r>
      <w:r w:rsidRPr="003E0647">
        <w:rPr>
          <w:b/>
          <w:spacing w:val="-2"/>
          <w:sz w:val="18"/>
          <w:lang w:val="en-GB"/>
        </w:rPr>
        <w:t>change in % compared with the corresponding quarter of the previous year</w:t>
      </w:r>
      <w:r w:rsidRPr="00ED7B23">
        <w:rPr>
          <w:b/>
          <w:spacing w:val="-2"/>
          <w:sz w:val="18"/>
          <w:lang w:val="en-US"/>
        </w:rPr>
        <w:t xml:space="preserve">) </w:t>
      </w:r>
    </w:p>
    <w:p w:rsidR="006F6A29" w:rsidRPr="00A31FBE" w:rsidRDefault="009E421E" w:rsidP="00A274DF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8832" behindDoc="0" locked="0" layoutInCell="1" allowOverlap="1" wp14:anchorId="5A197531" wp14:editId="1DB1B15E">
            <wp:simplePos x="0" y="0"/>
            <wp:positionH relativeFrom="column">
              <wp:posOffset>0</wp:posOffset>
            </wp:positionH>
            <wp:positionV relativeFrom="paragraph">
              <wp:posOffset>224155</wp:posOffset>
            </wp:positionV>
            <wp:extent cx="5122545" cy="2421890"/>
            <wp:effectExtent l="0" t="0" r="1905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AD4B4E" w:rsidRPr="00A31FBE" w:rsidRDefault="00AD4B4E" w:rsidP="00A274DF">
      <w:pPr>
        <w:pStyle w:val="tytuwykresu"/>
        <w:rPr>
          <w:noProof/>
          <w:lang w:val="en-US" w:eastAsia="pl-PL"/>
        </w:rPr>
      </w:pPr>
    </w:p>
    <w:p w:rsidR="00AD4B4E" w:rsidRPr="00A31FBE" w:rsidRDefault="00AD4B4E" w:rsidP="00A274DF">
      <w:pPr>
        <w:pStyle w:val="tytuwykresu"/>
        <w:rPr>
          <w:noProof/>
          <w:lang w:val="en-US" w:eastAsia="pl-PL"/>
        </w:rPr>
      </w:pPr>
    </w:p>
    <w:p w:rsidR="00AD4B4E" w:rsidRPr="00B523A6" w:rsidRDefault="00AD4B4E" w:rsidP="00A274DF">
      <w:pPr>
        <w:pStyle w:val="tytuwykresu"/>
        <w:rPr>
          <w:noProof/>
          <w:lang w:val="en-US" w:eastAsia="pl-PL"/>
        </w:rPr>
      </w:pPr>
    </w:p>
    <w:p w:rsidR="00AD4B4E" w:rsidRPr="00B523A6" w:rsidRDefault="00AD4B4E" w:rsidP="00A274DF">
      <w:pPr>
        <w:pStyle w:val="tytuwykresu"/>
        <w:rPr>
          <w:noProof/>
          <w:lang w:val="en-US" w:eastAsia="pl-PL"/>
        </w:rPr>
      </w:pPr>
    </w:p>
    <w:p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FF4604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FF4604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>91</w:t>
            </w:r>
            <w:r w:rsidR="00E95195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19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652237" w:rsidP="00E76D26">
      <w:pPr>
        <w:rPr>
          <w:rFonts w:asciiTheme="majorHAnsi" w:hAnsiTheme="majorHAnsi"/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BBD7094" wp14:editId="2D94C910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237" w:rsidRDefault="00652237" w:rsidP="00652237">
                            <w:pPr>
                              <w:rPr>
                                <w:b/>
                              </w:rPr>
                            </w:pPr>
                          </w:p>
                          <w:p w:rsidR="00652237" w:rsidRDefault="00652237" w:rsidP="006522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F7398D" w:rsidRDefault="00A978FB" w:rsidP="00F7398D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F7398D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:rsidR="00F7398D" w:rsidRPr="002374E2" w:rsidRDefault="00A978FB" w:rsidP="00F7398D">
                            <w:pPr>
                              <w:spacing w:line="240" w:lineRule="auto"/>
                              <w:outlineLvl w:val="1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36"/>
                                <w:u w:val="single"/>
                                <w:lang w:val="en-US" w:eastAsia="pl-PL"/>
                              </w:rPr>
                            </w:pPr>
                            <w:hyperlink r:id="rId24" w:history="1">
                              <w:r w:rsidR="00F7398D" w:rsidRPr="00AF110B">
                                <w:rPr>
                                  <w:rStyle w:val="Hipercze"/>
                                  <w:rFonts w:eastAsia="Times New Roman"/>
                                  <w:bCs/>
                                  <w:color w:val="001D77"/>
                                  <w:sz w:val="18"/>
                                  <w:szCs w:val="36"/>
                                  <w:lang w:val="en-US" w:eastAsia="pl-PL"/>
                                </w:rPr>
                                <w:t>Prices in the national economy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652237" w:rsidRPr="005D70AA" w:rsidRDefault="00A978FB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:rsidR="00652237" w:rsidRPr="005D70AA" w:rsidRDefault="00A978FB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F7398D" w:rsidRPr="0038413A" w:rsidRDefault="00A978FB" w:rsidP="00F7398D">
                            <w:pPr>
                              <w:rPr>
                                <w:b/>
                                <w:color w:val="001D77"/>
                                <w:sz w:val="16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hyperlink r:id="rId28" w:tooltip="Producer price indices for business services" w:history="1">
                                <w:r w:rsidR="00F7398D" w:rsidRPr="0038413A">
                                  <w:rPr>
                                    <w:rStyle w:val="Hipercze"/>
                                    <w:rFonts w:cstheme="minorBidi"/>
                                    <w:color w:val="001D77"/>
                                    <w:sz w:val="18"/>
                                    <w:szCs w:val="21"/>
                                    <w:lang w:val="en-US"/>
                                  </w:rPr>
                                  <w:t>Producer price indices for business services</w:t>
                                </w:r>
                              </w:hyperlink>
                            </w:hyperlink>
                            <w:r w:rsidR="00F7398D" w:rsidRPr="0038413A">
                              <w:rPr>
                                <w:color w:val="001D77"/>
                                <w:sz w:val="18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:rsidR="00F7398D" w:rsidRPr="0038413A" w:rsidRDefault="00F7398D" w:rsidP="00652237">
                            <w:pPr>
                              <w:rPr>
                                <w:b/>
                                <w:color w:val="001D77"/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7094" id="_x0000_s1028" type="#_x0000_t202" style="position:absolute;margin-left:0;margin-top:21.6pt;width:516.5pt;height:34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" fillcolor="#f2f2f2" strokecolor="window">
                <v:textbox>
                  <w:txbxContent>
                    <w:p w:rsidR="00652237" w:rsidRDefault="00652237" w:rsidP="00652237">
                      <w:pPr>
                        <w:rPr>
                          <w:b/>
                        </w:rPr>
                      </w:pPr>
                    </w:p>
                    <w:p w:rsidR="00652237" w:rsidRDefault="00652237" w:rsidP="00652237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F7398D" w:rsidRDefault="00EC5F2A" w:rsidP="00F7398D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F7398D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:rsidR="00F7398D" w:rsidRPr="002374E2" w:rsidRDefault="00EC5F2A" w:rsidP="00F7398D">
                      <w:pPr>
                        <w:spacing w:line="240" w:lineRule="auto"/>
                        <w:outlineLvl w:val="1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36"/>
                          <w:u w:val="single"/>
                          <w:lang w:val="en-US" w:eastAsia="pl-PL"/>
                        </w:rPr>
                      </w:pPr>
                      <w:hyperlink r:id="rId30" w:history="1">
                        <w:r w:rsidR="00F7398D" w:rsidRPr="00AF110B">
                          <w:rPr>
                            <w:rStyle w:val="Hipercze"/>
                            <w:rFonts w:eastAsia="Times New Roman"/>
                            <w:bCs/>
                            <w:color w:val="001D77"/>
                            <w:sz w:val="18"/>
                            <w:szCs w:val="36"/>
                            <w:lang w:val="en-US" w:eastAsia="pl-PL"/>
                          </w:rPr>
                          <w:t>Prices in the national economy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652237" w:rsidRPr="005D70AA" w:rsidRDefault="00EC5F2A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:rsidR="00652237" w:rsidRPr="005D70AA" w:rsidRDefault="00EC5F2A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F7398D" w:rsidRPr="0038413A" w:rsidRDefault="00EC5F2A" w:rsidP="00F7398D">
                      <w:pPr>
                        <w:rPr>
                          <w:b/>
                          <w:color w:val="001D77"/>
                          <w:sz w:val="16"/>
                          <w:szCs w:val="24"/>
                          <w:lang w:val="en-US"/>
                        </w:rPr>
                      </w:pPr>
                      <w:hyperlink r:id="rId33" w:history="1">
                        <w:hyperlink r:id="rId34" w:tooltip="Producer price indices for business services" w:history="1">
                          <w:r w:rsidR="00F7398D" w:rsidRPr="0038413A">
                            <w:rPr>
                              <w:rStyle w:val="Hipercze"/>
                              <w:rFonts w:cstheme="minorBidi"/>
                              <w:color w:val="001D77"/>
                              <w:sz w:val="18"/>
                              <w:szCs w:val="21"/>
                              <w:lang w:val="en-US"/>
                            </w:rPr>
                            <w:t>Producer price indices for business services</w:t>
                          </w:r>
                        </w:hyperlink>
                      </w:hyperlink>
                      <w:r w:rsidR="00F7398D" w:rsidRPr="0038413A">
                        <w:rPr>
                          <w:color w:val="001D77"/>
                          <w:sz w:val="18"/>
                          <w:szCs w:val="21"/>
                          <w:lang w:val="en-US"/>
                        </w:rPr>
                        <w:t xml:space="preserve"> </w:t>
                      </w:r>
                    </w:p>
                    <w:p w:rsidR="00F7398D" w:rsidRPr="0038413A" w:rsidRDefault="00F7398D" w:rsidP="00652237">
                      <w:pPr>
                        <w:rPr>
                          <w:b/>
                          <w:color w:val="001D77"/>
                          <w:sz w:val="16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C32"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35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7F616A">
                        <w:fldChar w:fldCharType="begin"/>
                      </w:r>
                      <w:r w:rsidR="007F616A" w:rsidRPr="00677165">
                        <w:rPr>
                          <w:lang w:val="en-GB"/>
                        </w:rPr>
                        <w:instrText xml:space="preserve"> HYPERLINK "https://bdm.stat.gov.pl/" </w:instrText>
                      </w:r>
                      <w:r w:rsidR="007F616A"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Macroeconomic Data Bank</w:t>
                      </w:r>
                      <w:r w:rsidR="007F616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FB" w:rsidRDefault="00A978FB" w:rsidP="000662E2">
      <w:pPr>
        <w:spacing w:after="0" w:line="240" w:lineRule="auto"/>
      </w:pPr>
      <w:r>
        <w:separator/>
      </w:r>
    </w:p>
  </w:endnote>
  <w:endnote w:type="continuationSeparator" w:id="0">
    <w:p w:rsidR="00A978FB" w:rsidRDefault="00A978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0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03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FB" w:rsidRDefault="00A978FB" w:rsidP="000662E2">
      <w:pPr>
        <w:spacing w:after="0" w:line="240" w:lineRule="auto"/>
      </w:pPr>
      <w:r>
        <w:separator/>
      </w:r>
    </w:p>
  </w:footnote>
  <w:footnote w:type="continuationSeparator" w:id="0">
    <w:p w:rsidR="00A978FB" w:rsidRDefault="00A978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952699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FC464BB" wp14:editId="6C593D96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C464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3CDD1B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CjcGS/4QAAAAgBAAAPAAAAAAAA&#10;AAAAAAAAAAAFAABkcnMvZG93bnJldi54bWxQSwUGAAAAAAQABADzAAAADgYAAAAA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1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7545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7B7184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07200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7545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7B7184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07200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25pt;height:126.7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77E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4340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C8B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3F25"/>
    <w:rsid w:val="00094047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2C11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7B9D"/>
    <w:rsid w:val="000F16B9"/>
    <w:rsid w:val="000F20B8"/>
    <w:rsid w:val="000F2FDE"/>
    <w:rsid w:val="000F30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621"/>
    <w:rsid w:val="00147B0F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1A9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2D74"/>
    <w:rsid w:val="001C3269"/>
    <w:rsid w:val="001C3D4C"/>
    <w:rsid w:val="001C5479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D794B"/>
    <w:rsid w:val="001E0A96"/>
    <w:rsid w:val="001E1400"/>
    <w:rsid w:val="001E236B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3F5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A06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5362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1409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13A"/>
    <w:rsid w:val="003843DB"/>
    <w:rsid w:val="00384413"/>
    <w:rsid w:val="00384E44"/>
    <w:rsid w:val="00387793"/>
    <w:rsid w:val="003910EE"/>
    <w:rsid w:val="0039111A"/>
    <w:rsid w:val="00391FF3"/>
    <w:rsid w:val="003932FA"/>
    <w:rsid w:val="00393761"/>
    <w:rsid w:val="003937F5"/>
    <w:rsid w:val="003939CD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620"/>
    <w:rsid w:val="003E0647"/>
    <w:rsid w:val="003E1215"/>
    <w:rsid w:val="003E2006"/>
    <w:rsid w:val="003E2474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1AED"/>
    <w:rsid w:val="00491E1F"/>
    <w:rsid w:val="0049206A"/>
    <w:rsid w:val="0049360F"/>
    <w:rsid w:val="00493C08"/>
    <w:rsid w:val="00493FB7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9BD"/>
    <w:rsid w:val="00547E59"/>
    <w:rsid w:val="00550618"/>
    <w:rsid w:val="00550697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E2C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165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3271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46B8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26199"/>
    <w:rsid w:val="00727FDF"/>
    <w:rsid w:val="00730A13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7070"/>
    <w:rsid w:val="007771CD"/>
    <w:rsid w:val="007773B1"/>
    <w:rsid w:val="00777720"/>
    <w:rsid w:val="007801F5"/>
    <w:rsid w:val="00780F93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0DF3"/>
    <w:rsid w:val="007A1453"/>
    <w:rsid w:val="007A1B2C"/>
    <w:rsid w:val="007A2DC1"/>
    <w:rsid w:val="007A2FC3"/>
    <w:rsid w:val="007A4CA3"/>
    <w:rsid w:val="007A5C42"/>
    <w:rsid w:val="007B099F"/>
    <w:rsid w:val="007B0EB1"/>
    <w:rsid w:val="007B1231"/>
    <w:rsid w:val="007B249E"/>
    <w:rsid w:val="007B2FB4"/>
    <w:rsid w:val="007B36FC"/>
    <w:rsid w:val="007B39AB"/>
    <w:rsid w:val="007B41C0"/>
    <w:rsid w:val="007B4243"/>
    <w:rsid w:val="007B68C0"/>
    <w:rsid w:val="007B7184"/>
    <w:rsid w:val="007C15C9"/>
    <w:rsid w:val="007C51B2"/>
    <w:rsid w:val="007C59C8"/>
    <w:rsid w:val="007C5BA5"/>
    <w:rsid w:val="007C609D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16A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200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0D7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36F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1BC5"/>
    <w:rsid w:val="00861D1D"/>
    <w:rsid w:val="0086208A"/>
    <w:rsid w:val="00863037"/>
    <w:rsid w:val="00863062"/>
    <w:rsid w:val="0086323C"/>
    <w:rsid w:val="00864E18"/>
    <w:rsid w:val="008650C3"/>
    <w:rsid w:val="00865207"/>
    <w:rsid w:val="008723FA"/>
    <w:rsid w:val="0087317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2E0"/>
    <w:rsid w:val="008B79E9"/>
    <w:rsid w:val="008C0C29"/>
    <w:rsid w:val="008C1998"/>
    <w:rsid w:val="008C26F5"/>
    <w:rsid w:val="008C314A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0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237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5959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421E"/>
    <w:rsid w:val="009E5DCB"/>
    <w:rsid w:val="009E69D1"/>
    <w:rsid w:val="009E7870"/>
    <w:rsid w:val="009F2D80"/>
    <w:rsid w:val="009F3023"/>
    <w:rsid w:val="009F3F56"/>
    <w:rsid w:val="009F3FF4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7F5"/>
    <w:rsid w:val="00A365F4"/>
    <w:rsid w:val="00A36E5B"/>
    <w:rsid w:val="00A37871"/>
    <w:rsid w:val="00A406B5"/>
    <w:rsid w:val="00A41DE0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844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8FB"/>
    <w:rsid w:val="00A97F4D"/>
    <w:rsid w:val="00AA0F25"/>
    <w:rsid w:val="00AA1051"/>
    <w:rsid w:val="00AA17D6"/>
    <w:rsid w:val="00AA1BB8"/>
    <w:rsid w:val="00AA2D3A"/>
    <w:rsid w:val="00AA4208"/>
    <w:rsid w:val="00AA5111"/>
    <w:rsid w:val="00AA5DDE"/>
    <w:rsid w:val="00AA710D"/>
    <w:rsid w:val="00AA7665"/>
    <w:rsid w:val="00AA7F86"/>
    <w:rsid w:val="00AB1115"/>
    <w:rsid w:val="00AB34FC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36DA"/>
    <w:rsid w:val="00AD4B4E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D4E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02D4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40FA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7328"/>
    <w:rsid w:val="00BD7D76"/>
    <w:rsid w:val="00BD7EF1"/>
    <w:rsid w:val="00BE11C3"/>
    <w:rsid w:val="00BE293C"/>
    <w:rsid w:val="00BE3051"/>
    <w:rsid w:val="00BE3BE6"/>
    <w:rsid w:val="00BE45DB"/>
    <w:rsid w:val="00BE4727"/>
    <w:rsid w:val="00BE6C16"/>
    <w:rsid w:val="00BF0329"/>
    <w:rsid w:val="00BF1A84"/>
    <w:rsid w:val="00BF1BFB"/>
    <w:rsid w:val="00BF2ECA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3FF6"/>
    <w:rsid w:val="00C4544F"/>
    <w:rsid w:val="00C4563B"/>
    <w:rsid w:val="00C45CB2"/>
    <w:rsid w:val="00C472CE"/>
    <w:rsid w:val="00C47459"/>
    <w:rsid w:val="00C47A53"/>
    <w:rsid w:val="00C52586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6E6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40E1"/>
    <w:rsid w:val="00CE54FD"/>
    <w:rsid w:val="00CE5BBD"/>
    <w:rsid w:val="00CE6312"/>
    <w:rsid w:val="00CE6A88"/>
    <w:rsid w:val="00CE7DA5"/>
    <w:rsid w:val="00CF30BC"/>
    <w:rsid w:val="00CF4099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6E7B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96E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3059"/>
    <w:rsid w:val="00DA4BAC"/>
    <w:rsid w:val="00DA4F76"/>
    <w:rsid w:val="00DA540E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1A0C"/>
    <w:rsid w:val="00DC370F"/>
    <w:rsid w:val="00DC3B40"/>
    <w:rsid w:val="00DC5A13"/>
    <w:rsid w:val="00DC6460"/>
    <w:rsid w:val="00DC6708"/>
    <w:rsid w:val="00DC6731"/>
    <w:rsid w:val="00DD15E4"/>
    <w:rsid w:val="00DD1C35"/>
    <w:rsid w:val="00DD2846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5572"/>
    <w:rsid w:val="00DE5656"/>
    <w:rsid w:val="00DE5E99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981"/>
    <w:rsid w:val="00E13BED"/>
    <w:rsid w:val="00E149E0"/>
    <w:rsid w:val="00E16D89"/>
    <w:rsid w:val="00E17B77"/>
    <w:rsid w:val="00E205EF"/>
    <w:rsid w:val="00E21D84"/>
    <w:rsid w:val="00E23337"/>
    <w:rsid w:val="00E235AE"/>
    <w:rsid w:val="00E23CC8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B3F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4869"/>
    <w:rsid w:val="00E453DC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70CE9"/>
    <w:rsid w:val="00E73BFB"/>
    <w:rsid w:val="00E746E2"/>
    <w:rsid w:val="00E74A2C"/>
    <w:rsid w:val="00E75502"/>
    <w:rsid w:val="00E75939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4598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5F2A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B23"/>
    <w:rsid w:val="00ED7B43"/>
    <w:rsid w:val="00ED7B5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543E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4F5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046E"/>
    <w:rsid w:val="00F31251"/>
    <w:rsid w:val="00F31ABA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8D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2EAD"/>
    <w:rsid w:val="00FD5B26"/>
    <w:rsid w:val="00FD5EA7"/>
    <w:rsid w:val="00FD640D"/>
    <w:rsid w:val="00FD7191"/>
    <w:rsid w:val="00FD7E1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604"/>
    <w:rsid w:val="00FF47C4"/>
    <w:rsid w:val="00FF4977"/>
    <w:rsid w:val="00FF49E6"/>
    <w:rsid w:val="00FF4AAC"/>
    <w:rsid w:val="00FF5FFE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B34AE7-BD6E-467C-9AAF-7D19989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en/topics/prices-trade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metainformation/glossary/terms-used-in-official-statistics/3200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s://stat.gov.pl/en/metainformations/glossary/terms-used-in-official-statistics/3200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latest-statistical-news/news-releases/8,2021,category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prices-trade/prices/prices-in-the-national-economy-in-2019,2,16.html" TargetMode="External"/><Relationship Id="rId32" Type="http://schemas.openxmlformats.org/officeDocument/2006/relationships/hyperlink" Target="https://stat.gov.pl/en/topics/prices-trade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en/latest-statistical-news/news-releases/8,2021,category.html" TargetMode="External"/><Relationship Id="rId28" Type="http://schemas.openxmlformats.org/officeDocument/2006/relationships/hyperlink" Target="https://stat.gov.pl/en/metainformation/glossary/terms-used-in-official-statistics/3200,term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EN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s/glossary/terms-used-in-official-statistics/3200,term.html" TargetMode="External"/><Relationship Id="rId30" Type="http://schemas.openxmlformats.org/officeDocument/2006/relationships/hyperlink" Target="https://stat.gov.pl/en/topics/prices-trade/prices/prices-in-the-national-economy-in-2019,2,16.html" TargetMode="External"/><Relationship Id="rId35" Type="http://schemas.openxmlformats.org/officeDocument/2006/relationships/hyperlink" Target="https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572553430822E-2"/>
          <c:y val="9.5124903504708966E-2"/>
          <c:w val="0.85770381981884014"/>
          <c:h val="0.75146147907982086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1 IIIQ2021 (4)'!$A$6:$B$20</c:f>
              <c:multiLvlStrCache>
                <c:ptCount val="1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1 IIIQ2021 (4)'!$C$6:$C$20</c:f>
              <c:numCache>
                <c:formatCode>General</c:formatCode>
                <c:ptCount val="15"/>
                <c:pt idx="0">
                  <c:v>0.7</c:v>
                </c:pt>
                <c:pt idx="1">
                  <c:v>0.5</c:v>
                </c:pt>
                <c:pt idx="2">
                  <c:v>0.2</c:v>
                </c:pt>
                <c:pt idx="3">
                  <c:v>0.3</c:v>
                </c:pt>
                <c:pt idx="4">
                  <c:v>0.8</c:v>
                </c:pt>
                <c:pt idx="5">
                  <c:v>0.4</c:v>
                </c:pt>
                <c:pt idx="6">
                  <c:v>0.5</c:v>
                </c:pt>
                <c:pt idx="7">
                  <c:v>0.2</c:v>
                </c:pt>
                <c:pt idx="8">
                  <c:v>0.9</c:v>
                </c:pt>
                <c:pt idx="9">
                  <c:v>-0.4</c:v>
                </c:pt>
                <c:pt idx="10">
                  <c:v>0.5</c:v>
                </c:pt>
                <c:pt idx="11">
                  <c:v>0.1</c:v>
                </c:pt>
                <c:pt idx="12">
                  <c:v>0.6</c:v>
                </c:pt>
                <c:pt idx="13">
                  <c:v>0.8</c:v>
                </c:pt>
                <c:pt idx="14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7A6-4847-BF4E-0B37BF4509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599033248"/>
        <c:axId val="-599025088"/>
      </c:lineChart>
      <c:catAx>
        <c:axId val="-59903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-599025088"/>
        <c:crosses val="autoZero"/>
        <c:auto val="1"/>
        <c:lblAlgn val="ctr"/>
        <c:lblOffset val="100"/>
        <c:noMultiLvlLbl val="0"/>
      </c:catAx>
      <c:valAx>
        <c:axId val="-599025088"/>
        <c:scaling>
          <c:orientation val="minMax"/>
          <c:max val="1.5"/>
          <c:min val="-0.5"/>
        </c:scaling>
        <c:delete val="0"/>
        <c:axPos val="l"/>
        <c:majorGridlines/>
        <c:numFmt formatCode="#,##0.0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-599033248"/>
        <c:crosses val="autoZero"/>
        <c:crossBetween val="between"/>
        <c:majorUnit val="0.5"/>
        <c:minorUnit val="0.5"/>
      </c:valAx>
      <c:spPr>
        <a:noFill/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611164165113E-2"/>
          <c:y val="4.5854704083934592E-2"/>
          <c:w val="0.92655536478992573"/>
          <c:h val="0.75467445174345649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2 IIIQ2021 (4)'!$A$6:$B$20</c:f>
              <c:multiLvlStrCache>
                <c:ptCount val="1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2 IIIQ2021 (4)'!$C$6:$C$20</c:f>
              <c:numCache>
                <c:formatCode>_-* #\ ##0.0\ _z_ł_-;\-* #\ ##0.0\ _z_ł_-;_-* "-"?\ _z_ł_-;_-@_-</c:formatCode>
                <c:ptCount val="15"/>
                <c:pt idx="0">
                  <c:v>2.1</c:v>
                </c:pt>
                <c:pt idx="1">
                  <c:v>2.2000000000000002</c:v>
                </c:pt>
                <c:pt idx="2">
                  <c:v>1.7</c:v>
                </c:pt>
                <c:pt idx="3">
                  <c:v>1.7</c:v>
                </c:pt>
                <c:pt idx="4">
                  <c:v>1.8</c:v>
                </c:pt>
                <c:pt idx="5">
                  <c:v>1.7</c:v>
                </c:pt>
                <c:pt idx="6">
                  <c:v>2</c:v>
                </c:pt>
                <c:pt idx="7">
                  <c:v>1.9</c:v>
                </c:pt>
                <c:pt idx="8">
                  <c:v>2</c:v>
                </c:pt>
                <c:pt idx="9">
                  <c:v>1.2</c:v>
                </c:pt>
                <c:pt idx="10">
                  <c:v>1.2</c:v>
                </c:pt>
                <c:pt idx="11">
                  <c:v>1.1000000000000001</c:v>
                </c:pt>
                <c:pt idx="12">
                  <c:v>0.8</c:v>
                </c:pt>
                <c:pt idx="13">
                  <c:v>2</c:v>
                </c:pt>
                <c:pt idx="14" formatCode="General">
                  <c:v>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BB6-4764-BF8A-084A15C076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99032160"/>
        <c:axId val="-599029440"/>
      </c:lineChart>
      <c:catAx>
        <c:axId val="-59903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-599029440"/>
        <c:crosses val="autoZero"/>
        <c:auto val="1"/>
        <c:lblAlgn val="ctr"/>
        <c:lblOffset val="100"/>
        <c:noMultiLvlLbl val="0"/>
      </c:catAx>
      <c:valAx>
        <c:axId val="-599029440"/>
        <c:scaling>
          <c:orientation val="minMax"/>
          <c:max val="3"/>
          <c:min val="0"/>
        </c:scaling>
        <c:delete val="0"/>
        <c:axPos val="l"/>
        <c:majorGridlines/>
        <c:numFmt formatCode="#,##0.0" sourceLinked="0"/>
        <c:majorTickMark val="none"/>
        <c:minorTickMark val="in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-599032160"/>
        <c:crosses val="autoZero"/>
        <c:crossBetween val="between"/>
        <c:majorUnit val="1"/>
        <c:min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B0E248-A6FF-48CD-A45B-589CEC70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 price indices for business services in the third quarter of 2021</dc:title>
  <cp:lastModifiedBy>Putkowska Beata</cp:lastModifiedBy>
  <cp:revision>3</cp:revision>
  <cp:lastPrinted>2021-12-09T09:07:00Z</cp:lastPrinted>
  <dcterms:created xsi:type="dcterms:W3CDTF">2021-12-09T09:04:00Z</dcterms:created>
  <dcterms:modified xsi:type="dcterms:W3CDTF">2021-12-10T06:37:00Z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