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481B" w14:textId="77777777" w:rsidR="0098135C" w:rsidRDefault="007B3F0F" w:rsidP="00074DD8">
      <w:pPr>
        <w:pStyle w:val="tytuinformacji"/>
        <w:rPr>
          <w:shd w:val="clear" w:color="auto" w:fill="FFFFFF"/>
        </w:rPr>
      </w:pPr>
      <w:r>
        <w:rPr>
          <w:noProof/>
          <w:lang w:eastAsia="pl-PL"/>
        </w:rPr>
        <w:pict w14:anchorId="39C44C49">
          <v:shapetype id="_x0000_t202" coordsize="21600,21600" o:spt="202" path="m,l,21600r21600,l21600,xe">
            <v:stroke joinstyle="miter"/>
            <v:path gradientshapeok="t" o:connecttype="rect"/>
          </v:shapetype>
          <v:shape id="_x0000_s1067" type="#_x0000_t202" style="position:absolute;margin-left:411pt;margin-top:3.5pt;width:112.8pt;height:26.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ANTa4q&#10;EAIAAP4DAAAOAAAAAAAAAAAAAAAAAC4CAABkcnMvZTJvRG9jLnhtbFBLAQItABQABgAIAAAAIQBr&#10;Z3Ed3gAAAAoBAAAPAAAAAAAAAAAAAAAAAGoEAABkcnMvZG93bnJldi54bWxQSwUGAAAAAAQABADz&#10;AAAAdQUAAAAA&#10;" filled="f" stroked="f">
            <v:textbox style="mso-next-textbox:#_x0000_s1067">
              <w:txbxContent>
                <w:p w14:paraId="3A5F02BE" w14:textId="77777777" w:rsidR="00B17698" w:rsidRPr="00C97596" w:rsidRDefault="00B17698" w:rsidP="00A107CE">
                  <w:pPr>
                    <w:jc w:val="both"/>
                    <w:rPr>
                      <w:rFonts w:ascii="Fira Sans SemiBold" w:hAnsi="Fira Sans SemiBold"/>
                      <w:color w:val="001D77"/>
                    </w:rPr>
                  </w:pPr>
                  <w:r>
                    <w:rPr>
                      <w:rFonts w:ascii="Fira Sans SemiBold" w:hAnsi="Fira Sans SemiBold"/>
                      <w:color w:val="001D77"/>
                    </w:rPr>
                    <w:t>13.05.2021</w:t>
                  </w:r>
                </w:p>
              </w:txbxContent>
            </v:textbox>
          </v:shape>
        </w:pict>
      </w:r>
      <w:r>
        <w:rPr>
          <w:noProof/>
          <w:lang w:eastAsia="pl-PL"/>
        </w:rPr>
        <w:pict w14:anchorId="3AAF5F77">
          <v:shape id="Schemat blokowy: opóźnienie 6" o:spid="_x0000_s1055" style="position:absolute;margin-left:398.9pt;margin-top:-64.1pt;width:162.25pt;height:28.15pt;flip:x;z-index:251662336;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bmvMcEYGAAAj&#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14:paraId="130D64D9" w14:textId="77777777" w:rsidR="00B17698" w:rsidRPr="003C6C8D" w:rsidRDefault="00B17698" w:rsidP="000F57F6">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w:r>
      <w:r w:rsidR="000E2195" w:rsidRPr="000E2195">
        <w:rPr>
          <w:noProof/>
          <w:lang w:eastAsia="pl-PL"/>
        </w:rPr>
        <w:t xml:space="preserve">Registrations and bankruptcies of enterprises </w:t>
      </w:r>
      <w:r w:rsidR="000E2195">
        <w:rPr>
          <w:noProof/>
          <w:lang w:eastAsia="pl-PL"/>
        </w:rPr>
        <w:t xml:space="preserve">in the first quarter of </w:t>
      </w:r>
      <w:r w:rsidR="000E2195" w:rsidRPr="000E2195">
        <w:rPr>
          <w:noProof/>
          <w:lang w:eastAsia="pl-PL"/>
        </w:rPr>
        <w:t>2021</w:t>
      </w:r>
    </w:p>
    <w:p w14:paraId="7D6526BF" w14:textId="77777777" w:rsidR="00393761" w:rsidRPr="00001C5B" w:rsidRDefault="007B3F0F" w:rsidP="00074DD8">
      <w:pPr>
        <w:pStyle w:val="tytuinformacji"/>
        <w:rPr>
          <w:sz w:val="32"/>
        </w:rPr>
      </w:pPr>
      <w:r>
        <w:rPr>
          <w:rFonts w:ascii="Fira Sans" w:hAnsi="Fira Sans"/>
          <w:b/>
          <w:noProof/>
          <w:color w:val="212492"/>
          <w:spacing w:val="-2"/>
          <w:sz w:val="19"/>
          <w:szCs w:val="19"/>
          <w:lang w:eastAsia="pl-PL"/>
        </w:rPr>
        <w:pict w14:anchorId="74EE34FD">
          <v:shape id="Pole tekstowe 2" o:spid="_x0000_s1026" type="#_x0000_t202" style="position:absolute;margin-left:412.15pt;margin-top:19.7pt;width:135.85pt;height:82.1pt;z-index:-251660288;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" filled="f" stroked="f">
            <v:textbox>
              <w:txbxContent>
                <w:p w14:paraId="25A35F12" w14:textId="77777777" w:rsidR="00B17698" w:rsidRPr="0006777F" w:rsidRDefault="00B17698" w:rsidP="0006777F"/>
              </w:txbxContent>
            </v:textbox>
            <w10:wrap type="tight"/>
          </v:shape>
        </w:pict>
      </w:r>
    </w:p>
    <w:p w14:paraId="2C8C5FA7" w14:textId="77777777" w:rsidR="00A25920" w:rsidRPr="00FD575B" w:rsidRDefault="007B3F0F" w:rsidP="00A25920">
      <w:pPr>
        <w:pStyle w:val="LID"/>
        <w:rPr>
          <w:color w:val="000000" w:themeColor="text1"/>
          <w:lang w:val="en"/>
        </w:rPr>
      </w:pPr>
      <w:r>
        <w:rPr>
          <w:color w:val="FF0000"/>
        </w:rPr>
        <w:pict w14:anchorId="7173C92A">
          <v:shape id="_x0000_s1027" type="#_x0000_t202" style="position:absolute;margin-left:0;margin-top:7.2pt;width:150pt;height:111.3pt;z-index:25165824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" fillcolor="#001d77" stroked="f">
            <v:textbox style="mso-next-textbox:#_x0000_s1027">
              <w:txbxContent>
                <w:p w14:paraId="478D8975" w14:textId="77777777" w:rsidR="00B17698" w:rsidRPr="00B66B19" w:rsidRDefault="00B17698"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14:anchorId="3C3D58A2" wp14:editId="187E1911">
                        <wp:extent cx="336550" cy="336550"/>
                        <wp:effectExtent l="0" t="0" r="0" b="0"/>
                        <wp:docPr id="1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Pr>
                      <w:noProof/>
                      <w:color w:val="001D77"/>
                      <w:lang w:eastAsia="pl-PL"/>
                    </w:rPr>
                    <w:t xml:space="preserve"> </w:t>
                  </w:r>
                  <w:r>
                    <w:rPr>
                      <w:rFonts w:ascii="Fira Sans SemiBold" w:hAnsi="Fira Sans SemiBold"/>
                      <w:color w:val="FFFFFF" w:themeColor="background1"/>
                      <w:sz w:val="72"/>
                    </w:rPr>
                    <w:t>0.1%</w:t>
                  </w:r>
                </w:p>
                <w:p w14:paraId="1BDF2253" w14:textId="77777777" w:rsidR="00B17698" w:rsidRPr="0043468F" w:rsidRDefault="00B17698" w:rsidP="0043468F">
                  <w:pPr>
                    <w:pStyle w:val="tekstnaniebieskimtle"/>
                    <w:rPr>
                      <w:color w:val="FFFFFF" w:themeColor="background1"/>
                      <w:sz w:val="18"/>
                      <w:szCs w:val="18"/>
                      <w:lang w:val="en"/>
                    </w:rPr>
                  </w:pPr>
                  <w:r w:rsidRPr="0043468F">
                    <w:rPr>
                      <w:color w:val="FFFFFF" w:themeColor="background1"/>
                      <w:sz w:val="18"/>
                      <w:szCs w:val="18"/>
                      <w:lang w:val="en"/>
                    </w:rPr>
                    <w:t xml:space="preserve">Increase in the number of registrations of enterprises in the first quarter of 2021 compared to the </w:t>
                  </w:r>
                  <w:r w:rsidR="00EA7720" w:rsidRPr="00EA7720">
                    <w:rPr>
                      <w:color w:val="FFFFFF" w:themeColor="background1"/>
                      <w:sz w:val="18"/>
                      <w:szCs w:val="18"/>
                      <w:lang w:val="en"/>
                    </w:rPr>
                    <w:t xml:space="preserve">corresponding period </w:t>
                  </w:r>
                  <w:r w:rsidR="00EA7720">
                    <w:rPr>
                      <w:color w:val="FFFFFF" w:themeColor="background1"/>
                      <w:sz w:val="18"/>
                      <w:szCs w:val="18"/>
                      <w:lang w:val="en"/>
                    </w:rPr>
                    <w:t>of previous year</w:t>
                  </w:r>
                </w:p>
                <w:p w14:paraId="5A34954E" w14:textId="77777777" w:rsidR="00B17698" w:rsidRPr="00821084" w:rsidRDefault="00B17698" w:rsidP="0043468F">
                  <w:pPr>
                    <w:pStyle w:val="tekstnaniebieskimtle"/>
                    <w:rPr>
                      <w:color w:val="FF0000"/>
                      <w:sz w:val="18"/>
                      <w:szCs w:val="18"/>
                    </w:rPr>
                  </w:pPr>
                </w:p>
              </w:txbxContent>
            </v:textbox>
            <w10:wrap type="square" anchorx="margin"/>
          </v:shape>
        </w:pict>
      </w:r>
      <w:r w:rsidR="00FD575B" w:rsidRPr="00EE4268">
        <w:rPr>
          <w:color w:val="000000" w:themeColor="text1"/>
          <w:lang w:val="en"/>
        </w:rPr>
        <w:t>In the first</w:t>
      </w:r>
      <w:r w:rsidR="00637960">
        <w:rPr>
          <w:color w:val="000000" w:themeColor="text1"/>
          <w:lang w:val="en"/>
        </w:rPr>
        <w:t xml:space="preserve"> quarter of 2021, there were 84 </w:t>
      </w:r>
      <w:r w:rsidR="00FD575B" w:rsidRPr="00EE4268">
        <w:rPr>
          <w:color w:val="000000" w:themeColor="text1"/>
          <w:lang w:val="en"/>
        </w:rPr>
        <w:t>223 re</w:t>
      </w:r>
      <w:r w:rsidR="00FD575B">
        <w:rPr>
          <w:color w:val="000000" w:themeColor="text1"/>
          <w:lang w:val="en"/>
        </w:rPr>
        <w:t xml:space="preserve">gistrations of </w:t>
      </w:r>
      <w:r w:rsidR="00FD575B" w:rsidRPr="00FD575B">
        <w:rPr>
          <w:color w:val="000000" w:themeColor="text1"/>
          <w:lang w:val="en"/>
        </w:rPr>
        <w:t>enterprises</w:t>
      </w:r>
      <w:r w:rsidR="00FD575B" w:rsidRPr="00EE4268">
        <w:rPr>
          <w:color w:val="000000" w:themeColor="text1"/>
          <w:lang w:val="en"/>
        </w:rPr>
        <w:t xml:space="preserve"> recorded i.e. 0.1% more than in the </w:t>
      </w:r>
      <w:r w:rsidR="007E5ADB">
        <w:rPr>
          <w:color w:val="000000" w:themeColor="text1"/>
          <w:lang w:val="en"/>
        </w:rPr>
        <w:t>corresponding</w:t>
      </w:r>
      <w:r w:rsidR="00FD575B" w:rsidRPr="00EE4268">
        <w:rPr>
          <w:color w:val="000000" w:themeColor="text1"/>
          <w:lang w:val="en"/>
        </w:rPr>
        <w:t xml:space="preserve"> </w:t>
      </w:r>
      <w:r w:rsidR="00FD575B">
        <w:rPr>
          <w:color w:val="000000" w:themeColor="text1"/>
          <w:lang w:val="en"/>
        </w:rPr>
        <w:t xml:space="preserve">period </w:t>
      </w:r>
      <w:r w:rsidR="007E5ADB">
        <w:rPr>
          <w:color w:val="000000" w:themeColor="text1"/>
          <w:lang w:val="en"/>
        </w:rPr>
        <w:t>of previous</w:t>
      </w:r>
      <w:r w:rsidR="00FD575B">
        <w:rPr>
          <w:color w:val="000000" w:themeColor="text1"/>
          <w:lang w:val="en"/>
        </w:rPr>
        <w:t xml:space="preserve"> year and 126</w:t>
      </w:r>
      <w:r w:rsidR="00FD575B" w:rsidRPr="00EE4268">
        <w:rPr>
          <w:color w:val="000000" w:themeColor="text1"/>
          <w:lang w:val="en"/>
        </w:rPr>
        <w:t xml:space="preserve"> </w:t>
      </w:r>
      <w:r w:rsidR="00FD575B" w:rsidRPr="00FD575B">
        <w:rPr>
          <w:color w:val="000000" w:themeColor="text1"/>
          <w:lang w:val="en"/>
        </w:rPr>
        <w:t>enterprises</w:t>
      </w:r>
      <w:r w:rsidR="00FD575B" w:rsidRPr="00EE4268">
        <w:rPr>
          <w:color w:val="000000" w:themeColor="text1"/>
          <w:lang w:val="en"/>
        </w:rPr>
        <w:t xml:space="preserve"> </w:t>
      </w:r>
      <w:r w:rsidR="00FD575B">
        <w:rPr>
          <w:color w:val="000000" w:themeColor="text1"/>
          <w:lang w:val="en"/>
        </w:rPr>
        <w:t xml:space="preserve">declared </w:t>
      </w:r>
      <w:r w:rsidR="00905290" w:rsidRPr="000F1E38">
        <w:rPr>
          <w:rFonts w:eastAsia="Fira Sans Light" w:cs="Times New Roman"/>
          <w:color w:val="000000" w:themeColor="text1"/>
          <w:lang w:val="en"/>
        </w:rPr>
        <w:t>bankruptcy</w:t>
      </w:r>
      <w:r w:rsidR="00FD575B">
        <w:rPr>
          <w:color w:val="000000" w:themeColor="text1"/>
          <w:lang w:val="en"/>
        </w:rPr>
        <w:t xml:space="preserve"> i.e. 11</w:t>
      </w:r>
      <w:r w:rsidR="00FD575B" w:rsidRPr="00EE4268">
        <w:rPr>
          <w:color w:val="000000" w:themeColor="text1"/>
          <w:lang w:val="en"/>
        </w:rPr>
        <w:t>.3% les</w:t>
      </w:r>
      <w:r w:rsidR="00FD575B">
        <w:rPr>
          <w:color w:val="000000" w:themeColor="text1"/>
          <w:lang w:val="en"/>
        </w:rPr>
        <w:t xml:space="preserve">s than in the </w:t>
      </w:r>
      <w:r w:rsidR="007E5ADB">
        <w:rPr>
          <w:color w:val="000000" w:themeColor="text1"/>
          <w:lang w:val="en"/>
        </w:rPr>
        <w:t>corresponding</w:t>
      </w:r>
      <w:r w:rsidR="00FD575B">
        <w:rPr>
          <w:color w:val="000000" w:themeColor="text1"/>
          <w:lang w:val="en"/>
        </w:rPr>
        <w:t xml:space="preserve"> period </w:t>
      </w:r>
      <w:r w:rsidR="007E5ADB">
        <w:rPr>
          <w:color w:val="000000" w:themeColor="text1"/>
          <w:lang w:val="en"/>
        </w:rPr>
        <w:t>of previous</w:t>
      </w:r>
      <w:r w:rsidR="00FD575B">
        <w:rPr>
          <w:color w:val="000000" w:themeColor="text1"/>
          <w:lang w:val="en"/>
        </w:rPr>
        <w:t xml:space="preserve"> </w:t>
      </w:r>
      <w:r w:rsidR="00FD575B" w:rsidRPr="00EE4268">
        <w:rPr>
          <w:color w:val="000000" w:themeColor="text1"/>
          <w:lang w:val="en"/>
        </w:rPr>
        <w:t>year.</w:t>
      </w:r>
    </w:p>
    <w:p w14:paraId="203E63A9" w14:textId="77777777" w:rsidR="00003437" w:rsidRDefault="00003437" w:rsidP="00E76D26">
      <w:pPr>
        <w:pStyle w:val="Nagwek1"/>
        <w:spacing w:before="0"/>
        <w:rPr>
          <w:rFonts w:ascii="Fira Sans" w:hAnsi="Fira Sans"/>
          <w:b/>
          <w:color w:val="212492"/>
          <w:spacing w:val="-2"/>
          <w:szCs w:val="19"/>
        </w:rPr>
      </w:pPr>
    </w:p>
    <w:p w14:paraId="148203A5" w14:textId="77777777" w:rsidR="00A25920" w:rsidRDefault="00A25920" w:rsidP="00A25920">
      <w:pPr>
        <w:rPr>
          <w:lang w:eastAsia="pl-PL"/>
        </w:rPr>
      </w:pPr>
    </w:p>
    <w:p w14:paraId="5AD27BB9" w14:textId="77777777" w:rsidR="00A25920" w:rsidRDefault="00A25920" w:rsidP="00A25920">
      <w:pPr>
        <w:rPr>
          <w:lang w:eastAsia="pl-PL"/>
        </w:rPr>
      </w:pPr>
    </w:p>
    <w:p w14:paraId="57E15D8B" w14:textId="77777777" w:rsidR="00A25920" w:rsidRPr="00A25920" w:rsidRDefault="00A25920" w:rsidP="00A25920">
      <w:pPr>
        <w:rPr>
          <w:lang w:eastAsia="pl-PL"/>
        </w:rPr>
      </w:pPr>
    </w:p>
    <w:p w14:paraId="7BCE8891" w14:textId="77777777" w:rsidR="00C22105" w:rsidRPr="005B1B25" w:rsidRDefault="007B3F0F" w:rsidP="005B1B25">
      <w:pPr>
        <w:pStyle w:val="tytuinformacji"/>
        <w:rPr>
          <w:rFonts w:ascii="Fira Sans" w:hAnsi="Fira Sans"/>
          <w:b/>
          <w:noProof/>
          <w:color w:val="212492"/>
          <w:spacing w:val="-2"/>
          <w:sz w:val="19"/>
          <w:szCs w:val="19"/>
          <w:lang w:eastAsia="pl-PL"/>
        </w:rPr>
      </w:pPr>
      <w:r>
        <w:rPr>
          <w:rFonts w:ascii="Fira Sans" w:hAnsi="Fira Sans"/>
          <w:b/>
          <w:noProof/>
          <w:color w:val="212492"/>
          <w:spacing w:val="-2"/>
          <w:sz w:val="19"/>
          <w:szCs w:val="19"/>
          <w:lang w:eastAsia="pl-PL"/>
        </w:rPr>
        <w:pict w14:anchorId="01F948D2">
          <v:shape id="_x0000_s1029" type="#_x0000_t202" style="position:absolute;margin-left:412.05pt;margin-top:5.3pt;width:135.85pt;height:76.75pt;z-index:-25165926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" filled="f" stroked="f">
            <v:textbox style="mso-next-textbox:#_x0000_s1029">
              <w:txbxContent>
                <w:p w14:paraId="68D4C2BB" w14:textId="77777777" w:rsidR="00930774" w:rsidRPr="00930774" w:rsidRDefault="00930774" w:rsidP="00930774">
                  <w:pPr>
                    <w:spacing w:after="0"/>
                    <w:rPr>
                      <w:rFonts w:eastAsia="Times New Roman" w:cs="Times New Roman"/>
                      <w:bCs/>
                      <w:color w:val="001D77"/>
                      <w:lang w:val="en" w:eastAsia="pl-PL"/>
                    </w:rPr>
                  </w:pPr>
                  <w:r w:rsidRPr="00930774">
                    <w:rPr>
                      <w:rFonts w:eastAsia="Times New Roman" w:cs="Times New Roman"/>
                      <w:bCs/>
                      <w:color w:val="001D77"/>
                      <w:lang w:val="en" w:eastAsia="pl-PL"/>
                    </w:rPr>
                    <w:t>The highest increase in the number of registra</w:t>
                  </w:r>
                  <w:r w:rsidR="007E5ADB">
                    <w:rPr>
                      <w:rFonts w:eastAsia="Times New Roman" w:cs="Times New Roman"/>
                      <w:bCs/>
                      <w:color w:val="001D77"/>
                      <w:lang w:val="en" w:eastAsia="pl-PL"/>
                    </w:rPr>
                    <w:t>tions (by 39.1%) was noticed in</w:t>
                  </w:r>
                  <w:r w:rsidRPr="00930774">
                    <w:rPr>
                      <w:rFonts w:eastAsia="Times New Roman" w:cs="Times New Roman"/>
                      <w:bCs/>
                      <w:color w:val="001D77"/>
                      <w:lang w:val="en" w:eastAsia="pl-PL"/>
                    </w:rPr>
                    <w:t xml:space="preserve"> information and communication section</w:t>
                  </w:r>
                </w:p>
                <w:p w14:paraId="453F77D2" w14:textId="77777777" w:rsidR="00B17698" w:rsidRPr="00DF182C" w:rsidRDefault="00B17698" w:rsidP="00D616D2">
                  <w:pPr>
                    <w:spacing w:after="0"/>
                    <w:rPr>
                      <w:rFonts w:eastAsia="Times New Roman" w:cs="Times New Roman"/>
                      <w:bCs/>
                      <w:color w:val="FF0000"/>
                      <w:sz w:val="18"/>
                      <w:szCs w:val="18"/>
                      <w:lang w:eastAsia="pl-PL"/>
                    </w:rPr>
                  </w:pPr>
                </w:p>
              </w:txbxContent>
            </v:textbox>
            <w10:wrap type="tight"/>
          </v:shape>
        </w:pict>
      </w:r>
      <w:r w:rsidR="00AC1C26">
        <w:rPr>
          <w:rFonts w:ascii="Fira Sans" w:hAnsi="Fira Sans"/>
          <w:b/>
          <w:noProof/>
          <w:color w:val="212492"/>
          <w:spacing w:val="-2"/>
          <w:sz w:val="19"/>
          <w:szCs w:val="19"/>
          <w:lang w:eastAsia="pl-PL"/>
        </w:rPr>
        <w:t>R</w:t>
      </w:r>
      <w:r w:rsidR="00AC1C26" w:rsidRPr="00AC1C26">
        <w:rPr>
          <w:rFonts w:ascii="Fira Sans" w:hAnsi="Fira Sans"/>
          <w:b/>
          <w:noProof/>
          <w:color w:val="212492"/>
          <w:spacing w:val="-2"/>
          <w:sz w:val="19"/>
          <w:szCs w:val="19"/>
          <w:lang w:eastAsia="pl-PL"/>
        </w:rPr>
        <w:t>egistrations of enterprises</w:t>
      </w:r>
    </w:p>
    <w:p w14:paraId="3D5A122B" w14:textId="77777777" w:rsidR="00430A77" w:rsidRPr="007A021E" w:rsidRDefault="00430A77" w:rsidP="00430A77">
      <w:pPr>
        <w:rPr>
          <w:color w:val="000000" w:themeColor="text1"/>
          <w:shd w:val="clear" w:color="auto" w:fill="FFFFFF"/>
          <w:lang w:val="en-GB"/>
        </w:rPr>
      </w:pPr>
      <w:r w:rsidRPr="00EE4268">
        <w:rPr>
          <w:color w:val="000000" w:themeColor="text1"/>
          <w:shd w:val="clear" w:color="auto" w:fill="FFFFFF"/>
          <w:lang w:val="en"/>
        </w:rPr>
        <w:t>The number of</w:t>
      </w:r>
      <w:r>
        <w:rPr>
          <w:color w:val="000000" w:themeColor="text1"/>
          <w:shd w:val="clear" w:color="auto" w:fill="FFFFFF"/>
          <w:lang w:val="en"/>
        </w:rPr>
        <w:t xml:space="preserve"> registrations of enterprises</w:t>
      </w:r>
      <w:r w:rsidRPr="00EE4268">
        <w:rPr>
          <w:color w:val="000000" w:themeColor="text1"/>
          <w:shd w:val="clear" w:color="auto" w:fill="FFFFFF"/>
          <w:lang w:val="en"/>
        </w:rPr>
        <w:t xml:space="preserve"> in the first quarter of 2021 am</w:t>
      </w:r>
      <w:r w:rsidR="00FF15FC">
        <w:rPr>
          <w:color w:val="000000" w:themeColor="text1"/>
          <w:shd w:val="clear" w:color="auto" w:fill="FFFFFF"/>
          <w:lang w:val="en"/>
        </w:rPr>
        <w:t xml:space="preserve">ounted to 84 223 compared to 84 </w:t>
      </w:r>
      <w:r w:rsidRPr="00EE4268">
        <w:rPr>
          <w:color w:val="000000" w:themeColor="text1"/>
          <w:shd w:val="clear" w:color="auto" w:fill="FFFFFF"/>
          <w:lang w:val="en"/>
        </w:rPr>
        <w:t xml:space="preserve">099 in the </w:t>
      </w:r>
      <w:r>
        <w:rPr>
          <w:color w:val="000000" w:themeColor="text1"/>
          <w:shd w:val="clear" w:color="auto" w:fill="FFFFFF"/>
          <w:lang w:val="en"/>
        </w:rPr>
        <w:t>corresponding</w:t>
      </w:r>
      <w:r w:rsidRPr="00EE4268">
        <w:rPr>
          <w:color w:val="000000" w:themeColor="text1"/>
          <w:shd w:val="clear" w:color="auto" w:fill="FFFFFF"/>
          <w:lang w:val="en"/>
        </w:rPr>
        <w:t xml:space="preserve"> period </w:t>
      </w:r>
      <w:r>
        <w:rPr>
          <w:color w:val="000000" w:themeColor="text1"/>
          <w:shd w:val="clear" w:color="auto" w:fill="FFFFFF"/>
          <w:lang w:val="en"/>
        </w:rPr>
        <w:t>of previous</w:t>
      </w:r>
      <w:r w:rsidRPr="00EE4268">
        <w:rPr>
          <w:color w:val="000000" w:themeColor="text1"/>
          <w:shd w:val="clear" w:color="auto" w:fill="FFFFFF"/>
          <w:lang w:val="en"/>
        </w:rPr>
        <w:t xml:space="preserve"> year. In the first quarter of 2021, an increase in the number of re</w:t>
      </w:r>
      <w:r>
        <w:rPr>
          <w:color w:val="000000" w:themeColor="text1"/>
          <w:shd w:val="clear" w:color="auto" w:fill="FFFFFF"/>
          <w:lang w:val="en"/>
        </w:rPr>
        <w:t>gistrations of enterprises</w:t>
      </w:r>
      <w:r w:rsidRPr="00EE4268">
        <w:rPr>
          <w:color w:val="000000" w:themeColor="text1"/>
          <w:shd w:val="clear" w:color="auto" w:fill="FFFFFF"/>
          <w:lang w:val="en"/>
        </w:rPr>
        <w:t xml:space="preserve"> was observed in </w:t>
      </w:r>
      <w:r>
        <w:rPr>
          <w:color w:val="000000" w:themeColor="text1"/>
          <w:shd w:val="clear" w:color="auto" w:fill="FFFFFF"/>
          <w:lang w:val="en"/>
        </w:rPr>
        <w:t>sections</w:t>
      </w:r>
      <w:r w:rsidRPr="00EE4268">
        <w:rPr>
          <w:color w:val="000000" w:themeColor="text1"/>
          <w:shd w:val="clear" w:color="auto" w:fill="FFFFFF"/>
          <w:lang w:val="en"/>
        </w:rPr>
        <w:t xml:space="preserve"> information and communication (by 39.1%), trade; repair of motor vehicles (by 9.5%) and </w:t>
      </w:r>
      <w:r>
        <w:rPr>
          <w:color w:val="000000" w:themeColor="text1"/>
          <w:shd w:val="clear" w:color="auto" w:fill="FFFFFF"/>
          <w:lang w:val="en"/>
        </w:rPr>
        <w:t xml:space="preserve">in </w:t>
      </w:r>
      <w:r w:rsidRPr="00EE4268">
        <w:rPr>
          <w:color w:val="000000" w:themeColor="text1"/>
          <w:shd w:val="clear" w:color="auto" w:fill="FFFFFF"/>
          <w:lang w:val="en"/>
        </w:rPr>
        <w:t xml:space="preserve">services (by 3.5%). A lower number of registrations </w:t>
      </w:r>
      <w:r>
        <w:rPr>
          <w:color w:val="000000" w:themeColor="text1"/>
          <w:shd w:val="clear" w:color="auto" w:fill="FFFFFF"/>
          <w:lang w:val="en"/>
        </w:rPr>
        <w:t>was</w:t>
      </w:r>
      <w:r w:rsidRPr="00EE4268">
        <w:rPr>
          <w:color w:val="000000" w:themeColor="text1"/>
          <w:shd w:val="clear" w:color="auto" w:fill="FFFFFF"/>
          <w:lang w:val="en"/>
        </w:rPr>
        <w:t xml:space="preserve"> recorded in </w:t>
      </w:r>
      <w:r>
        <w:rPr>
          <w:color w:val="000000" w:themeColor="text1"/>
          <w:shd w:val="clear" w:color="auto" w:fill="FFFFFF"/>
          <w:lang w:val="en"/>
        </w:rPr>
        <w:t xml:space="preserve">sections </w:t>
      </w:r>
      <w:r w:rsidRPr="00EE4268">
        <w:rPr>
          <w:color w:val="000000" w:themeColor="text1"/>
          <w:shd w:val="clear" w:color="auto" w:fill="FFFFFF"/>
          <w:lang w:val="en"/>
        </w:rPr>
        <w:t>accommodation and catering (by 14.6%), construction (by 13.6%), transport</w:t>
      </w:r>
      <w:r>
        <w:rPr>
          <w:color w:val="000000" w:themeColor="text1"/>
          <w:shd w:val="clear" w:color="auto" w:fill="FFFFFF"/>
          <w:lang w:val="en"/>
        </w:rPr>
        <w:t>ation</w:t>
      </w:r>
      <w:r w:rsidRPr="00EE4268">
        <w:rPr>
          <w:color w:val="000000" w:themeColor="text1"/>
          <w:shd w:val="clear" w:color="auto" w:fill="FFFFFF"/>
          <w:lang w:val="en"/>
        </w:rPr>
        <w:t xml:space="preserve"> </w:t>
      </w:r>
      <w:r>
        <w:rPr>
          <w:color w:val="000000" w:themeColor="text1"/>
          <w:shd w:val="clear" w:color="auto" w:fill="FFFFFF"/>
          <w:lang w:val="en"/>
        </w:rPr>
        <w:t xml:space="preserve">and storage </w:t>
      </w:r>
      <w:r w:rsidRPr="00EE4268">
        <w:rPr>
          <w:color w:val="000000" w:themeColor="text1"/>
          <w:shd w:val="clear" w:color="auto" w:fill="FFFFFF"/>
          <w:lang w:val="en"/>
        </w:rPr>
        <w:t xml:space="preserve">(by 13.2%) and </w:t>
      </w:r>
      <w:r>
        <w:rPr>
          <w:color w:val="000000" w:themeColor="text1"/>
          <w:shd w:val="clear" w:color="auto" w:fill="FFFFFF"/>
          <w:lang w:val="en"/>
        </w:rPr>
        <w:t xml:space="preserve">in </w:t>
      </w:r>
      <w:r w:rsidRPr="00EE4268">
        <w:rPr>
          <w:color w:val="000000" w:themeColor="text1"/>
          <w:shd w:val="clear" w:color="auto" w:fill="FFFFFF"/>
          <w:lang w:val="en"/>
        </w:rPr>
        <w:t>industry (by 2.2%). Regarding the legal forms, the greatest increase</w:t>
      </w:r>
      <w:r>
        <w:rPr>
          <w:color w:val="000000" w:themeColor="text1"/>
          <w:shd w:val="clear" w:color="auto" w:fill="FFFFFF"/>
          <w:lang w:val="en"/>
        </w:rPr>
        <w:t xml:space="preserve"> of registrations</w:t>
      </w:r>
      <w:r w:rsidRPr="00EE4268">
        <w:rPr>
          <w:color w:val="000000" w:themeColor="text1"/>
          <w:shd w:val="clear" w:color="auto" w:fill="FFFFFF"/>
          <w:lang w:val="en"/>
        </w:rPr>
        <w:t xml:space="preserve"> was noticed in the case of general partnerships </w:t>
      </w:r>
      <w:r w:rsidR="0064717B">
        <w:rPr>
          <w:color w:val="000000" w:themeColor="text1"/>
          <w:shd w:val="clear" w:color="auto" w:fill="FFFFFF"/>
          <w:lang w:val="en"/>
        </w:rPr>
        <w:t>(by 124.5%</w:t>
      </w:r>
      <w:r w:rsidR="00E72838">
        <w:rPr>
          <w:color w:val="000000" w:themeColor="text1"/>
          <w:shd w:val="clear" w:color="auto" w:fill="FFFFFF"/>
          <w:lang w:val="en"/>
        </w:rPr>
        <w:t>) and</w:t>
      </w:r>
      <w:r w:rsidRPr="00EE4268">
        <w:rPr>
          <w:color w:val="000000" w:themeColor="text1"/>
          <w:shd w:val="clear" w:color="auto" w:fill="FFFFFF"/>
          <w:lang w:val="en"/>
        </w:rPr>
        <w:t xml:space="preserve"> the greatest decline was recorded fo</w:t>
      </w:r>
      <w:r>
        <w:rPr>
          <w:color w:val="000000" w:themeColor="text1"/>
          <w:shd w:val="clear" w:color="auto" w:fill="FFFFFF"/>
          <w:lang w:val="en"/>
        </w:rPr>
        <w:t>r limite</w:t>
      </w:r>
      <w:r w:rsidR="00E72838">
        <w:rPr>
          <w:color w:val="000000" w:themeColor="text1"/>
          <w:shd w:val="clear" w:color="auto" w:fill="FFFFFF"/>
          <w:lang w:val="en"/>
        </w:rPr>
        <w:t>d partnerships (by 88.4%).</w:t>
      </w:r>
      <w:r w:rsidR="00E72838" w:rsidRPr="00E72838">
        <w:rPr>
          <w:color w:val="000000" w:themeColor="text1"/>
          <w:shd w:val="clear" w:color="auto" w:fill="FFFFFF"/>
          <w:lang w:val="en"/>
        </w:rPr>
        <w:t xml:space="preserve"> </w:t>
      </w:r>
      <w:r w:rsidR="00E72838">
        <w:rPr>
          <w:color w:val="000000" w:themeColor="text1"/>
          <w:shd w:val="clear" w:color="auto" w:fill="FFFFFF"/>
          <w:lang w:val="en"/>
        </w:rPr>
        <w:t>In the first quarter of 2021,</w:t>
      </w:r>
      <w:r w:rsidRPr="00EE4268">
        <w:rPr>
          <w:color w:val="000000" w:themeColor="text1"/>
          <w:shd w:val="clear" w:color="auto" w:fill="FFFFFF"/>
          <w:lang w:val="en"/>
        </w:rPr>
        <w:t xml:space="preserve"> 82.8% of all re</w:t>
      </w:r>
      <w:r>
        <w:rPr>
          <w:color w:val="000000" w:themeColor="text1"/>
          <w:shd w:val="clear" w:color="auto" w:fill="FFFFFF"/>
          <w:lang w:val="en"/>
        </w:rPr>
        <w:t>gistrations of enterprises</w:t>
      </w:r>
      <w:r w:rsidRPr="00EE4268">
        <w:rPr>
          <w:color w:val="000000" w:themeColor="text1"/>
          <w:shd w:val="clear" w:color="auto" w:fill="FFFFFF"/>
          <w:lang w:val="en"/>
        </w:rPr>
        <w:t xml:space="preserve"> </w:t>
      </w:r>
      <w:r>
        <w:rPr>
          <w:color w:val="000000" w:themeColor="text1"/>
          <w:shd w:val="clear" w:color="auto" w:fill="FFFFFF"/>
          <w:lang w:val="en"/>
        </w:rPr>
        <w:t>concerned n</w:t>
      </w:r>
      <w:r w:rsidRPr="00EE4268">
        <w:rPr>
          <w:color w:val="000000" w:themeColor="text1"/>
          <w:shd w:val="clear" w:color="auto" w:fill="FFFFFF"/>
          <w:lang w:val="en"/>
        </w:rPr>
        <w:t>atural persons</w:t>
      </w:r>
      <w:r>
        <w:rPr>
          <w:color w:val="000000" w:themeColor="text1"/>
          <w:shd w:val="clear" w:color="auto" w:fill="FFFFFF"/>
          <w:lang w:val="en"/>
        </w:rPr>
        <w:t xml:space="preserve"> conducting economic activity</w:t>
      </w:r>
      <w:r w:rsidRPr="00EE4268">
        <w:rPr>
          <w:color w:val="000000" w:themeColor="text1"/>
          <w:shd w:val="clear" w:color="auto" w:fill="FFFFFF"/>
          <w:lang w:val="en"/>
        </w:rPr>
        <w:t xml:space="preserve"> and 14.3%</w:t>
      </w:r>
      <w:r>
        <w:rPr>
          <w:color w:val="000000" w:themeColor="text1"/>
          <w:shd w:val="clear" w:color="auto" w:fill="FFFFFF"/>
          <w:lang w:val="en"/>
        </w:rPr>
        <w:t xml:space="preserve"> -</w:t>
      </w:r>
      <w:r w:rsidRPr="00EE4268">
        <w:rPr>
          <w:color w:val="000000" w:themeColor="text1"/>
          <w:shd w:val="clear" w:color="auto" w:fill="FFFFFF"/>
          <w:lang w:val="en"/>
        </w:rPr>
        <w:t xml:space="preserve"> limited liability companies (in the first </w:t>
      </w:r>
      <w:r w:rsidRPr="007A021E">
        <w:rPr>
          <w:color w:val="000000" w:themeColor="text1"/>
          <w:shd w:val="clear" w:color="auto" w:fill="FFFFFF"/>
          <w:lang w:val="en"/>
        </w:rPr>
        <w:t>quarter of 2020 the shares were 82.6% and 13.4%, respectively).</w:t>
      </w:r>
    </w:p>
    <w:p w14:paraId="4377E040" w14:textId="77777777" w:rsidR="00AD73A5" w:rsidRPr="007A021E" w:rsidRDefault="00AD73A5" w:rsidP="00E32DFF">
      <w:pPr>
        <w:rPr>
          <w:color w:val="000000" w:themeColor="text1"/>
          <w:shd w:val="clear" w:color="auto" w:fill="FFFFFF"/>
        </w:rPr>
      </w:pPr>
    </w:p>
    <w:p w14:paraId="68E2CEEA" w14:textId="77777777" w:rsidR="0082507A" w:rsidRDefault="00B17698" w:rsidP="0082507A">
      <w:pPr>
        <w:pStyle w:val="tytuwykresu"/>
        <w:rPr>
          <w:shd w:val="clear" w:color="auto" w:fill="FFFFFF"/>
        </w:rPr>
      </w:pPr>
      <w:r>
        <w:rPr>
          <w:noProof/>
          <w:lang w:eastAsia="pl-PL"/>
        </w:rPr>
        <w:drawing>
          <wp:anchor distT="0" distB="0" distL="114300" distR="114300" simplePos="0" relativeHeight="251635712" behindDoc="0" locked="0" layoutInCell="1" allowOverlap="1" wp14:anchorId="536B5DCE" wp14:editId="58FA868C">
            <wp:simplePos x="0" y="0"/>
            <wp:positionH relativeFrom="margin">
              <wp:posOffset>0</wp:posOffset>
            </wp:positionH>
            <wp:positionV relativeFrom="margin">
              <wp:posOffset>5540114</wp:posOffset>
            </wp:positionV>
            <wp:extent cx="5122545" cy="2449830"/>
            <wp:effectExtent l="0" t="0" r="0" b="0"/>
            <wp:wrapSquare wrapText="bothSides"/>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FE724F">
        <w:t>Chart</w:t>
      </w:r>
      <w:r w:rsidR="0082507A" w:rsidRPr="00001C5B">
        <w:t xml:space="preserve"> </w:t>
      </w:r>
      <w:r w:rsidR="0082507A">
        <w:t>1.</w:t>
      </w:r>
      <w:r w:rsidR="0082507A" w:rsidRPr="00074DD8">
        <w:rPr>
          <w:shd w:val="clear" w:color="auto" w:fill="FFFFFF"/>
        </w:rPr>
        <w:t xml:space="preserve"> </w:t>
      </w:r>
      <w:r w:rsidR="00DF4711" w:rsidRPr="00EE4268">
        <w:rPr>
          <w:color w:val="000000" w:themeColor="text1"/>
          <w:lang w:val="en"/>
        </w:rPr>
        <w:t>Num</w:t>
      </w:r>
      <w:r w:rsidR="00DF4711">
        <w:rPr>
          <w:color w:val="000000" w:themeColor="text1"/>
          <w:lang w:val="en"/>
        </w:rPr>
        <w:t>ber of registrations of enterprises</w:t>
      </w:r>
      <w:r w:rsidR="00106E2B">
        <w:rPr>
          <w:shd w:val="clear" w:color="auto" w:fill="FFFFFF"/>
        </w:rPr>
        <w:t xml:space="preserve"> </w:t>
      </w:r>
    </w:p>
    <w:p w14:paraId="6028D4C7" w14:textId="77777777" w:rsidR="00AB56BB" w:rsidRDefault="00AB56BB" w:rsidP="0082507A">
      <w:pPr>
        <w:pStyle w:val="tytuwykresu"/>
        <w:rPr>
          <w:shd w:val="clear" w:color="auto" w:fill="FFFFFF"/>
        </w:rPr>
      </w:pPr>
    </w:p>
    <w:p w14:paraId="1977B41B" w14:textId="77777777" w:rsidR="003D15E4" w:rsidRDefault="003D15E4" w:rsidP="00837D6B">
      <w:pPr>
        <w:pStyle w:val="tytuwykresu"/>
      </w:pPr>
    </w:p>
    <w:p w14:paraId="2045332C" w14:textId="77777777" w:rsidR="003D15E4" w:rsidRDefault="003D15E4" w:rsidP="00837D6B">
      <w:pPr>
        <w:pStyle w:val="tytuwykresu"/>
      </w:pPr>
    </w:p>
    <w:p w14:paraId="19C8DDC7" w14:textId="77777777" w:rsidR="004D29DB" w:rsidRDefault="004D29DB" w:rsidP="00837D6B">
      <w:pPr>
        <w:pStyle w:val="tytuwykresu"/>
      </w:pPr>
    </w:p>
    <w:p w14:paraId="49F0D703" w14:textId="77777777" w:rsidR="009A3AA7" w:rsidRDefault="009A3AA7" w:rsidP="00837D6B">
      <w:pPr>
        <w:pStyle w:val="tytuwykresu"/>
      </w:pPr>
    </w:p>
    <w:p w14:paraId="37755F03" w14:textId="77777777" w:rsidR="00837D6B" w:rsidRDefault="00930774" w:rsidP="00837D6B">
      <w:pPr>
        <w:pStyle w:val="tytuwykresu"/>
        <w:rPr>
          <w:shd w:val="clear" w:color="auto" w:fill="FFFFFF"/>
        </w:rPr>
      </w:pPr>
      <w:r>
        <w:rPr>
          <w:noProof/>
          <w:shd w:val="clear" w:color="auto" w:fill="FFFFFF"/>
          <w:lang w:eastAsia="pl-PL"/>
        </w:rPr>
        <w:drawing>
          <wp:anchor distT="0" distB="0" distL="114300" distR="114300" simplePos="0" relativeHeight="251682816" behindDoc="0" locked="0" layoutInCell="1" allowOverlap="1" wp14:anchorId="1E088A1E" wp14:editId="48A771E5">
            <wp:simplePos x="0" y="0"/>
            <wp:positionH relativeFrom="margin">
              <wp:posOffset>31115</wp:posOffset>
            </wp:positionH>
            <wp:positionV relativeFrom="margin">
              <wp:posOffset>475615</wp:posOffset>
            </wp:positionV>
            <wp:extent cx="5091430" cy="3143885"/>
            <wp:effectExtent l="0" t="0" r="0" b="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1430" cy="3143885"/>
                    </a:xfrm>
                    <a:prstGeom prst="rect">
                      <a:avLst/>
                    </a:prstGeom>
                    <a:noFill/>
                  </pic:spPr>
                </pic:pic>
              </a:graphicData>
            </a:graphic>
            <wp14:sizeRelH relativeFrom="margin">
              <wp14:pctWidth>0</wp14:pctWidth>
            </wp14:sizeRelH>
            <wp14:sizeRelV relativeFrom="margin">
              <wp14:pctHeight>0</wp14:pctHeight>
            </wp14:sizeRelV>
          </wp:anchor>
        </w:drawing>
      </w:r>
      <w:r w:rsidR="007B3F0F">
        <w:rPr>
          <w:rFonts w:eastAsia="Times New Roman" w:cs="Times New Roman"/>
          <w:noProof/>
          <w:szCs w:val="18"/>
          <w:lang w:eastAsia="pl-PL"/>
        </w:rPr>
        <w:pict w14:anchorId="5AC94597">
          <v:rect id="_x0000_s1059" style="position:absolute;margin-left:432.85pt;margin-top:-37.75pt;width:147.4pt;height:1339.45pt;z-index:-251653120;visibility:visible;mso-position-horizontal-relative:text;mso-position-vertical-relative:text;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vJpw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" fillcolor="#f2f2f2" stroked="f" strokeweight="1pt">
            <v:path arrowok="t"/>
            <w10:wrap type="tight"/>
          </v:rect>
        </w:pict>
      </w:r>
      <w:r w:rsidR="00FE724F">
        <w:t>Chart</w:t>
      </w:r>
      <w:r w:rsidR="005C10BE" w:rsidRPr="00001C5B">
        <w:t xml:space="preserve"> </w:t>
      </w:r>
      <w:r w:rsidR="005C10BE">
        <w:t>2.</w:t>
      </w:r>
      <w:r w:rsidR="005C10BE" w:rsidRPr="00074DD8">
        <w:rPr>
          <w:shd w:val="clear" w:color="auto" w:fill="FFFFFF"/>
        </w:rPr>
        <w:t xml:space="preserve"> </w:t>
      </w:r>
      <w:r w:rsidR="00DF4711" w:rsidRPr="00EE4268">
        <w:rPr>
          <w:rFonts w:eastAsia="Fira Sans Light" w:cs="Times New Roman"/>
          <w:color w:val="000000" w:themeColor="text1"/>
          <w:lang w:val="en"/>
        </w:rPr>
        <w:t>Structure of r</w:t>
      </w:r>
      <w:r w:rsidR="00DF4711">
        <w:rPr>
          <w:rFonts w:eastAsia="Fira Sans Light" w:cs="Times New Roman"/>
          <w:color w:val="000000" w:themeColor="text1"/>
          <w:lang w:val="en"/>
        </w:rPr>
        <w:t>e</w:t>
      </w:r>
      <w:r w:rsidR="00E72838">
        <w:rPr>
          <w:rFonts w:eastAsia="Fira Sans Light" w:cs="Times New Roman"/>
          <w:color w:val="000000" w:themeColor="text1"/>
          <w:lang w:val="en"/>
        </w:rPr>
        <w:t xml:space="preserve">gistrations of enterprises by </w:t>
      </w:r>
      <w:r w:rsidR="00DF4711">
        <w:rPr>
          <w:rFonts w:eastAsia="Fira Sans Light" w:cs="Times New Roman"/>
          <w:color w:val="000000" w:themeColor="text1"/>
          <w:lang w:val="en"/>
        </w:rPr>
        <w:t xml:space="preserve">legal form </w:t>
      </w:r>
      <w:r w:rsidR="00DF4711" w:rsidRPr="00EE4268">
        <w:rPr>
          <w:rFonts w:eastAsia="Fira Sans Light" w:cs="Times New Roman"/>
          <w:color w:val="000000" w:themeColor="text1"/>
          <w:lang w:val="en"/>
        </w:rPr>
        <w:t>in the first quarter of 2021</w:t>
      </w:r>
    </w:p>
    <w:p w14:paraId="2CCAD686" w14:textId="77777777" w:rsidR="004D29DB" w:rsidRDefault="004D29DB" w:rsidP="00837D6B">
      <w:pPr>
        <w:pStyle w:val="tytuwykresu"/>
        <w:rPr>
          <w:shd w:val="clear" w:color="auto" w:fill="FFFFFF"/>
        </w:rPr>
      </w:pPr>
    </w:p>
    <w:p w14:paraId="7C94A3C0" w14:textId="77777777" w:rsidR="00A47895" w:rsidRPr="00EE4268" w:rsidRDefault="00291CEA" w:rsidP="00A47895">
      <w:pPr>
        <w:spacing w:line="240" w:lineRule="auto"/>
        <w:jc w:val="both"/>
        <w:rPr>
          <w:i/>
          <w:color w:val="000000" w:themeColor="text1"/>
          <w:spacing w:val="-2"/>
          <w:shd w:val="clear" w:color="auto" w:fill="FFFFFF"/>
        </w:rPr>
      </w:pPr>
      <w:r w:rsidRPr="007455B2">
        <w:rPr>
          <w:i/>
          <w:spacing w:val="-2"/>
          <w:sz w:val="14"/>
          <w:szCs w:val="14"/>
          <w:shd w:val="clear" w:color="auto" w:fill="FFFFFF"/>
          <w:vertAlign w:val="superscript"/>
        </w:rPr>
        <w:t>1</w:t>
      </w:r>
      <w:r w:rsidR="00A47895" w:rsidRPr="00A47895">
        <w:rPr>
          <w:i/>
          <w:color w:val="000000" w:themeColor="text1"/>
          <w:spacing w:val="-2"/>
          <w:sz w:val="14"/>
          <w:szCs w:val="14"/>
          <w:shd w:val="clear" w:color="auto" w:fill="FFFFFF"/>
          <w:lang w:val="en"/>
        </w:rPr>
        <w:t>"Othe</w:t>
      </w:r>
      <w:r w:rsidR="00A47895">
        <w:rPr>
          <w:i/>
          <w:color w:val="000000" w:themeColor="text1"/>
          <w:spacing w:val="-2"/>
          <w:sz w:val="14"/>
          <w:szCs w:val="14"/>
          <w:shd w:val="clear" w:color="auto" w:fill="FFFFFF"/>
          <w:lang w:val="en"/>
        </w:rPr>
        <w:t>rs</w:t>
      </w:r>
      <w:r w:rsidR="00A47895" w:rsidRPr="00A47895">
        <w:rPr>
          <w:i/>
          <w:color w:val="000000" w:themeColor="text1"/>
          <w:spacing w:val="-2"/>
          <w:sz w:val="14"/>
          <w:szCs w:val="14"/>
          <w:shd w:val="clear" w:color="auto" w:fill="FFFFFF"/>
          <w:lang w:val="en"/>
        </w:rPr>
        <w:t>" includes the following legal forms: state-owned enterprises; cooperatives; branches of foreign enterprises; companies provided for in provisions other than the Commercial Companies Code and the Civil Code or legal forms to which the provisions on companies apply; foreign enterprises; entities with no specific legal form.</w:t>
      </w:r>
      <w:r w:rsidR="00A47895" w:rsidRPr="00EE4268">
        <w:rPr>
          <w:i/>
          <w:color w:val="000000" w:themeColor="text1"/>
          <w:spacing w:val="-2"/>
          <w:shd w:val="clear" w:color="auto" w:fill="FFFFFF"/>
          <w:lang w:val="en"/>
        </w:rPr>
        <w:t xml:space="preserve"> </w:t>
      </w:r>
    </w:p>
    <w:p w14:paraId="6D5AEB1E" w14:textId="77777777" w:rsidR="004D2912" w:rsidRDefault="004D2912" w:rsidP="004D2912">
      <w:pPr>
        <w:spacing w:before="0" w:after="160" w:line="259" w:lineRule="auto"/>
        <w:rPr>
          <w:b/>
          <w:spacing w:val="-2"/>
          <w:sz w:val="18"/>
          <w:shd w:val="clear" w:color="auto" w:fill="FFFFFF"/>
        </w:rPr>
      </w:pPr>
    </w:p>
    <w:p w14:paraId="53FACD2B" w14:textId="77777777" w:rsidR="000F61F3" w:rsidRPr="004D2912" w:rsidRDefault="007B3F0F" w:rsidP="004D2912">
      <w:pPr>
        <w:spacing w:before="0" w:after="160" w:line="259" w:lineRule="auto"/>
        <w:rPr>
          <w:b/>
          <w:spacing w:val="-2"/>
          <w:sz w:val="18"/>
          <w:shd w:val="clear" w:color="auto" w:fill="FFFFFF"/>
        </w:rPr>
      </w:pPr>
      <w:r>
        <w:rPr>
          <w:rFonts w:eastAsia="Times New Roman" w:cs="Times New Roman"/>
          <w:noProof/>
          <w:sz w:val="18"/>
          <w:szCs w:val="18"/>
          <w:lang w:eastAsia="pl-PL"/>
        </w:rPr>
        <w:pict w14:anchorId="767FA52B">
          <v:shape id="_x0000_s1063" type="#_x0000_t202" style="position:absolute;margin-left:415.15pt;margin-top:11.65pt;width:143.95pt;height:88.7pt;z-index:-25165209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" filled="f" stroked="f">
            <v:textbox style="mso-next-textbox:#_x0000_s1063">
              <w:txbxContent>
                <w:p w14:paraId="0EDF157E" w14:textId="77777777" w:rsidR="00B17698" w:rsidRPr="00EE4268" w:rsidRDefault="000F722F" w:rsidP="00DA560E">
                  <w:pPr>
                    <w:spacing w:after="0"/>
                    <w:rPr>
                      <w:rFonts w:eastAsia="Times New Roman" w:cs="Times New Roman"/>
                      <w:bCs/>
                      <w:color w:val="001D77"/>
                      <w:lang w:eastAsia="pl-PL"/>
                    </w:rPr>
                  </w:pPr>
                  <w:r w:rsidRPr="000F722F">
                    <w:rPr>
                      <w:rFonts w:eastAsia="Times New Roman" w:cs="Times New Roman"/>
                      <w:bCs/>
                      <w:color w:val="001D77"/>
                      <w:lang w:val="en" w:eastAsia="pl-PL"/>
                    </w:rPr>
                    <w:t>In the first quarter of 2021, the number of bankruptcies of enterprises decreased by 11.3% compared to th</w:t>
                  </w:r>
                  <w:r w:rsidR="00521F2B">
                    <w:rPr>
                      <w:rFonts w:eastAsia="Times New Roman" w:cs="Times New Roman"/>
                      <w:bCs/>
                      <w:color w:val="001D77"/>
                      <w:lang w:val="en" w:eastAsia="pl-PL"/>
                    </w:rPr>
                    <w:t>e corresponding period</w:t>
                  </w:r>
                  <w:r w:rsidRPr="000F722F">
                    <w:rPr>
                      <w:rFonts w:eastAsia="Times New Roman" w:cs="Times New Roman"/>
                      <w:bCs/>
                      <w:color w:val="001D77"/>
                      <w:lang w:val="en" w:eastAsia="pl-PL"/>
                    </w:rPr>
                    <w:t xml:space="preserve"> of previous year.</w:t>
                  </w:r>
                </w:p>
                <w:p w14:paraId="1F484DC7" w14:textId="77777777" w:rsidR="00B17698" w:rsidRPr="004E3261" w:rsidRDefault="00B17698" w:rsidP="00590866">
                  <w:pPr>
                    <w:pStyle w:val="tekstzboku"/>
                  </w:pPr>
                </w:p>
                <w:p w14:paraId="33DC9E51" w14:textId="77777777" w:rsidR="00B17698" w:rsidRPr="00074DD8" w:rsidRDefault="00B17698" w:rsidP="00590866">
                  <w:pPr>
                    <w:pStyle w:val="tekstzboku"/>
                  </w:pPr>
                </w:p>
              </w:txbxContent>
            </v:textbox>
            <w10:wrap type="tight"/>
          </v:shape>
        </w:pict>
      </w:r>
      <w:r w:rsidR="00452C7A">
        <w:rPr>
          <w:b/>
          <w:noProof/>
          <w:color w:val="212492"/>
          <w:spacing w:val="-2"/>
          <w:szCs w:val="19"/>
          <w:lang w:eastAsia="pl-PL"/>
        </w:rPr>
        <w:t xml:space="preserve">Bankruptcies of enterprises </w:t>
      </w:r>
    </w:p>
    <w:p w14:paraId="579DBA6B" w14:textId="77777777" w:rsidR="000F61F3" w:rsidRPr="00763CE4" w:rsidRDefault="00521F2B" w:rsidP="00523377">
      <w:pPr>
        <w:rPr>
          <w:color w:val="000000" w:themeColor="text1"/>
          <w:shd w:val="clear" w:color="auto" w:fill="FFFFFF"/>
        </w:rPr>
      </w:pPr>
      <w:r w:rsidRPr="00521F2B">
        <w:rPr>
          <w:color w:val="000000" w:themeColor="text1"/>
          <w:shd w:val="clear" w:color="auto" w:fill="FFFFFF"/>
          <w:lang w:val="en"/>
        </w:rPr>
        <w:t>In the first quarter of 202</w:t>
      </w:r>
      <w:r>
        <w:rPr>
          <w:color w:val="000000" w:themeColor="text1"/>
          <w:shd w:val="clear" w:color="auto" w:fill="FFFFFF"/>
          <w:lang w:val="en"/>
        </w:rPr>
        <w:t xml:space="preserve">1, a number of enterprises that declared bankruptcy </w:t>
      </w:r>
      <w:r w:rsidRPr="00521F2B">
        <w:rPr>
          <w:color w:val="000000" w:themeColor="text1"/>
          <w:shd w:val="clear" w:color="auto" w:fill="FFFFFF"/>
          <w:lang w:val="en"/>
        </w:rPr>
        <w:t>amounted to 126 and w</w:t>
      </w:r>
      <w:r>
        <w:rPr>
          <w:color w:val="000000" w:themeColor="text1"/>
          <w:shd w:val="clear" w:color="auto" w:fill="FFFFFF"/>
          <w:lang w:val="en"/>
        </w:rPr>
        <w:t xml:space="preserve">as 11.3% lower than in the </w:t>
      </w:r>
      <w:r w:rsidRPr="00521F2B">
        <w:rPr>
          <w:color w:val="000000" w:themeColor="text1"/>
          <w:shd w:val="clear" w:color="auto" w:fill="FFFFFF"/>
          <w:lang w:val="en"/>
        </w:rPr>
        <w:t>c</w:t>
      </w:r>
      <w:r>
        <w:rPr>
          <w:color w:val="000000" w:themeColor="text1"/>
          <w:shd w:val="clear" w:color="auto" w:fill="FFFFFF"/>
          <w:lang w:val="en"/>
        </w:rPr>
        <w:t>orresponding period of pre</w:t>
      </w:r>
      <w:r w:rsidRPr="00521F2B">
        <w:rPr>
          <w:color w:val="000000" w:themeColor="text1"/>
          <w:shd w:val="clear" w:color="auto" w:fill="FFFFFF"/>
          <w:lang w:val="en"/>
        </w:rPr>
        <w:t>vious year. A decline in the number of entities that declared bankruptcy was recorded in transportation and storage (5 vs. 13),  industry (28 vs. 33), construction (16 vs. 20), trade; repair of motor vehicles (34 vs. 38) and information an</w:t>
      </w:r>
      <w:r>
        <w:rPr>
          <w:color w:val="000000" w:themeColor="text1"/>
          <w:shd w:val="clear" w:color="auto" w:fill="FFFFFF"/>
          <w:lang w:val="en"/>
        </w:rPr>
        <w:t>d communication (3 vs. 5) accom</w:t>
      </w:r>
      <w:r w:rsidRPr="00521F2B">
        <w:rPr>
          <w:color w:val="000000" w:themeColor="text1"/>
          <w:shd w:val="clear" w:color="auto" w:fill="FFFFFF"/>
          <w:lang w:val="en"/>
        </w:rPr>
        <w:t xml:space="preserve">modation and catering (9 vs. 10). An increase in the number of units </w:t>
      </w:r>
      <w:r>
        <w:rPr>
          <w:color w:val="000000" w:themeColor="text1"/>
          <w:shd w:val="clear" w:color="auto" w:fill="FFFFFF"/>
          <w:lang w:val="en"/>
        </w:rPr>
        <w:t>that declared bank</w:t>
      </w:r>
      <w:r w:rsidRPr="00521F2B">
        <w:rPr>
          <w:color w:val="000000" w:themeColor="text1"/>
          <w:shd w:val="clear" w:color="auto" w:fill="FFFFFF"/>
          <w:lang w:val="en"/>
        </w:rPr>
        <w:t>ruptcy was recorded in the case of services (23 vs. 21). According to legal form</w:t>
      </w:r>
      <w:r>
        <w:rPr>
          <w:color w:val="000000" w:themeColor="text1"/>
          <w:shd w:val="clear" w:color="auto" w:fill="FFFFFF"/>
          <w:lang w:val="en"/>
        </w:rPr>
        <w:t>s, a smaller number of</w:t>
      </w:r>
      <w:r w:rsidRPr="00521F2B">
        <w:rPr>
          <w:color w:val="000000" w:themeColor="text1"/>
          <w:shd w:val="clear" w:color="auto" w:fill="FFFFFF"/>
          <w:lang w:val="en"/>
        </w:rPr>
        <w:t xml:space="preserve"> bankruptcies was recorded, </w:t>
      </w:r>
      <w:proofErr w:type="spellStart"/>
      <w:r w:rsidRPr="00521F2B">
        <w:rPr>
          <w:color w:val="000000" w:themeColor="text1"/>
          <w:shd w:val="clear" w:color="auto" w:fill="FFFFFF"/>
          <w:lang w:val="en"/>
        </w:rPr>
        <w:t>i.a.</w:t>
      </w:r>
      <w:proofErr w:type="spellEnd"/>
      <w:r w:rsidRPr="00521F2B">
        <w:rPr>
          <w:color w:val="000000" w:themeColor="text1"/>
          <w:shd w:val="clear" w:color="auto" w:fill="FFFFFF"/>
          <w:lang w:val="en"/>
        </w:rPr>
        <w:t>,</w:t>
      </w:r>
      <w:r>
        <w:rPr>
          <w:color w:val="000000" w:themeColor="text1"/>
          <w:shd w:val="clear" w:color="auto" w:fill="FFFFFF"/>
          <w:lang w:val="en"/>
        </w:rPr>
        <w:t xml:space="preserve"> in natural persons conducting</w:t>
      </w:r>
      <w:r w:rsidRPr="00521F2B">
        <w:rPr>
          <w:color w:val="000000" w:themeColor="text1"/>
          <w:shd w:val="clear" w:color="auto" w:fill="FFFFFF"/>
          <w:lang w:val="en"/>
        </w:rPr>
        <w:t xml:space="preserve"> economic activity (28 vs. 39) and public limited companies (3 vs. 11). The increase in the number of bankruptcies was recorded in the case of limited liability companies (82 vs. 80) and cooperatives (2 vs. 1). Among the entities for which bankruptcy was declared 65.1% were limited liability companies (compared to 56</w:t>
      </w:r>
      <w:r>
        <w:rPr>
          <w:color w:val="000000" w:themeColor="text1"/>
          <w:shd w:val="clear" w:color="auto" w:fill="FFFFFF"/>
          <w:lang w:val="en"/>
        </w:rPr>
        <w:t xml:space="preserve">.3% in the first quarter of </w:t>
      </w:r>
      <w:r w:rsidRPr="00521F2B">
        <w:rPr>
          <w:color w:val="000000" w:themeColor="text1"/>
          <w:shd w:val="clear" w:color="auto" w:fill="FFFFFF"/>
          <w:lang w:val="en"/>
        </w:rPr>
        <w:t>2020) and 22.2% w</w:t>
      </w:r>
      <w:r>
        <w:rPr>
          <w:color w:val="000000" w:themeColor="text1"/>
          <w:shd w:val="clear" w:color="auto" w:fill="FFFFFF"/>
          <w:lang w:val="en"/>
        </w:rPr>
        <w:t>ere natural persons conducting</w:t>
      </w:r>
      <w:r w:rsidRPr="00521F2B">
        <w:rPr>
          <w:color w:val="000000" w:themeColor="text1"/>
          <w:shd w:val="clear" w:color="auto" w:fill="FFFFFF"/>
          <w:lang w:val="en"/>
        </w:rPr>
        <w:t xml:space="preserve"> economic </w:t>
      </w:r>
      <w:r>
        <w:rPr>
          <w:color w:val="000000" w:themeColor="text1"/>
          <w:shd w:val="clear" w:color="auto" w:fill="FFFFFF"/>
          <w:lang w:val="en"/>
        </w:rPr>
        <w:t>activity (compared to</w:t>
      </w:r>
      <w:r w:rsidRPr="00521F2B">
        <w:rPr>
          <w:color w:val="000000" w:themeColor="text1"/>
          <w:shd w:val="clear" w:color="auto" w:fill="FFFFFF"/>
          <w:lang w:val="en"/>
        </w:rPr>
        <w:t xml:space="preserve"> 27.5</w:t>
      </w:r>
      <w:r w:rsidR="00FF15FC">
        <w:rPr>
          <w:color w:val="000000" w:themeColor="text1"/>
          <w:shd w:val="clear" w:color="auto" w:fill="FFFFFF"/>
          <w:lang w:val="en"/>
        </w:rPr>
        <w:t>% in the first quarter of 2020)</w:t>
      </w:r>
      <w:r w:rsidR="009D5418" w:rsidRPr="00763CE4">
        <w:rPr>
          <w:color w:val="000000" w:themeColor="text1"/>
          <w:shd w:val="clear" w:color="auto" w:fill="FFFFFF"/>
        </w:rPr>
        <w:t>.</w:t>
      </w:r>
    </w:p>
    <w:p w14:paraId="590585DE" w14:textId="77777777" w:rsidR="007455B2" w:rsidRDefault="007455B2" w:rsidP="00523377">
      <w:pPr>
        <w:rPr>
          <w:color w:val="000000" w:themeColor="text1"/>
          <w:shd w:val="clear" w:color="auto" w:fill="FFFFFF"/>
        </w:rPr>
      </w:pPr>
    </w:p>
    <w:p w14:paraId="43ED7E2C" w14:textId="77777777" w:rsidR="006E0E48" w:rsidRDefault="00930774" w:rsidP="000E355C">
      <w:pPr>
        <w:pStyle w:val="tytuwykresu"/>
        <w:rPr>
          <w:shd w:val="clear" w:color="auto" w:fill="FFFFFF"/>
        </w:rPr>
      </w:pPr>
      <w:r>
        <w:rPr>
          <w:noProof/>
          <w:lang w:eastAsia="pl-PL"/>
        </w:rPr>
        <w:drawing>
          <wp:anchor distT="0" distB="0" distL="114300" distR="114300" simplePos="0" relativeHeight="251684864" behindDoc="0" locked="0" layoutInCell="1" allowOverlap="1" wp14:anchorId="19F0515E" wp14:editId="336E489C">
            <wp:simplePos x="0" y="0"/>
            <wp:positionH relativeFrom="margin">
              <wp:posOffset>0</wp:posOffset>
            </wp:positionH>
            <wp:positionV relativeFrom="margin">
              <wp:posOffset>7327265</wp:posOffset>
            </wp:positionV>
            <wp:extent cx="4959985" cy="2567305"/>
            <wp:effectExtent l="0" t="0" r="0" b="0"/>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705441">
        <w:t>Chart</w:t>
      </w:r>
      <w:r w:rsidR="000F61F3" w:rsidRPr="00001C5B">
        <w:t xml:space="preserve"> </w:t>
      </w:r>
      <w:r w:rsidR="00124E02">
        <w:t>3</w:t>
      </w:r>
      <w:r w:rsidR="000F61F3">
        <w:t>.</w:t>
      </w:r>
      <w:r w:rsidR="000F61F3" w:rsidRPr="00074DD8">
        <w:rPr>
          <w:shd w:val="clear" w:color="auto" w:fill="FFFFFF"/>
        </w:rPr>
        <w:t xml:space="preserve"> </w:t>
      </w:r>
      <w:r w:rsidR="00DF4711">
        <w:rPr>
          <w:rFonts w:eastAsia="Fira Sans Light" w:cs="Times New Roman"/>
          <w:color w:val="000000" w:themeColor="text1"/>
          <w:lang w:val="en"/>
        </w:rPr>
        <w:t xml:space="preserve">Number of enterprises that declared </w:t>
      </w:r>
      <w:proofErr w:type="spellStart"/>
      <w:r w:rsidR="00DF4711" w:rsidRPr="000F1E38">
        <w:rPr>
          <w:rFonts w:eastAsia="Fira Sans Light" w:cs="Times New Roman"/>
          <w:color w:val="000000" w:themeColor="text1"/>
        </w:rPr>
        <w:t>bankruptcy</w:t>
      </w:r>
      <w:proofErr w:type="spellEnd"/>
      <w:r w:rsidR="00A24179" w:rsidRPr="00A24179">
        <w:rPr>
          <w:noProof/>
          <w:lang w:eastAsia="pl-PL"/>
        </w:rPr>
        <w:t xml:space="preserve"> </w:t>
      </w:r>
    </w:p>
    <w:p w14:paraId="090E46BD" w14:textId="77777777" w:rsidR="007455B2" w:rsidRDefault="007455B2" w:rsidP="000E355C">
      <w:pPr>
        <w:pStyle w:val="tytuwykresu"/>
      </w:pPr>
    </w:p>
    <w:p w14:paraId="03BC7198" w14:textId="77777777" w:rsidR="00273431" w:rsidRDefault="007B3F0F" w:rsidP="000E355C">
      <w:pPr>
        <w:pStyle w:val="tytuwykresu"/>
        <w:rPr>
          <w:shd w:val="clear" w:color="auto" w:fill="FFFFFF"/>
        </w:rPr>
      </w:pPr>
      <w:r>
        <w:rPr>
          <w:noProof/>
          <w:lang w:eastAsia="pl-PL"/>
        </w:rPr>
        <w:pict w14:anchorId="28E44AC3">
          <v:rect id="_x0000_s1051" style="position:absolute;margin-left:422.95pt;margin-top:-23.95pt;width:147.4pt;height:1803.55pt;z-index:-251655168;visibility:visible;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vJpw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" fillcolor="#f2f2f2" stroked="f" strokeweight="1pt">
            <v:path arrowok="t"/>
            <w10:wrap type="tight"/>
          </v:rect>
        </w:pict>
      </w:r>
      <w:r w:rsidR="00B57FF7">
        <w:t>Chart</w:t>
      </w:r>
      <w:r w:rsidR="000E355C" w:rsidRPr="00001C5B">
        <w:t xml:space="preserve"> </w:t>
      </w:r>
      <w:r w:rsidR="000E355C">
        <w:t>4.</w:t>
      </w:r>
      <w:r w:rsidR="000E355C" w:rsidRPr="00074DD8">
        <w:rPr>
          <w:shd w:val="clear" w:color="auto" w:fill="FFFFFF"/>
        </w:rPr>
        <w:t xml:space="preserve"> </w:t>
      </w:r>
      <w:r w:rsidR="00B57FF7" w:rsidRPr="00B57FF7">
        <w:rPr>
          <w:rFonts w:eastAsia="Fira Sans Light" w:cs="Times New Roman"/>
          <w:color w:val="000000" w:themeColor="text1"/>
          <w:lang w:val="en"/>
        </w:rPr>
        <w:t xml:space="preserve"> </w:t>
      </w:r>
      <w:r w:rsidR="00B57FF7">
        <w:rPr>
          <w:rFonts w:eastAsia="Fira Sans Light" w:cs="Times New Roman"/>
          <w:color w:val="000000" w:themeColor="text1"/>
          <w:lang w:val="en"/>
        </w:rPr>
        <w:t>Structure of enterprises</w:t>
      </w:r>
      <w:r w:rsidR="00B57FF7" w:rsidRPr="00EE4268">
        <w:rPr>
          <w:rFonts w:eastAsia="Fira Sans Light" w:cs="Times New Roman"/>
          <w:color w:val="000000" w:themeColor="text1"/>
          <w:lang w:val="en"/>
        </w:rPr>
        <w:t xml:space="preserve"> that declared </w:t>
      </w:r>
      <w:r w:rsidR="00B57FF7" w:rsidRPr="000F1E38">
        <w:rPr>
          <w:rFonts w:eastAsia="Fira Sans Light" w:cs="Times New Roman"/>
          <w:color w:val="000000" w:themeColor="text1"/>
          <w:lang w:val="en"/>
        </w:rPr>
        <w:t>bankruptcy</w:t>
      </w:r>
      <w:r w:rsidR="00E72838">
        <w:rPr>
          <w:rFonts w:eastAsia="Fira Sans Light" w:cs="Times New Roman"/>
          <w:color w:val="000000" w:themeColor="text1"/>
          <w:lang w:val="en"/>
        </w:rPr>
        <w:t>, by</w:t>
      </w:r>
      <w:r w:rsidR="00B57FF7">
        <w:rPr>
          <w:rFonts w:eastAsia="Fira Sans Light" w:cs="Times New Roman"/>
          <w:color w:val="000000" w:themeColor="text1"/>
          <w:lang w:val="en"/>
        </w:rPr>
        <w:t xml:space="preserve"> legal form, in the first quarter of </w:t>
      </w:r>
      <w:r w:rsidR="00B57FF7" w:rsidRPr="00EE4268">
        <w:rPr>
          <w:rFonts w:eastAsia="Fira Sans Light" w:cs="Times New Roman"/>
          <w:color w:val="000000" w:themeColor="text1"/>
          <w:lang w:val="en"/>
        </w:rPr>
        <w:t>2021</w:t>
      </w:r>
    </w:p>
    <w:p w14:paraId="6F5E78C8" w14:textId="77777777" w:rsidR="00DC6337" w:rsidRDefault="00930774" w:rsidP="007D4B18">
      <w:pPr>
        <w:spacing w:line="240" w:lineRule="auto"/>
        <w:rPr>
          <w:rFonts w:eastAsia="Times New Roman" w:cs="Times New Roman"/>
          <w:noProof/>
          <w:sz w:val="18"/>
          <w:szCs w:val="18"/>
          <w:lang w:eastAsia="pl-PL"/>
        </w:rPr>
      </w:pPr>
      <w:r>
        <w:rPr>
          <w:rFonts w:eastAsia="Times New Roman" w:cs="Times New Roman"/>
          <w:noProof/>
          <w:sz w:val="18"/>
          <w:szCs w:val="18"/>
          <w:lang w:eastAsia="pl-PL"/>
        </w:rPr>
        <w:drawing>
          <wp:inline distT="0" distB="0" distL="0" distR="0" wp14:anchorId="5914D642" wp14:editId="0F6C7D64">
            <wp:extent cx="4878888" cy="289306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88149" cy="2898552"/>
                    </a:xfrm>
                    <a:prstGeom prst="rect">
                      <a:avLst/>
                    </a:prstGeom>
                    <a:noFill/>
                  </pic:spPr>
                </pic:pic>
              </a:graphicData>
            </a:graphic>
          </wp:inline>
        </w:drawing>
      </w:r>
    </w:p>
    <w:p w14:paraId="164C8313" w14:textId="77777777" w:rsidR="006530CB" w:rsidRPr="00443B00" w:rsidRDefault="001D1966" w:rsidP="001D1966">
      <w:pPr>
        <w:spacing w:line="240" w:lineRule="auto"/>
        <w:jc w:val="both"/>
        <w:rPr>
          <w:i/>
          <w:spacing w:val="-2"/>
          <w:sz w:val="15"/>
          <w:szCs w:val="15"/>
          <w:shd w:val="clear" w:color="auto" w:fill="FFFFFF"/>
        </w:rPr>
      </w:pPr>
      <w:r w:rsidRPr="00443B00">
        <w:rPr>
          <w:i/>
          <w:spacing w:val="-2"/>
          <w:sz w:val="15"/>
          <w:szCs w:val="15"/>
          <w:shd w:val="clear" w:color="auto" w:fill="FFFFFF"/>
          <w:vertAlign w:val="superscript"/>
        </w:rPr>
        <w:t>1</w:t>
      </w:r>
      <w:r w:rsidR="0004027D" w:rsidRPr="0004027D">
        <w:rPr>
          <w:i/>
          <w:spacing w:val="-2"/>
          <w:sz w:val="15"/>
          <w:szCs w:val="15"/>
          <w:shd w:val="clear" w:color="auto" w:fill="FFFFFF"/>
        </w:rPr>
        <w:t xml:space="preserve">"Others" </w:t>
      </w:r>
      <w:proofErr w:type="spellStart"/>
      <w:r w:rsidR="0004027D" w:rsidRPr="0004027D">
        <w:rPr>
          <w:i/>
          <w:spacing w:val="-2"/>
          <w:sz w:val="15"/>
          <w:szCs w:val="15"/>
          <w:shd w:val="clear" w:color="auto" w:fill="FFFFFF"/>
        </w:rPr>
        <w:t>includes</w:t>
      </w:r>
      <w:proofErr w:type="spellEnd"/>
      <w:r w:rsidR="0004027D" w:rsidRPr="0004027D">
        <w:rPr>
          <w:i/>
          <w:spacing w:val="-2"/>
          <w:sz w:val="15"/>
          <w:szCs w:val="15"/>
          <w:shd w:val="clear" w:color="auto" w:fill="FFFFFF"/>
        </w:rPr>
        <w:t xml:space="preserve"> the </w:t>
      </w:r>
      <w:proofErr w:type="spellStart"/>
      <w:r w:rsidR="0004027D" w:rsidRPr="0004027D">
        <w:rPr>
          <w:i/>
          <w:spacing w:val="-2"/>
          <w:sz w:val="15"/>
          <w:szCs w:val="15"/>
          <w:shd w:val="clear" w:color="auto" w:fill="FFFFFF"/>
        </w:rPr>
        <w:t>following</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legal</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forms</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state-owned</w:t>
      </w:r>
      <w:proofErr w:type="spellEnd"/>
      <w:r w:rsidR="0004027D" w:rsidRPr="0004027D">
        <w:rPr>
          <w:i/>
          <w:spacing w:val="-2"/>
          <w:sz w:val="15"/>
          <w:szCs w:val="15"/>
          <w:shd w:val="clear" w:color="auto" w:fill="FFFFFF"/>
        </w:rPr>
        <w:t xml:space="preserve"> enterprises; </w:t>
      </w:r>
      <w:proofErr w:type="spellStart"/>
      <w:r w:rsidR="0004027D" w:rsidRPr="0004027D">
        <w:rPr>
          <w:i/>
          <w:spacing w:val="-2"/>
          <w:sz w:val="15"/>
          <w:szCs w:val="15"/>
          <w:shd w:val="clear" w:color="auto" w:fill="FFFFFF"/>
        </w:rPr>
        <w:t>cooperatives</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branches</w:t>
      </w:r>
      <w:proofErr w:type="spellEnd"/>
      <w:r w:rsidR="0004027D" w:rsidRPr="0004027D">
        <w:rPr>
          <w:i/>
          <w:spacing w:val="-2"/>
          <w:sz w:val="15"/>
          <w:szCs w:val="15"/>
          <w:shd w:val="clear" w:color="auto" w:fill="FFFFFF"/>
        </w:rPr>
        <w:t xml:space="preserve"> of </w:t>
      </w:r>
      <w:proofErr w:type="spellStart"/>
      <w:r w:rsidR="0004027D" w:rsidRPr="0004027D">
        <w:rPr>
          <w:i/>
          <w:spacing w:val="-2"/>
          <w:sz w:val="15"/>
          <w:szCs w:val="15"/>
          <w:shd w:val="clear" w:color="auto" w:fill="FFFFFF"/>
        </w:rPr>
        <w:t>foreig</w:t>
      </w:r>
      <w:r w:rsidR="00DA560E">
        <w:rPr>
          <w:i/>
          <w:spacing w:val="-2"/>
          <w:sz w:val="15"/>
          <w:szCs w:val="15"/>
          <w:shd w:val="clear" w:color="auto" w:fill="FFFFFF"/>
        </w:rPr>
        <w:t>n</w:t>
      </w:r>
      <w:proofErr w:type="spellEnd"/>
      <w:r w:rsidR="00DA560E">
        <w:rPr>
          <w:i/>
          <w:spacing w:val="-2"/>
          <w:sz w:val="15"/>
          <w:szCs w:val="15"/>
          <w:shd w:val="clear" w:color="auto" w:fill="FFFFFF"/>
        </w:rPr>
        <w:t xml:space="preserve"> enterprises; </w:t>
      </w:r>
      <w:proofErr w:type="spellStart"/>
      <w:r w:rsidR="00DA560E">
        <w:rPr>
          <w:i/>
          <w:spacing w:val="-2"/>
          <w:sz w:val="15"/>
          <w:szCs w:val="15"/>
          <w:shd w:val="clear" w:color="auto" w:fill="FFFFFF"/>
        </w:rPr>
        <w:t>companies</w:t>
      </w:r>
      <w:proofErr w:type="spellEnd"/>
      <w:r w:rsidR="00DA560E">
        <w:rPr>
          <w:i/>
          <w:spacing w:val="-2"/>
          <w:sz w:val="15"/>
          <w:szCs w:val="15"/>
          <w:shd w:val="clear" w:color="auto" w:fill="FFFFFF"/>
        </w:rPr>
        <w:t xml:space="preserve"> </w:t>
      </w:r>
      <w:proofErr w:type="spellStart"/>
      <w:r w:rsidR="00DA560E">
        <w:rPr>
          <w:i/>
          <w:spacing w:val="-2"/>
          <w:sz w:val="15"/>
          <w:szCs w:val="15"/>
          <w:shd w:val="clear" w:color="auto" w:fill="FFFFFF"/>
        </w:rPr>
        <w:t>provid</w:t>
      </w:r>
      <w:r w:rsidR="0004027D" w:rsidRPr="0004027D">
        <w:rPr>
          <w:i/>
          <w:spacing w:val="-2"/>
          <w:sz w:val="15"/>
          <w:szCs w:val="15"/>
          <w:shd w:val="clear" w:color="auto" w:fill="FFFFFF"/>
        </w:rPr>
        <w:t>ed</w:t>
      </w:r>
      <w:proofErr w:type="spellEnd"/>
      <w:r w:rsidR="0004027D" w:rsidRPr="0004027D">
        <w:rPr>
          <w:i/>
          <w:spacing w:val="-2"/>
          <w:sz w:val="15"/>
          <w:szCs w:val="15"/>
          <w:shd w:val="clear" w:color="auto" w:fill="FFFFFF"/>
        </w:rPr>
        <w:t xml:space="preserve"> for in </w:t>
      </w:r>
      <w:proofErr w:type="spellStart"/>
      <w:r w:rsidR="0004027D" w:rsidRPr="0004027D">
        <w:rPr>
          <w:i/>
          <w:spacing w:val="-2"/>
          <w:sz w:val="15"/>
          <w:szCs w:val="15"/>
          <w:shd w:val="clear" w:color="auto" w:fill="FFFFFF"/>
        </w:rPr>
        <w:t>provisions</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other</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than</w:t>
      </w:r>
      <w:proofErr w:type="spellEnd"/>
      <w:r w:rsidR="0004027D" w:rsidRPr="0004027D">
        <w:rPr>
          <w:i/>
          <w:spacing w:val="-2"/>
          <w:sz w:val="15"/>
          <w:szCs w:val="15"/>
          <w:shd w:val="clear" w:color="auto" w:fill="FFFFFF"/>
        </w:rPr>
        <w:t xml:space="preserve"> the Commercial </w:t>
      </w:r>
      <w:proofErr w:type="spellStart"/>
      <w:r w:rsidR="0004027D" w:rsidRPr="0004027D">
        <w:rPr>
          <w:i/>
          <w:spacing w:val="-2"/>
          <w:sz w:val="15"/>
          <w:szCs w:val="15"/>
          <w:shd w:val="clear" w:color="auto" w:fill="FFFFFF"/>
        </w:rPr>
        <w:t>Companies</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Code</w:t>
      </w:r>
      <w:proofErr w:type="spellEnd"/>
      <w:r w:rsidR="0004027D" w:rsidRPr="0004027D">
        <w:rPr>
          <w:i/>
          <w:spacing w:val="-2"/>
          <w:sz w:val="15"/>
          <w:szCs w:val="15"/>
          <w:shd w:val="clear" w:color="auto" w:fill="FFFFFF"/>
        </w:rPr>
        <w:t xml:space="preserve"> and the </w:t>
      </w:r>
      <w:proofErr w:type="spellStart"/>
      <w:r w:rsidR="0004027D" w:rsidRPr="0004027D">
        <w:rPr>
          <w:i/>
          <w:spacing w:val="-2"/>
          <w:sz w:val="15"/>
          <w:szCs w:val="15"/>
          <w:shd w:val="clear" w:color="auto" w:fill="FFFFFF"/>
        </w:rPr>
        <w:t>Civil</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Code</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or</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legal</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forms</w:t>
      </w:r>
      <w:proofErr w:type="spellEnd"/>
      <w:r w:rsidR="0004027D" w:rsidRPr="0004027D">
        <w:rPr>
          <w:i/>
          <w:spacing w:val="-2"/>
          <w:sz w:val="15"/>
          <w:szCs w:val="15"/>
          <w:shd w:val="clear" w:color="auto" w:fill="FFFFFF"/>
        </w:rPr>
        <w:t xml:space="preserve"> to </w:t>
      </w:r>
      <w:proofErr w:type="spellStart"/>
      <w:r w:rsidR="0004027D" w:rsidRPr="0004027D">
        <w:rPr>
          <w:i/>
          <w:spacing w:val="-2"/>
          <w:sz w:val="15"/>
          <w:szCs w:val="15"/>
          <w:shd w:val="clear" w:color="auto" w:fill="FFFFFF"/>
        </w:rPr>
        <w:t>which</w:t>
      </w:r>
      <w:proofErr w:type="spellEnd"/>
      <w:r w:rsidR="0004027D" w:rsidRPr="0004027D">
        <w:rPr>
          <w:i/>
          <w:spacing w:val="-2"/>
          <w:sz w:val="15"/>
          <w:szCs w:val="15"/>
          <w:shd w:val="clear" w:color="auto" w:fill="FFFFFF"/>
        </w:rPr>
        <w:t xml:space="preserve"> the </w:t>
      </w:r>
      <w:proofErr w:type="spellStart"/>
      <w:r w:rsidR="0004027D" w:rsidRPr="0004027D">
        <w:rPr>
          <w:i/>
          <w:spacing w:val="-2"/>
          <w:sz w:val="15"/>
          <w:szCs w:val="15"/>
          <w:shd w:val="clear" w:color="auto" w:fill="FFFFFF"/>
        </w:rPr>
        <w:t>provisions</w:t>
      </w:r>
      <w:proofErr w:type="spellEnd"/>
      <w:r w:rsidR="0004027D" w:rsidRPr="0004027D">
        <w:rPr>
          <w:i/>
          <w:spacing w:val="-2"/>
          <w:sz w:val="15"/>
          <w:szCs w:val="15"/>
          <w:shd w:val="clear" w:color="auto" w:fill="FFFFFF"/>
        </w:rPr>
        <w:t xml:space="preserve"> on </w:t>
      </w:r>
      <w:proofErr w:type="spellStart"/>
      <w:r w:rsidR="0004027D" w:rsidRPr="0004027D">
        <w:rPr>
          <w:i/>
          <w:spacing w:val="-2"/>
          <w:sz w:val="15"/>
          <w:szCs w:val="15"/>
          <w:shd w:val="clear" w:color="auto" w:fill="FFFFFF"/>
        </w:rPr>
        <w:t>companies</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apply</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foreign</w:t>
      </w:r>
      <w:proofErr w:type="spellEnd"/>
      <w:r w:rsidR="0004027D" w:rsidRPr="0004027D">
        <w:rPr>
          <w:i/>
          <w:spacing w:val="-2"/>
          <w:sz w:val="15"/>
          <w:szCs w:val="15"/>
          <w:shd w:val="clear" w:color="auto" w:fill="FFFFFF"/>
        </w:rPr>
        <w:t xml:space="preserve"> enterprises; </w:t>
      </w:r>
      <w:proofErr w:type="spellStart"/>
      <w:r w:rsidR="0004027D" w:rsidRPr="0004027D">
        <w:rPr>
          <w:i/>
          <w:spacing w:val="-2"/>
          <w:sz w:val="15"/>
          <w:szCs w:val="15"/>
          <w:shd w:val="clear" w:color="auto" w:fill="FFFFFF"/>
        </w:rPr>
        <w:t>entities</w:t>
      </w:r>
      <w:proofErr w:type="spellEnd"/>
      <w:r w:rsidR="0004027D" w:rsidRPr="0004027D">
        <w:rPr>
          <w:i/>
          <w:spacing w:val="-2"/>
          <w:sz w:val="15"/>
          <w:szCs w:val="15"/>
          <w:shd w:val="clear" w:color="auto" w:fill="FFFFFF"/>
        </w:rPr>
        <w:t xml:space="preserve"> with no </w:t>
      </w:r>
      <w:proofErr w:type="spellStart"/>
      <w:r w:rsidR="0004027D" w:rsidRPr="0004027D">
        <w:rPr>
          <w:i/>
          <w:spacing w:val="-2"/>
          <w:sz w:val="15"/>
          <w:szCs w:val="15"/>
          <w:shd w:val="clear" w:color="auto" w:fill="FFFFFF"/>
        </w:rPr>
        <w:t>specific</w:t>
      </w:r>
      <w:proofErr w:type="spellEnd"/>
      <w:r w:rsidR="0004027D" w:rsidRPr="0004027D">
        <w:rPr>
          <w:i/>
          <w:spacing w:val="-2"/>
          <w:sz w:val="15"/>
          <w:szCs w:val="15"/>
          <w:shd w:val="clear" w:color="auto" w:fill="FFFFFF"/>
        </w:rPr>
        <w:t xml:space="preserve"> </w:t>
      </w:r>
      <w:proofErr w:type="spellStart"/>
      <w:r w:rsidR="0004027D" w:rsidRPr="0004027D">
        <w:rPr>
          <w:i/>
          <w:spacing w:val="-2"/>
          <w:sz w:val="15"/>
          <w:szCs w:val="15"/>
          <w:shd w:val="clear" w:color="auto" w:fill="FFFFFF"/>
        </w:rPr>
        <w:t>legal</w:t>
      </w:r>
      <w:proofErr w:type="spellEnd"/>
      <w:r w:rsidR="0004027D" w:rsidRPr="0004027D">
        <w:rPr>
          <w:i/>
          <w:spacing w:val="-2"/>
          <w:sz w:val="15"/>
          <w:szCs w:val="15"/>
          <w:shd w:val="clear" w:color="auto" w:fill="FFFFFF"/>
        </w:rPr>
        <w:t xml:space="preserve"> form</w:t>
      </w:r>
      <w:r w:rsidRPr="00443B00">
        <w:rPr>
          <w:i/>
          <w:spacing w:val="-2"/>
          <w:sz w:val="15"/>
          <w:szCs w:val="15"/>
          <w:shd w:val="clear" w:color="auto" w:fill="FFFFFF"/>
        </w:rPr>
        <w:t>.</w:t>
      </w:r>
    </w:p>
    <w:p w14:paraId="104D3178" w14:textId="77777777" w:rsidR="00667114" w:rsidRPr="00EE4268" w:rsidRDefault="00667114" w:rsidP="00667114">
      <w:pPr>
        <w:spacing w:line="240" w:lineRule="auto"/>
        <w:rPr>
          <w:bCs/>
          <w:color w:val="000000" w:themeColor="text1"/>
        </w:rPr>
      </w:pPr>
      <w:r w:rsidRPr="00EE4268">
        <w:rPr>
          <w:rFonts w:eastAsia="Times New Roman" w:cs="Times New Roman"/>
          <w:color w:val="000000" w:themeColor="text1"/>
          <w:lang w:val="en" w:eastAsia="pl-PL"/>
        </w:rPr>
        <w:t xml:space="preserve">The data presented in this study are prepared in accordance with the guidelines developed by Eurostat and include information on registration and </w:t>
      </w:r>
      <w:r>
        <w:rPr>
          <w:rFonts w:eastAsia="Times New Roman" w:cs="Times New Roman"/>
          <w:color w:val="000000" w:themeColor="text1"/>
          <w:lang w:val="en" w:eastAsia="pl-PL"/>
        </w:rPr>
        <w:t>bankruptcy</w:t>
      </w:r>
      <w:r w:rsidRPr="00EE4268">
        <w:rPr>
          <w:rFonts w:eastAsia="Times New Roman" w:cs="Times New Roman"/>
          <w:color w:val="000000" w:themeColor="text1"/>
          <w:lang w:val="en" w:eastAsia="pl-PL"/>
        </w:rPr>
        <w:t xml:space="preserve"> of economic entities </w:t>
      </w:r>
      <w:r w:rsidR="00E72838">
        <w:rPr>
          <w:rFonts w:eastAsia="Times New Roman" w:cs="Times New Roman"/>
          <w:color w:val="000000" w:themeColor="text1"/>
          <w:lang w:val="en" w:eastAsia="pl-PL"/>
        </w:rPr>
        <w:t>(</w:t>
      </w:r>
      <w:r w:rsidR="00E72838">
        <w:rPr>
          <w:rFonts w:eastAsia="Times New Roman" w:cs="Times New Roman"/>
          <w:bCs/>
          <w:color w:val="000000" w:themeColor="text1"/>
          <w:lang w:val="en" w:eastAsia="pl-PL"/>
        </w:rPr>
        <w:t xml:space="preserve">enterprises) </w:t>
      </w:r>
      <w:r w:rsidRPr="00EE4268">
        <w:rPr>
          <w:rFonts w:eastAsia="Times New Roman" w:cs="Times New Roman"/>
          <w:color w:val="000000" w:themeColor="text1"/>
          <w:lang w:val="en" w:eastAsia="pl-PL"/>
        </w:rPr>
        <w:t xml:space="preserve">with a predominant type of activity classified as, according to </w:t>
      </w:r>
      <w:r w:rsidR="000F722F" w:rsidRPr="00C80AFE">
        <w:rPr>
          <w:rFonts w:eastAsia="Times New Roman" w:cs="Times New Roman"/>
          <w:color w:val="000000" w:themeColor="text1"/>
          <w:lang w:val="en" w:eastAsia="pl-PL"/>
        </w:rPr>
        <w:t>NACE Rev. 2</w:t>
      </w:r>
      <w:r w:rsidR="000F722F">
        <w:rPr>
          <w:rFonts w:eastAsia="Times New Roman" w:cs="Times New Roman"/>
          <w:color w:val="000000" w:themeColor="text1"/>
          <w:lang w:val="en" w:eastAsia="pl-PL"/>
        </w:rPr>
        <w:t>, sections</w:t>
      </w:r>
      <w:r w:rsidRPr="00EE4268">
        <w:rPr>
          <w:rFonts w:eastAsia="Times New Roman" w:cs="Times New Roman"/>
          <w:color w:val="000000" w:themeColor="text1"/>
          <w:lang w:val="en" w:eastAsia="pl-PL"/>
        </w:rPr>
        <w:t xml:space="preserve"> from B (mining and quarryi</w:t>
      </w:r>
      <w:r w:rsidR="000F722F">
        <w:rPr>
          <w:rFonts w:eastAsia="Times New Roman" w:cs="Times New Roman"/>
          <w:color w:val="000000" w:themeColor="text1"/>
          <w:lang w:val="en" w:eastAsia="pl-PL"/>
        </w:rPr>
        <w:t>ng) to</w:t>
      </w:r>
      <w:r w:rsidRPr="00EE4268">
        <w:rPr>
          <w:rFonts w:eastAsia="Times New Roman" w:cs="Times New Roman"/>
          <w:color w:val="000000" w:themeColor="text1"/>
          <w:lang w:val="en" w:eastAsia="pl-PL"/>
        </w:rPr>
        <w:t xml:space="preserve"> S (other service activities), excluding section O (public administration and </w:t>
      </w:r>
      <w:proofErr w:type="spellStart"/>
      <w:r w:rsidRPr="00EE4268">
        <w:rPr>
          <w:rFonts w:eastAsia="Times New Roman" w:cs="Times New Roman"/>
          <w:color w:val="000000" w:themeColor="text1"/>
          <w:lang w:val="en" w:eastAsia="pl-PL"/>
        </w:rPr>
        <w:t>defence</w:t>
      </w:r>
      <w:proofErr w:type="spellEnd"/>
      <w:r w:rsidRPr="00EE4268">
        <w:rPr>
          <w:rFonts w:eastAsia="Times New Roman" w:cs="Times New Roman"/>
          <w:color w:val="000000" w:themeColor="text1"/>
          <w:lang w:val="en" w:eastAsia="pl-PL"/>
        </w:rPr>
        <w:t>; compuls</w:t>
      </w:r>
      <w:r w:rsidR="000F722F">
        <w:rPr>
          <w:rFonts w:eastAsia="Times New Roman" w:cs="Times New Roman"/>
          <w:color w:val="000000" w:themeColor="text1"/>
          <w:lang w:val="en" w:eastAsia="pl-PL"/>
        </w:rPr>
        <w:t>ory social security) and division</w:t>
      </w:r>
      <w:r w:rsidRPr="00EE4268">
        <w:rPr>
          <w:rFonts w:eastAsia="Times New Roman" w:cs="Times New Roman"/>
          <w:color w:val="000000" w:themeColor="text1"/>
          <w:lang w:val="en" w:eastAsia="pl-PL"/>
        </w:rPr>
        <w:t xml:space="preserve"> 94 (activities of member</w:t>
      </w:r>
      <w:r w:rsidR="000147FE">
        <w:rPr>
          <w:rFonts w:eastAsia="Times New Roman" w:cs="Times New Roman"/>
          <w:color w:val="000000" w:themeColor="text1"/>
          <w:lang w:val="en" w:eastAsia="pl-PL"/>
        </w:rPr>
        <w:t>ship</w:t>
      </w:r>
      <w:r w:rsidRPr="00EE4268">
        <w:rPr>
          <w:rFonts w:eastAsia="Times New Roman" w:cs="Times New Roman"/>
          <w:color w:val="000000" w:themeColor="text1"/>
          <w:lang w:val="en" w:eastAsia="pl-PL"/>
        </w:rPr>
        <w:t xml:space="preserve"> </w:t>
      </w:r>
      <w:proofErr w:type="spellStart"/>
      <w:r w:rsidRPr="00EE4268">
        <w:rPr>
          <w:rFonts w:eastAsia="Times New Roman" w:cs="Times New Roman"/>
          <w:color w:val="000000" w:themeColor="text1"/>
          <w:lang w:val="en" w:eastAsia="pl-PL"/>
        </w:rPr>
        <w:t>organisations</w:t>
      </w:r>
      <w:proofErr w:type="spellEnd"/>
      <w:r w:rsidRPr="00EE4268">
        <w:rPr>
          <w:rFonts w:eastAsia="Times New Roman" w:cs="Times New Roman"/>
          <w:color w:val="000000" w:themeColor="text1"/>
          <w:lang w:val="en" w:eastAsia="pl-PL"/>
        </w:rPr>
        <w:t>).</w:t>
      </w:r>
    </w:p>
    <w:p w14:paraId="7C6F7998" w14:textId="77777777" w:rsidR="00667114" w:rsidRPr="00EE4268" w:rsidRDefault="000F722F" w:rsidP="00667114">
      <w:pPr>
        <w:spacing w:line="240" w:lineRule="auto"/>
        <w:rPr>
          <w:bCs/>
          <w:color w:val="000000" w:themeColor="text1"/>
        </w:rPr>
      </w:pPr>
      <w:r>
        <w:rPr>
          <w:rFonts w:cs="Times New Roman"/>
          <w:color w:val="000000" w:themeColor="text1"/>
          <w:lang w:val="en"/>
        </w:rPr>
        <w:t>By</w:t>
      </w:r>
      <w:r w:rsidR="00667114" w:rsidRPr="00EE4268">
        <w:rPr>
          <w:rFonts w:cs="Times New Roman"/>
          <w:color w:val="000000" w:themeColor="text1"/>
          <w:lang w:val="en"/>
        </w:rPr>
        <w:t xml:space="preserve"> legal form, the data include the following entities: civil partnerships operating based on a contract concluded in accordance with the Civil Code, </w:t>
      </w:r>
      <w:r w:rsidR="005261A1">
        <w:rPr>
          <w:rFonts w:cs="Times New Roman"/>
          <w:color w:val="000000" w:themeColor="text1"/>
          <w:lang w:val="en"/>
        </w:rPr>
        <w:t>n</w:t>
      </w:r>
      <w:r w:rsidR="007B158E">
        <w:rPr>
          <w:rFonts w:cs="Times New Roman"/>
          <w:color w:val="000000" w:themeColor="text1"/>
          <w:lang w:val="en"/>
        </w:rPr>
        <w:t xml:space="preserve">atural persons conducting </w:t>
      </w:r>
      <w:r w:rsidR="005261A1" w:rsidRPr="005261A1">
        <w:rPr>
          <w:rFonts w:cs="Times New Roman"/>
          <w:color w:val="000000" w:themeColor="text1"/>
          <w:lang w:val="en"/>
        </w:rPr>
        <w:t xml:space="preserve"> economic activity</w:t>
      </w:r>
      <w:r w:rsidR="00667114" w:rsidRPr="00EE4268">
        <w:rPr>
          <w:rFonts w:cs="Times New Roman"/>
          <w:color w:val="000000" w:themeColor="text1"/>
          <w:lang w:val="en"/>
        </w:rPr>
        <w:t xml:space="preserve">, </w:t>
      </w:r>
      <w:r w:rsidR="005261A1">
        <w:rPr>
          <w:rFonts w:cs="Times New Roman"/>
          <w:color w:val="000000" w:themeColor="text1"/>
          <w:lang w:val="en"/>
        </w:rPr>
        <w:t>p</w:t>
      </w:r>
      <w:r w:rsidR="005261A1" w:rsidRPr="005261A1">
        <w:rPr>
          <w:rFonts w:cs="Times New Roman"/>
          <w:color w:val="000000" w:themeColor="text1"/>
          <w:lang w:val="en"/>
        </w:rPr>
        <w:t>rofessional partnerships</w:t>
      </w:r>
      <w:r w:rsidR="00667114" w:rsidRPr="00EE4268">
        <w:rPr>
          <w:rFonts w:cs="Times New Roman"/>
          <w:color w:val="000000" w:themeColor="text1"/>
          <w:lang w:val="en"/>
        </w:rPr>
        <w:t xml:space="preserve">, public limited companies, limited liability companies, general partnerships, limited partnerships, </w:t>
      </w:r>
      <w:r w:rsidR="005261A1">
        <w:rPr>
          <w:rFonts w:cs="Times New Roman"/>
          <w:color w:val="000000" w:themeColor="text1"/>
          <w:lang w:val="en"/>
        </w:rPr>
        <w:t>p</w:t>
      </w:r>
      <w:r w:rsidR="005261A1" w:rsidRPr="005261A1">
        <w:rPr>
          <w:rFonts w:cs="Times New Roman"/>
          <w:color w:val="000000" w:themeColor="text1"/>
          <w:lang w:val="en"/>
        </w:rPr>
        <w:t>ublic limited partnerships</w:t>
      </w:r>
      <w:r w:rsidR="00667114" w:rsidRPr="00EE4268">
        <w:rPr>
          <w:rFonts w:cs="Times New Roman"/>
          <w:color w:val="000000" w:themeColor="text1"/>
          <w:lang w:val="en"/>
        </w:rPr>
        <w:t>, state enterprises, cooperatives, branches of foreign enterprises, companies provided for in provisions other than the Commercial Companies Code and the Civil Code or legal forms to which the provisions on companies apply, foreign enterprises, entities with no specific legal form.</w:t>
      </w:r>
    </w:p>
    <w:p w14:paraId="5B98B47A" w14:textId="77777777" w:rsidR="00667114" w:rsidRPr="00EE4268" w:rsidRDefault="00667114" w:rsidP="00667114">
      <w:pPr>
        <w:spacing w:line="240" w:lineRule="auto"/>
        <w:rPr>
          <w:rFonts w:cs="Times New Roman"/>
          <w:color w:val="000000" w:themeColor="text1"/>
        </w:rPr>
      </w:pPr>
      <w:r w:rsidRPr="00EE4268">
        <w:rPr>
          <w:rFonts w:cs="Times New Roman"/>
          <w:color w:val="000000" w:themeColor="text1"/>
          <w:lang w:val="en"/>
        </w:rPr>
        <w:t>In the study, there are additional forms of grouping introduced a</w:t>
      </w:r>
      <w:r w:rsidR="000F722F">
        <w:rPr>
          <w:rFonts w:cs="Times New Roman"/>
          <w:color w:val="000000" w:themeColor="text1"/>
          <w:lang w:val="en"/>
        </w:rPr>
        <w:t xml:space="preserve">part from the generally classification </w:t>
      </w:r>
      <w:r w:rsidRPr="00EE4268">
        <w:rPr>
          <w:rFonts w:cs="Times New Roman"/>
          <w:color w:val="000000" w:themeColor="text1"/>
          <w:lang w:val="en"/>
        </w:rPr>
        <w:t>:</w:t>
      </w:r>
    </w:p>
    <w:p w14:paraId="0C509AB1" w14:textId="77777777" w:rsidR="00667114" w:rsidRPr="00667114" w:rsidRDefault="00667114" w:rsidP="00667114">
      <w:pPr>
        <w:pStyle w:val="Akapitzlist"/>
        <w:numPr>
          <w:ilvl w:val="0"/>
          <w:numId w:val="4"/>
        </w:numPr>
        <w:spacing w:line="240" w:lineRule="auto"/>
        <w:rPr>
          <w:rFonts w:cs="Times New Roman"/>
          <w:color w:val="000000" w:themeColor="text1"/>
          <w:lang w:val="en"/>
        </w:rPr>
      </w:pPr>
      <w:r w:rsidRPr="00EE4268">
        <w:rPr>
          <w:rFonts w:cs="Times New Roman"/>
          <w:color w:val="000000" w:themeColor="text1"/>
          <w:sz w:val="22"/>
          <w:lang w:val="en"/>
        </w:rPr>
        <w:t>"</w:t>
      </w:r>
      <w:r w:rsidRPr="00667114">
        <w:rPr>
          <w:rFonts w:cs="Times New Roman"/>
          <w:color w:val="000000" w:themeColor="text1"/>
          <w:lang w:val="en"/>
        </w:rPr>
        <w:t xml:space="preserve">Industry" including sections: mining and quarrying (section B), manufacturing (section C), </w:t>
      </w:r>
      <w:proofErr w:type="spellStart"/>
      <w:r w:rsidR="005261A1">
        <w:rPr>
          <w:rFonts w:cs="Arial"/>
          <w:spacing w:val="-4"/>
          <w:szCs w:val="19"/>
        </w:rPr>
        <w:t>electricity</w:t>
      </w:r>
      <w:proofErr w:type="spellEnd"/>
      <w:r w:rsidR="005261A1">
        <w:rPr>
          <w:rFonts w:cs="Arial"/>
          <w:spacing w:val="-4"/>
          <w:szCs w:val="19"/>
        </w:rPr>
        <w:t xml:space="preserve">, </w:t>
      </w:r>
      <w:proofErr w:type="spellStart"/>
      <w:r w:rsidR="005261A1">
        <w:rPr>
          <w:rFonts w:cs="Arial"/>
          <w:spacing w:val="-4"/>
          <w:szCs w:val="19"/>
        </w:rPr>
        <w:t>gas</w:t>
      </w:r>
      <w:proofErr w:type="spellEnd"/>
      <w:r w:rsidR="005261A1" w:rsidRPr="00AF1B4B">
        <w:rPr>
          <w:rFonts w:cs="Arial"/>
          <w:spacing w:val="-4"/>
          <w:szCs w:val="19"/>
        </w:rPr>
        <w:t xml:space="preserve"> </w:t>
      </w:r>
      <w:proofErr w:type="spellStart"/>
      <w:r w:rsidR="005261A1" w:rsidRPr="00AF1B4B">
        <w:rPr>
          <w:rFonts w:cs="Arial"/>
          <w:spacing w:val="-4"/>
          <w:szCs w:val="19"/>
        </w:rPr>
        <w:t>steam</w:t>
      </w:r>
      <w:proofErr w:type="spellEnd"/>
      <w:r w:rsidR="005261A1" w:rsidRPr="00AF1B4B">
        <w:rPr>
          <w:rFonts w:cs="Arial"/>
          <w:spacing w:val="-4"/>
          <w:szCs w:val="19"/>
        </w:rPr>
        <w:t xml:space="preserve"> and </w:t>
      </w:r>
      <w:proofErr w:type="spellStart"/>
      <w:r w:rsidR="005261A1" w:rsidRPr="00AF1B4B">
        <w:rPr>
          <w:rFonts w:cs="Arial"/>
          <w:spacing w:val="-4"/>
          <w:szCs w:val="19"/>
        </w:rPr>
        <w:t>air</w:t>
      </w:r>
      <w:proofErr w:type="spellEnd"/>
      <w:r w:rsidR="005261A1" w:rsidRPr="00AF1B4B">
        <w:rPr>
          <w:rFonts w:cs="Arial"/>
          <w:spacing w:val="-4"/>
          <w:szCs w:val="19"/>
        </w:rPr>
        <w:t xml:space="preserve"> </w:t>
      </w:r>
      <w:proofErr w:type="spellStart"/>
      <w:r w:rsidR="005261A1" w:rsidRPr="00AF1B4B">
        <w:rPr>
          <w:rFonts w:cs="Arial"/>
          <w:spacing w:val="-4"/>
          <w:szCs w:val="19"/>
        </w:rPr>
        <w:t>conditioning</w:t>
      </w:r>
      <w:proofErr w:type="spellEnd"/>
      <w:r w:rsidR="005261A1" w:rsidRPr="00AF1B4B">
        <w:rPr>
          <w:rFonts w:cs="Arial"/>
          <w:spacing w:val="-4"/>
          <w:szCs w:val="19"/>
        </w:rPr>
        <w:t xml:space="preserve"> </w:t>
      </w:r>
      <w:proofErr w:type="spellStart"/>
      <w:r w:rsidR="005261A1" w:rsidRPr="00AF1B4B">
        <w:rPr>
          <w:rFonts w:cs="Arial"/>
          <w:spacing w:val="-4"/>
          <w:szCs w:val="19"/>
        </w:rPr>
        <w:t>supply</w:t>
      </w:r>
      <w:proofErr w:type="spellEnd"/>
      <w:r w:rsidR="005261A1" w:rsidRPr="00AF1B4B">
        <w:rPr>
          <w:rFonts w:cs="Arial"/>
          <w:spacing w:val="-4"/>
          <w:szCs w:val="19"/>
        </w:rPr>
        <w:t xml:space="preserve"> </w:t>
      </w:r>
      <w:r w:rsidRPr="00667114">
        <w:rPr>
          <w:rFonts w:cs="Times New Roman"/>
          <w:color w:val="000000" w:themeColor="text1"/>
          <w:lang w:val="en"/>
        </w:rPr>
        <w:t xml:space="preserve">(section D), </w:t>
      </w:r>
      <w:proofErr w:type="spellStart"/>
      <w:r w:rsidR="00763CE4">
        <w:rPr>
          <w:rFonts w:cs="Arial"/>
          <w:spacing w:val="-4"/>
          <w:szCs w:val="19"/>
        </w:rPr>
        <w:t>w</w:t>
      </w:r>
      <w:r w:rsidR="00763CE4" w:rsidRPr="00AF1B4B">
        <w:rPr>
          <w:rFonts w:cs="Arial"/>
          <w:spacing w:val="-4"/>
          <w:szCs w:val="19"/>
        </w:rPr>
        <w:t>ater</w:t>
      </w:r>
      <w:proofErr w:type="spellEnd"/>
      <w:r w:rsidR="00763CE4" w:rsidRPr="00AF1B4B">
        <w:rPr>
          <w:rFonts w:cs="Arial"/>
          <w:spacing w:val="-4"/>
          <w:szCs w:val="19"/>
        </w:rPr>
        <w:t xml:space="preserve"> </w:t>
      </w:r>
      <w:proofErr w:type="spellStart"/>
      <w:r w:rsidR="00763CE4" w:rsidRPr="00AF1B4B">
        <w:rPr>
          <w:rFonts w:cs="Arial"/>
          <w:spacing w:val="-4"/>
          <w:szCs w:val="19"/>
        </w:rPr>
        <w:t>supply</w:t>
      </w:r>
      <w:proofErr w:type="spellEnd"/>
      <w:r w:rsidR="00763CE4" w:rsidRPr="00AF1B4B">
        <w:rPr>
          <w:rFonts w:cs="Arial"/>
          <w:spacing w:val="-4"/>
          <w:szCs w:val="19"/>
        </w:rPr>
        <w:t xml:space="preserve">; </w:t>
      </w:r>
      <w:proofErr w:type="spellStart"/>
      <w:r w:rsidR="00763CE4" w:rsidRPr="00AF1B4B">
        <w:rPr>
          <w:rFonts w:cs="Arial"/>
          <w:spacing w:val="-4"/>
          <w:szCs w:val="19"/>
        </w:rPr>
        <w:t>sewerage</w:t>
      </w:r>
      <w:proofErr w:type="spellEnd"/>
      <w:r w:rsidR="00763CE4" w:rsidRPr="00AF1B4B">
        <w:rPr>
          <w:rFonts w:cs="Arial"/>
          <w:spacing w:val="-4"/>
          <w:szCs w:val="19"/>
        </w:rPr>
        <w:t xml:space="preserve">, waste management and </w:t>
      </w:r>
      <w:proofErr w:type="spellStart"/>
      <w:r w:rsidR="00763CE4" w:rsidRPr="00AF1B4B">
        <w:rPr>
          <w:rFonts w:cs="Arial"/>
          <w:spacing w:val="-4"/>
          <w:szCs w:val="19"/>
        </w:rPr>
        <w:t>remediation</w:t>
      </w:r>
      <w:proofErr w:type="spellEnd"/>
      <w:r w:rsidR="00763CE4" w:rsidRPr="00AF1B4B">
        <w:rPr>
          <w:rFonts w:cs="Arial"/>
          <w:spacing w:val="-4"/>
          <w:szCs w:val="19"/>
        </w:rPr>
        <w:t xml:space="preserve"> </w:t>
      </w:r>
      <w:proofErr w:type="spellStart"/>
      <w:r w:rsidR="00763CE4" w:rsidRPr="00AF1B4B">
        <w:rPr>
          <w:rFonts w:cs="Arial"/>
          <w:spacing w:val="-4"/>
          <w:szCs w:val="19"/>
        </w:rPr>
        <w:t>activities</w:t>
      </w:r>
      <w:proofErr w:type="spellEnd"/>
      <w:r w:rsidR="00763CE4" w:rsidRPr="00AF1B4B">
        <w:rPr>
          <w:rFonts w:cs="Arial"/>
          <w:spacing w:val="-4"/>
          <w:szCs w:val="19"/>
        </w:rPr>
        <w:t xml:space="preserve"> </w:t>
      </w:r>
      <w:r w:rsidRPr="00667114">
        <w:rPr>
          <w:rFonts w:cs="Times New Roman"/>
          <w:color w:val="000000" w:themeColor="text1"/>
          <w:lang w:val="en"/>
        </w:rPr>
        <w:t>(section E);</w:t>
      </w:r>
    </w:p>
    <w:p w14:paraId="0B4B4122" w14:textId="77777777" w:rsidR="00667114" w:rsidRPr="00667114" w:rsidRDefault="00667114" w:rsidP="00667114">
      <w:pPr>
        <w:pStyle w:val="Akapitzlist"/>
        <w:numPr>
          <w:ilvl w:val="0"/>
          <w:numId w:val="4"/>
        </w:numPr>
        <w:spacing w:line="240" w:lineRule="auto"/>
        <w:rPr>
          <w:rFonts w:cs="Times New Roman"/>
          <w:color w:val="000000" w:themeColor="text1"/>
          <w:lang w:val="en"/>
        </w:rPr>
      </w:pPr>
      <w:r w:rsidRPr="00667114">
        <w:rPr>
          <w:rFonts w:cs="Times New Roman"/>
          <w:color w:val="000000" w:themeColor="text1"/>
          <w:lang w:val="en"/>
        </w:rPr>
        <w:t xml:space="preserve">"services" including sections: financial and insurance activities (section K), real estate services (section L), professional, scientific and technical activities (section M), </w:t>
      </w:r>
      <w:proofErr w:type="spellStart"/>
      <w:r w:rsidR="00763CE4">
        <w:rPr>
          <w:rFonts w:cs="Arial"/>
          <w:spacing w:val="-4"/>
          <w:szCs w:val="19"/>
        </w:rPr>
        <w:t>a</w:t>
      </w:r>
      <w:r w:rsidR="00763CE4" w:rsidRPr="000E1D67">
        <w:rPr>
          <w:rFonts w:cs="Arial"/>
          <w:spacing w:val="-4"/>
          <w:szCs w:val="19"/>
        </w:rPr>
        <w:t>dministrative</w:t>
      </w:r>
      <w:proofErr w:type="spellEnd"/>
      <w:r w:rsidR="00763CE4" w:rsidRPr="000E1D67">
        <w:rPr>
          <w:rFonts w:cs="Arial"/>
          <w:spacing w:val="-4"/>
          <w:szCs w:val="19"/>
        </w:rPr>
        <w:t xml:space="preserve"> and </w:t>
      </w:r>
      <w:proofErr w:type="spellStart"/>
      <w:r w:rsidR="00763CE4" w:rsidRPr="000E1D67">
        <w:rPr>
          <w:rFonts w:cs="Arial"/>
          <w:spacing w:val="-4"/>
          <w:szCs w:val="19"/>
        </w:rPr>
        <w:t>support</w:t>
      </w:r>
      <w:proofErr w:type="spellEnd"/>
      <w:r w:rsidR="00763CE4" w:rsidRPr="000E1D67">
        <w:rPr>
          <w:rFonts w:cs="Arial"/>
          <w:spacing w:val="-4"/>
          <w:szCs w:val="19"/>
        </w:rPr>
        <w:t xml:space="preserve"> service </w:t>
      </w:r>
      <w:proofErr w:type="spellStart"/>
      <w:r w:rsidR="00763CE4" w:rsidRPr="000E1D67">
        <w:rPr>
          <w:rFonts w:cs="Arial"/>
          <w:spacing w:val="-4"/>
          <w:szCs w:val="19"/>
        </w:rPr>
        <w:t>activities</w:t>
      </w:r>
      <w:proofErr w:type="spellEnd"/>
      <w:r w:rsidR="00763CE4" w:rsidRPr="00667114">
        <w:rPr>
          <w:rFonts w:cs="Times New Roman"/>
          <w:color w:val="000000" w:themeColor="text1"/>
          <w:lang w:val="en"/>
        </w:rPr>
        <w:t xml:space="preserve"> </w:t>
      </w:r>
      <w:r w:rsidRPr="00667114">
        <w:rPr>
          <w:rFonts w:cs="Times New Roman"/>
          <w:color w:val="000000" w:themeColor="text1"/>
          <w:lang w:val="en"/>
        </w:rPr>
        <w:t>(section N);</w:t>
      </w:r>
    </w:p>
    <w:p w14:paraId="610E7E1B" w14:textId="77777777" w:rsidR="00667114" w:rsidRPr="00EE4268" w:rsidRDefault="00667114" w:rsidP="00667114">
      <w:pPr>
        <w:pStyle w:val="Akapitzlist"/>
        <w:numPr>
          <w:ilvl w:val="0"/>
          <w:numId w:val="4"/>
        </w:numPr>
        <w:spacing w:line="240" w:lineRule="auto"/>
        <w:rPr>
          <w:rFonts w:cs="Times New Roman"/>
          <w:color w:val="000000" w:themeColor="text1"/>
          <w:sz w:val="22"/>
        </w:rPr>
      </w:pPr>
      <w:r w:rsidRPr="00667114">
        <w:rPr>
          <w:rFonts w:cs="Times New Roman"/>
          <w:color w:val="000000" w:themeColor="text1"/>
          <w:lang w:val="en"/>
        </w:rPr>
        <w:t xml:space="preserve">"other sections" including sections: education (section P), </w:t>
      </w:r>
      <w:proofErr w:type="spellStart"/>
      <w:r w:rsidR="00763CE4">
        <w:rPr>
          <w:rFonts w:cs="Arial"/>
          <w:spacing w:val="-4"/>
          <w:szCs w:val="19"/>
        </w:rPr>
        <w:t>h</w:t>
      </w:r>
      <w:r w:rsidR="00763CE4" w:rsidRPr="000E1D67">
        <w:rPr>
          <w:rFonts w:cs="Arial"/>
          <w:spacing w:val="-4"/>
          <w:szCs w:val="19"/>
        </w:rPr>
        <w:t>uman</w:t>
      </w:r>
      <w:proofErr w:type="spellEnd"/>
      <w:r w:rsidR="00763CE4" w:rsidRPr="000E1D67">
        <w:rPr>
          <w:rFonts w:cs="Arial"/>
          <w:spacing w:val="-4"/>
          <w:szCs w:val="19"/>
        </w:rPr>
        <w:t xml:space="preserve"> </w:t>
      </w:r>
      <w:proofErr w:type="spellStart"/>
      <w:r w:rsidR="00763CE4" w:rsidRPr="000E1D67">
        <w:rPr>
          <w:rFonts w:cs="Arial"/>
          <w:spacing w:val="-4"/>
          <w:szCs w:val="19"/>
        </w:rPr>
        <w:t>health</w:t>
      </w:r>
      <w:proofErr w:type="spellEnd"/>
      <w:r w:rsidR="00763CE4" w:rsidRPr="000E1D67">
        <w:rPr>
          <w:rFonts w:cs="Arial"/>
          <w:spacing w:val="-4"/>
          <w:szCs w:val="19"/>
        </w:rPr>
        <w:t xml:space="preserve"> and </w:t>
      </w:r>
      <w:proofErr w:type="spellStart"/>
      <w:r w:rsidR="00763CE4" w:rsidRPr="000E1D67">
        <w:rPr>
          <w:rFonts w:cs="Arial"/>
          <w:spacing w:val="-4"/>
          <w:szCs w:val="19"/>
        </w:rPr>
        <w:t>social</w:t>
      </w:r>
      <w:proofErr w:type="spellEnd"/>
      <w:r w:rsidR="00763CE4" w:rsidRPr="000E1D67">
        <w:rPr>
          <w:rFonts w:cs="Arial"/>
          <w:spacing w:val="-4"/>
          <w:szCs w:val="19"/>
        </w:rPr>
        <w:t xml:space="preserve"> </w:t>
      </w:r>
      <w:proofErr w:type="spellStart"/>
      <w:r w:rsidR="00763CE4" w:rsidRPr="000E1D67">
        <w:rPr>
          <w:rFonts w:cs="Arial"/>
          <w:spacing w:val="-4"/>
          <w:szCs w:val="19"/>
        </w:rPr>
        <w:t>work</w:t>
      </w:r>
      <w:proofErr w:type="spellEnd"/>
      <w:r w:rsidR="00763CE4" w:rsidRPr="000E1D67">
        <w:rPr>
          <w:rFonts w:cs="Arial"/>
          <w:spacing w:val="-4"/>
          <w:szCs w:val="19"/>
        </w:rPr>
        <w:t xml:space="preserve"> </w:t>
      </w:r>
      <w:proofErr w:type="spellStart"/>
      <w:r w:rsidR="00763CE4" w:rsidRPr="000E1D67">
        <w:rPr>
          <w:rFonts w:cs="Arial"/>
          <w:spacing w:val="-4"/>
          <w:szCs w:val="19"/>
        </w:rPr>
        <w:t>activities</w:t>
      </w:r>
      <w:proofErr w:type="spellEnd"/>
      <w:r w:rsidR="00763CE4" w:rsidRPr="000E1D67">
        <w:rPr>
          <w:rFonts w:cs="Arial"/>
          <w:spacing w:val="-4"/>
          <w:szCs w:val="19"/>
        </w:rPr>
        <w:t xml:space="preserve"> </w:t>
      </w:r>
      <w:r w:rsidRPr="00667114">
        <w:rPr>
          <w:rFonts w:cs="Times New Roman"/>
          <w:color w:val="000000" w:themeColor="text1"/>
          <w:lang w:val="en"/>
        </w:rPr>
        <w:t xml:space="preserve">(section Q), </w:t>
      </w:r>
      <w:proofErr w:type="spellStart"/>
      <w:r w:rsidR="00763CE4">
        <w:rPr>
          <w:rFonts w:cs="Arial"/>
          <w:spacing w:val="-4"/>
          <w:szCs w:val="19"/>
        </w:rPr>
        <w:t>a</w:t>
      </w:r>
      <w:r w:rsidR="00763CE4" w:rsidRPr="000E1D67">
        <w:rPr>
          <w:rFonts w:cs="Arial"/>
          <w:spacing w:val="-4"/>
          <w:szCs w:val="19"/>
        </w:rPr>
        <w:t>rts</w:t>
      </w:r>
      <w:proofErr w:type="spellEnd"/>
      <w:r w:rsidR="00763CE4" w:rsidRPr="000E1D67">
        <w:rPr>
          <w:rFonts w:cs="Arial"/>
          <w:spacing w:val="-4"/>
          <w:szCs w:val="19"/>
        </w:rPr>
        <w:t xml:space="preserve">, </w:t>
      </w:r>
      <w:proofErr w:type="spellStart"/>
      <w:r w:rsidR="00763CE4" w:rsidRPr="000E1D67">
        <w:rPr>
          <w:rFonts w:cs="Arial"/>
          <w:spacing w:val="-4"/>
          <w:szCs w:val="19"/>
        </w:rPr>
        <w:t>entertainment</w:t>
      </w:r>
      <w:proofErr w:type="spellEnd"/>
      <w:r w:rsidR="00763CE4" w:rsidRPr="000E1D67">
        <w:rPr>
          <w:rFonts w:cs="Arial"/>
          <w:spacing w:val="-4"/>
          <w:szCs w:val="19"/>
        </w:rPr>
        <w:t xml:space="preserve"> and </w:t>
      </w:r>
      <w:proofErr w:type="spellStart"/>
      <w:r w:rsidR="00763CE4" w:rsidRPr="000E1D67">
        <w:rPr>
          <w:rFonts w:cs="Arial"/>
          <w:spacing w:val="-4"/>
          <w:szCs w:val="19"/>
        </w:rPr>
        <w:t>recreation</w:t>
      </w:r>
      <w:proofErr w:type="spellEnd"/>
      <w:r w:rsidR="00763CE4" w:rsidRPr="000E1D67">
        <w:rPr>
          <w:rFonts w:cs="Arial"/>
          <w:spacing w:val="-4"/>
          <w:szCs w:val="19"/>
        </w:rPr>
        <w:t xml:space="preserve"> </w:t>
      </w:r>
      <w:r w:rsidRPr="00667114">
        <w:rPr>
          <w:rFonts w:cs="Times New Roman"/>
          <w:color w:val="000000" w:themeColor="text1"/>
          <w:lang w:val="en"/>
        </w:rPr>
        <w:t>(section R), other service activit</w:t>
      </w:r>
      <w:r w:rsidR="000F722F">
        <w:rPr>
          <w:rFonts w:cs="Times New Roman"/>
          <w:color w:val="000000" w:themeColor="text1"/>
          <w:lang w:val="en"/>
        </w:rPr>
        <w:t>ies (section S excluding division</w:t>
      </w:r>
      <w:r w:rsidRPr="00667114">
        <w:rPr>
          <w:rFonts w:cs="Times New Roman"/>
          <w:color w:val="000000" w:themeColor="text1"/>
          <w:lang w:val="en"/>
        </w:rPr>
        <w:t xml:space="preserve"> 94 activities of member</w:t>
      </w:r>
      <w:r w:rsidR="005261A1">
        <w:rPr>
          <w:rFonts w:cs="Times New Roman"/>
          <w:color w:val="000000" w:themeColor="text1"/>
          <w:lang w:val="en"/>
        </w:rPr>
        <w:t>ship</w:t>
      </w:r>
      <w:r w:rsidRPr="00EE4268">
        <w:rPr>
          <w:rFonts w:cs="Times New Roman"/>
          <w:color w:val="000000" w:themeColor="text1"/>
          <w:sz w:val="22"/>
          <w:lang w:val="en"/>
        </w:rPr>
        <w:t xml:space="preserve"> </w:t>
      </w:r>
      <w:proofErr w:type="spellStart"/>
      <w:r w:rsidRPr="00667114">
        <w:rPr>
          <w:rFonts w:cs="Times New Roman"/>
          <w:color w:val="000000" w:themeColor="text1"/>
          <w:lang w:val="en"/>
        </w:rPr>
        <w:t>organisations</w:t>
      </w:r>
      <w:proofErr w:type="spellEnd"/>
      <w:r w:rsidRPr="00667114">
        <w:rPr>
          <w:rFonts w:cs="Times New Roman"/>
          <w:color w:val="000000" w:themeColor="text1"/>
          <w:lang w:val="en"/>
        </w:rPr>
        <w:t>).</w:t>
      </w:r>
    </w:p>
    <w:p w14:paraId="0408B9F7" w14:textId="77777777" w:rsidR="00667114" w:rsidRPr="00EE4268" w:rsidRDefault="00667114" w:rsidP="00667114">
      <w:pPr>
        <w:spacing w:after="0" w:line="240" w:lineRule="auto"/>
        <w:rPr>
          <w:rFonts w:eastAsia="Times New Roman" w:cs="Times New Roman"/>
          <w:color w:val="000000" w:themeColor="text1"/>
          <w:lang w:eastAsia="pl-PL"/>
        </w:rPr>
      </w:pPr>
      <w:r>
        <w:rPr>
          <w:rFonts w:eastAsia="Times New Roman" w:cs="Times New Roman"/>
          <w:bCs/>
          <w:color w:val="000000" w:themeColor="text1"/>
          <w:lang w:val="en" w:eastAsia="pl-PL"/>
        </w:rPr>
        <w:t>The number of bankruptcie</w:t>
      </w:r>
      <w:r w:rsidRPr="00EE4268">
        <w:rPr>
          <w:rFonts w:eastAsia="Times New Roman" w:cs="Times New Roman"/>
          <w:bCs/>
          <w:color w:val="000000" w:themeColor="text1"/>
          <w:lang w:val="en" w:eastAsia="pl-PL"/>
        </w:rPr>
        <w:t xml:space="preserve">s in a given quarter applies to </w:t>
      </w:r>
      <w:r>
        <w:rPr>
          <w:rFonts w:eastAsia="Times New Roman" w:cs="Times New Roman"/>
          <w:bCs/>
          <w:color w:val="000000" w:themeColor="text1"/>
          <w:lang w:val="en" w:eastAsia="pl-PL"/>
        </w:rPr>
        <w:t>enterprises</w:t>
      </w:r>
      <w:r w:rsidRPr="00EE4268">
        <w:rPr>
          <w:rFonts w:eastAsia="Times New Roman" w:cs="Times New Roman"/>
          <w:bCs/>
          <w:color w:val="000000" w:themeColor="text1"/>
          <w:lang w:val="en" w:eastAsia="pl-PL"/>
        </w:rPr>
        <w:t xml:space="preserve"> against which a decision on declaration of bankruptcy has been issued by a competent District Court in a given quarter.</w:t>
      </w:r>
    </w:p>
    <w:p w14:paraId="5DD2D846" w14:textId="77777777" w:rsidR="00667114" w:rsidRPr="00EE4268" w:rsidRDefault="00667114" w:rsidP="00667114">
      <w:pPr>
        <w:spacing w:line="240" w:lineRule="auto"/>
        <w:rPr>
          <w:rFonts w:eastAsia="Times New Roman" w:cs="Times New Roman"/>
          <w:color w:val="000000" w:themeColor="text1"/>
          <w:lang w:eastAsia="pl-PL"/>
        </w:rPr>
      </w:pPr>
      <w:r w:rsidRPr="00EE4268">
        <w:rPr>
          <w:rFonts w:eastAsia="Times New Roman" w:cs="Times New Roman"/>
          <w:bCs/>
          <w:color w:val="000000" w:themeColor="text1"/>
          <w:lang w:val="en" w:eastAsia="pl-PL"/>
        </w:rPr>
        <w:t xml:space="preserve">The number of registrations in a given quarter applies to </w:t>
      </w:r>
      <w:r>
        <w:rPr>
          <w:rFonts w:eastAsia="Times New Roman" w:cs="Times New Roman"/>
          <w:bCs/>
          <w:color w:val="000000" w:themeColor="text1"/>
          <w:lang w:val="en" w:eastAsia="pl-PL"/>
        </w:rPr>
        <w:t>enterprises</w:t>
      </w:r>
      <w:r w:rsidRPr="00EE4268">
        <w:rPr>
          <w:rFonts w:eastAsia="Times New Roman" w:cs="Times New Roman"/>
          <w:bCs/>
          <w:color w:val="000000" w:themeColor="text1"/>
          <w:lang w:val="en" w:eastAsia="pl-PL"/>
        </w:rPr>
        <w:t xml:space="preserve"> that were registered in the National Official Registry of Entities of the National Economy (REGON) in a given quarter. The registrations also </w:t>
      </w:r>
      <w:r w:rsidR="000F722F">
        <w:rPr>
          <w:rFonts w:eastAsia="Times New Roman" w:cs="Times New Roman"/>
          <w:bCs/>
          <w:color w:val="000000" w:themeColor="text1"/>
          <w:lang w:val="en" w:eastAsia="pl-PL"/>
        </w:rPr>
        <w:t>include natural persons that terminated than</w:t>
      </w:r>
      <w:r w:rsidRPr="00EE4268">
        <w:rPr>
          <w:rFonts w:eastAsia="Times New Roman" w:cs="Times New Roman"/>
          <w:bCs/>
          <w:color w:val="000000" w:themeColor="text1"/>
          <w:lang w:val="en" w:eastAsia="pl-PL"/>
        </w:rPr>
        <w:t xml:space="preserve"> </w:t>
      </w:r>
      <w:r w:rsidR="00E72838">
        <w:rPr>
          <w:rFonts w:eastAsia="Times New Roman" w:cs="Times New Roman"/>
          <w:bCs/>
          <w:color w:val="000000" w:themeColor="text1"/>
          <w:lang w:val="en" w:eastAsia="pl-PL"/>
        </w:rPr>
        <w:t>restarted</w:t>
      </w:r>
      <w:r w:rsidR="000F722F" w:rsidRPr="000F722F">
        <w:t xml:space="preserve"> </w:t>
      </w:r>
      <w:r w:rsidR="000F722F" w:rsidRPr="000F722F">
        <w:rPr>
          <w:rFonts w:eastAsia="Times New Roman" w:cs="Times New Roman"/>
          <w:bCs/>
          <w:color w:val="000000" w:themeColor="text1"/>
          <w:lang w:val="en" w:eastAsia="pl-PL"/>
        </w:rPr>
        <w:t>economic activity</w:t>
      </w:r>
      <w:r w:rsidR="002B0992">
        <w:rPr>
          <w:rFonts w:eastAsia="Times New Roman" w:cs="Times New Roman"/>
          <w:bCs/>
          <w:color w:val="000000" w:themeColor="text1"/>
          <w:lang w:val="en" w:eastAsia="pl-PL"/>
        </w:rPr>
        <w:t>.</w:t>
      </w:r>
      <w:r w:rsidRPr="00EE4268">
        <w:rPr>
          <w:rFonts w:eastAsia="Times New Roman" w:cs="Times New Roman"/>
          <w:bCs/>
          <w:color w:val="000000" w:themeColor="text1"/>
          <w:lang w:val="en" w:eastAsia="pl-PL"/>
        </w:rPr>
        <w:t xml:space="preserve"> </w:t>
      </w:r>
    </w:p>
    <w:p w14:paraId="7CBFE153" w14:textId="77777777" w:rsidR="00F616C5" w:rsidRPr="001D1966" w:rsidRDefault="00DD5852" w:rsidP="007D4B18">
      <w:pPr>
        <w:spacing w:after="0" w:line="240" w:lineRule="auto"/>
        <w:rPr>
          <w:rFonts w:eastAsia="Times New Roman" w:cs="Times New Roman"/>
          <w:szCs w:val="19"/>
          <w:lang w:eastAsia="pl-PL"/>
        </w:rPr>
      </w:pPr>
      <w:r w:rsidRPr="00DD5852">
        <w:rPr>
          <w:rFonts w:eastAsia="Times New Roman" w:cs="Times New Roman"/>
          <w:szCs w:val="19"/>
          <w:lang w:eastAsia="pl-PL"/>
        </w:rPr>
        <w:t xml:space="preserve">In the </w:t>
      </w:r>
      <w:proofErr w:type="spellStart"/>
      <w:r w:rsidRPr="00DD5852">
        <w:rPr>
          <w:rFonts w:eastAsia="Times New Roman" w:cs="Times New Roman"/>
          <w:szCs w:val="19"/>
          <w:lang w:eastAsia="pl-PL"/>
        </w:rPr>
        <w:t>case</w:t>
      </w:r>
      <w:proofErr w:type="spellEnd"/>
      <w:r w:rsidRPr="00DD5852">
        <w:rPr>
          <w:rFonts w:eastAsia="Times New Roman" w:cs="Times New Roman"/>
          <w:szCs w:val="19"/>
          <w:lang w:eastAsia="pl-PL"/>
        </w:rPr>
        <w:t xml:space="preserve"> of </w:t>
      </w:r>
      <w:proofErr w:type="spellStart"/>
      <w:r w:rsidRPr="00DD5852">
        <w:rPr>
          <w:rFonts w:eastAsia="Times New Roman" w:cs="Times New Roman"/>
          <w:szCs w:val="19"/>
          <w:lang w:eastAsia="pl-PL"/>
        </w:rPr>
        <w:t>quoting</w:t>
      </w:r>
      <w:proofErr w:type="spellEnd"/>
      <w:r w:rsidRPr="00DD5852">
        <w:rPr>
          <w:rFonts w:eastAsia="Times New Roman" w:cs="Times New Roman"/>
          <w:szCs w:val="19"/>
          <w:lang w:eastAsia="pl-PL"/>
        </w:rPr>
        <w:t xml:space="preserve"> </w:t>
      </w:r>
      <w:proofErr w:type="spellStart"/>
      <w:r w:rsidRPr="00DD5852">
        <w:rPr>
          <w:rFonts w:eastAsia="Times New Roman" w:cs="Times New Roman"/>
          <w:szCs w:val="19"/>
          <w:lang w:eastAsia="pl-PL"/>
        </w:rPr>
        <w:t>Statistics</w:t>
      </w:r>
      <w:proofErr w:type="spellEnd"/>
      <w:r w:rsidRPr="00DD5852">
        <w:rPr>
          <w:rFonts w:eastAsia="Times New Roman" w:cs="Times New Roman"/>
          <w:szCs w:val="19"/>
          <w:lang w:eastAsia="pl-PL"/>
        </w:rPr>
        <w:t xml:space="preserve"> Poland data, </w:t>
      </w:r>
      <w:proofErr w:type="spellStart"/>
      <w:r w:rsidRPr="00DD5852">
        <w:rPr>
          <w:rFonts w:eastAsia="Times New Roman" w:cs="Times New Roman"/>
          <w:szCs w:val="19"/>
          <w:lang w:eastAsia="pl-PL"/>
        </w:rPr>
        <w:t>please</w:t>
      </w:r>
      <w:proofErr w:type="spellEnd"/>
      <w:r w:rsidRPr="00DD5852">
        <w:rPr>
          <w:rFonts w:eastAsia="Times New Roman" w:cs="Times New Roman"/>
          <w:szCs w:val="19"/>
          <w:lang w:eastAsia="pl-PL"/>
        </w:rPr>
        <w:t xml:space="preserve"> </w:t>
      </w:r>
      <w:proofErr w:type="spellStart"/>
      <w:r w:rsidRPr="00DD5852">
        <w:rPr>
          <w:rFonts w:eastAsia="Times New Roman" w:cs="Times New Roman"/>
          <w:szCs w:val="19"/>
          <w:lang w:eastAsia="pl-PL"/>
        </w:rPr>
        <w:t>provide</w:t>
      </w:r>
      <w:proofErr w:type="spellEnd"/>
      <w:r w:rsidRPr="00DD5852">
        <w:rPr>
          <w:rFonts w:eastAsia="Times New Roman" w:cs="Times New Roman"/>
          <w:szCs w:val="19"/>
          <w:lang w:eastAsia="pl-PL"/>
        </w:rPr>
        <w:t xml:space="preserve"> </w:t>
      </w:r>
      <w:proofErr w:type="spellStart"/>
      <w:r w:rsidRPr="00DD5852">
        <w:rPr>
          <w:rFonts w:eastAsia="Times New Roman" w:cs="Times New Roman"/>
          <w:szCs w:val="19"/>
          <w:lang w:eastAsia="pl-PL"/>
        </w:rPr>
        <w:t>information</w:t>
      </w:r>
      <w:proofErr w:type="spellEnd"/>
      <w:r w:rsidRPr="00DD5852">
        <w:rPr>
          <w:rFonts w:eastAsia="Times New Roman" w:cs="Times New Roman"/>
          <w:szCs w:val="19"/>
          <w:lang w:eastAsia="pl-PL"/>
        </w:rPr>
        <w:t xml:space="preserve">: "Source of data: </w:t>
      </w:r>
      <w:proofErr w:type="spellStart"/>
      <w:r w:rsidRPr="00DD5852">
        <w:rPr>
          <w:rFonts w:eastAsia="Times New Roman" w:cs="Times New Roman"/>
          <w:szCs w:val="19"/>
          <w:lang w:eastAsia="pl-PL"/>
        </w:rPr>
        <w:t>Statistics</w:t>
      </w:r>
      <w:proofErr w:type="spellEnd"/>
      <w:r w:rsidRPr="00DD5852">
        <w:rPr>
          <w:rFonts w:eastAsia="Times New Roman" w:cs="Times New Roman"/>
          <w:szCs w:val="19"/>
          <w:lang w:eastAsia="pl-PL"/>
        </w:rPr>
        <w:t xml:space="preserve"> Poland", and in the </w:t>
      </w:r>
      <w:proofErr w:type="spellStart"/>
      <w:r w:rsidRPr="00DD5852">
        <w:rPr>
          <w:rFonts w:eastAsia="Times New Roman" w:cs="Times New Roman"/>
          <w:szCs w:val="19"/>
          <w:lang w:eastAsia="pl-PL"/>
        </w:rPr>
        <w:t>case</w:t>
      </w:r>
      <w:proofErr w:type="spellEnd"/>
      <w:r w:rsidRPr="00DD5852">
        <w:rPr>
          <w:rFonts w:eastAsia="Times New Roman" w:cs="Times New Roman"/>
          <w:szCs w:val="19"/>
          <w:lang w:eastAsia="pl-PL"/>
        </w:rPr>
        <w:t xml:space="preserve"> of </w:t>
      </w:r>
      <w:proofErr w:type="spellStart"/>
      <w:r w:rsidRPr="00DD5852">
        <w:rPr>
          <w:rFonts w:eastAsia="Times New Roman" w:cs="Times New Roman"/>
          <w:szCs w:val="19"/>
          <w:lang w:eastAsia="pl-PL"/>
        </w:rPr>
        <w:t>publishing</w:t>
      </w:r>
      <w:proofErr w:type="spellEnd"/>
      <w:r w:rsidRPr="00DD5852">
        <w:rPr>
          <w:rFonts w:eastAsia="Times New Roman" w:cs="Times New Roman"/>
          <w:szCs w:val="19"/>
          <w:lang w:eastAsia="pl-PL"/>
        </w:rPr>
        <w:t xml:space="preserve"> </w:t>
      </w:r>
      <w:proofErr w:type="spellStart"/>
      <w:r w:rsidRPr="00DD5852">
        <w:rPr>
          <w:rFonts w:eastAsia="Times New Roman" w:cs="Times New Roman"/>
          <w:szCs w:val="19"/>
          <w:lang w:eastAsia="pl-PL"/>
        </w:rPr>
        <w:t>calculations</w:t>
      </w:r>
      <w:proofErr w:type="spellEnd"/>
      <w:r w:rsidRPr="00DD5852">
        <w:rPr>
          <w:rFonts w:eastAsia="Times New Roman" w:cs="Times New Roman"/>
          <w:szCs w:val="19"/>
          <w:lang w:eastAsia="pl-PL"/>
        </w:rPr>
        <w:t xml:space="preserve"> </w:t>
      </w:r>
      <w:proofErr w:type="spellStart"/>
      <w:r w:rsidRPr="00DD5852">
        <w:rPr>
          <w:rFonts w:eastAsia="Times New Roman" w:cs="Times New Roman"/>
          <w:szCs w:val="19"/>
          <w:lang w:eastAsia="pl-PL"/>
        </w:rPr>
        <w:t>made</w:t>
      </w:r>
      <w:proofErr w:type="spellEnd"/>
      <w:r w:rsidRPr="00DD5852">
        <w:rPr>
          <w:rFonts w:eastAsia="Times New Roman" w:cs="Times New Roman"/>
          <w:szCs w:val="19"/>
          <w:lang w:eastAsia="pl-PL"/>
        </w:rPr>
        <w:t xml:space="preserve"> on data </w:t>
      </w:r>
      <w:proofErr w:type="spellStart"/>
      <w:r w:rsidRPr="00DD5852">
        <w:rPr>
          <w:rFonts w:eastAsia="Times New Roman" w:cs="Times New Roman"/>
          <w:szCs w:val="19"/>
          <w:lang w:eastAsia="pl-PL"/>
        </w:rPr>
        <w:t>published</w:t>
      </w:r>
      <w:proofErr w:type="spellEnd"/>
      <w:r w:rsidRPr="00DD5852">
        <w:rPr>
          <w:rFonts w:eastAsia="Times New Roman" w:cs="Times New Roman"/>
          <w:szCs w:val="19"/>
          <w:lang w:eastAsia="pl-PL"/>
        </w:rPr>
        <w:t xml:space="preserve"> by </w:t>
      </w:r>
      <w:proofErr w:type="spellStart"/>
      <w:r w:rsidRPr="00DD5852">
        <w:rPr>
          <w:rFonts w:eastAsia="Times New Roman" w:cs="Times New Roman"/>
          <w:szCs w:val="19"/>
          <w:lang w:eastAsia="pl-PL"/>
        </w:rPr>
        <w:t>Statistics</w:t>
      </w:r>
      <w:proofErr w:type="spellEnd"/>
      <w:r w:rsidRPr="00DD5852">
        <w:rPr>
          <w:rFonts w:eastAsia="Times New Roman" w:cs="Times New Roman"/>
          <w:szCs w:val="19"/>
          <w:lang w:eastAsia="pl-PL"/>
        </w:rPr>
        <w:t xml:space="preserve"> Poland, </w:t>
      </w:r>
      <w:proofErr w:type="spellStart"/>
      <w:r w:rsidRPr="00DD5852">
        <w:rPr>
          <w:rFonts w:eastAsia="Times New Roman" w:cs="Times New Roman"/>
          <w:szCs w:val="19"/>
          <w:lang w:eastAsia="pl-PL"/>
        </w:rPr>
        <w:t>please</w:t>
      </w:r>
      <w:proofErr w:type="spellEnd"/>
      <w:r w:rsidRPr="00DD5852">
        <w:rPr>
          <w:rFonts w:eastAsia="Times New Roman" w:cs="Times New Roman"/>
          <w:szCs w:val="19"/>
          <w:lang w:eastAsia="pl-PL"/>
        </w:rPr>
        <w:t xml:space="preserve"> </w:t>
      </w:r>
      <w:proofErr w:type="spellStart"/>
      <w:r w:rsidRPr="00DD5852">
        <w:rPr>
          <w:rFonts w:eastAsia="Times New Roman" w:cs="Times New Roman"/>
          <w:szCs w:val="19"/>
          <w:lang w:eastAsia="pl-PL"/>
        </w:rPr>
        <w:t>provide</w:t>
      </w:r>
      <w:proofErr w:type="spellEnd"/>
      <w:r w:rsidRPr="00DD5852">
        <w:rPr>
          <w:rFonts w:eastAsia="Times New Roman" w:cs="Times New Roman"/>
          <w:szCs w:val="19"/>
          <w:lang w:eastAsia="pl-PL"/>
        </w:rPr>
        <w:t xml:space="preserve"> </w:t>
      </w:r>
      <w:proofErr w:type="spellStart"/>
      <w:r w:rsidRPr="00DD5852">
        <w:rPr>
          <w:rFonts w:eastAsia="Times New Roman" w:cs="Times New Roman"/>
          <w:szCs w:val="19"/>
          <w:lang w:eastAsia="pl-PL"/>
        </w:rPr>
        <w:t>information</w:t>
      </w:r>
      <w:proofErr w:type="spellEnd"/>
      <w:r w:rsidRPr="00DD5852">
        <w:rPr>
          <w:rFonts w:eastAsia="Times New Roman" w:cs="Times New Roman"/>
          <w:szCs w:val="19"/>
          <w:lang w:eastAsia="pl-PL"/>
        </w:rPr>
        <w:t>: "</w:t>
      </w:r>
      <w:proofErr w:type="spellStart"/>
      <w:r w:rsidRPr="00DD5852">
        <w:rPr>
          <w:rFonts w:eastAsia="Times New Roman" w:cs="Times New Roman"/>
          <w:szCs w:val="19"/>
          <w:lang w:eastAsia="pl-PL"/>
        </w:rPr>
        <w:t>Own</w:t>
      </w:r>
      <w:proofErr w:type="spellEnd"/>
      <w:r w:rsidRPr="00DD5852">
        <w:rPr>
          <w:rFonts w:eastAsia="Times New Roman" w:cs="Times New Roman"/>
          <w:szCs w:val="19"/>
          <w:lang w:eastAsia="pl-PL"/>
        </w:rPr>
        <w:t xml:space="preserve"> </w:t>
      </w:r>
      <w:proofErr w:type="spellStart"/>
      <w:r w:rsidRPr="00DD5852">
        <w:rPr>
          <w:rFonts w:eastAsia="Times New Roman" w:cs="Times New Roman"/>
          <w:szCs w:val="19"/>
          <w:lang w:eastAsia="pl-PL"/>
        </w:rPr>
        <w:t>ela</w:t>
      </w:r>
      <w:r>
        <w:rPr>
          <w:rFonts w:eastAsia="Times New Roman" w:cs="Times New Roman"/>
          <w:szCs w:val="19"/>
          <w:lang w:eastAsia="pl-PL"/>
        </w:rPr>
        <w:t>boration</w:t>
      </w:r>
      <w:proofErr w:type="spellEnd"/>
      <w:r>
        <w:rPr>
          <w:rFonts w:eastAsia="Times New Roman" w:cs="Times New Roman"/>
          <w:szCs w:val="19"/>
          <w:lang w:eastAsia="pl-PL"/>
        </w:rPr>
        <w:t xml:space="preserve"> </w:t>
      </w:r>
      <w:proofErr w:type="spellStart"/>
      <w:r>
        <w:rPr>
          <w:rFonts w:eastAsia="Times New Roman" w:cs="Times New Roman"/>
          <w:szCs w:val="19"/>
          <w:lang w:eastAsia="pl-PL"/>
        </w:rPr>
        <w:t>based</w:t>
      </w:r>
      <w:proofErr w:type="spellEnd"/>
      <w:r>
        <w:rPr>
          <w:rFonts w:eastAsia="Times New Roman" w:cs="Times New Roman"/>
          <w:szCs w:val="19"/>
          <w:lang w:eastAsia="pl-PL"/>
        </w:rPr>
        <w:t xml:space="preserve"> on </w:t>
      </w:r>
      <w:proofErr w:type="spellStart"/>
      <w:r>
        <w:rPr>
          <w:rFonts w:eastAsia="Times New Roman" w:cs="Times New Roman"/>
          <w:szCs w:val="19"/>
          <w:lang w:eastAsia="pl-PL"/>
        </w:rPr>
        <w:t>Statistics</w:t>
      </w:r>
      <w:proofErr w:type="spellEnd"/>
      <w:r>
        <w:rPr>
          <w:rFonts w:eastAsia="Times New Roman" w:cs="Times New Roman"/>
          <w:szCs w:val="19"/>
          <w:lang w:eastAsia="pl-PL"/>
        </w:rPr>
        <w:t xml:space="preserve"> Poland data</w:t>
      </w:r>
      <w:r w:rsidRPr="00DD5852">
        <w:rPr>
          <w:rFonts w:eastAsia="Times New Roman" w:cs="Times New Roman"/>
          <w:szCs w:val="19"/>
          <w:lang w:eastAsia="pl-PL"/>
        </w:rPr>
        <w:t>"</w:t>
      </w:r>
      <w:r>
        <w:rPr>
          <w:rFonts w:eastAsia="Times New Roman" w:cs="Times New Roman"/>
          <w:szCs w:val="19"/>
          <w:lang w:eastAsia="pl-PL"/>
        </w:rPr>
        <w:t>.</w:t>
      </w:r>
    </w:p>
    <w:p w14:paraId="68341C92" w14:textId="77777777" w:rsidR="00501E06" w:rsidRDefault="007B3F0F" w:rsidP="00104D74">
      <w:pPr>
        <w:rPr>
          <w:b/>
          <w:spacing w:val="-2"/>
          <w:sz w:val="18"/>
          <w:shd w:val="clear" w:color="auto" w:fill="FFFFFF"/>
        </w:rPr>
        <w:sectPr w:rsidR="00501E06" w:rsidSect="007E09B0">
          <w:footerReference w:type="default" r:id="rId16"/>
          <w:headerReference w:type="first" r:id="rId17"/>
          <w:footerReference w:type="first" r:id="rId18"/>
          <w:pgSz w:w="11906" w:h="16838"/>
          <w:pgMar w:top="720" w:right="3119" w:bottom="720" w:left="720" w:header="284" w:footer="283" w:gutter="0"/>
          <w:cols w:space="708"/>
          <w:titlePg/>
          <w:docGrid w:linePitch="360"/>
        </w:sectPr>
      </w:pPr>
      <w:r>
        <w:rPr>
          <w:b/>
          <w:noProof/>
          <w:spacing w:val="-2"/>
          <w:sz w:val="18"/>
          <w:lang w:eastAsia="pl-PL"/>
        </w:rPr>
        <w:pict w14:anchorId="50132FE2">
          <v:rect id="_x0000_s1045" style="position:absolute;margin-left:410.95pt;margin-top:-53.95pt;width:147.4pt;height:1803.55pt;z-index:-251656192;visibility:visible;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vJpw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" fillcolor="#f2f2f2" stroked="f" strokeweight="1pt">
            <v:path arrowok="t"/>
            <w10:wrap type="tight"/>
          </v:rect>
        </w:pict>
      </w:r>
    </w:p>
    <w:p w14:paraId="3238EAC7" w14:textId="77777777" w:rsidR="0013306E" w:rsidRDefault="00426786" w:rsidP="00104D74">
      <w:pPr>
        <w:rPr>
          <w:b/>
          <w:spacing w:val="-2"/>
          <w:sz w:val="18"/>
          <w:shd w:val="clear" w:color="auto" w:fill="FFFFFF"/>
        </w:rPr>
      </w:pPr>
      <w:r>
        <w:rPr>
          <w:b/>
          <w:spacing w:val="-2"/>
          <w:sz w:val="18"/>
          <w:shd w:val="clear" w:color="auto" w:fill="FFFFFF"/>
        </w:rPr>
        <w:lastRenderedPageBreak/>
        <w:t>TABULAR ANNEX</w:t>
      </w:r>
    </w:p>
    <w:p w14:paraId="4C9390AF" w14:textId="77777777" w:rsidR="000F61F3" w:rsidRPr="00106E2B" w:rsidRDefault="00426786" w:rsidP="00106E2B">
      <w:pPr>
        <w:pStyle w:val="tytuwykresu"/>
        <w:rPr>
          <w:shd w:val="clear" w:color="auto" w:fill="FFFFFF"/>
        </w:rPr>
      </w:pPr>
      <w:proofErr w:type="spellStart"/>
      <w:r>
        <w:rPr>
          <w:shd w:val="clear" w:color="auto" w:fill="FFFFFF"/>
        </w:rPr>
        <w:t>Table</w:t>
      </w:r>
      <w:proofErr w:type="spellEnd"/>
      <w:r w:rsidR="000F61F3" w:rsidRPr="00BA3562">
        <w:rPr>
          <w:shd w:val="clear" w:color="auto" w:fill="FFFFFF"/>
        </w:rPr>
        <w:t xml:space="preserve"> 1. </w:t>
      </w:r>
      <w:proofErr w:type="spellStart"/>
      <w:r w:rsidRPr="00426786">
        <w:rPr>
          <w:shd w:val="clear" w:color="auto" w:fill="FFFFFF"/>
        </w:rPr>
        <w:t>Number</w:t>
      </w:r>
      <w:proofErr w:type="spellEnd"/>
      <w:r w:rsidRPr="00426786">
        <w:rPr>
          <w:shd w:val="clear" w:color="auto" w:fill="FFFFFF"/>
        </w:rPr>
        <w:t xml:space="preserve"> of </w:t>
      </w:r>
      <w:proofErr w:type="spellStart"/>
      <w:r w:rsidRPr="00426786">
        <w:rPr>
          <w:shd w:val="clear" w:color="auto" w:fill="FFFFFF"/>
        </w:rPr>
        <w:t>registrations</w:t>
      </w:r>
      <w:proofErr w:type="spellEnd"/>
      <w:r w:rsidRPr="00426786">
        <w:rPr>
          <w:shd w:val="clear" w:color="auto" w:fill="FFFFFF"/>
        </w:rPr>
        <w:t xml:space="preserve"> of enterprises</w:t>
      </w:r>
    </w:p>
    <w:tbl>
      <w:tblPr>
        <w:tblStyle w:val="Siatkatabelijasna1"/>
        <w:tblpPr w:leftFromText="141" w:rightFromText="141" w:vertAnchor="text" w:horzAnchor="margin" w:tblpY="596"/>
        <w:tblW w:w="9747"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1366"/>
        <w:gridCol w:w="932"/>
        <w:gridCol w:w="932"/>
        <w:gridCol w:w="931"/>
        <w:gridCol w:w="931"/>
        <w:gridCol w:w="931"/>
        <w:gridCol w:w="931"/>
        <w:gridCol w:w="931"/>
        <w:gridCol w:w="931"/>
        <w:gridCol w:w="931"/>
      </w:tblGrid>
      <w:tr w:rsidR="00797A9A" w:rsidRPr="00FA5128" w14:paraId="0E146C41" w14:textId="77777777" w:rsidTr="00A02B5C">
        <w:trPr>
          <w:trHeight w:val="57"/>
        </w:trPr>
        <w:tc>
          <w:tcPr>
            <w:tcW w:w="1366" w:type="dxa"/>
            <w:vMerge w:val="restart"/>
            <w:tcBorders>
              <w:top w:val="nil"/>
              <w:right w:val="single" w:sz="4" w:space="0" w:color="4472C4" w:themeColor="accent5"/>
            </w:tcBorders>
            <w:vAlign w:val="center"/>
          </w:tcPr>
          <w:p w14:paraId="542272D9" w14:textId="77777777" w:rsidR="00797A9A" w:rsidRPr="00FA5128" w:rsidRDefault="00A02B5C" w:rsidP="00B8427C">
            <w:pPr>
              <w:pStyle w:val="Nagwek1"/>
              <w:tabs>
                <w:tab w:val="right" w:leader="dot" w:pos="4139"/>
              </w:tabs>
              <w:jc w:val="center"/>
              <w:outlineLvl w:val="0"/>
              <w:rPr>
                <w:rFonts w:cs="Arial"/>
                <w:b/>
                <w:color w:val="000000" w:themeColor="text1"/>
                <w:sz w:val="16"/>
                <w:szCs w:val="16"/>
              </w:rPr>
            </w:pPr>
            <w:r w:rsidRPr="00A02B5C">
              <w:rPr>
                <w:rFonts w:ascii="Fira Sans" w:hAnsi="Fira Sans" w:cs="Arial"/>
                <w:color w:val="000000" w:themeColor="text1"/>
                <w:sz w:val="16"/>
                <w:szCs w:val="16"/>
              </w:rPr>
              <w:t>SPECIFICATION</w:t>
            </w:r>
          </w:p>
        </w:tc>
        <w:tc>
          <w:tcPr>
            <w:tcW w:w="3726" w:type="dxa"/>
            <w:gridSpan w:val="4"/>
            <w:tcBorders>
              <w:top w:val="nil"/>
              <w:left w:val="single" w:sz="4" w:space="0" w:color="4472C4" w:themeColor="accent5"/>
              <w:bottom w:val="single" w:sz="4" w:space="0" w:color="4472C4" w:themeColor="accent5"/>
              <w:right w:val="single" w:sz="4" w:space="0" w:color="4472C4" w:themeColor="accent5"/>
            </w:tcBorders>
            <w:vAlign w:val="center"/>
          </w:tcPr>
          <w:p w14:paraId="489CD08A" w14:textId="77777777" w:rsidR="00797A9A" w:rsidRDefault="00797A9A" w:rsidP="00523377">
            <w:pPr>
              <w:jc w:val="center"/>
              <w:rPr>
                <w:color w:val="000000" w:themeColor="text1"/>
                <w:sz w:val="16"/>
                <w:szCs w:val="16"/>
              </w:rPr>
            </w:pPr>
            <w:r>
              <w:rPr>
                <w:color w:val="000000" w:themeColor="text1"/>
                <w:sz w:val="16"/>
                <w:szCs w:val="16"/>
              </w:rPr>
              <w:t>2019</w:t>
            </w:r>
          </w:p>
        </w:tc>
        <w:tc>
          <w:tcPr>
            <w:tcW w:w="3724" w:type="dxa"/>
            <w:gridSpan w:val="4"/>
            <w:tcBorders>
              <w:top w:val="nil"/>
              <w:left w:val="single" w:sz="4" w:space="0" w:color="4472C4" w:themeColor="accent5"/>
              <w:bottom w:val="single" w:sz="4" w:space="0" w:color="4472C4" w:themeColor="accent5"/>
            </w:tcBorders>
          </w:tcPr>
          <w:p w14:paraId="42F91294" w14:textId="77777777" w:rsidR="00797A9A" w:rsidRDefault="00797A9A" w:rsidP="00523377">
            <w:pPr>
              <w:jc w:val="center"/>
              <w:rPr>
                <w:color w:val="000000" w:themeColor="text1"/>
                <w:sz w:val="16"/>
                <w:szCs w:val="16"/>
              </w:rPr>
            </w:pPr>
            <w:r>
              <w:rPr>
                <w:color w:val="000000" w:themeColor="text1"/>
                <w:sz w:val="16"/>
                <w:szCs w:val="16"/>
              </w:rPr>
              <w:t>2020</w:t>
            </w:r>
          </w:p>
        </w:tc>
        <w:tc>
          <w:tcPr>
            <w:tcW w:w="931" w:type="dxa"/>
            <w:tcBorders>
              <w:top w:val="nil"/>
              <w:left w:val="single" w:sz="4" w:space="0" w:color="4472C4" w:themeColor="accent5"/>
              <w:bottom w:val="single" w:sz="4" w:space="0" w:color="4472C4" w:themeColor="accent5"/>
            </w:tcBorders>
          </w:tcPr>
          <w:p w14:paraId="684A8670" w14:textId="77777777" w:rsidR="00797A9A" w:rsidRDefault="00797A9A" w:rsidP="00523377">
            <w:pPr>
              <w:jc w:val="center"/>
              <w:rPr>
                <w:color w:val="000000" w:themeColor="text1"/>
                <w:sz w:val="16"/>
                <w:szCs w:val="16"/>
              </w:rPr>
            </w:pPr>
            <w:r>
              <w:rPr>
                <w:color w:val="000000" w:themeColor="text1"/>
                <w:sz w:val="16"/>
                <w:szCs w:val="16"/>
              </w:rPr>
              <w:t>2021</w:t>
            </w:r>
          </w:p>
        </w:tc>
      </w:tr>
      <w:tr w:rsidR="00FF15FC" w:rsidRPr="00FA5128" w14:paraId="63EBDBFD" w14:textId="77777777" w:rsidTr="00A02B5C">
        <w:trPr>
          <w:trHeight w:val="57"/>
        </w:trPr>
        <w:tc>
          <w:tcPr>
            <w:tcW w:w="1366" w:type="dxa"/>
            <w:vMerge/>
            <w:tcBorders>
              <w:right w:val="single" w:sz="4" w:space="0" w:color="4472C4" w:themeColor="accent5"/>
            </w:tcBorders>
            <w:vAlign w:val="center"/>
          </w:tcPr>
          <w:p w14:paraId="4089ACDD" w14:textId="77777777" w:rsidR="00FF15FC" w:rsidRPr="00FA5128" w:rsidRDefault="00FF15FC" w:rsidP="00FF15FC">
            <w:pPr>
              <w:pStyle w:val="Nagwek5"/>
              <w:tabs>
                <w:tab w:val="right" w:leader="dot" w:pos="4156"/>
              </w:tabs>
              <w:spacing w:before="0"/>
              <w:contextualSpacing/>
              <w:outlineLvl w:val="4"/>
              <w:rPr>
                <w:rFonts w:cs="Arial"/>
                <w:b/>
                <w:color w:val="000000" w:themeColor="text1"/>
                <w:sz w:val="16"/>
                <w:szCs w:val="16"/>
              </w:rPr>
            </w:pP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CB97D69" w14:textId="77777777" w:rsidR="00FF15FC" w:rsidRPr="0024442D" w:rsidRDefault="00FF15FC" w:rsidP="00FF15FC">
            <w:pPr>
              <w:jc w:val="center"/>
            </w:pPr>
            <w:r w:rsidRPr="0024442D">
              <w:t>Q1</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30D3142" w14:textId="77777777" w:rsidR="00FF15FC" w:rsidRPr="0024442D" w:rsidRDefault="00FF15FC" w:rsidP="00FF15FC">
            <w:pPr>
              <w:jc w:val="center"/>
            </w:pPr>
            <w:r w:rsidRPr="0024442D">
              <w:t>Q2</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C27A497" w14:textId="77777777" w:rsidR="00FF15FC" w:rsidRPr="0024442D" w:rsidRDefault="00FF15FC" w:rsidP="00FF15FC">
            <w:pPr>
              <w:jc w:val="center"/>
            </w:pPr>
            <w:r w:rsidRPr="0024442D">
              <w:t>Q3</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7E2192E" w14:textId="77777777" w:rsidR="00FF15FC" w:rsidRPr="0024442D" w:rsidRDefault="00FF15FC" w:rsidP="00FF15FC">
            <w:pPr>
              <w:jc w:val="center"/>
            </w:pPr>
            <w:r w:rsidRPr="0024442D">
              <w:t>Q4</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7ED023B" w14:textId="77777777" w:rsidR="00FF15FC" w:rsidRPr="0024442D" w:rsidRDefault="00FF15FC" w:rsidP="00FF15FC">
            <w:pPr>
              <w:jc w:val="center"/>
            </w:pPr>
            <w:r w:rsidRPr="0024442D">
              <w:t>Q1</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A7B697A" w14:textId="77777777" w:rsidR="00FF15FC" w:rsidRPr="0024442D" w:rsidRDefault="00FF15FC" w:rsidP="00FF15FC">
            <w:pPr>
              <w:jc w:val="center"/>
            </w:pPr>
            <w:r w:rsidRPr="0024442D">
              <w:t>Q2</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B8A3135" w14:textId="77777777" w:rsidR="00FF15FC" w:rsidRPr="0024442D" w:rsidRDefault="00FF15FC" w:rsidP="00FF15FC">
            <w:pPr>
              <w:jc w:val="center"/>
            </w:pPr>
            <w:r w:rsidRPr="0024442D">
              <w:t>Q3</w:t>
            </w:r>
          </w:p>
        </w:tc>
        <w:tc>
          <w:tcPr>
            <w:tcW w:w="931" w:type="dxa"/>
            <w:tcBorders>
              <w:top w:val="single" w:sz="4" w:space="0" w:color="4472C4" w:themeColor="accent5"/>
              <w:left w:val="single" w:sz="4" w:space="0" w:color="4472C4" w:themeColor="accent5"/>
              <w:bottom w:val="single" w:sz="4" w:space="0" w:color="4472C4" w:themeColor="accent5"/>
            </w:tcBorders>
          </w:tcPr>
          <w:p w14:paraId="4F8E8775" w14:textId="77777777" w:rsidR="00FF15FC" w:rsidRPr="0024442D" w:rsidRDefault="00FF15FC" w:rsidP="00FF15FC">
            <w:pPr>
              <w:jc w:val="center"/>
            </w:pPr>
            <w:r w:rsidRPr="0024442D">
              <w:t>Q4</w:t>
            </w:r>
          </w:p>
        </w:tc>
        <w:tc>
          <w:tcPr>
            <w:tcW w:w="931" w:type="dxa"/>
            <w:tcBorders>
              <w:top w:val="single" w:sz="4" w:space="0" w:color="4472C4" w:themeColor="accent5"/>
              <w:left w:val="single" w:sz="4" w:space="0" w:color="4472C4" w:themeColor="accent5"/>
              <w:bottom w:val="single" w:sz="4" w:space="0" w:color="4472C4" w:themeColor="accent5"/>
            </w:tcBorders>
          </w:tcPr>
          <w:p w14:paraId="29EF7F1A" w14:textId="77777777" w:rsidR="00FF15FC" w:rsidRDefault="00FF15FC" w:rsidP="00FF15FC">
            <w:pPr>
              <w:jc w:val="center"/>
            </w:pPr>
            <w:r w:rsidRPr="0024442D">
              <w:t>Q1</w:t>
            </w:r>
          </w:p>
        </w:tc>
      </w:tr>
      <w:tr w:rsidR="00797A9A" w:rsidRPr="00C44E7A" w14:paraId="457673DF" w14:textId="77777777" w:rsidTr="00A02B5C">
        <w:trPr>
          <w:trHeight w:val="397"/>
        </w:trPr>
        <w:tc>
          <w:tcPr>
            <w:tcW w:w="1366" w:type="dxa"/>
            <w:tcBorders>
              <w:bottom w:val="single" w:sz="4" w:space="0" w:color="4472C4" w:themeColor="accent5"/>
              <w:right w:val="single" w:sz="4" w:space="0" w:color="4472C4" w:themeColor="accent5"/>
            </w:tcBorders>
            <w:vAlign w:val="center"/>
          </w:tcPr>
          <w:p w14:paraId="6A63670D" w14:textId="77777777" w:rsidR="00797A9A" w:rsidRPr="00FA5128" w:rsidRDefault="00630E2A" w:rsidP="00630E2A">
            <w:pPr>
              <w:pStyle w:val="Nagwek5"/>
              <w:tabs>
                <w:tab w:val="right" w:leader="dot" w:pos="4156"/>
              </w:tabs>
              <w:spacing w:before="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2755E61" w14:textId="77777777" w:rsidR="00797A9A" w:rsidRPr="000C5C62" w:rsidRDefault="00797A9A" w:rsidP="00797A9A">
            <w:pPr>
              <w:jc w:val="right"/>
              <w:rPr>
                <w:b/>
                <w:bCs/>
                <w:sz w:val="16"/>
                <w:szCs w:val="16"/>
              </w:rPr>
            </w:pPr>
            <w:r w:rsidRPr="000C5C62">
              <w:rPr>
                <w:b/>
                <w:bCs/>
                <w:sz w:val="16"/>
                <w:szCs w:val="16"/>
              </w:rPr>
              <w:t>95 300</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BB25DFE" w14:textId="77777777" w:rsidR="00797A9A" w:rsidRPr="000C5C62" w:rsidRDefault="00797A9A" w:rsidP="00797A9A">
            <w:pPr>
              <w:jc w:val="right"/>
              <w:rPr>
                <w:b/>
                <w:bCs/>
                <w:sz w:val="16"/>
                <w:szCs w:val="16"/>
              </w:rPr>
            </w:pPr>
            <w:r>
              <w:rPr>
                <w:b/>
                <w:bCs/>
                <w:sz w:val="16"/>
                <w:szCs w:val="16"/>
              </w:rPr>
              <w:t>94 385</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4CCC04E" w14:textId="77777777" w:rsidR="00797A9A" w:rsidRDefault="00797A9A" w:rsidP="00797A9A">
            <w:pPr>
              <w:jc w:val="right"/>
              <w:rPr>
                <w:b/>
                <w:bCs/>
                <w:sz w:val="16"/>
                <w:szCs w:val="16"/>
              </w:rPr>
            </w:pPr>
            <w:r>
              <w:rPr>
                <w:b/>
                <w:bCs/>
                <w:sz w:val="16"/>
                <w:szCs w:val="16"/>
              </w:rPr>
              <w:t>87 788</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DFA3173" w14:textId="77777777" w:rsidR="00797A9A" w:rsidRPr="00334CB9" w:rsidRDefault="00797A9A" w:rsidP="00797A9A">
            <w:pPr>
              <w:jc w:val="right"/>
              <w:rPr>
                <w:b/>
                <w:bCs/>
                <w:sz w:val="16"/>
                <w:szCs w:val="16"/>
              </w:rPr>
            </w:pPr>
            <w:r w:rsidRPr="00334CB9">
              <w:rPr>
                <w:b/>
                <w:bCs/>
                <w:sz w:val="16"/>
                <w:szCs w:val="16"/>
              </w:rPr>
              <w:t>78 308</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247DCB2" w14:textId="77777777" w:rsidR="00797A9A" w:rsidRPr="00504B50" w:rsidRDefault="00797A9A" w:rsidP="00797A9A">
            <w:pPr>
              <w:jc w:val="right"/>
              <w:rPr>
                <w:b/>
                <w:bCs/>
                <w:sz w:val="16"/>
                <w:szCs w:val="16"/>
              </w:rPr>
            </w:pPr>
            <w:r w:rsidRPr="00504B50">
              <w:rPr>
                <w:b/>
                <w:bCs/>
                <w:sz w:val="16"/>
                <w:szCs w:val="16"/>
              </w:rPr>
              <w:t>84 099</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9EA8349" w14:textId="77777777" w:rsidR="00797A9A" w:rsidRPr="00D87017" w:rsidRDefault="00797A9A" w:rsidP="00797A9A">
            <w:pPr>
              <w:jc w:val="right"/>
              <w:rPr>
                <w:b/>
                <w:bCs/>
                <w:sz w:val="16"/>
                <w:szCs w:val="16"/>
              </w:rPr>
            </w:pPr>
            <w:r w:rsidRPr="00D87017">
              <w:rPr>
                <w:b/>
                <w:bCs/>
                <w:sz w:val="16"/>
                <w:szCs w:val="16"/>
              </w:rPr>
              <w:t>64 410</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4BB73A4" w14:textId="77777777" w:rsidR="00797A9A" w:rsidRPr="00C44E7A" w:rsidRDefault="00797A9A" w:rsidP="00797A9A">
            <w:pPr>
              <w:jc w:val="right"/>
              <w:rPr>
                <w:b/>
                <w:bCs/>
                <w:sz w:val="16"/>
                <w:szCs w:val="16"/>
              </w:rPr>
            </w:pPr>
            <w:r w:rsidRPr="00C44E7A">
              <w:rPr>
                <w:b/>
                <w:bCs/>
                <w:sz w:val="16"/>
                <w:szCs w:val="16"/>
              </w:rPr>
              <w:t>87 360</w:t>
            </w:r>
          </w:p>
        </w:tc>
        <w:tc>
          <w:tcPr>
            <w:tcW w:w="931" w:type="dxa"/>
            <w:tcBorders>
              <w:top w:val="single" w:sz="4" w:space="0" w:color="4472C4" w:themeColor="accent5"/>
              <w:left w:val="single" w:sz="4" w:space="0" w:color="4472C4" w:themeColor="accent5"/>
              <w:bottom w:val="single" w:sz="4" w:space="0" w:color="4472C4" w:themeColor="accent5"/>
            </w:tcBorders>
          </w:tcPr>
          <w:p w14:paraId="66503889" w14:textId="77777777" w:rsidR="00797A9A" w:rsidRPr="00802D8B" w:rsidRDefault="00797A9A" w:rsidP="00797A9A">
            <w:pPr>
              <w:jc w:val="right"/>
              <w:rPr>
                <w:b/>
                <w:bCs/>
                <w:sz w:val="16"/>
                <w:szCs w:val="16"/>
              </w:rPr>
            </w:pPr>
            <w:r w:rsidRPr="00802D8B">
              <w:rPr>
                <w:b/>
                <w:bCs/>
                <w:sz w:val="16"/>
                <w:szCs w:val="16"/>
              </w:rPr>
              <w:t>75 925</w:t>
            </w:r>
          </w:p>
        </w:tc>
        <w:tc>
          <w:tcPr>
            <w:tcW w:w="931" w:type="dxa"/>
            <w:tcBorders>
              <w:top w:val="single" w:sz="4" w:space="0" w:color="4472C4" w:themeColor="accent5"/>
              <w:left w:val="single" w:sz="4" w:space="0" w:color="4472C4" w:themeColor="accent5"/>
              <w:bottom w:val="single" w:sz="4" w:space="0" w:color="4472C4" w:themeColor="accent5"/>
            </w:tcBorders>
          </w:tcPr>
          <w:p w14:paraId="2E95D76E" w14:textId="77777777" w:rsidR="00797A9A" w:rsidRPr="00797A9A" w:rsidRDefault="00797A9A" w:rsidP="00797A9A">
            <w:pPr>
              <w:jc w:val="right"/>
              <w:rPr>
                <w:b/>
                <w:bCs/>
                <w:sz w:val="16"/>
                <w:szCs w:val="16"/>
              </w:rPr>
            </w:pPr>
            <w:r w:rsidRPr="00797A9A">
              <w:rPr>
                <w:b/>
                <w:bCs/>
                <w:sz w:val="16"/>
                <w:szCs w:val="16"/>
              </w:rPr>
              <w:t>84 223</w:t>
            </w:r>
          </w:p>
        </w:tc>
      </w:tr>
      <w:tr w:rsidR="00797A9A" w:rsidRPr="00C44E7A" w14:paraId="672FCEE1" w14:textId="77777777" w:rsidTr="007417BD">
        <w:trPr>
          <w:trHeight w:val="397"/>
        </w:trPr>
        <w:tc>
          <w:tcPr>
            <w:tcW w:w="1366" w:type="dxa"/>
            <w:tcBorders>
              <w:top w:val="single" w:sz="4" w:space="0" w:color="4472C4" w:themeColor="accent5"/>
              <w:bottom w:val="single" w:sz="4" w:space="0" w:color="4472C4" w:themeColor="accent5"/>
              <w:right w:val="single" w:sz="4" w:space="0" w:color="4472C4" w:themeColor="accent5"/>
            </w:tcBorders>
            <w:vAlign w:val="center"/>
          </w:tcPr>
          <w:p w14:paraId="6C4814D7" w14:textId="77777777" w:rsidR="00630E2A" w:rsidRDefault="00630E2A" w:rsidP="00797A9A">
            <w:pPr>
              <w:pStyle w:val="Nagwek8"/>
              <w:tabs>
                <w:tab w:val="right" w:leader="dot" w:pos="4156"/>
              </w:tabs>
              <w:spacing w:before="0"/>
              <w:contextualSpacing/>
              <w:outlineLvl w:val="7"/>
              <w:rPr>
                <w:rFonts w:ascii="Fira Sans" w:hAnsi="Fira Sans"/>
                <w:color w:val="000000" w:themeColor="text1"/>
                <w:sz w:val="16"/>
                <w:szCs w:val="16"/>
              </w:rPr>
            </w:pPr>
            <w:proofErr w:type="spellStart"/>
            <w:r w:rsidRPr="00630E2A">
              <w:rPr>
                <w:rFonts w:ascii="Fira Sans" w:hAnsi="Fira Sans"/>
                <w:color w:val="000000" w:themeColor="text1"/>
                <w:sz w:val="16"/>
                <w:szCs w:val="16"/>
              </w:rPr>
              <w:t>Industry</w:t>
            </w:r>
            <w:proofErr w:type="spellEnd"/>
            <w:r w:rsidRPr="00630E2A">
              <w:rPr>
                <w:rFonts w:ascii="Fira Sans" w:hAnsi="Fira Sans"/>
                <w:color w:val="000000" w:themeColor="text1"/>
                <w:sz w:val="16"/>
                <w:szCs w:val="16"/>
              </w:rPr>
              <w:t xml:space="preserve"> </w:t>
            </w:r>
          </w:p>
          <w:p w14:paraId="24546C5A" w14:textId="77777777" w:rsidR="00797A9A" w:rsidRPr="00FA5128" w:rsidRDefault="00630E2A" w:rsidP="00797A9A">
            <w:pPr>
              <w:pStyle w:val="Nagwek8"/>
              <w:tabs>
                <w:tab w:val="right" w:leader="dot" w:pos="4156"/>
              </w:tabs>
              <w:spacing w:before="0"/>
              <w:contextualSpacing/>
              <w:outlineLvl w:val="7"/>
              <w:rPr>
                <w:rFonts w:ascii="Fira Sans" w:hAnsi="Fira Sans"/>
                <w:color w:val="000000" w:themeColor="text1"/>
                <w:sz w:val="16"/>
                <w:szCs w:val="16"/>
              </w:rPr>
            </w:pPr>
            <w:r w:rsidRPr="00630E2A">
              <w:rPr>
                <w:rFonts w:ascii="Fira Sans" w:hAnsi="Fira Sans"/>
                <w:color w:val="000000" w:themeColor="text1"/>
                <w:sz w:val="16"/>
                <w:szCs w:val="16"/>
              </w:rPr>
              <w:t>(</w:t>
            </w:r>
            <w:proofErr w:type="spellStart"/>
            <w:r w:rsidRPr="00630E2A">
              <w:rPr>
                <w:rFonts w:ascii="Fira Sans" w:hAnsi="Fira Sans"/>
                <w:color w:val="000000" w:themeColor="text1"/>
                <w:sz w:val="16"/>
                <w:szCs w:val="16"/>
              </w:rPr>
              <w:t>sections</w:t>
            </w:r>
            <w:proofErr w:type="spellEnd"/>
            <w:r w:rsidRPr="00630E2A">
              <w:rPr>
                <w:rFonts w:ascii="Fira Sans" w:hAnsi="Fira Sans"/>
                <w:color w:val="000000" w:themeColor="text1"/>
                <w:sz w:val="16"/>
                <w:szCs w:val="16"/>
              </w:rPr>
              <w:t xml:space="preserve"> B,C,D,E)</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5CD7011" w14:textId="77777777" w:rsidR="00797A9A" w:rsidRPr="000C5C62" w:rsidRDefault="00797A9A" w:rsidP="00797A9A">
            <w:pPr>
              <w:jc w:val="right"/>
              <w:rPr>
                <w:color w:val="000000"/>
                <w:sz w:val="16"/>
                <w:szCs w:val="16"/>
              </w:rPr>
            </w:pPr>
            <w:r w:rsidRPr="000C5C62">
              <w:rPr>
                <w:color w:val="000000"/>
                <w:sz w:val="16"/>
                <w:szCs w:val="16"/>
              </w:rPr>
              <w:t>7 807</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5511EEE" w14:textId="77777777" w:rsidR="00797A9A" w:rsidRPr="000C5C62" w:rsidRDefault="00797A9A" w:rsidP="00797A9A">
            <w:pPr>
              <w:jc w:val="right"/>
              <w:rPr>
                <w:color w:val="000000"/>
                <w:sz w:val="16"/>
                <w:szCs w:val="16"/>
              </w:rPr>
            </w:pPr>
            <w:r>
              <w:rPr>
                <w:color w:val="000000"/>
                <w:sz w:val="16"/>
                <w:szCs w:val="16"/>
              </w:rPr>
              <w:t>7 805</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1C79BC" w14:textId="77777777" w:rsidR="00797A9A" w:rsidRDefault="00797A9A" w:rsidP="00797A9A">
            <w:pPr>
              <w:jc w:val="right"/>
              <w:rPr>
                <w:color w:val="000000"/>
                <w:sz w:val="16"/>
                <w:szCs w:val="16"/>
              </w:rPr>
            </w:pPr>
            <w:r>
              <w:rPr>
                <w:color w:val="000000"/>
                <w:sz w:val="16"/>
                <w:szCs w:val="16"/>
              </w:rPr>
              <w:t>7 267</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3770300" w14:textId="77777777" w:rsidR="00797A9A" w:rsidRPr="00334CB9" w:rsidRDefault="00797A9A" w:rsidP="00797A9A">
            <w:pPr>
              <w:jc w:val="right"/>
              <w:rPr>
                <w:color w:val="000000"/>
                <w:sz w:val="16"/>
                <w:szCs w:val="16"/>
              </w:rPr>
            </w:pPr>
            <w:r w:rsidRPr="00334CB9">
              <w:rPr>
                <w:color w:val="000000"/>
                <w:sz w:val="16"/>
                <w:szCs w:val="16"/>
              </w:rPr>
              <w:t>6 407</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7BB11CE" w14:textId="77777777" w:rsidR="00797A9A" w:rsidRPr="00504B50" w:rsidRDefault="00797A9A" w:rsidP="00797A9A">
            <w:pPr>
              <w:jc w:val="right"/>
              <w:rPr>
                <w:bCs/>
                <w:sz w:val="16"/>
                <w:szCs w:val="16"/>
              </w:rPr>
            </w:pPr>
            <w:r w:rsidRPr="00504B50">
              <w:rPr>
                <w:bCs/>
                <w:sz w:val="16"/>
                <w:szCs w:val="16"/>
              </w:rPr>
              <w:t>6 980</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EA700E1" w14:textId="77777777" w:rsidR="00797A9A" w:rsidRPr="00D87017" w:rsidRDefault="00797A9A" w:rsidP="00797A9A">
            <w:pPr>
              <w:jc w:val="right"/>
              <w:rPr>
                <w:bCs/>
                <w:sz w:val="16"/>
                <w:szCs w:val="16"/>
              </w:rPr>
            </w:pPr>
            <w:r w:rsidRPr="00D87017">
              <w:rPr>
                <w:bCs/>
                <w:sz w:val="16"/>
                <w:szCs w:val="16"/>
              </w:rPr>
              <w:t>5 429</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7D96093" w14:textId="77777777" w:rsidR="00797A9A" w:rsidRPr="00C44E7A" w:rsidRDefault="00797A9A" w:rsidP="00797A9A">
            <w:pPr>
              <w:jc w:val="right"/>
              <w:rPr>
                <w:bCs/>
                <w:sz w:val="16"/>
                <w:szCs w:val="16"/>
              </w:rPr>
            </w:pPr>
            <w:r w:rsidRPr="00C44E7A">
              <w:rPr>
                <w:bCs/>
                <w:sz w:val="16"/>
                <w:szCs w:val="16"/>
              </w:rPr>
              <w:t>7 081</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295AC105" w14:textId="77777777" w:rsidR="00797A9A" w:rsidRPr="00802D8B" w:rsidRDefault="00797A9A" w:rsidP="00797A9A">
            <w:pPr>
              <w:jc w:val="right"/>
              <w:rPr>
                <w:bCs/>
                <w:sz w:val="16"/>
                <w:szCs w:val="16"/>
              </w:rPr>
            </w:pPr>
            <w:r w:rsidRPr="00802D8B">
              <w:rPr>
                <w:bCs/>
                <w:sz w:val="16"/>
                <w:szCs w:val="16"/>
              </w:rPr>
              <w:t>6 188</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19AB9996" w14:textId="77777777" w:rsidR="00797A9A" w:rsidRPr="00797A9A" w:rsidRDefault="00797A9A" w:rsidP="00797A9A">
            <w:pPr>
              <w:jc w:val="right"/>
              <w:rPr>
                <w:bCs/>
                <w:sz w:val="16"/>
                <w:szCs w:val="16"/>
              </w:rPr>
            </w:pPr>
            <w:r w:rsidRPr="00797A9A">
              <w:rPr>
                <w:bCs/>
                <w:sz w:val="16"/>
                <w:szCs w:val="16"/>
              </w:rPr>
              <w:t>6 828</w:t>
            </w:r>
          </w:p>
        </w:tc>
      </w:tr>
      <w:tr w:rsidR="00797A9A" w:rsidRPr="00C44E7A" w14:paraId="6248AA3F" w14:textId="77777777" w:rsidTr="00A02B5C">
        <w:trPr>
          <w:trHeight w:val="397"/>
        </w:trPr>
        <w:tc>
          <w:tcPr>
            <w:tcW w:w="1366" w:type="dxa"/>
            <w:tcBorders>
              <w:top w:val="single" w:sz="4" w:space="0" w:color="4472C4" w:themeColor="accent5"/>
              <w:bottom w:val="single" w:sz="4" w:space="0" w:color="4472C4" w:themeColor="accent5"/>
              <w:right w:val="single" w:sz="4" w:space="0" w:color="4472C4" w:themeColor="accent5"/>
            </w:tcBorders>
            <w:vAlign w:val="center"/>
          </w:tcPr>
          <w:p w14:paraId="30208134" w14:textId="77777777" w:rsidR="00630E2A" w:rsidRDefault="00630E2A" w:rsidP="00797A9A">
            <w:pPr>
              <w:pStyle w:val="Nagwek8"/>
              <w:tabs>
                <w:tab w:val="right" w:leader="dot" w:pos="4156"/>
              </w:tabs>
              <w:spacing w:before="0"/>
              <w:contextualSpacing/>
              <w:outlineLvl w:val="7"/>
              <w:rPr>
                <w:rFonts w:ascii="Fira Sans" w:hAnsi="Fira Sans"/>
                <w:color w:val="000000" w:themeColor="text1"/>
                <w:sz w:val="16"/>
                <w:szCs w:val="16"/>
              </w:rPr>
            </w:pPr>
            <w:r w:rsidRPr="00630E2A">
              <w:rPr>
                <w:rFonts w:ascii="Fira Sans" w:hAnsi="Fira Sans"/>
                <w:color w:val="000000" w:themeColor="text1"/>
                <w:sz w:val="16"/>
                <w:szCs w:val="16"/>
              </w:rPr>
              <w:t xml:space="preserve">Construction </w:t>
            </w:r>
          </w:p>
          <w:p w14:paraId="6A097E35" w14:textId="77777777" w:rsidR="00797A9A" w:rsidRPr="00FA5128" w:rsidRDefault="00630E2A" w:rsidP="00797A9A">
            <w:pPr>
              <w:pStyle w:val="Nagwek8"/>
              <w:tabs>
                <w:tab w:val="right" w:leader="dot" w:pos="4156"/>
              </w:tabs>
              <w:spacing w:before="0"/>
              <w:contextualSpacing/>
              <w:outlineLvl w:val="7"/>
              <w:rPr>
                <w:rFonts w:ascii="Fira Sans" w:hAnsi="Fira Sans"/>
                <w:color w:val="000000" w:themeColor="text1"/>
                <w:sz w:val="16"/>
                <w:szCs w:val="16"/>
              </w:rPr>
            </w:pPr>
            <w:r w:rsidRPr="00630E2A">
              <w:rPr>
                <w:rFonts w:ascii="Fira Sans" w:hAnsi="Fira Sans"/>
                <w:color w:val="000000" w:themeColor="text1"/>
                <w:sz w:val="16"/>
                <w:szCs w:val="16"/>
              </w:rPr>
              <w:t>(</w:t>
            </w:r>
            <w:proofErr w:type="spellStart"/>
            <w:r w:rsidRPr="00630E2A">
              <w:rPr>
                <w:rFonts w:ascii="Fira Sans" w:hAnsi="Fira Sans"/>
                <w:color w:val="000000" w:themeColor="text1"/>
                <w:sz w:val="16"/>
                <w:szCs w:val="16"/>
              </w:rPr>
              <w:t>section</w:t>
            </w:r>
            <w:proofErr w:type="spellEnd"/>
            <w:r w:rsidRPr="00630E2A">
              <w:rPr>
                <w:rFonts w:ascii="Fira Sans" w:hAnsi="Fira Sans"/>
                <w:color w:val="000000" w:themeColor="text1"/>
                <w:sz w:val="16"/>
                <w:szCs w:val="16"/>
              </w:rPr>
              <w:t xml:space="preserve"> F)</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93B9AB0" w14:textId="77777777" w:rsidR="00797A9A" w:rsidRPr="000C5C62" w:rsidRDefault="00797A9A" w:rsidP="00797A9A">
            <w:pPr>
              <w:jc w:val="right"/>
              <w:rPr>
                <w:color w:val="000000"/>
                <w:sz w:val="16"/>
                <w:szCs w:val="16"/>
              </w:rPr>
            </w:pPr>
            <w:r w:rsidRPr="000C5C62">
              <w:rPr>
                <w:color w:val="000000"/>
                <w:sz w:val="16"/>
                <w:szCs w:val="16"/>
              </w:rPr>
              <w:t>21 477</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EAA06D6" w14:textId="77777777" w:rsidR="00797A9A" w:rsidRPr="000C5C62" w:rsidRDefault="00797A9A" w:rsidP="00797A9A">
            <w:pPr>
              <w:jc w:val="right"/>
              <w:rPr>
                <w:color w:val="000000"/>
                <w:sz w:val="16"/>
                <w:szCs w:val="16"/>
              </w:rPr>
            </w:pPr>
            <w:r>
              <w:rPr>
                <w:color w:val="000000"/>
                <w:sz w:val="16"/>
                <w:szCs w:val="16"/>
              </w:rPr>
              <w:t>22 031</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BD522B8" w14:textId="77777777" w:rsidR="00797A9A" w:rsidRDefault="00797A9A" w:rsidP="00797A9A">
            <w:pPr>
              <w:jc w:val="right"/>
              <w:rPr>
                <w:color w:val="000000"/>
                <w:sz w:val="16"/>
                <w:szCs w:val="16"/>
              </w:rPr>
            </w:pPr>
            <w:r>
              <w:rPr>
                <w:color w:val="000000"/>
                <w:sz w:val="16"/>
                <w:szCs w:val="16"/>
              </w:rPr>
              <w:t>20 050</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AA1EB05" w14:textId="77777777" w:rsidR="00797A9A" w:rsidRPr="00334CB9" w:rsidRDefault="00797A9A" w:rsidP="00797A9A">
            <w:pPr>
              <w:jc w:val="right"/>
              <w:rPr>
                <w:color w:val="000000"/>
                <w:sz w:val="16"/>
                <w:szCs w:val="16"/>
              </w:rPr>
            </w:pPr>
            <w:r w:rsidRPr="00334CB9">
              <w:rPr>
                <w:color w:val="000000"/>
                <w:sz w:val="16"/>
                <w:szCs w:val="16"/>
              </w:rPr>
              <w:t>15 140</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0C21A85" w14:textId="77777777" w:rsidR="00797A9A" w:rsidRPr="00504B50" w:rsidRDefault="00797A9A" w:rsidP="00797A9A">
            <w:pPr>
              <w:jc w:val="right"/>
              <w:rPr>
                <w:bCs/>
                <w:sz w:val="16"/>
                <w:szCs w:val="16"/>
              </w:rPr>
            </w:pPr>
            <w:r w:rsidRPr="00504B50">
              <w:rPr>
                <w:bCs/>
                <w:sz w:val="16"/>
                <w:szCs w:val="16"/>
              </w:rPr>
              <w:t>19 529</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1805C40" w14:textId="77777777" w:rsidR="00797A9A" w:rsidRPr="00D87017" w:rsidRDefault="00797A9A" w:rsidP="00797A9A">
            <w:pPr>
              <w:jc w:val="right"/>
              <w:rPr>
                <w:bCs/>
                <w:sz w:val="16"/>
                <w:szCs w:val="16"/>
              </w:rPr>
            </w:pPr>
            <w:r w:rsidRPr="00D87017">
              <w:rPr>
                <w:bCs/>
                <w:sz w:val="16"/>
                <w:szCs w:val="16"/>
              </w:rPr>
              <w:t>14 324</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45FC75D" w14:textId="77777777" w:rsidR="00797A9A" w:rsidRPr="00C44E7A" w:rsidRDefault="00797A9A" w:rsidP="00797A9A">
            <w:pPr>
              <w:jc w:val="right"/>
              <w:rPr>
                <w:bCs/>
                <w:sz w:val="16"/>
                <w:szCs w:val="16"/>
              </w:rPr>
            </w:pPr>
            <w:r w:rsidRPr="00C44E7A">
              <w:rPr>
                <w:bCs/>
                <w:sz w:val="16"/>
                <w:szCs w:val="16"/>
              </w:rPr>
              <w:t>19 930</w:t>
            </w:r>
          </w:p>
        </w:tc>
        <w:tc>
          <w:tcPr>
            <w:tcW w:w="931" w:type="dxa"/>
            <w:tcBorders>
              <w:top w:val="single" w:sz="4" w:space="0" w:color="4472C4" w:themeColor="accent5"/>
              <w:left w:val="single" w:sz="4" w:space="0" w:color="4472C4" w:themeColor="accent5"/>
              <w:bottom w:val="single" w:sz="4" w:space="0" w:color="4472C4" w:themeColor="accent5"/>
            </w:tcBorders>
          </w:tcPr>
          <w:p w14:paraId="696FF288" w14:textId="77777777" w:rsidR="00797A9A" w:rsidRPr="00802D8B" w:rsidRDefault="00797A9A" w:rsidP="00797A9A">
            <w:pPr>
              <w:jc w:val="right"/>
              <w:rPr>
                <w:bCs/>
                <w:sz w:val="16"/>
                <w:szCs w:val="16"/>
              </w:rPr>
            </w:pPr>
            <w:r w:rsidRPr="00802D8B">
              <w:rPr>
                <w:bCs/>
                <w:sz w:val="16"/>
                <w:szCs w:val="16"/>
              </w:rPr>
              <w:t>14 601</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06B82AA5" w14:textId="77777777" w:rsidR="00797A9A" w:rsidRPr="00797A9A" w:rsidRDefault="00797A9A" w:rsidP="00797A9A">
            <w:pPr>
              <w:jc w:val="right"/>
              <w:rPr>
                <w:bCs/>
                <w:sz w:val="16"/>
                <w:szCs w:val="16"/>
              </w:rPr>
            </w:pPr>
            <w:r w:rsidRPr="00797A9A">
              <w:rPr>
                <w:bCs/>
                <w:sz w:val="16"/>
                <w:szCs w:val="16"/>
              </w:rPr>
              <w:t>16 871</w:t>
            </w:r>
          </w:p>
        </w:tc>
      </w:tr>
      <w:tr w:rsidR="00797A9A" w:rsidRPr="00C44E7A" w14:paraId="5764F0B8" w14:textId="77777777" w:rsidTr="00A02B5C">
        <w:trPr>
          <w:trHeight w:val="57"/>
        </w:trPr>
        <w:tc>
          <w:tcPr>
            <w:tcW w:w="1366" w:type="dxa"/>
            <w:tcBorders>
              <w:top w:val="single" w:sz="4" w:space="0" w:color="4472C4" w:themeColor="accent5"/>
              <w:bottom w:val="single" w:sz="4" w:space="0" w:color="4472C4" w:themeColor="accent5"/>
              <w:right w:val="single" w:sz="4" w:space="0" w:color="4472C4" w:themeColor="accent5"/>
            </w:tcBorders>
            <w:vAlign w:val="center"/>
          </w:tcPr>
          <w:p w14:paraId="18B81678" w14:textId="77777777" w:rsidR="00797A9A" w:rsidRPr="00FA5128" w:rsidRDefault="00A02B5C" w:rsidP="00A02B5C">
            <w:pPr>
              <w:pStyle w:val="Nagwek8"/>
              <w:tabs>
                <w:tab w:val="right" w:leader="dot" w:pos="4156"/>
              </w:tabs>
              <w:spacing w:before="0"/>
              <w:contextualSpacing/>
              <w:outlineLvl w:val="7"/>
              <w:rPr>
                <w:rFonts w:ascii="Fira Sans" w:hAnsi="Fira Sans"/>
                <w:color w:val="000000" w:themeColor="text1"/>
                <w:sz w:val="16"/>
                <w:szCs w:val="16"/>
              </w:rPr>
            </w:pPr>
            <w:r w:rsidRPr="00A02B5C">
              <w:rPr>
                <w:rFonts w:ascii="Fira Sans" w:hAnsi="Fira Sans"/>
                <w:color w:val="000000" w:themeColor="text1"/>
                <w:sz w:val="16"/>
                <w:szCs w:val="16"/>
              </w:rPr>
              <w:t xml:space="preserve">Trade; </w:t>
            </w:r>
            <w:proofErr w:type="spellStart"/>
            <w:r w:rsidRPr="00A02B5C">
              <w:rPr>
                <w:rFonts w:ascii="Fira Sans" w:hAnsi="Fira Sans"/>
                <w:color w:val="000000" w:themeColor="text1"/>
                <w:sz w:val="16"/>
                <w:szCs w:val="16"/>
              </w:rPr>
              <w:t>repair</w:t>
            </w:r>
            <w:proofErr w:type="spellEnd"/>
            <w:r w:rsidRPr="00A02B5C">
              <w:rPr>
                <w:rFonts w:ascii="Fira Sans" w:hAnsi="Fira Sans"/>
                <w:color w:val="000000" w:themeColor="text1"/>
                <w:sz w:val="16"/>
                <w:szCs w:val="16"/>
              </w:rPr>
              <w:t xml:space="preserve"> of motor </w:t>
            </w:r>
            <w:proofErr w:type="spellStart"/>
            <w:r w:rsidRPr="00A02B5C">
              <w:rPr>
                <w:rFonts w:ascii="Fira Sans" w:hAnsi="Fira Sans"/>
                <w:color w:val="000000" w:themeColor="text1"/>
                <w:sz w:val="16"/>
                <w:szCs w:val="16"/>
              </w:rPr>
              <w:t>vehicles</w:t>
            </w:r>
            <w:proofErr w:type="spellEnd"/>
            <w:r w:rsidRPr="00A02B5C">
              <w:rPr>
                <w:rFonts w:ascii="Fira Sans" w:hAnsi="Fira Sans"/>
                <w:color w:val="000000" w:themeColor="text1"/>
                <w:sz w:val="16"/>
                <w:szCs w:val="16"/>
              </w:rPr>
              <w:t xml:space="preserve"> (</w:t>
            </w:r>
            <w:proofErr w:type="spellStart"/>
            <w:r w:rsidRPr="00A02B5C">
              <w:rPr>
                <w:rFonts w:ascii="Fira Sans" w:hAnsi="Fira Sans"/>
                <w:color w:val="000000" w:themeColor="text1"/>
                <w:sz w:val="16"/>
                <w:szCs w:val="16"/>
              </w:rPr>
              <w:t>section</w:t>
            </w:r>
            <w:proofErr w:type="spellEnd"/>
            <w:r w:rsidRPr="00A02B5C">
              <w:rPr>
                <w:rFonts w:ascii="Fira Sans" w:hAnsi="Fira Sans"/>
                <w:color w:val="000000" w:themeColor="text1"/>
                <w:sz w:val="16"/>
                <w:szCs w:val="16"/>
              </w:rPr>
              <w:t xml:space="preserve"> G)</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942BC6D" w14:textId="77777777" w:rsidR="00797A9A" w:rsidRPr="000C5C62" w:rsidRDefault="00797A9A" w:rsidP="00797A9A">
            <w:pPr>
              <w:jc w:val="right"/>
              <w:rPr>
                <w:color w:val="000000"/>
                <w:sz w:val="16"/>
                <w:szCs w:val="16"/>
              </w:rPr>
            </w:pPr>
            <w:r w:rsidRPr="000C5C62">
              <w:rPr>
                <w:color w:val="000000"/>
                <w:sz w:val="16"/>
                <w:szCs w:val="16"/>
              </w:rPr>
              <w:t>16 863</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043A2B3" w14:textId="77777777" w:rsidR="00797A9A" w:rsidRPr="000C5C62" w:rsidRDefault="00797A9A" w:rsidP="00797A9A">
            <w:pPr>
              <w:jc w:val="right"/>
              <w:rPr>
                <w:color w:val="000000"/>
                <w:sz w:val="16"/>
                <w:szCs w:val="16"/>
              </w:rPr>
            </w:pPr>
            <w:r>
              <w:rPr>
                <w:color w:val="000000"/>
                <w:sz w:val="16"/>
                <w:szCs w:val="16"/>
              </w:rPr>
              <w:t>15 413</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DC58597" w14:textId="77777777" w:rsidR="00797A9A" w:rsidRDefault="00797A9A" w:rsidP="00797A9A">
            <w:pPr>
              <w:jc w:val="right"/>
              <w:rPr>
                <w:color w:val="000000"/>
                <w:sz w:val="16"/>
                <w:szCs w:val="16"/>
              </w:rPr>
            </w:pPr>
            <w:r>
              <w:rPr>
                <w:color w:val="000000"/>
                <w:sz w:val="16"/>
                <w:szCs w:val="16"/>
              </w:rPr>
              <w:t>14 236</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DA2E685" w14:textId="77777777" w:rsidR="00797A9A" w:rsidRPr="00334CB9" w:rsidRDefault="00797A9A" w:rsidP="00797A9A">
            <w:pPr>
              <w:jc w:val="right"/>
              <w:rPr>
                <w:color w:val="000000"/>
                <w:sz w:val="16"/>
                <w:szCs w:val="16"/>
              </w:rPr>
            </w:pPr>
            <w:r w:rsidRPr="00334CB9">
              <w:rPr>
                <w:color w:val="000000"/>
                <w:sz w:val="16"/>
                <w:szCs w:val="16"/>
              </w:rPr>
              <w:t>13 992</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D724F1E" w14:textId="77777777" w:rsidR="00797A9A" w:rsidRPr="00504B50" w:rsidRDefault="00797A9A" w:rsidP="00797A9A">
            <w:pPr>
              <w:jc w:val="right"/>
              <w:rPr>
                <w:bCs/>
                <w:sz w:val="16"/>
                <w:szCs w:val="16"/>
              </w:rPr>
            </w:pPr>
            <w:r w:rsidRPr="00504B50">
              <w:rPr>
                <w:bCs/>
                <w:sz w:val="16"/>
                <w:szCs w:val="16"/>
              </w:rPr>
              <w:t>14 285</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551DA5B" w14:textId="77777777" w:rsidR="00797A9A" w:rsidRPr="00D87017" w:rsidRDefault="00797A9A" w:rsidP="00797A9A">
            <w:pPr>
              <w:jc w:val="right"/>
              <w:rPr>
                <w:bCs/>
                <w:sz w:val="16"/>
                <w:szCs w:val="16"/>
              </w:rPr>
            </w:pPr>
            <w:r w:rsidRPr="00D87017">
              <w:rPr>
                <w:bCs/>
                <w:sz w:val="16"/>
                <w:szCs w:val="16"/>
              </w:rPr>
              <w:t>12 661</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032D88E" w14:textId="77777777" w:rsidR="00797A9A" w:rsidRPr="00C44E7A" w:rsidRDefault="00797A9A" w:rsidP="00797A9A">
            <w:pPr>
              <w:jc w:val="right"/>
              <w:rPr>
                <w:bCs/>
                <w:sz w:val="16"/>
                <w:szCs w:val="16"/>
              </w:rPr>
            </w:pPr>
            <w:r w:rsidRPr="00C44E7A">
              <w:rPr>
                <w:bCs/>
                <w:sz w:val="16"/>
                <w:szCs w:val="16"/>
              </w:rPr>
              <w:t>15 547</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19AAB766" w14:textId="77777777" w:rsidR="00797A9A" w:rsidRPr="00802D8B" w:rsidRDefault="00797A9A" w:rsidP="00797A9A">
            <w:pPr>
              <w:jc w:val="right"/>
              <w:rPr>
                <w:bCs/>
                <w:sz w:val="16"/>
                <w:szCs w:val="16"/>
              </w:rPr>
            </w:pPr>
            <w:r w:rsidRPr="00802D8B">
              <w:rPr>
                <w:bCs/>
                <w:sz w:val="16"/>
                <w:szCs w:val="16"/>
              </w:rPr>
              <w:t>14 036</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454A888A" w14:textId="77777777" w:rsidR="00797A9A" w:rsidRPr="00797A9A" w:rsidRDefault="00797A9A" w:rsidP="00797A9A">
            <w:pPr>
              <w:jc w:val="right"/>
              <w:rPr>
                <w:bCs/>
                <w:sz w:val="16"/>
                <w:szCs w:val="16"/>
              </w:rPr>
            </w:pPr>
            <w:r w:rsidRPr="00797A9A">
              <w:rPr>
                <w:bCs/>
                <w:sz w:val="16"/>
                <w:szCs w:val="16"/>
              </w:rPr>
              <w:t>15 648</w:t>
            </w:r>
          </w:p>
        </w:tc>
      </w:tr>
      <w:tr w:rsidR="00797A9A" w:rsidRPr="00C44E7A" w14:paraId="6734999A" w14:textId="77777777" w:rsidTr="00A02B5C">
        <w:trPr>
          <w:trHeight w:val="397"/>
        </w:trPr>
        <w:tc>
          <w:tcPr>
            <w:tcW w:w="1366" w:type="dxa"/>
            <w:tcBorders>
              <w:top w:val="single" w:sz="4" w:space="0" w:color="4472C4" w:themeColor="accent5"/>
              <w:bottom w:val="single" w:sz="4" w:space="0" w:color="4472C4" w:themeColor="accent5"/>
              <w:right w:val="single" w:sz="4" w:space="0" w:color="4472C4" w:themeColor="accent5"/>
            </w:tcBorders>
            <w:vAlign w:val="center"/>
          </w:tcPr>
          <w:p w14:paraId="5673B3D6" w14:textId="77777777" w:rsidR="00A02B5C" w:rsidRDefault="00A02B5C" w:rsidP="00797A9A">
            <w:pPr>
              <w:tabs>
                <w:tab w:val="right" w:leader="dot" w:pos="4156"/>
              </w:tabs>
              <w:contextualSpacing/>
              <w:rPr>
                <w:rFonts w:cstheme="majorBidi"/>
                <w:color w:val="000000" w:themeColor="text1"/>
                <w:sz w:val="16"/>
                <w:szCs w:val="16"/>
              </w:rPr>
            </w:pPr>
            <w:proofErr w:type="spellStart"/>
            <w:r w:rsidRPr="00A02B5C">
              <w:rPr>
                <w:rFonts w:cstheme="majorBidi"/>
                <w:color w:val="000000" w:themeColor="text1"/>
                <w:sz w:val="16"/>
                <w:szCs w:val="16"/>
              </w:rPr>
              <w:t>Transportation</w:t>
            </w:r>
            <w:proofErr w:type="spellEnd"/>
            <w:r w:rsidRPr="00A02B5C">
              <w:rPr>
                <w:rFonts w:cstheme="majorBidi"/>
                <w:color w:val="000000" w:themeColor="text1"/>
                <w:sz w:val="16"/>
                <w:szCs w:val="16"/>
              </w:rPr>
              <w:t xml:space="preserve"> and </w:t>
            </w:r>
            <w:proofErr w:type="spellStart"/>
            <w:r w:rsidRPr="00A02B5C">
              <w:rPr>
                <w:rFonts w:cstheme="majorBidi"/>
                <w:color w:val="000000" w:themeColor="text1"/>
                <w:sz w:val="16"/>
                <w:szCs w:val="16"/>
              </w:rPr>
              <w:t>storage</w:t>
            </w:r>
            <w:proofErr w:type="spellEnd"/>
            <w:r w:rsidRPr="00A02B5C">
              <w:rPr>
                <w:rFonts w:cstheme="majorBidi"/>
                <w:color w:val="000000" w:themeColor="text1"/>
                <w:sz w:val="16"/>
                <w:szCs w:val="16"/>
              </w:rPr>
              <w:t xml:space="preserve"> </w:t>
            </w:r>
          </w:p>
          <w:p w14:paraId="2FC6EF49" w14:textId="77777777" w:rsidR="00797A9A" w:rsidRPr="00FA5128" w:rsidRDefault="00A02B5C" w:rsidP="00797A9A">
            <w:pPr>
              <w:tabs>
                <w:tab w:val="right" w:leader="dot" w:pos="4156"/>
              </w:tabs>
              <w:contextualSpacing/>
              <w:rPr>
                <w:color w:val="000000" w:themeColor="text1"/>
                <w:sz w:val="16"/>
                <w:szCs w:val="16"/>
              </w:rPr>
            </w:pPr>
            <w:r w:rsidRPr="00A02B5C">
              <w:rPr>
                <w:rFonts w:cstheme="majorBidi"/>
                <w:color w:val="000000" w:themeColor="text1"/>
                <w:sz w:val="16"/>
                <w:szCs w:val="16"/>
              </w:rPr>
              <w:t>(</w:t>
            </w:r>
            <w:proofErr w:type="spellStart"/>
            <w:r w:rsidRPr="00A02B5C">
              <w:rPr>
                <w:rFonts w:cstheme="majorBidi"/>
                <w:color w:val="000000" w:themeColor="text1"/>
                <w:sz w:val="16"/>
                <w:szCs w:val="16"/>
              </w:rPr>
              <w:t>section</w:t>
            </w:r>
            <w:proofErr w:type="spellEnd"/>
            <w:r w:rsidRPr="00A02B5C">
              <w:rPr>
                <w:rFonts w:cstheme="majorBidi"/>
                <w:color w:val="000000" w:themeColor="text1"/>
                <w:sz w:val="16"/>
                <w:szCs w:val="16"/>
              </w:rPr>
              <w:t xml:space="preserve"> H)</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DD6957D" w14:textId="77777777" w:rsidR="00797A9A" w:rsidRPr="000C5C62" w:rsidRDefault="00797A9A" w:rsidP="00797A9A">
            <w:pPr>
              <w:jc w:val="right"/>
              <w:rPr>
                <w:color w:val="000000"/>
                <w:sz w:val="16"/>
                <w:szCs w:val="16"/>
              </w:rPr>
            </w:pPr>
            <w:r w:rsidRPr="000C5C62">
              <w:rPr>
                <w:color w:val="000000"/>
                <w:sz w:val="16"/>
                <w:szCs w:val="16"/>
              </w:rPr>
              <w:t>6 895</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C31D1AD" w14:textId="77777777" w:rsidR="00797A9A" w:rsidRPr="000C5C62" w:rsidRDefault="00797A9A" w:rsidP="00797A9A">
            <w:pPr>
              <w:jc w:val="right"/>
              <w:rPr>
                <w:color w:val="000000"/>
                <w:sz w:val="16"/>
                <w:szCs w:val="16"/>
              </w:rPr>
            </w:pPr>
            <w:r>
              <w:rPr>
                <w:color w:val="000000"/>
                <w:sz w:val="16"/>
                <w:szCs w:val="16"/>
              </w:rPr>
              <w:t>5 865</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E4597AB" w14:textId="77777777" w:rsidR="00797A9A" w:rsidRDefault="00797A9A" w:rsidP="00797A9A">
            <w:pPr>
              <w:jc w:val="right"/>
              <w:rPr>
                <w:color w:val="000000"/>
                <w:sz w:val="16"/>
                <w:szCs w:val="16"/>
              </w:rPr>
            </w:pPr>
            <w:r>
              <w:rPr>
                <w:color w:val="000000"/>
                <w:sz w:val="16"/>
                <w:szCs w:val="16"/>
              </w:rPr>
              <w:t>5 228</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ED828FB" w14:textId="77777777" w:rsidR="00797A9A" w:rsidRPr="00334CB9" w:rsidRDefault="00797A9A" w:rsidP="00797A9A">
            <w:pPr>
              <w:jc w:val="right"/>
              <w:rPr>
                <w:color w:val="000000"/>
                <w:sz w:val="16"/>
                <w:szCs w:val="16"/>
              </w:rPr>
            </w:pPr>
            <w:r w:rsidRPr="00334CB9">
              <w:rPr>
                <w:color w:val="000000"/>
                <w:sz w:val="16"/>
                <w:szCs w:val="16"/>
              </w:rPr>
              <w:t>4 934</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5A8DEF4" w14:textId="77777777" w:rsidR="00797A9A" w:rsidRPr="00504B50" w:rsidRDefault="00797A9A" w:rsidP="00797A9A">
            <w:pPr>
              <w:jc w:val="right"/>
              <w:rPr>
                <w:bCs/>
                <w:sz w:val="16"/>
                <w:szCs w:val="16"/>
              </w:rPr>
            </w:pPr>
            <w:r w:rsidRPr="00504B50">
              <w:rPr>
                <w:bCs/>
                <w:sz w:val="16"/>
                <w:szCs w:val="16"/>
              </w:rPr>
              <w:t>5 586</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A7E1235" w14:textId="77777777" w:rsidR="00797A9A" w:rsidRPr="00D87017" w:rsidRDefault="00797A9A" w:rsidP="00797A9A">
            <w:pPr>
              <w:jc w:val="right"/>
              <w:rPr>
                <w:bCs/>
                <w:sz w:val="16"/>
                <w:szCs w:val="16"/>
              </w:rPr>
            </w:pPr>
            <w:r w:rsidRPr="00D87017">
              <w:rPr>
                <w:bCs/>
                <w:sz w:val="16"/>
                <w:szCs w:val="16"/>
              </w:rPr>
              <w:t>4 047</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18D2D61" w14:textId="77777777" w:rsidR="00797A9A" w:rsidRPr="00C44E7A" w:rsidRDefault="00797A9A" w:rsidP="00797A9A">
            <w:pPr>
              <w:jc w:val="right"/>
              <w:rPr>
                <w:bCs/>
                <w:sz w:val="16"/>
                <w:szCs w:val="16"/>
              </w:rPr>
            </w:pPr>
            <w:r w:rsidRPr="00C44E7A">
              <w:rPr>
                <w:bCs/>
                <w:sz w:val="16"/>
                <w:szCs w:val="16"/>
              </w:rPr>
              <w:t>4 920</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5012CFEF" w14:textId="77777777" w:rsidR="00797A9A" w:rsidRPr="00802D8B" w:rsidRDefault="00797A9A" w:rsidP="00797A9A">
            <w:pPr>
              <w:jc w:val="right"/>
              <w:rPr>
                <w:bCs/>
                <w:sz w:val="16"/>
                <w:szCs w:val="16"/>
              </w:rPr>
            </w:pPr>
            <w:r w:rsidRPr="00802D8B">
              <w:rPr>
                <w:bCs/>
                <w:sz w:val="16"/>
                <w:szCs w:val="16"/>
              </w:rPr>
              <w:t>4 214</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7CBFDAAA" w14:textId="77777777" w:rsidR="00797A9A" w:rsidRPr="00797A9A" w:rsidRDefault="00797A9A" w:rsidP="00797A9A">
            <w:pPr>
              <w:jc w:val="right"/>
              <w:rPr>
                <w:bCs/>
                <w:sz w:val="16"/>
                <w:szCs w:val="16"/>
              </w:rPr>
            </w:pPr>
            <w:r w:rsidRPr="00797A9A">
              <w:rPr>
                <w:bCs/>
                <w:sz w:val="16"/>
                <w:szCs w:val="16"/>
              </w:rPr>
              <w:t>4 846</w:t>
            </w:r>
          </w:p>
        </w:tc>
      </w:tr>
      <w:tr w:rsidR="00797A9A" w:rsidRPr="00C44E7A" w14:paraId="1C59185C" w14:textId="77777777" w:rsidTr="00A02B5C">
        <w:trPr>
          <w:trHeight w:val="397"/>
        </w:trPr>
        <w:tc>
          <w:tcPr>
            <w:tcW w:w="1366" w:type="dxa"/>
            <w:tcBorders>
              <w:top w:val="single" w:sz="4" w:space="0" w:color="4472C4" w:themeColor="accent5"/>
              <w:bottom w:val="single" w:sz="4" w:space="0" w:color="4472C4" w:themeColor="accent5"/>
              <w:right w:val="single" w:sz="4" w:space="0" w:color="4472C4" w:themeColor="accent5"/>
            </w:tcBorders>
            <w:vAlign w:val="center"/>
          </w:tcPr>
          <w:p w14:paraId="67F58DDF" w14:textId="77777777" w:rsidR="00A02B5C" w:rsidRDefault="00A02B5C" w:rsidP="00797A9A">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A02B5C">
              <w:rPr>
                <w:rFonts w:ascii="Fira Sans" w:hAnsi="Fira Sans"/>
                <w:i w:val="0"/>
                <w:color w:val="000000" w:themeColor="text1"/>
                <w:sz w:val="16"/>
                <w:szCs w:val="16"/>
              </w:rPr>
              <w:t>Acomodation</w:t>
            </w:r>
            <w:proofErr w:type="spellEnd"/>
            <w:r w:rsidRPr="00A02B5C">
              <w:rPr>
                <w:rFonts w:ascii="Fira Sans" w:hAnsi="Fira Sans"/>
                <w:i w:val="0"/>
                <w:color w:val="000000" w:themeColor="text1"/>
                <w:sz w:val="16"/>
                <w:szCs w:val="16"/>
              </w:rPr>
              <w:t xml:space="preserve"> and </w:t>
            </w:r>
            <w:proofErr w:type="spellStart"/>
            <w:r w:rsidRPr="00A02B5C">
              <w:rPr>
                <w:rFonts w:ascii="Fira Sans" w:hAnsi="Fira Sans"/>
                <w:i w:val="0"/>
                <w:color w:val="000000" w:themeColor="text1"/>
                <w:sz w:val="16"/>
                <w:szCs w:val="16"/>
              </w:rPr>
              <w:t>cathering</w:t>
            </w:r>
            <w:proofErr w:type="spellEnd"/>
            <w:r w:rsidRPr="00A02B5C">
              <w:rPr>
                <w:rFonts w:ascii="Fira Sans" w:hAnsi="Fira Sans"/>
                <w:i w:val="0"/>
                <w:color w:val="000000" w:themeColor="text1"/>
                <w:sz w:val="16"/>
                <w:szCs w:val="16"/>
              </w:rPr>
              <w:t xml:space="preserve"> </w:t>
            </w:r>
          </w:p>
          <w:p w14:paraId="5250978D" w14:textId="77777777" w:rsidR="00797A9A" w:rsidRPr="00694AF0" w:rsidRDefault="00A02B5C" w:rsidP="00797A9A">
            <w:pPr>
              <w:pStyle w:val="Nagwek9"/>
              <w:tabs>
                <w:tab w:val="right" w:leader="dot" w:pos="4156"/>
              </w:tabs>
              <w:spacing w:before="0"/>
              <w:contextualSpacing/>
              <w:outlineLvl w:val="8"/>
              <w:rPr>
                <w:rFonts w:ascii="Fira Sans" w:hAnsi="Fira Sans"/>
                <w:i w:val="0"/>
                <w:color w:val="000000" w:themeColor="text1"/>
                <w:sz w:val="16"/>
                <w:szCs w:val="16"/>
              </w:rPr>
            </w:pPr>
            <w:r w:rsidRPr="00A02B5C">
              <w:rPr>
                <w:rFonts w:ascii="Fira Sans" w:hAnsi="Fira Sans"/>
                <w:i w:val="0"/>
                <w:color w:val="000000" w:themeColor="text1"/>
                <w:sz w:val="16"/>
                <w:szCs w:val="16"/>
              </w:rPr>
              <w:t>(</w:t>
            </w:r>
            <w:proofErr w:type="spellStart"/>
            <w:r w:rsidRPr="00A02B5C">
              <w:rPr>
                <w:rFonts w:ascii="Fira Sans" w:hAnsi="Fira Sans"/>
                <w:i w:val="0"/>
                <w:color w:val="000000" w:themeColor="text1"/>
                <w:sz w:val="16"/>
                <w:szCs w:val="16"/>
              </w:rPr>
              <w:t>section</w:t>
            </w:r>
            <w:proofErr w:type="spellEnd"/>
            <w:r w:rsidRPr="00A02B5C">
              <w:rPr>
                <w:rFonts w:ascii="Fira Sans" w:hAnsi="Fira Sans"/>
                <w:i w:val="0"/>
                <w:color w:val="000000" w:themeColor="text1"/>
                <w:sz w:val="16"/>
                <w:szCs w:val="16"/>
              </w:rPr>
              <w:t xml:space="preserve"> I)</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8D2D981" w14:textId="77777777" w:rsidR="00797A9A" w:rsidRPr="000C5C62" w:rsidRDefault="00797A9A" w:rsidP="00797A9A">
            <w:pPr>
              <w:jc w:val="right"/>
              <w:rPr>
                <w:color w:val="000000"/>
                <w:sz w:val="16"/>
                <w:szCs w:val="16"/>
              </w:rPr>
            </w:pPr>
            <w:r w:rsidRPr="000C5C62">
              <w:rPr>
                <w:color w:val="000000"/>
                <w:sz w:val="16"/>
                <w:szCs w:val="16"/>
              </w:rPr>
              <w:t>3 410</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BEF2F89" w14:textId="77777777" w:rsidR="00797A9A" w:rsidRPr="000C5C62" w:rsidRDefault="00797A9A" w:rsidP="00797A9A">
            <w:pPr>
              <w:jc w:val="right"/>
              <w:rPr>
                <w:color w:val="000000"/>
                <w:sz w:val="16"/>
                <w:szCs w:val="16"/>
              </w:rPr>
            </w:pPr>
            <w:r>
              <w:rPr>
                <w:color w:val="000000"/>
                <w:sz w:val="16"/>
                <w:szCs w:val="16"/>
              </w:rPr>
              <w:t>4 912</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1FF7668" w14:textId="77777777" w:rsidR="00797A9A" w:rsidRDefault="00797A9A" w:rsidP="00797A9A">
            <w:pPr>
              <w:jc w:val="right"/>
              <w:rPr>
                <w:color w:val="000000"/>
                <w:sz w:val="16"/>
                <w:szCs w:val="16"/>
              </w:rPr>
            </w:pPr>
            <w:r>
              <w:rPr>
                <w:color w:val="000000"/>
                <w:sz w:val="16"/>
                <w:szCs w:val="16"/>
              </w:rPr>
              <w:t>3 345</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06E533E" w14:textId="77777777" w:rsidR="00797A9A" w:rsidRPr="00334CB9" w:rsidRDefault="00797A9A" w:rsidP="00797A9A">
            <w:pPr>
              <w:jc w:val="right"/>
              <w:rPr>
                <w:color w:val="000000"/>
                <w:sz w:val="16"/>
                <w:szCs w:val="16"/>
              </w:rPr>
            </w:pPr>
            <w:r w:rsidRPr="00334CB9">
              <w:rPr>
                <w:color w:val="000000"/>
                <w:sz w:val="16"/>
                <w:szCs w:val="16"/>
              </w:rPr>
              <w:t>2 547</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37C34BD" w14:textId="77777777" w:rsidR="00797A9A" w:rsidRPr="00504B50" w:rsidRDefault="00797A9A" w:rsidP="00797A9A">
            <w:pPr>
              <w:jc w:val="right"/>
              <w:rPr>
                <w:bCs/>
                <w:sz w:val="16"/>
                <w:szCs w:val="16"/>
              </w:rPr>
            </w:pPr>
            <w:r w:rsidRPr="00504B50">
              <w:rPr>
                <w:bCs/>
                <w:sz w:val="16"/>
                <w:szCs w:val="16"/>
              </w:rPr>
              <w:t>2 798</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EFFE784" w14:textId="77777777" w:rsidR="00797A9A" w:rsidRPr="00D87017" w:rsidRDefault="00797A9A" w:rsidP="00797A9A">
            <w:pPr>
              <w:jc w:val="right"/>
              <w:rPr>
                <w:bCs/>
                <w:sz w:val="16"/>
                <w:szCs w:val="16"/>
              </w:rPr>
            </w:pPr>
            <w:r w:rsidRPr="00D87017">
              <w:rPr>
                <w:bCs/>
                <w:sz w:val="16"/>
                <w:szCs w:val="16"/>
              </w:rPr>
              <w:t>3 349</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76E9" w14:textId="77777777" w:rsidR="00797A9A" w:rsidRPr="00C44E7A" w:rsidRDefault="00797A9A" w:rsidP="00797A9A">
            <w:pPr>
              <w:jc w:val="right"/>
              <w:rPr>
                <w:bCs/>
                <w:sz w:val="16"/>
                <w:szCs w:val="16"/>
              </w:rPr>
            </w:pPr>
            <w:r w:rsidRPr="00C44E7A">
              <w:rPr>
                <w:bCs/>
                <w:sz w:val="16"/>
                <w:szCs w:val="16"/>
              </w:rPr>
              <w:t>3 313</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681BBF2E" w14:textId="77777777" w:rsidR="00797A9A" w:rsidRPr="00802D8B" w:rsidRDefault="00797A9A" w:rsidP="00797A9A">
            <w:pPr>
              <w:jc w:val="right"/>
              <w:rPr>
                <w:bCs/>
                <w:sz w:val="16"/>
                <w:szCs w:val="16"/>
              </w:rPr>
            </w:pPr>
            <w:r w:rsidRPr="00802D8B">
              <w:rPr>
                <w:bCs/>
                <w:sz w:val="16"/>
                <w:szCs w:val="16"/>
              </w:rPr>
              <w:t>2 002</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0B822F31" w14:textId="77777777" w:rsidR="00797A9A" w:rsidRPr="00797A9A" w:rsidRDefault="00797A9A" w:rsidP="00797A9A">
            <w:pPr>
              <w:jc w:val="right"/>
              <w:rPr>
                <w:bCs/>
                <w:sz w:val="16"/>
                <w:szCs w:val="16"/>
              </w:rPr>
            </w:pPr>
            <w:r w:rsidRPr="00797A9A">
              <w:rPr>
                <w:bCs/>
                <w:sz w:val="16"/>
                <w:szCs w:val="16"/>
              </w:rPr>
              <w:t>2 389</w:t>
            </w:r>
          </w:p>
        </w:tc>
      </w:tr>
      <w:tr w:rsidR="00797A9A" w:rsidRPr="00C44E7A" w14:paraId="52B5308C" w14:textId="77777777" w:rsidTr="00A02B5C">
        <w:trPr>
          <w:trHeight w:val="397"/>
        </w:trPr>
        <w:tc>
          <w:tcPr>
            <w:tcW w:w="1366" w:type="dxa"/>
            <w:tcBorders>
              <w:top w:val="single" w:sz="4" w:space="0" w:color="4472C4" w:themeColor="accent5"/>
              <w:bottom w:val="single" w:sz="4" w:space="0" w:color="4472C4" w:themeColor="accent5"/>
              <w:right w:val="single" w:sz="4" w:space="0" w:color="4472C4" w:themeColor="accent5"/>
            </w:tcBorders>
            <w:vAlign w:val="center"/>
          </w:tcPr>
          <w:p w14:paraId="210845AF" w14:textId="77777777" w:rsidR="00797A9A" w:rsidRPr="00C3702F" w:rsidRDefault="00A02B5C" w:rsidP="00797A9A">
            <w:pPr>
              <w:tabs>
                <w:tab w:val="right" w:leader="dot" w:pos="4156"/>
              </w:tabs>
              <w:contextualSpacing/>
              <w:rPr>
                <w:color w:val="000000" w:themeColor="text1"/>
                <w:sz w:val="16"/>
                <w:szCs w:val="16"/>
              </w:rPr>
            </w:pPr>
            <w:r w:rsidRPr="00A02B5C">
              <w:rPr>
                <w:rFonts w:cstheme="majorBidi"/>
                <w:color w:val="000000" w:themeColor="text1"/>
                <w:sz w:val="16"/>
                <w:szCs w:val="16"/>
              </w:rPr>
              <w:t>Informa</w:t>
            </w:r>
            <w:r w:rsidR="00112B47">
              <w:rPr>
                <w:rFonts w:cstheme="majorBidi"/>
                <w:color w:val="000000" w:themeColor="text1"/>
                <w:sz w:val="16"/>
                <w:szCs w:val="16"/>
              </w:rPr>
              <w:t xml:space="preserve">tion and </w:t>
            </w:r>
            <w:proofErr w:type="spellStart"/>
            <w:r w:rsidR="00112B47">
              <w:rPr>
                <w:rFonts w:cstheme="majorBidi"/>
                <w:color w:val="000000" w:themeColor="text1"/>
                <w:sz w:val="16"/>
                <w:szCs w:val="16"/>
              </w:rPr>
              <w:t>communication</w:t>
            </w:r>
            <w:proofErr w:type="spellEnd"/>
            <w:r w:rsidR="00112B47">
              <w:rPr>
                <w:rFonts w:cstheme="majorBidi"/>
                <w:color w:val="000000" w:themeColor="text1"/>
                <w:sz w:val="16"/>
                <w:szCs w:val="16"/>
              </w:rPr>
              <w:t xml:space="preserve"> (</w:t>
            </w:r>
            <w:proofErr w:type="spellStart"/>
            <w:r w:rsidR="00112B47">
              <w:rPr>
                <w:rFonts w:cstheme="majorBidi"/>
                <w:color w:val="000000" w:themeColor="text1"/>
                <w:sz w:val="16"/>
                <w:szCs w:val="16"/>
              </w:rPr>
              <w:t>section</w:t>
            </w:r>
            <w:proofErr w:type="spellEnd"/>
            <w:r w:rsidR="00112B47">
              <w:rPr>
                <w:rFonts w:cstheme="majorBidi"/>
                <w:color w:val="000000" w:themeColor="text1"/>
                <w:sz w:val="16"/>
                <w:szCs w:val="16"/>
              </w:rPr>
              <w:t> </w:t>
            </w:r>
            <w:r w:rsidRPr="00A02B5C">
              <w:rPr>
                <w:rFonts w:cstheme="majorBidi"/>
                <w:color w:val="000000" w:themeColor="text1"/>
                <w:sz w:val="16"/>
                <w:szCs w:val="16"/>
              </w:rPr>
              <w:t>J)</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5661042" w14:textId="77777777" w:rsidR="00797A9A" w:rsidRPr="000C5C62" w:rsidRDefault="00797A9A" w:rsidP="00797A9A">
            <w:pPr>
              <w:jc w:val="right"/>
              <w:rPr>
                <w:color w:val="000000"/>
                <w:sz w:val="16"/>
                <w:szCs w:val="16"/>
              </w:rPr>
            </w:pPr>
            <w:r w:rsidRPr="000C5C62">
              <w:rPr>
                <w:color w:val="000000"/>
                <w:sz w:val="16"/>
                <w:szCs w:val="16"/>
              </w:rPr>
              <w:t>6 210</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78A8AF8" w14:textId="77777777" w:rsidR="00797A9A" w:rsidRPr="000C5C62" w:rsidRDefault="00797A9A" w:rsidP="00797A9A">
            <w:pPr>
              <w:jc w:val="right"/>
              <w:rPr>
                <w:color w:val="000000"/>
                <w:sz w:val="16"/>
                <w:szCs w:val="16"/>
              </w:rPr>
            </w:pPr>
            <w:r>
              <w:rPr>
                <w:color w:val="000000"/>
                <w:sz w:val="16"/>
                <w:szCs w:val="16"/>
              </w:rPr>
              <w:t>5 746</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9022184" w14:textId="77777777" w:rsidR="00797A9A" w:rsidRDefault="00797A9A" w:rsidP="00797A9A">
            <w:pPr>
              <w:jc w:val="right"/>
              <w:rPr>
                <w:color w:val="000000"/>
                <w:sz w:val="16"/>
                <w:szCs w:val="16"/>
              </w:rPr>
            </w:pPr>
            <w:r>
              <w:rPr>
                <w:color w:val="000000"/>
                <w:sz w:val="16"/>
                <w:szCs w:val="16"/>
              </w:rPr>
              <w:t>5 484</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1CC7B20" w14:textId="77777777" w:rsidR="00797A9A" w:rsidRPr="00334CB9" w:rsidRDefault="00797A9A" w:rsidP="00797A9A">
            <w:pPr>
              <w:jc w:val="right"/>
              <w:rPr>
                <w:color w:val="000000"/>
                <w:sz w:val="16"/>
                <w:szCs w:val="16"/>
              </w:rPr>
            </w:pPr>
            <w:r w:rsidRPr="00334CB9">
              <w:rPr>
                <w:color w:val="000000"/>
                <w:sz w:val="16"/>
                <w:szCs w:val="16"/>
              </w:rPr>
              <w:t>5 253</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C9C60FB" w14:textId="77777777" w:rsidR="00797A9A" w:rsidRPr="00504B50" w:rsidRDefault="00797A9A" w:rsidP="00797A9A">
            <w:pPr>
              <w:jc w:val="right"/>
              <w:rPr>
                <w:bCs/>
                <w:sz w:val="16"/>
                <w:szCs w:val="16"/>
              </w:rPr>
            </w:pPr>
            <w:r w:rsidRPr="00504B50">
              <w:rPr>
                <w:bCs/>
                <w:sz w:val="16"/>
                <w:szCs w:val="16"/>
              </w:rPr>
              <w:t>5 544</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641354F" w14:textId="77777777" w:rsidR="00797A9A" w:rsidRPr="00D87017" w:rsidRDefault="00797A9A" w:rsidP="00797A9A">
            <w:pPr>
              <w:jc w:val="right"/>
              <w:rPr>
                <w:bCs/>
                <w:sz w:val="16"/>
                <w:szCs w:val="16"/>
              </w:rPr>
            </w:pPr>
            <w:r w:rsidRPr="00D87017">
              <w:rPr>
                <w:bCs/>
                <w:sz w:val="16"/>
                <w:szCs w:val="16"/>
              </w:rPr>
              <w:t>3 879</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EA6CD0D" w14:textId="77777777" w:rsidR="00797A9A" w:rsidRPr="00C44E7A" w:rsidRDefault="00797A9A" w:rsidP="00797A9A">
            <w:pPr>
              <w:jc w:val="right"/>
              <w:rPr>
                <w:bCs/>
                <w:sz w:val="16"/>
                <w:szCs w:val="16"/>
              </w:rPr>
            </w:pPr>
            <w:r w:rsidRPr="00C44E7A">
              <w:rPr>
                <w:bCs/>
                <w:sz w:val="16"/>
                <w:szCs w:val="16"/>
              </w:rPr>
              <w:t>5 622</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30152BCA" w14:textId="77777777" w:rsidR="00797A9A" w:rsidRPr="00802D8B" w:rsidRDefault="00797A9A" w:rsidP="00797A9A">
            <w:pPr>
              <w:jc w:val="right"/>
              <w:rPr>
                <w:bCs/>
                <w:sz w:val="16"/>
                <w:szCs w:val="16"/>
              </w:rPr>
            </w:pPr>
            <w:r w:rsidRPr="00802D8B">
              <w:rPr>
                <w:bCs/>
                <w:sz w:val="16"/>
                <w:szCs w:val="16"/>
              </w:rPr>
              <w:t>6 197</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373DA379" w14:textId="77777777" w:rsidR="00797A9A" w:rsidRPr="00797A9A" w:rsidRDefault="00797A9A" w:rsidP="00797A9A">
            <w:pPr>
              <w:jc w:val="right"/>
              <w:rPr>
                <w:bCs/>
                <w:sz w:val="16"/>
                <w:szCs w:val="16"/>
              </w:rPr>
            </w:pPr>
            <w:r w:rsidRPr="00797A9A">
              <w:rPr>
                <w:bCs/>
                <w:sz w:val="16"/>
                <w:szCs w:val="16"/>
              </w:rPr>
              <w:t>7 709</w:t>
            </w:r>
          </w:p>
        </w:tc>
      </w:tr>
      <w:tr w:rsidR="00797A9A" w:rsidRPr="00C44E7A" w14:paraId="57346D93" w14:textId="77777777" w:rsidTr="00A02B5C">
        <w:trPr>
          <w:trHeight w:val="397"/>
        </w:trPr>
        <w:tc>
          <w:tcPr>
            <w:tcW w:w="1366" w:type="dxa"/>
            <w:tcBorders>
              <w:top w:val="single" w:sz="4" w:space="0" w:color="4472C4" w:themeColor="accent5"/>
              <w:bottom w:val="single" w:sz="4" w:space="0" w:color="4472C4" w:themeColor="accent5"/>
              <w:right w:val="single" w:sz="4" w:space="0" w:color="4472C4" w:themeColor="accent5"/>
            </w:tcBorders>
            <w:vAlign w:val="center"/>
          </w:tcPr>
          <w:p w14:paraId="0C1451AA" w14:textId="77777777" w:rsidR="00A02B5C" w:rsidRDefault="00A02B5C" w:rsidP="00797A9A">
            <w:pPr>
              <w:pStyle w:val="Nagwek2"/>
              <w:tabs>
                <w:tab w:val="right" w:leader="dot" w:pos="4156"/>
              </w:tabs>
              <w:spacing w:before="0"/>
              <w:contextualSpacing/>
              <w:outlineLvl w:val="1"/>
              <w:rPr>
                <w:rFonts w:ascii="Fira Sans" w:hAnsi="Fira Sans"/>
                <w:color w:val="000000" w:themeColor="text1"/>
                <w:sz w:val="16"/>
                <w:szCs w:val="16"/>
              </w:rPr>
            </w:pPr>
            <w:r w:rsidRPr="00A02B5C">
              <w:rPr>
                <w:rFonts w:ascii="Fira Sans" w:hAnsi="Fira Sans"/>
                <w:color w:val="000000" w:themeColor="text1"/>
                <w:sz w:val="16"/>
                <w:szCs w:val="16"/>
              </w:rPr>
              <w:t xml:space="preserve">Services </w:t>
            </w:r>
          </w:p>
          <w:p w14:paraId="028DA254" w14:textId="77777777" w:rsidR="00797A9A" w:rsidRPr="00FA5128" w:rsidRDefault="00A02B5C" w:rsidP="00797A9A">
            <w:pPr>
              <w:pStyle w:val="Nagwek2"/>
              <w:tabs>
                <w:tab w:val="right" w:leader="dot" w:pos="4156"/>
              </w:tabs>
              <w:spacing w:before="0"/>
              <w:contextualSpacing/>
              <w:outlineLvl w:val="1"/>
              <w:rPr>
                <w:rFonts w:ascii="Fira Sans" w:hAnsi="Fira Sans"/>
                <w:color w:val="000000" w:themeColor="text1"/>
                <w:sz w:val="16"/>
                <w:szCs w:val="16"/>
              </w:rPr>
            </w:pPr>
            <w:r w:rsidRPr="00A02B5C">
              <w:rPr>
                <w:rFonts w:ascii="Fira Sans" w:hAnsi="Fira Sans"/>
                <w:color w:val="000000" w:themeColor="text1"/>
                <w:sz w:val="16"/>
                <w:szCs w:val="16"/>
              </w:rPr>
              <w:t>(</w:t>
            </w:r>
            <w:proofErr w:type="spellStart"/>
            <w:r w:rsidRPr="00A02B5C">
              <w:rPr>
                <w:rFonts w:ascii="Fira Sans" w:hAnsi="Fira Sans"/>
                <w:color w:val="000000" w:themeColor="text1"/>
                <w:sz w:val="16"/>
                <w:szCs w:val="16"/>
              </w:rPr>
              <w:t>sections</w:t>
            </w:r>
            <w:proofErr w:type="spellEnd"/>
            <w:r w:rsidRPr="00A02B5C">
              <w:rPr>
                <w:rFonts w:ascii="Fira Sans" w:hAnsi="Fira Sans"/>
                <w:color w:val="000000" w:themeColor="text1"/>
                <w:sz w:val="16"/>
                <w:szCs w:val="16"/>
              </w:rPr>
              <w:t xml:space="preserve"> K,L,M,N)</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E993381" w14:textId="77777777" w:rsidR="00797A9A" w:rsidRPr="000C5C62" w:rsidRDefault="00797A9A" w:rsidP="00797A9A">
            <w:pPr>
              <w:jc w:val="right"/>
              <w:rPr>
                <w:color w:val="000000"/>
                <w:sz w:val="16"/>
                <w:szCs w:val="16"/>
              </w:rPr>
            </w:pPr>
            <w:r w:rsidRPr="000C5C62">
              <w:rPr>
                <w:color w:val="000000"/>
                <w:sz w:val="16"/>
                <w:szCs w:val="16"/>
              </w:rPr>
              <w:t>20 334</w:t>
            </w:r>
          </w:p>
        </w:tc>
        <w:tc>
          <w:tcPr>
            <w:tcW w:w="9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6599E2E" w14:textId="77777777" w:rsidR="00797A9A" w:rsidRPr="000C5C62" w:rsidRDefault="00797A9A" w:rsidP="00797A9A">
            <w:pPr>
              <w:jc w:val="right"/>
              <w:rPr>
                <w:color w:val="000000"/>
                <w:sz w:val="16"/>
                <w:szCs w:val="16"/>
              </w:rPr>
            </w:pPr>
            <w:r>
              <w:rPr>
                <w:color w:val="000000"/>
                <w:sz w:val="16"/>
                <w:szCs w:val="16"/>
              </w:rPr>
              <w:t>19 649</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7160BAC" w14:textId="77777777" w:rsidR="00797A9A" w:rsidRDefault="00797A9A" w:rsidP="00797A9A">
            <w:pPr>
              <w:jc w:val="right"/>
              <w:rPr>
                <w:color w:val="000000"/>
                <w:sz w:val="16"/>
                <w:szCs w:val="16"/>
              </w:rPr>
            </w:pPr>
            <w:r>
              <w:rPr>
                <w:color w:val="000000"/>
                <w:sz w:val="16"/>
                <w:szCs w:val="16"/>
              </w:rPr>
              <w:t>18 634</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3CAB1D6" w14:textId="77777777" w:rsidR="00797A9A" w:rsidRPr="00334CB9" w:rsidRDefault="00797A9A" w:rsidP="00797A9A">
            <w:pPr>
              <w:jc w:val="right"/>
              <w:rPr>
                <w:color w:val="000000"/>
                <w:sz w:val="16"/>
                <w:szCs w:val="16"/>
              </w:rPr>
            </w:pPr>
            <w:r w:rsidRPr="00334CB9">
              <w:rPr>
                <w:color w:val="000000"/>
                <w:sz w:val="16"/>
                <w:szCs w:val="16"/>
              </w:rPr>
              <w:t>17 406</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21504E2" w14:textId="77777777" w:rsidR="00797A9A" w:rsidRPr="00504B50" w:rsidRDefault="00797A9A" w:rsidP="00797A9A">
            <w:pPr>
              <w:jc w:val="right"/>
              <w:rPr>
                <w:bCs/>
                <w:sz w:val="16"/>
                <w:szCs w:val="16"/>
              </w:rPr>
            </w:pPr>
            <w:r w:rsidRPr="00504B50">
              <w:rPr>
                <w:bCs/>
                <w:sz w:val="16"/>
                <w:szCs w:val="16"/>
              </w:rPr>
              <w:t>18 182</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B691709" w14:textId="77777777" w:rsidR="00797A9A" w:rsidRPr="00D87017" w:rsidRDefault="00797A9A" w:rsidP="00797A9A">
            <w:pPr>
              <w:jc w:val="right"/>
              <w:rPr>
                <w:bCs/>
                <w:sz w:val="16"/>
                <w:szCs w:val="16"/>
              </w:rPr>
            </w:pPr>
            <w:r w:rsidRPr="00D87017">
              <w:rPr>
                <w:bCs/>
                <w:sz w:val="16"/>
                <w:szCs w:val="16"/>
              </w:rPr>
              <w:t>12 904</w:t>
            </w:r>
          </w:p>
        </w:tc>
        <w:tc>
          <w:tcPr>
            <w:tcW w:w="93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A5924F" w14:textId="77777777" w:rsidR="00797A9A" w:rsidRPr="00C44E7A" w:rsidRDefault="00797A9A" w:rsidP="00797A9A">
            <w:pPr>
              <w:jc w:val="right"/>
              <w:rPr>
                <w:bCs/>
                <w:sz w:val="16"/>
                <w:szCs w:val="16"/>
              </w:rPr>
            </w:pPr>
            <w:r w:rsidRPr="00C44E7A">
              <w:rPr>
                <w:bCs/>
                <w:sz w:val="16"/>
                <w:szCs w:val="16"/>
              </w:rPr>
              <w:t>18 129</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7FEA9299" w14:textId="77777777" w:rsidR="00797A9A" w:rsidRPr="00802D8B" w:rsidRDefault="00797A9A" w:rsidP="00797A9A">
            <w:pPr>
              <w:jc w:val="right"/>
              <w:rPr>
                <w:bCs/>
                <w:sz w:val="16"/>
                <w:szCs w:val="16"/>
              </w:rPr>
            </w:pPr>
            <w:r w:rsidRPr="00802D8B">
              <w:rPr>
                <w:bCs/>
                <w:sz w:val="16"/>
                <w:szCs w:val="16"/>
              </w:rPr>
              <w:t>17 225</w:t>
            </w:r>
          </w:p>
        </w:tc>
        <w:tc>
          <w:tcPr>
            <w:tcW w:w="931" w:type="dxa"/>
            <w:tcBorders>
              <w:top w:val="single" w:sz="4" w:space="0" w:color="4472C4" w:themeColor="accent5"/>
              <w:left w:val="single" w:sz="4" w:space="0" w:color="4472C4" w:themeColor="accent5"/>
              <w:bottom w:val="single" w:sz="4" w:space="0" w:color="4472C4" w:themeColor="accent5"/>
            </w:tcBorders>
            <w:vAlign w:val="center"/>
          </w:tcPr>
          <w:p w14:paraId="6506F6BC" w14:textId="77777777" w:rsidR="00797A9A" w:rsidRPr="00797A9A" w:rsidRDefault="00797A9A" w:rsidP="00797A9A">
            <w:pPr>
              <w:jc w:val="right"/>
              <w:rPr>
                <w:bCs/>
                <w:sz w:val="16"/>
                <w:szCs w:val="16"/>
              </w:rPr>
            </w:pPr>
            <w:r w:rsidRPr="00797A9A">
              <w:rPr>
                <w:bCs/>
                <w:sz w:val="16"/>
                <w:szCs w:val="16"/>
              </w:rPr>
              <w:t>18 812</w:t>
            </w:r>
          </w:p>
        </w:tc>
      </w:tr>
      <w:tr w:rsidR="00797A9A" w:rsidRPr="00C44E7A" w14:paraId="7E9D3B62" w14:textId="77777777" w:rsidTr="00A02B5C">
        <w:trPr>
          <w:trHeight w:val="57"/>
        </w:trPr>
        <w:tc>
          <w:tcPr>
            <w:tcW w:w="1366" w:type="dxa"/>
            <w:tcBorders>
              <w:top w:val="single" w:sz="4" w:space="0" w:color="4472C4" w:themeColor="accent5"/>
              <w:bottom w:val="nil"/>
              <w:right w:val="single" w:sz="4" w:space="0" w:color="4472C4" w:themeColor="accent5"/>
            </w:tcBorders>
            <w:vAlign w:val="center"/>
          </w:tcPr>
          <w:p w14:paraId="115C9418" w14:textId="77777777" w:rsidR="00797A9A" w:rsidRPr="00FA5128" w:rsidRDefault="00A02B5C" w:rsidP="00797A9A">
            <w:pPr>
              <w:pStyle w:val="Nagwek2"/>
              <w:tabs>
                <w:tab w:val="right" w:leader="dot" w:pos="4156"/>
              </w:tabs>
              <w:spacing w:before="0"/>
              <w:contextualSpacing/>
              <w:outlineLvl w:val="1"/>
              <w:rPr>
                <w:rFonts w:ascii="Fira Sans" w:hAnsi="Fira Sans"/>
                <w:color w:val="000000" w:themeColor="text1"/>
                <w:sz w:val="16"/>
                <w:szCs w:val="16"/>
              </w:rPr>
            </w:pPr>
            <w:proofErr w:type="spellStart"/>
            <w:r w:rsidRPr="00A02B5C">
              <w:rPr>
                <w:rFonts w:ascii="Fira Sans" w:hAnsi="Fira Sans"/>
                <w:color w:val="000000" w:themeColor="text1"/>
                <w:sz w:val="16"/>
                <w:szCs w:val="16"/>
              </w:rPr>
              <w:t>Other</w:t>
            </w:r>
            <w:proofErr w:type="spellEnd"/>
            <w:r w:rsidRPr="00A02B5C">
              <w:rPr>
                <w:rFonts w:ascii="Fira Sans" w:hAnsi="Fira Sans"/>
                <w:color w:val="000000" w:themeColor="text1"/>
                <w:sz w:val="16"/>
                <w:szCs w:val="16"/>
              </w:rPr>
              <w:t xml:space="preserve"> </w:t>
            </w:r>
            <w:proofErr w:type="spellStart"/>
            <w:r w:rsidRPr="00A02B5C">
              <w:rPr>
                <w:rFonts w:ascii="Fira Sans" w:hAnsi="Fira Sans"/>
                <w:color w:val="000000" w:themeColor="text1"/>
                <w:sz w:val="16"/>
                <w:szCs w:val="16"/>
              </w:rPr>
              <w:t>secti</w:t>
            </w:r>
            <w:r w:rsidR="00112B47">
              <w:rPr>
                <w:rFonts w:ascii="Fira Sans" w:hAnsi="Fira Sans"/>
                <w:color w:val="000000" w:themeColor="text1"/>
                <w:sz w:val="16"/>
                <w:szCs w:val="16"/>
              </w:rPr>
              <w:t>ons</w:t>
            </w:r>
            <w:proofErr w:type="spellEnd"/>
            <w:r w:rsidR="00112B47">
              <w:rPr>
                <w:rFonts w:ascii="Fira Sans" w:hAnsi="Fira Sans"/>
                <w:color w:val="000000" w:themeColor="text1"/>
                <w:sz w:val="16"/>
                <w:szCs w:val="16"/>
              </w:rPr>
              <w:t xml:space="preserve"> (P,Q,R,S </w:t>
            </w:r>
            <w:proofErr w:type="spellStart"/>
            <w:r w:rsidR="00112B47">
              <w:rPr>
                <w:rFonts w:ascii="Fira Sans" w:hAnsi="Fira Sans"/>
                <w:color w:val="000000" w:themeColor="text1"/>
                <w:sz w:val="16"/>
                <w:szCs w:val="16"/>
              </w:rPr>
              <w:t>excluding</w:t>
            </w:r>
            <w:proofErr w:type="spellEnd"/>
            <w:r w:rsidR="00112B47">
              <w:rPr>
                <w:rFonts w:ascii="Fira Sans" w:hAnsi="Fira Sans"/>
                <w:color w:val="000000" w:themeColor="text1"/>
                <w:sz w:val="16"/>
                <w:szCs w:val="16"/>
              </w:rPr>
              <w:t xml:space="preserve"> </w:t>
            </w:r>
            <w:proofErr w:type="spellStart"/>
            <w:r w:rsidR="00112B47">
              <w:rPr>
                <w:rFonts w:ascii="Fira Sans" w:hAnsi="Fira Sans"/>
                <w:color w:val="000000" w:themeColor="text1"/>
                <w:sz w:val="16"/>
                <w:szCs w:val="16"/>
              </w:rPr>
              <w:t>division</w:t>
            </w:r>
            <w:proofErr w:type="spellEnd"/>
            <w:r w:rsidR="00112B47">
              <w:rPr>
                <w:rFonts w:ascii="Fira Sans" w:hAnsi="Fira Sans"/>
                <w:color w:val="000000" w:themeColor="text1"/>
                <w:sz w:val="16"/>
                <w:szCs w:val="16"/>
              </w:rPr>
              <w:t> </w:t>
            </w:r>
            <w:r w:rsidRPr="00A02B5C">
              <w:rPr>
                <w:rFonts w:ascii="Fira Sans" w:hAnsi="Fira Sans"/>
                <w:color w:val="000000" w:themeColor="text1"/>
                <w:sz w:val="16"/>
                <w:szCs w:val="16"/>
              </w:rPr>
              <w:t>94)</w:t>
            </w:r>
          </w:p>
        </w:tc>
        <w:tc>
          <w:tcPr>
            <w:tcW w:w="932" w:type="dxa"/>
            <w:tcBorders>
              <w:top w:val="single" w:sz="4" w:space="0" w:color="4472C4" w:themeColor="accent5"/>
              <w:left w:val="single" w:sz="4" w:space="0" w:color="4472C4" w:themeColor="accent5"/>
              <w:bottom w:val="nil"/>
              <w:right w:val="single" w:sz="4" w:space="0" w:color="4472C4" w:themeColor="accent5"/>
            </w:tcBorders>
            <w:vAlign w:val="center"/>
          </w:tcPr>
          <w:p w14:paraId="27AA2194" w14:textId="77777777" w:rsidR="00797A9A" w:rsidRPr="000C5C62" w:rsidRDefault="00797A9A" w:rsidP="00797A9A">
            <w:pPr>
              <w:jc w:val="right"/>
              <w:rPr>
                <w:color w:val="000000"/>
                <w:sz w:val="16"/>
                <w:szCs w:val="16"/>
              </w:rPr>
            </w:pPr>
            <w:r w:rsidRPr="000C5C62">
              <w:rPr>
                <w:color w:val="000000"/>
                <w:sz w:val="16"/>
                <w:szCs w:val="16"/>
              </w:rPr>
              <w:t>12 304</w:t>
            </w:r>
          </w:p>
        </w:tc>
        <w:tc>
          <w:tcPr>
            <w:tcW w:w="932" w:type="dxa"/>
            <w:tcBorders>
              <w:top w:val="single" w:sz="4" w:space="0" w:color="4472C4" w:themeColor="accent5"/>
              <w:left w:val="single" w:sz="4" w:space="0" w:color="4472C4" w:themeColor="accent5"/>
              <w:bottom w:val="nil"/>
              <w:right w:val="single" w:sz="4" w:space="0" w:color="4472C4" w:themeColor="accent5"/>
            </w:tcBorders>
            <w:vAlign w:val="center"/>
          </w:tcPr>
          <w:p w14:paraId="44D701D5" w14:textId="77777777" w:rsidR="00797A9A" w:rsidRPr="000C5C62" w:rsidRDefault="00797A9A" w:rsidP="00797A9A">
            <w:pPr>
              <w:jc w:val="right"/>
              <w:rPr>
                <w:color w:val="000000"/>
                <w:sz w:val="16"/>
                <w:szCs w:val="16"/>
              </w:rPr>
            </w:pPr>
            <w:r>
              <w:rPr>
                <w:color w:val="000000"/>
                <w:sz w:val="16"/>
                <w:szCs w:val="16"/>
              </w:rPr>
              <w:t>12 964</w:t>
            </w:r>
          </w:p>
        </w:tc>
        <w:tc>
          <w:tcPr>
            <w:tcW w:w="931" w:type="dxa"/>
            <w:tcBorders>
              <w:top w:val="single" w:sz="4" w:space="0" w:color="4472C4" w:themeColor="accent5"/>
              <w:left w:val="single" w:sz="4" w:space="0" w:color="4472C4" w:themeColor="accent5"/>
              <w:bottom w:val="nil"/>
              <w:right w:val="single" w:sz="4" w:space="0" w:color="4472C4" w:themeColor="accent5"/>
            </w:tcBorders>
            <w:vAlign w:val="center"/>
          </w:tcPr>
          <w:p w14:paraId="076E24C5" w14:textId="77777777" w:rsidR="00797A9A" w:rsidRDefault="00797A9A" w:rsidP="00797A9A">
            <w:pPr>
              <w:jc w:val="right"/>
              <w:rPr>
                <w:color w:val="000000"/>
                <w:sz w:val="16"/>
                <w:szCs w:val="16"/>
              </w:rPr>
            </w:pPr>
            <w:r>
              <w:rPr>
                <w:color w:val="000000"/>
                <w:sz w:val="16"/>
                <w:szCs w:val="16"/>
              </w:rPr>
              <w:t>13 544</w:t>
            </w:r>
          </w:p>
        </w:tc>
        <w:tc>
          <w:tcPr>
            <w:tcW w:w="931" w:type="dxa"/>
            <w:tcBorders>
              <w:top w:val="single" w:sz="4" w:space="0" w:color="4472C4" w:themeColor="accent5"/>
              <w:left w:val="single" w:sz="4" w:space="0" w:color="4472C4" w:themeColor="accent5"/>
              <w:bottom w:val="nil"/>
              <w:right w:val="single" w:sz="4" w:space="0" w:color="4472C4" w:themeColor="accent5"/>
            </w:tcBorders>
            <w:vAlign w:val="center"/>
          </w:tcPr>
          <w:p w14:paraId="27854B9F" w14:textId="77777777" w:rsidR="00797A9A" w:rsidRPr="00334CB9" w:rsidRDefault="00797A9A" w:rsidP="00797A9A">
            <w:pPr>
              <w:jc w:val="right"/>
              <w:rPr>
                <w:color w:val="000000"/>
                <w:sz w:val="16"/>
                <w:szCs w:val="16"/>
              </w:rPr>
            </w:pPr>
            <w:r w:rsidRPr="00334CB9">
              <w:rPr>
                <w:color w:val="000000"/>
                <w:sz w:val="16"/>
                <w:szCs w:val="16"/>
              </w:rPr>
              <w:t>12 629</w:t>
            </w:r>
          </w:p>
        </w:tc>
        <w:tc>
          <w:tcPr>
            <w:tcW w:w="931" w:type="dxa"/>
            <w:tcBorders>
              <w:top w:val="single" w:sz="4" w:space="0" w:color="4472C4" w:themeColor="accent5"/>
              <w:left w:val="single" w:sz="4" w:space="0" w:color="4472C4" w:themeColor="accent5"/>
              <w:bottom w:val="nil"/>
              <w:right w:val="single" w:sz="4" w:space="0" w:color="4472C4" w:themeColor="accent5"/>
            </w:tcBorders>
            <w:vAlign w:val="center"/>
          </w:tcPr>
          <w:p w14:paraId="3FB2D320" w14:textId="77777777" w:rsidR="00797A9A" w:rsidRPr="00504B50" w:rsidRDefault="00797A9A" w:rsidP="00797A9A">
            <w:pPr>
              <w:jc w:val="right"/>
              <w:rPr>
                <w:bCs/>
                <w:sz w:val="16"/>
                <w:szCs w:val="16"/>
              </w:rPr>
            </w:pPr>
            <w:r w:rsidRPr="00504B50">
              <w:rPr>
                <w:bCs/>
                <w:sz w:val="16"/>
                <w:szCs w:val="16"/>
              </w:rPr>
              <w:t>11 195</w:t>
            </w:r>
          </w:p>
        </w:tc>
        <w:tc>
          <w:tcPr>
            <w:tcW w:w="931" w:type="dxa"/>
            <w:tcBorders>
              <w:top w:val="single" w:sz="4" w:space="0" w:color="4472C4" w:themeColor="accent5"/>
              <w:left w:val="single" w:sz="4" w:space="0" w:color="4472C4" w:themeColor="accent5"/>
              <w:bottom w:val="nil"/>
              <w:right w:val="single" w:sz="4" w:space="0" w:color="4472C4" w:themeColor="accent5"/>
            </w:tcBorders>
            <w:vAlign w:val="center"/>
          </w:tcPr>
          <w:p w14:paraId="4A5A4D96" w14:textId="77777777" w:rsidR="00797A9A" w:rsidRPr="00D87017" w:rsidRDefault="00797A9A" w:rsidP="00797A9A">
            <w:pPr>
              <w:jc w:val="right"/>
              <w:rPr>
                <w:bCs/>
                <w:sz w:val="16"/>
                <w:szCs w:val="16"/>
              </w:rPr>
            </w:pPr>
            <w:r w:rsidRPr="00D87017">
              <w:rPr>
                <w:bCs/>
                <w:sz w:val="16"/>
                <w:szCs w:val="16"/>
              </w:rPr>
              <w:t>7 817</w:t>
            </w:r>
          </w:p>
        </w:tc>
        <w:tc>
          <w:tcPr>
            <w:tcW w:w="931" w:type="dxa"/>
            <w:tcBorders>
              <w:top w:val="single" w:sz="4" w:space="0" w:color="4472C4" w:themeColor="accent5"/>
              <w:left w:val="single" w:sz="4" w:space="0" w:color="4472C4" w:themeColor="accent5"/>
              <w:bottom w:val="nil"/>
              <w:right w:val="single" w:sz="4" w:space="0" w:color="4472C4" w:themeColor="accent5"/>
            </w:tcBorders>
            <w:vAlign w:val="center"/>
          </w:tcPr>
          <w:p w14:paraId="055F60F7" w14:textId="77777777" w:rsidR="00797A9A" w:rsidRPr="00C44E7A" w:rsidRDefault="00797A9A" w:rsidP="00797A9A">
            <w:pPr>
              <w:jc w:val="right"/>
              <w:rPr>
                <w:bCs/>
                <w:sz w:val="16"/>
                <w:szCs w:val="16"/>
              </w:rPr>
            </w:pPr>
            <w:r w:rsidRPr="00C44E7A">
              <w:rPr>
                <w:bCs/>
                <w:sz w:val="16"/>
                <w:szCs w:val="16"/>
              </w:rPr>
              <w:t>12 818</w:t>
            </w:r>
          </w:p>
        </w:tc>
        <w:tc>
          <w:tcPr>
            <w:tcW w:w="931" w:type="dxa"/>
            <w:tcBorders>
              <w:top w:val="single" w:sz="4" w:space="0" w:color="4472C4" w:themeColor="accent5"/>
              <w:left w:val="single" w:sz="4" w:space="0" w:color="4472C4" w:themeColor="accent5"/>
              <w:bottom w:val="nil"/>
            </w:tcBorders>
            <w:vAlign w:val="center"/>
          </w:tcPr>
          <w:p w14:paraId="3717A5AB" w14:textId="77777777" w:rsidR="00797A9A" w:rsidRPr="00802D8B" w:rsidRDefault="00797A9A" w:rsidP="00797A9A">
            <w:pPr>
              <w:jc w:val="right"/>
              <w:rPr>
                <w:bCs/>
                <w:sz w:val="16"/>
                <w:szCs w:val="16"/>
              </w:rPr>
            </w:pPr>
            <w:r w:rsidRPr="00802D8B">
              <w:rPr>
                <w:bCs/>
                <w:sz w:val="16"/>
                <w:szCs w:val="16"/>
              </w:rPr>
              <w:t>11 462</w:t>
            </w:r>
          </w:p>
        </w:tc>
        <w:tc>
          <w:tcPr>
            <w:tcW w:w="931" w:type="dxa"/>
            <w:tcBorders>
              <w:top w:val="single" w:sz="4" w:space="0" w:color="4472C4" w:themeColor="accent5"/>
              <w:left w:val="single" w:sz="4" w:space="0" w:color="4472C4" w:themeColor="accent5"/>
              <w:bottom w:val="nil"/>
            </w:tcBorders>
            <w:vAlign w:val="center"/>
          </w:tcPr>
          <w:p w14:paraId="213B64F8" w14:textId="77777777" w:rsidR="00797A9A" w:rsidRPr="00797A9A" w:rsidRDefault="00797A9A" w:rsidP="00797A9A">
            <w:pPr>
              <w:jc w:val="right"/>
              <w:rPr>
                <w:bCs/>
                <w:sz w:val="16"/>
                <w:szCs w:val="16"/>
              </w:rPr>
            </w:pPr>
            <w:r w:rsidRPr="00797A9A">
              <w:rPr>
                <w:bCs/>
                <w:sz w:val="16"/>
                <w:szCs w:val="16"/>
              </w:rPr>
              <w:t>11 120</w:t>
            </w:r>
          </w:p>
        </w:tc>
      </w:tr>
    </w:tbl>
    <w:p w14:paraId="70FC0EC4" w14:textId="77777777" w:rsidR="000F61F3" w:rsidRDefault="000F61F3" w:rsidP="00523377">
      <w:pPr>
        <w:rPr>
          <w:b/>
          <w:spacing w:val="-2"/>
          <w:sz w:val="18"/>
          <w:shd w:val="clear" w:color="auto" w:fill="FFFFFF"/>
        </w:rPr>
      </w:pPr>
    </w:p>
    <w:p w14:paraId="10CF7243" w14:textId="77777777" w:rsidR="00E04CFC" w:rsidRDefault="00E04CFC" w:rsidP="00E04CFC">
      <w:pPr>
        <w:spacing w:line="240" w:lineRule="auto"/>
        <w:rPr>
          <w:rFonts w:eastAsia="Times New Roman" w:cs="Times New Roman"/>
          <w:sz w:val="18"/>
          <w:szCs w:val="18"/>
          <w:lang w:eastAsia="pl-PL"/>
        </w:rPr>
      </w:pPr>
    </w:p>
    <w:p w14:paraId="015F2DF7" w14:textId="77777777" w:rsidR="00200AEA" w:rsidRDefault="00200AEA" w:rsidP="00E04CFC">
      <w:pPr>
        <w:spacing w:line="240" w:lineRule="auto"/>
        <w:rPr>
          <w:rFonts w:eastAsia="Times New Roman" w:cs="Times New Roman"/>
          <w:sz w:val="18"/>
          <w:szCs w:val="18"/>
          <w:lang w:eastAsia="pl-PL"/>
        </w:rPr>
        <w:sectPr w:rsidR="00200AEA" w:rsidSect="007E09B0">
          <w:headerReference w:type="first" r:id="rId19"/>
          <w:pgSz w:w="11906" w:h="16838"/>
          <w:pgMar w:top="1417" w:right="1417" w:bottom="1417" w:left="1417" w:header="284" w:footer="283" w:gutter="0"/>
          <w:cols w:space="708"/>
          <w:titlePg/>
          <w:docGrid w:linePitch="360"/>
        </w:sectPr>
      </w:pPr>
    </w:p>
    <w:p w14:paraId="3B7303FE" w14:textId="77777777" w:rsidR="000F61F3" w:rsidRPr="00106E2B" w:rsidRDefault="005109A9" w:rsidP="00106E2B">
      <w:pPr>
        <w:pStyle w:val="tytuwykresu"/>
        <w:rPr>
          <w:shd w:val="clear" w:color="auto" w:fill="FFFFFF"/>
        </w:rPr>
      </w:pPr>
      <w:proofErr w:type="spellStart"/>
      <w:r>
        <w:rPr>
          <w:shd w:val="clear" w:color="auto" w:fill="FFFFFF"/>
        </w:rPr>
        <w:lastRenderedPageBreak/>
        <w:t>Table</w:t>
      </w:r>
      <w:proofErr w:type="spellEnd"/>
      <w:r w:rsidR="000F61F3">
        <w:rPr>
          <w:shd w:val="clear" w:color="auto" w:fill="FFFFFF"/>
        </w:rPr>
        <w:t xml:space="preserve"> 2</w:t>
      </w:r>
      <w:r w:rsidR="000F61F3" w:rsidRPr="00BA3562">
        <w:rPr>
          <w:shd w:val="clear" w:color="auto" w:fill="FFFFFF"/>
        </w:rPr>
        <w:t xml:space="preserve">. </w:t>
      </w:r>
      <w:proofErr w:type="spellStart"/>
      <w:r w:rsidRPr="005109A9">
        <w:rPr>
          <w:shd w:val="clear" w:color="auto" w:fill="FFFFFF"/>
        </w:rPr>
        <w:t>Number</w:t>
      </w:r>
      <w:proofErr w:type="spellEnd"/>
      <w:r w:rsidRPr="005109A9">
        <w:rPr>
          <w:shd w:val="clear" w:color="auto" w:fill="FFFFFF"/>
        </w:rPr>
        <w:t xml:space="preserve"> of </w:t>
      </w:r>
      <w:proofErr w:type="spellStart"/>
      <w:r w:rsidRPr="005109A9">
        <w:rPr>
          <w:shd w:val="clear" w:color="auto" w:fill="FFFFFF"/>
        </w:rPr>
        <w:t>registrations</w:t>
      </w:r>
      <w:proofErr w:type="spellEnd"/>
      <w:r w:rsidRPr="005109A9">
        <w:rPr>
          <w:shd w:val="clear" w:color="auto" w:fill="FFFFFF"/>
        </w:rPr>
        <w:t xml:space="preserve"> of </w:t>
      </w:r>
      <w:r w:rsidR="00B853D3" w:rsidRPr="000E2195">
        <w:rPr>
          <w:noProof/>
          <w:lang w:eastAsia="pl-PL"/>
        </w:rPr>
        <w:t>enterprises</w:t>
      </w:r>
      <w:r w:rsidR="00B853D3" w:rsidRPr="005109A9">
        <w:rPr>
          <w:shd w:val="clear" w:color="auto" w:fill="FFFFFF"/>
        </w:rPr>
        <w:t xml:space="preserve"> </w:t>
      </w:r>
      <w:r w:rsidRPr="005109A9">
        <w:rPr>
          <w:shd w:val="clear" w:color="auto" w:fill="FFFFFF"/>
        </w:rPr>
        <w:t xml:space="preserve">by </w:t>
      </w:r>
      <w:proofErr w:type="spellStart"/>
      <w:r w:rsidRPr="005109A9">
        <w:rPr>
          <w:shd w:val="clear" w:color="auto" w:fill="FFFFFF"/>
        </w:rPr>
        <w:t>legal</w:t>
      </w:r>
      <w:proofErr w:type="spellEnd"/>
      <w:r w:rsidRPr="005109A9">
        <w:rPr>
          <w:shd w:val="clear" w:color="auto" w:fill="FFFFFF"/>
        </w:rPr>
        <w:t xml:space="preserve"> form</w:t>
      </w:r>
    </w:p>
    <w:tbl>
      <w:tblPr>
        <w:tblStyle w:val="Siatkatabelijasna1"/>
        <w:tblpPr w:leftFromText="141" w:rightFromText="141" w:vertAnchor="text" w:horzAnchor="margin" w:tblpY="596"/>
        <w:tblW w:w="9747"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1657"/>
        <w:gridCol w:w="898"/>
        <w:gridCol w:w="899"/>
        <w:gridCol w:w="899"/>
        <w:gridCol w:w="899"/>
        <w:gridCol w:w="899"/>
        <w:gridCol w:w="899"/>
        <w:gridCol w:w="899"/>
        <w:gridCol w:w="899"/>
        <w:gridCol w:w="899"/>
      </w:tblGrid>
      <w:tr w:rsidR="00797A9A" w:rsidRPr="00FA5128" w14:paraId="3F4E3758" w14:textId="77777777" w:rsidTr="007651B2">
        <w:trPr>
          <w:trHeight w:val="57"/>
        </w:trPr>
        <w:tc>
          <w:tcPr>
            <w:tcW w:w="1657" w:type="dxa"/>
            <w:vMerge w:val="restart"/>
            <w:tcBorders>
              <w:top w:val="nil"/>
            </w:tcBorders>
            <w:vAlign w:val="center"/>
          </w:tcPr>
          <w:p w14:paraId="466D0802" w14:textId="77777777" w:rsidR="00797A9A" w:rsidRPr="00FA5128" w:rsidRDefault="00112B47" w:rsidP="00B8427C">
            <w:pPr>
              <w:pStyle w:val="Nagwek1"/>
              <w:tabs>
                <w:tab w:val="right" w:leader="dot" w:pos="4139"/>
              </w:tabs>
              <w:jc w:val="center"/>
              <w:outlineLvl w:val="0"/>
              <w:rPr>
                <w:rFonts w:cs="Arial"/>
                <w:b/>
                <w:color w:val="000000" w:themeColor="text1"/>
                <w:sz w:val="16"/>
                <w:szCs w:val="16"/>
              </w:rPr>
            </w:pPr>
            <w:r w:rsidRPr="00112B47">
              <w:rPr>
                <w:rFonts w:ascii="Fira Sans" w:hAnsi="Fira Sans" w:cs="Arial"/>
                <w:color w:val="000000" w:themeColor="text1"/>
                <w:sz w:val="16"/>
                <w:szCs w:val="16"/>
              </w:rPr>
              <w:t>SPECIFICATION</w:t>
            </w:r>
          </w:p>
        </w:tc>
        <w:tc>
          <w:tcPr>
            <w:tcW w:w="3595" w:type="dxa"/>
            <w:gridSpan w:val="4"/>
            <w:tcBorders>
              <w:top w:val="nil"/>
              <w:bottom w:val="single" w:sz="4" w:space="0" w:color="4472C4" w:themeColor="accent5"/>
              <w:right w:val="single" w:sz="4" w:space="0" w:color="4472C4" w:themeColor="accent5"/>
            </w:tcBorders>
          </w:tcPr>
          <w:p w14:paraId="5FD906C5" w14:textId="77777777" w:rsidR="00797A9A" w:rsidRDefault="00797A9A" w:rsidP="000A39E2">
            <w:pPr>
              <w:jc w:val="center"/>
              <w:rPr>
                <w:color w:val="000000" w:themeColor="text1"/>
                <w:sz w:val="16"/>
                <w:szCs w:val="16"/>
              </w:rPr>
            </w:pPr>
            <w:r>
              <w:rPr>
                <w:color w:val="000000" w:themeColor="text1"/>
                <w:sz w:val="16"/>
                <w:szCs w:val="16"/>
              </w:rPr>
              <w:t>2019</w:t>
            </w:r>
          </w:p>
        </w:tc>
        <w:tc>
          <w:tcPr>
            <w:tcW w:w="3596" w:type="dxa"/>
            <w:gridSpan w:val="4"/>
            <w:tcBorders>
              <w:top w:val="nil"/>
              <w:left w:val="single" w:sz="4" w:space="0" w:color="4472C4" w:themeColor="accent5"/>
              <w:bottom w:val="single" w:sz="4" w:space="0" w:color="4472C4" w:themeColor="accent5"/>
            </w:tcBorders>
          </w:tcPr>
          <w:p w14:paraId="23E5AFCD" w14:textId="77777777" w:rsidR="00797A9A" w:rsidRDefault="00797A9A" w:rsidP="000A39E2">
            <w:pPr>
              <w:jc w:val="center"/>
              <w:rPr>
                <w:color w:val="000000" w:themeColor="text1"/>
                <w:sz w:val="16"/>
                <w:szCs w:val="16"/>
              </w:rPr>
            </w:pPr>
            <w:r>
              <w:rPr>
                <w:color w:val="000000" w:themeColor="text1"/>
                <w:sz w:val="16"/>
                <w:szCs w:val="16"/>
              </w:rPr>
              <w:t>2020</w:t>
            </w:r>
          </w:p>
        </w:tc>
        <w:tc>
          <w:tcPr>
            <w:tcW w:w="899" w:type="dxa"/>
            <w:tcBorders>
              <w:top w:val="nil"/>
              <w:left w:val="single" w:sz="4" w:space="0" w:color="4472C4" w:themeColor="accent5"/>
              <w:bottom w:val="single" w:sz="4" w:space="0" w:color="4472C4" w:themeColor="accent5"/>
            </w:tcBorders>
          </w:tcPr>
          <w:p w14:paraId="3D960518" w14:textId="77777777" w:rsidR="00797A9A" w:rsidRDefault="00797A9A" w:rsidP="000A39E2">
            <w:pPr>
              <w:jc w:val="center"/>
              <w:rPr>
                <w:color w:val="000000" w:themeColor="text1"/>
                <w:sz w:val="16"/>
                <w:szCs w:val="16"/>
              </w:rPr>
            </w:pPr>
            <w:r>
              <w:rPr>
                <w:color w:val="000000" w:themeColor="text1"/>
                <w:sz w:val="16"/>
                <w:szCs w:val="16"/>
              </w:rPr>
              <w:t>2021</w:t>
            </w:r>
          </w:p>
        </w:tc>
      </w:tr>
      <w:tr w:rsidR="008536E6" w:rsidRPr="00FA5128" w14:paraId="4C40DB68" w14:textId="77777777" w:rsidTr="00B17698">
        <w:trPr>
          <w:trHeight w:val="57"/>
        </w:trPr>
        <w:tc>
          <w:tcPr>
            <w:tcW w:w="1657" w:type="dxa"/>
            <w:vMerge/>
            <w:vAlign w:val="center"/>
          </w:tcPr>
          <w:p w14:paraId="36AE0BB4" w14:textId="77777777" w:rsidR="008536E6" w:rsidRPr="00FA5128" w:rsidRDefault="008536E6" w:rsidP="008536E6">
            <w:pPr>
              <w:pStyle w:val="Nagwek5"/>
              <w:tabs>
                <w:tab w:val="right" w:leader="dot" w:pos="4156"/>
              </w:tabs>
              <w:spacing w:before="0"/>
              <w:contextualSpacing/>
              <w:outlineLvl w:val="4"/>
              <w:rPr>
                <w:rFonts w:cs="Arial"/>
                <w:b/>
                <w:color w:val="000000" w:themeColor="text1"/>
                <w:sz w:val="16"/>
                <w:szCs w:val="16"/>
              </w:rPr>
            </w:pPr>
          </w:p>
        </w:tc>
        <w:tc>
          <w:tcPr>
            <w:tcW w:w="89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E03BEF9" w14:textId="77777777" w:rsidR="008536E6" w:rsidRPr="00301003" w:rsidRDefault="008536E6" w:rsidP="00FF15FC">
            <w:pPr>
              <w:jc w:val="center"/>
            </w:pPr>
            <w:r w:rsidRPr="00301003">
              <w:t>Q1</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0C23459" w14:textId="77777777" w:rsidR="008536E6" w:rsidRPr="00301003" w:rsidRDefault="008536E6" w:rsidP="00FF15FC">
            <w:pPr>
              <w:jc w:val="center"/>
            </w:pPr>
            <w:r w:rsidRPr="00301003">
              <w:t>Q2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55EDE4C" w14:textId="77777777" w:rsidR="008536E6" w:rsidRPr="00301003" w:rsidRDefault="008536E6" w:rsidP="00FF15FC">
            <w:pPr>
              <w:jc w:val="center"/>
            </w:pPr>
            <w:r w:rsidRPr="00301003">
              <w:t>Q3</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382EAA5" w14:textId="77777777" w:rsidR="008536E6" w:rsidRPr="00301003" w:rsidRDefault="008536E6" w:rsidP="00FF15FC">
            <w:pPr>
              <w:jc w:val="center"/>
            </w:pPr>
            <w:r w:rsidRPr="00301003">
              <w:t>Q4</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070838A" w14:textId="77777777" w:rsidR="008536E6" w:rsidRPr="00301003" w:rsidRDefault="008536E6" w:rsidP="00FF15FC">
            <w:pPr>
              <w:jc w:val="center"/>
            </w:pPr>
            <w:r w:rsidRPr="00301003">
              <w:t>Q1</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772FAD2" w14:textId="77777777" w:rsidR="008536E6" w:rsidRPr="00301003" w:rsidRDefault="008536E6" w:rsidP="00FF15FC">
            <w:pPr>
              <w:jc w:val="center"/>
            </w:pPr>
            <w:r w:rsidRPr="00301003">
              <w:t>Q2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10D1688" w14:textId="77777777" w:rsidR="008536E6" w:rsidRPr="00301003" w:rsidRDefault="008536E6" w:rsidP="00FF15FC">
            <w:pPr>
              <w:jc w:val="center"/>
            </w:pPr>
            <w:r w:rsidRPr="00301003">
              <w:t>Q3</w:t>
            </w:r>
          </w:p>
        </w:tc>
        <w:tc>
          <w:tcPr>
            <w:tcW w:w="899" w:type="dxa"/>
            <w:tcBorders>
              <w:top w:val="single" w:sz="4" w:space="0" w:color="4472C4" w:themeColor="accent5"/>
              <w:left w:val="single" w:sz="4" w:space="0" w:color="4472C4" w:themeColor="accent5"/>
              <w:bottom w:val="single" w:sz="4" w:space="0" w:color="4472C4" w:themeColor="accent5"/>
            </w:tcBorders>
          </w:tcPr>
          <w:p w14:paraId="5E261F22" w14:textId="77777777" w:rsidR="008536E6" w:rsidRDefault="008536E6" w:rsidP="00FF15FC">
            <w:pPr>
              <w:jc w:val="center"/>
            </w:pPr>
            <w:r w:rsidRPr="00301003">
              <w:t>Q4</w:t>
            </w:r>
          </w:p>
        </w:tc>
        <w:tc>
          <w:tcPr>
            <w:tcW w:w="899" w:type="dxa"/>
            <w:tcBorders>
              <w:top w:val="single" w:sz="4" w:space="0" w:color="4472C4" w:themeColor="accent5"/>
              <w:left w:val="single" w:sz="4" w:space="0" w:color="4472C4" w:themeColor="accent5"/>
              <w:bottom w:val="single" w:sz="4" w:space="0" w:color="4472C4" w:themeColor="accent5"/>
            </w:tcBorders>
          </w:tcPr>
          <w:p w14:paraId="778534A0" w14:textId="77777777" w:rsidR="008536E6" w:rsidRPr="00301003" w:rsidRDefault="008536E6" w:rsidP="00FF15FC">
            <w:pPr>
              <w:jc w:val="center"/>
            </w:pPr>
            <w:r w:rsidRPr="00301003">
              <w:t>Q1</w:t>
            </w:r>
          </w:p>
        </w:tc>
      </w:tr>
      <w:tr w:rsidR="007651B2" w:rsidRPr="007651B2" w14:paraId="60D979A8" w14:textId="77777777" w:rsidTr="007651B2">
        <w:trPr>
          <w:trHeight w:val="397"/>
        </w:trPr>
        <w:tc>
          <w:tcPr>
            <w:tcW w:w="1657" w:type="dxa"/>
            <w:tcBorders>
              <w:bottom w:val="single" w:sz="4" w:space="0" w:color="4472C4" w:themeColor="accent5"/>
            </w:tcBorders>
            <w:vAlign w:val="center"/>
          </w:tcPr>
          <w:p w14:paraId="6F2DF33B" w14:textId="77777777" w:rsidR="007651B2" w:rsidRPr="00FA5128" w:rsidRDefault="00112B47" w:rsidP="007651B2">
            <w:pPr>
              <w:pStyle w:val="Nagwek5"/>
              <w:tabs>
                <w:tab w:val="right" w:leader="dot" w:pos="4156"/>
              </w:tabs>
              <w:spacing w:before="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50D8FF17" w14:textId="77777777" w:rsidR="007651B2" w:rsidRPr="00F53E71" w:rsidRDefault="007651B2" w:rsidP="007651B2">
            <w:pPr>
              <w:jc w:val="right"/>
              <w:rPr>
                <w:b/>
                <w:bCs/>
                <w:color w:val="000000"/>
                <w:sz w:val="16"/>
                <w:szCs w:val="16"/>
              </w:rPr>
            </w:pPr>
            <w:r w:rsidRPr="00F53E71">
              <w:rPr>
                <w:b/>
                <w:bCs/>
                <w:color w:val="000000"/>
                <w:sz w:val="16"/>
                <w:szCs w:val="16"/>
              </w:rPr>
              <w:t>95 300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FBEFB7C" w14:textId="77777777" w:rsidR="007651B2" w:rsidRPr="00F53E71" w:rsidRDefault="007651B2" w:rsidP="007651B2">
            <w:pPr>
              <w:jc w:val="right"/>
              <w:rPr>
                <w:b/>
                <w:bCs/>
                <w:color w:val="000000"/>
                <w:sz w:val="16"/>
                <w:szCs w:val="16"/>
              </w:rPr>
            </w:pPr>
            <w:r>
              <w:rPr>
                <w:b/>
                <w:bCs/>
                <w:color w:val="000000"/>
                <w:sz w:val="16"/>
                <w:szCs w:val="16"/>
              </w:rPr>
              <w:t>94 385</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CC28DA0" w14:textId="77777777" w:rsidR="007651B2" w:rsidRDefault="007651B2" w:rsidP="007651B2">
            <w:pPr>
              <w:jc w:val="right"/>
              <w:rPr>
                <w:b/>
                <w:bCs/>
                <w:color w:val="000000"/>
                <w:sz w:val="16"/>
                <w:szCs w:val="16"/>
              </w:rPr>
            </w:pPr>
            <w:r>
              <w:rPr>
                <w:b/>
                <w:bCs/>
                <w:color w:val="000000"/>
                <w:sz w:val="16"/>
                <w:szCs w:val="16"/>
              </w:rPr>
              <w:t>87 788</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EC01B33" w14:textId="77777777" w:rsidR="007651B2" w:rsidRPr="00454293" w:rsidRDefault="007651B2" w:rsidP="007651B2">
            <w:pPr>
              <w:jc w:val="right"/>
              <w:rPr>
                <w:b/>
                <w:bCs/>
                <w:color w:val="000000"/>
                <w:sz w:val="16"/>
                <w:szCs w:val="16"/>
              </w:rPr>
            </w:pPr>
            <w:r w:rsidRPr="00454293">
              <w:rPr>
                <w:b/>
                <w:bCs/>
                <w:color w:val="000000"/>
                <w:sz w:val="16"/>
                <w:szCs w:val="16"/>
              </w:rPr>
              <w:t>78 308</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AE058D5" w14:textId="77777777" w:rsidR="007651B2" w:rsidRPr="00231788" w:rsidRDefault="007651B2" w:rsidP="007651B2">
            <w:pPr>
              <w:jc w:val="right"/>
              <w:rPr>
                <w:b/>
                <w:bCs/>
                <w:color w:val="000000"/>
                <w:sz w:val="16"/>
                <w:szCs w:val="16"/>
              </w:rPr>
            </w:pPr>
            <w:r w:rsidRPr="00231788">
              <w:rPr>
                <w:b/>
                <w:bCs/>
                <w:color w:val="000000"/>
                <w:sz w:val="16"/>
                <w:szCs w:val="16"/>
              </w:rPr>
              <w:t>84 099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BBCAD08" w14:textId="77777777" w:rsidR="007651B2" w:rsidRPr="009358D3" w:rsidRDefault="007651B2" w:rsidP="007651B2">
            <w:pPr>
              <w:jc w:val="right"/>
              <w:rPr>
                <w:b/>
                <w:bCs/>
                <w:color w:val="000000"/>
                <w:sz w:val="16"/>
                <w:szCs w:val="16"/>
              </w:rPr>
            </w:pPr>
            <w:r w:rsidRPr="009358D3">
              <w:rPr>
                <w:b/>
                <w:bCs/>
                <w:color w:val="000000"/>
                <w:sz w:val="16"/>
                <w:szCs w:val="16"/>
              </w:rPr>
              <w:t>64 410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046FAF3" w14:textId="77777777" w:rsidR="007651B2" w:rsidRPr="006707B7" w:rsidRDefault="007651B2" w:rsidP="007651B2">
            <w:pPr>
              <w:jc w:val="right"/>
              <w:rPr>
                <w:b/>
                <w:bCs/>
                <w:color w:val="000000"/>
                <w:sz w:val="16"/>
                <w:szCs w:val="16"/>
              </w:rPr>
            </w:pPr>
            <w:r w:rsidRPr="006707B7">
              <w:rPr>
                <w:b/>
                <w:bCs/>
                <w:color w:val="000000"/>
                <w:sz w:val="16"/>
                <w:szCs w:val="16"/>
              </w:rPr>
              <w:t>87 360</w:t>
            </w:r>
          </w:p>
        </w:tc>
        <w:tc>
          <w:tcPr>
            <w:tcW w:w="899" w:type="dxa"/>
            <w:tcBorders>
              <w:top w:val="single" w:sz="4" w:space="0" w:color="4472C4" w:themeColor="accent5"/>
              <w:left w:val="single" w:sz="4" w:space="0" w:color="4472C4" w:themeColor="accent5"/>
              <w:bottom w:val="single" w:sz="4" w:space="0" w:color="4472C4" w:themeColor="accent5"/>
            </w:tcBorders>
          </w:tcPr>
          <w:p w14:paraId="6E161D75" w14:textId="77777777" w:rsidR="007651B2" w:rsidRPr="00F9517F" w:rsidRDefault="007651B2" w:rsidP="007651B2">
            <w:pPr>
              <w:jc w:val="right"/>
            </w:pPr>
            <w:r w:rsidRPr="00FC19DF">
              <w:rPr>
                <w:b/>
                <w:bCs/>
                <w:color w:val="000000"/>
                <w:sz w:val="16"/>
                <w:szCs w:val="16"/>
              </w:rPr>
              <w:t>75 925</w:t>
            </w:r>
          </w:p>
        </w:tc>
        <w:tc>
          <w:tcPr>
            <w:tcW w:w="899" w:type="dxa"/>
            <w:tcBorders>
              <w:top w:val="single" w:sz="4" w:space="0" w:color="4472C4" w:themeColor="accent5"/>
              <w:left w:val="single" w:sz="4" w:space="0" w:color="4472C4" w:themeColor="accent5"/>
              <w:bottom w:val="single" w:sz="4" w:space="0" w:color="4472C4" w:themeColor="accent5"/>
            </w:tcBorders>
          </w:tcPr>
          <w:p w14:paraId="617501F8" w14:textId="77777777" w:rsidR="007651B2" w:rsidRPr="007651B2" w:rsidRDefault="007651B2" w:rsidP="007651B2">
            <w:pPr>
              <w:jc w:val="right"/>
              <w:rPr>
                <w:b/>
                <w:bCs/>
                <w:color w:val="000000"/>
                <w:sz w:val="16"/>
                <w:szCs w:val="16"/>
              </w:rPr>
            </w:pPr>
            <w:r w:rsidRPr="007651B2">
              <w:rPr>
                <w:b/>
                <w:bCs/>
                <w:color w:val="000000"/>
                <w:sz w:val="16"/>
                <w:szCs w:val="16"/>
              </w:rPr>
              <w:t>84 223</w:t>
            </w:r>
          </w:p>
        </w:tc>
      </w:tr>
      <w:tr w:rsidR="005F2F00" w:rsidRPr="00FA5128" w14:paraId="703ACD39" w14:textId="77777777" w:rsidTr="007D246B">
        <w:trPr>
          <w:cantSplit/>
          <w:trHeight w:hRule="exact" w:val="680"/>
        </w:trPr>
        <w:tc>
          <w:tcPr>
            <w:tcW w:w="1657" w:type="dxa"/>
            <w:tcBorders>
              <w:top w:val="nil"/>
              <w:left w:val="nil"/>
              <w:bottom w:val="nil"/>
              <w:right w:val="nil"/>
            </w:tcBorders>
            <w:shd w:val="clear" w:color="auto" w:fill="auto"/>
            <w:vAlign w:val="bottom"/>
          </w:tcPr>
          <w:p w14:paraId="121D17D2" w14:textId="77777777" w:rsidR="005F2F00" w:rsidRPr="000946B8" w:rsidRDefault="007D246B" w:rsidP="005F2F00">
            <w:pPr>
              <w:pStyle w:val="Nagwek8"/>
              <w:tabs>
                <w:tab w:val="right" w:leader="dot" w:pos="4156"/>
              </w:tabs>
              <w:spacing w:before="0"/>
              <w:contextualSpacing/>
              <w:outlineLvl w:val="7"/>
              <w:rPr>
                <w:rFonts w:ascii="Fira Sans" w:hAnsi="Fira Sans"/>
                <w:color w:val="000000" w:themeColor="text1"/>
                <w:sz w:val="16"/>
                <w:szCs w:val="16"/>
              </w:rPr>
            </w:pPr>
            <w:proofErr w:type="spellStart"/>
            <w:r w:rsidRPr="000946B8">
              <w:rPr>
                <w:rFonts w:ascii="Fira Sans" w:hAnsi="Fira Sans"/>
                <w:color w:val="000000" w:themeColor="text1"/>
                <w:sz w:val="16"/>
                <w:szCs w:val="16"/>
              </w:rPr>
              <w:t>Civil</w:t>
            </w:r>
            <w:proofErr w:type="spellEnd"/>
            <w:r w:rsidRPr="000946B8">
              <w:rPr>
                <w:rFonts w:ascii="Fira Sans" w:hAnsi="Fira Sans"/>
                <w:color w:val="000000" w:themeColor="text1"/>
                <w:sz w:val="16"/>
                <w:szCs w:val="16"/>
              </w:rPr>
              <w:t xml:space="preserve"> law </w:t>
            </w:r>
            <w:proofErr w:type="spellStart"/>
            <w:r w:rsidRPr="000946B8">
              <w:rPr>
                <w:rFonts w:ascii="Fira Sans" w:hAnsi="Fira Sans"/>
                <w:color w:val="000000" w:themeColor="text1"/>
                <w:sz w:val="16"/>
                <w:szCs w:val="16"/>
              </w:rPr>
              <w:t>partnership</w:t>
            </w:r>
            <w:proofErr w:type="spellEnd"/>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01279B73" w14:textId="77777777" w:rsidR="005F2F00" w:rsidRPr="00F53E71" w:rsidRDefault="005F2F00" w:rsidP="005F2F00">
            <w:pPr>
              <w:jc w:val="right"/>
              <w:rPr>
                <w:color w:val="000000"/>
                <w:sz w:val="16"/>
                <w:szCs w:val="16"/>
              </w:rPr>
            </w:pPr>
            <w:r w:rsidRPr="00F53E71">
              <w:rPr>
                <w:color w:val="000000"/>
                <w:sz w:val="16"/>
                <w:szCs w:val="16"/>
              </w:rPr>
              <w:t>1 836</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7833B2E" w14:textId="77777777" w:rsidR="005F2F00" w:rsidRPr="00F53E71" w:rsidRDefault="005F2F00" w:rsidP="005F2F00">
            <w:pPr>
              <w:jc w:val="right"/>
              <w:rPr>
                <w:color w:val="000000"/>
                <w:sz w:val="16"/>
                <w:szCs w:val="16"/>
              </w:rPr>
            </w:pPr>
            <w:r>
              <w:rPr>
                <w:color w:val="000000"/>
                <w:sz w:val="16"/>
                <w:szCs w:val="16"/>
              </w:rPr>
              <w:t>1 396</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0823A97" w14:textId="77777777" w:rsidR="005F2F00" w:rsidRDefault="005F2F00" w:rsidP="005F2F00">
            <w:pPr>
              <w:jc w:val="right"/>
              <w:rPr>
                <w:color w:val="000000"/>
                <w:sz w:val="16"/>
                <w:szCs w:val="16"/>
              </w:rPr>
            </w:pPr>
            <w:r>
              <w:rPr>
                <w:color w:val="000000"/>
                <w:sz w:val="16"/>
                <w:szCs w:val="16"/>
              </w:rPr>
              <w:t>1 304</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F0E80DC" w14:textId="77777777" w:rsidR="005F2F00" w:rsidRPr="00454293" w:rsidRDefault="005F2F00" w:rsidP="005F2F00">
            <w:pPr>
              <w:jc w:val="right"/>
              <w:rPr>
                <w:color w:val="000000"/>
                <w:sz w:val="16"/>
                <w:szCs w:val="16"/>
              </w:rPr>
            </w:pPr>
            <w:r w:rsidRPr="00454293">
              <w:rPr>
                <w:color w:val="000000"/>
                <w:sz w:val="16"/>
                <w:szCs w:val="16"/>
              </w:rPr>
              <w:t>1 379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A722EC5" w14:textId="77777777" w:rsidR="005F2F00" w:rsidRPr="00231788" w:rsidRDefault="005F2F00" w:rsidP="005F2F00">
            <w:pPr>
              <w:jc w:val="right"/>
              <w:rPr>
                <w:bCs/>
                <w:color w:val="000000"/>
                <w:sz w:val="16"/>
                <w:szCs w:val="16"/>
              </w:rPr>
            </w:pPr>
            <w:r w:rsidRPr="00231788">
              <w:rPr>
                <w:bCs/>
                <w:color w:val="000000"/>
                <w:sz w:val="16"/>
                <w:szCs w:val="16"/>
              </w:rPr>
              <w:t>1 455</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97913E8" w14:textId="77777777" w:rsidR="005F2F00" w:rsidRPr="009358D3" w:rsidRDefault="005F2F00" w:rsidP="005F2F00">
            <w:pPr>
              <w:jc w:val="right"/>
              <w:rPr>
                <w:bCs/>
                <w:color w:val="000000"/>
                <w:sz w:val="16"/>
                <w:szCs w:val="16"/>
              </w:rPr>
            </w:pPr>
            <w:r w:rsidRPr="009358D3">
              <w:rPr>
                <w:bCs/>
                <w:color w:val="000000"/>
                <w:sz w:val="16"/>
                <w:szCs w:val="16"/>
              </w:rPr>
              <w:t>918</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4FD8B0A" w14:textId="77777777" w:rsidR="005F2F00" w:rsidRPr="006707B7" w:rsidRDefault="005F2F00" w:rsidP="005F2F00">
            <w:pPr>
              <w:jc w:val="right"/>
              <w:rPr>
                <w:bCs/>
                <w:color w:val="000000"/>
                <w:sz w:val="16"/>
                <w:szCs w:val="16"/>
              </w:rPr>
            </w:pPr>
            <w:r w:rsidRPr="006707B7">
              <w:rPr>
                <w:bCs/>
                <w:color w:val="000000"/>
                <w:sz w:val="16"/>
                <w:szCs w:val="16"/>
              </w:rPr>
              <w:t>1 224</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4DCBDDB7" w14:textId="77777777" w:rsidR="005F2F00" w:rsidRPr="00FC19DF" w:rsidRDefault="005F2F00" w:rsidP="005F2F00">
            <w:pPr>
              <w:jc w:val="right"/>
              <w:rPr>
                <w:bCs/>
                <w:color w:val="000000"/>
                <w:sz w:val="16"/>
                <w:szCs w:val="16"/>
              </w:rPr>
            </w:pPr>
            <w:r w:rsidRPr="00FC19DF">
              <w:rPr>
                <w:bCs/>
                <w:color w:val="000000"/>
                <w:sz w:val="16"/>
                <w:szCs w:val="16"/>
              </w:rPr>
              <w:t>1 123</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2105A294" w14:textId="77777777" w:rsidR="005F2F00" w:rsidRPr="007651B2" w:rsidRDefault="005F2F00" w:rsidP="005F2F00">
            <w:pPr>
              <w:jc w:val="right"/>
              <w:rPr>
                <w:bCs/>
                <w:color w:val="000000"/>
                <w:sz w:val="16"/>
                <w:szCs w:val="16"/>
              </w:rPr>
            </w:pPr>
            <w:r w:rsidRPr="007651B2">
              <w:rPr>
                <w:bCs/>
                <w:color w:val="000000"/>
                <w:sz w:val="16"/>
                <w:szCs w:val="16"/>
              </w:rPr>
              <w:t>1 472</w:t>
            </w:r>
          </w:p>
        </w:tc>
      </w:tr>
      <w:tr w:rsidR="007D246B" w:rsidRPr="00FA5128" w14:paraId="2B53D28E" w14:textId="77777777" w:rsidTr="007D246B">
        <w:trPr>
          <w:cantSplit/>
          <w:trHeight w:hRule="exact" w:val="1134"/>
        </w:trPr>
        <w:tc>
          <w:tcPr>
            <w:tcW w:w="1657" w:type="dxa"/>
            <w:tcBorders>
              <w:top w:val="nil"/>
              <w:left w:val="nil"/>
              <w:bottom w:val="nil"/>
              <w:right w:val="nil"/>
            </w:tcBorders>
            <w:shd w:val="clear" w:color="auto" w:fill="auto"/>
          </w:tcPr>
          <w:p w14:paraId="1ADFEC29" w14:textId="77777777" w:rsidR="007D246B" w:rsidRPr="000946B8" w:rsidRDefault="00C30648" w:rsidP="000946B8">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Natural </w:t>
            </w:r>
            <w:proofErr w:type="spellStart"/>
            <w:r>
              <w:rPr>
                <w:rFonts w:ascii="Fira Sans" w:hAnsi="Fira Sans"/>
                <w:color w:val="000000" w:themeColor="text1"/>
                <w:sz w:val="16"/>
                <w:szCs w:val="16"/>
              </w:rPr>
              <w:t>persons</w:t>
            </w:r>
            <w:proofErr w:type="spellEnd"/>
            <w:r>
              <w:rPr>
                <w:rFonts w:ascii="Fira Sans" w:hAnsi="Fira Sans"/>
                <w:color w:val="000000" w:themeColor="text1"/>
                <w:sz w:val="16"/>
                <w:szCs w:val="16"/>
              </w:rPr>
              <w:t xml:space="preserve"> </w:t>
            </w:r>
            <w:proofErr w:type="spellStart"/>
            <w:r>
              <w:rPr>
                <w:rFonts w:ascii="Fira Sans" w:hAnsi="Fira Sans"/>
                <w:color w:val="000000" w:themeColor="text1"/>
                <w:sz w:val="16"/>
                <w:szCs w:val="16"/>
              </w:rPr>
              <w:t>conducting</w:t>
            </w:r>
            <w:proofErr w:type="spellEnd"/>
            <w:r>
              <w:rPr>
                <w:rFonts w:ascii="Fira Sans" w:hAnsi="Fira Sans"/>
                <w:color w:val="000000" w:themeColor="text1"/>
                <w:sz w:val="16"/>
                <w:szCs w:val="16"/>
              </w:rPr>
              <w:t xml:space="preserve"> </w:t>
            </w:r>
            <w:proofErr w:type="spellStart"/>
            <w:r w:rsidR="007D246B" w:rsidRPr="000946B8">
              <w:rPr>
                <w:rFonts w:ascii="Fira Sans" w:hAnsi="Fira Sans"/>
                <w:color w:val="000000" w:themeColor="text1"/>
                <w:sz w:val="16"/>
                <w:szCs w:val="16"/>
              </w:rPr>
              <w:t>economic</w:t>
            </w:r>
            <w:proofErr w:type="spellEnd"/>
            <w:r w:rsidR="007D246B" w:rsidRPr="000946B8">
              <w:rPr>
                <w:rFonts w:ascii="Fira Sans" w:hAnsi="Fira Sans"/>
                <w:color w:val="000000" w:themeColor="text1"/>
                <w:sz w:val="16"/>
                <w:szCs w:val="16"/>
              </w:rPr>
              <w:t xml:space="preserve"> </w:t>
            </w:r>
            <w:proofErr w:type="spellStart"/>
            <w:r w:rsidR="007D246B" w:rsidRPr="000946B8">
              <w:rPr>
                <w:rFonts w:ascii="Fira Sans" w:hAnsi="Fira Sans"/>
                <w:color w:val="000000" w:themeColor="text1"/>
                <w:sz w:val="16"/>
                <w:szCs w:val="16"/>
              </w:rPr>
              <w:t>activity</w:t>
            </w:r>
            <w:proofErr w:type="spellEnd"/>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1B739C77" w14:textId="77777777" w:rsidR="007D246B" w:rsidRPr="00F53E71" w:rsidRDefault="007D246B" w:rsidP="007D246B">
            <w:pPr>
              <w:jc w:val="right"/>
              <w:rPr>
                <w:color w:val="000000"/>
                <w:sz w:val="16"/>
                <w:szCs w:val="16"/>
              </w:rPr>
            </w:pPr>
            <w:r w:rsidRPr="00F53E71">
              <w:rPr>
                <w:color w:val="000000"/>
                <w:sz w:val="16"/>
                <w:szCs w:val="16"/>
              </w:rPr>
              <w:t>80 947</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D464438" w14:textId="77777777" w:rsidR="007D246B" w:rsidRPr="00F53E71" w:rsidRDefault="007D246B" w:rsidP="007D246B">
            <w:pPr>
              <w:jc w:val="right"/>
              <w:rPr>
                <w:color w:val="000000"/>
                <w:sz w:val="16"/>
                <w:szCs w:val="16"/>
              </w:rPr>
            </w:pPr>
            <w:r>
              <w:rPr>
                <w:color w:val="000000"/>
                <w:sz w:val="16"/>
                <w:szCs w:val="16"/>
              </w:rPr>
              <w:t>81 994</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BB3DAA8" w14:textId="77777777" w:rsidR="007D246B" w:rsidRDefault="007D246B" w:rsidP="007D246B">
            <w:pPr>
              <w:jc w:val="right"/>
              <w:rPr>
                <w:color w:val="000000"/>
                <w:sz w:val="16"/>
                <w:szCs w:val="16"/>
              </w:rPr>
            </w:pPr>
            <w:r>
              <w:rPr>
                <w:color w:val="000000"/>
                <w:sz w:val="16"/>
                <w:szCs w:val="16"/>
              </w:rPr>
              <w:t>75 080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DD82F5B" w14:textId="77777777" w:rsidR="007D246B" w:rsidRPr="00454293" w:rsidRDefault="007D246B" w:rsidP="007D246B">
            <w:pPr>
              <w:jc w:val="right"/>
              <w:rPr>
                <w:color w:val="000000"/>
                <w:sz w:val="16"/>
                <w:szCs w:val="16"/>
              </w:rPr>
            </w:pPr>
            <w:r w:rsidRPr="00454293">
              <w:rPr>
                <w:color w:val="000000"/>
                <w:sz w:val="16"/>
                <w:szCs w:val="16"/>
              </w:rPr>
              <w:t>64 613</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99D851B" w14:textId="77777777" w:rsidR="007D246B" w:rsidRPr="00231788" w:rsidRDefault="007D246B" w:rsidP="007D246B">
            <w:pPr>
              <w:jc w:val="right"/>
              <w:rPr>
                <w:bCs/>
                <w:color w:val="000000"/>
                <w:sz w:val="16"/>
                <w:szCs w:val="16"/>
              </w:rPr>
            </w:pPr>
            <w:r w:rsidRPr="00231788">
              <w:rPr>
                <w:bCs/>
                <w:color w:val="000000"/>
                <w:sz w:val="16"/>
                <w:szCs w:val="16"/>
              </w:rPr>
              <w:t>69 472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B084EDA" w14:textId="77777777" w:rsidR="007D246B" w:rsidRPr="009358D3" w:rsidRDefault="007D246B" w:rsidP="007D246B">
            <w:pPr>
              <w:jc w:val="right"/>
              <w:rPr>
                <w:bCs/>
                <w:color w:val="000000"/>
                <w:sz w:val="16"/>
                <w:szCs w:val="16"/>
              </w:rPr>
            </w:pPr>
            <w:r w:rsidRPr="009358D3">
              <w:rPr>
                <w:bCs/>
                <w:color w:val="000000"/>
                <w:sz w:val="16"/>
                <w:szCs w:val="16"/>
              </w:rPr>
              <w:t>53 530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8C5C65A" w14:textId="77777777" w:rsidR="007D246B" w:rsidRPr="006707B7" w:rsidRDefault="007D246B" w:rsidP="007D246B">
            <w:pPr>
              <w:jc w:val="right"/>
              <w:rPr>
                <w:bCs/>
                <w:color w:val="000000"/>
                <w:sz w:val="16"/>
                <w:szCs w:val="16"/>
              </w:rPr>
            </w:pPr>
            <w:r w:rsidRPr="006707B7">
              <w:rPr>
                <w:bCs/>
                <w:color w:val="000000"/>
                <w:sz w:val="16"/>
                <w:szCs w:val="16"/>
              </w:rPr>
              <w:t>73 987</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56575DA2" w14:textId="77777777" w:rsidR="007D246B" w:rsidRPr="00FC19DF" w:rsidRDefault="007D246B" w:rsidP="007D246B">
            <w:pPr>
              <w:jc w:val="right"/>
              <w:rPr>
                <w:bCs/>
                <w:color w:val="000000"/>
                <w:sz w:val="16"/>
                <w:szCs w:val="16"/>
              </w:rPr>
            </w:pPr>
            <w:r w:rsidRPr="00FC19DF">
              <w:rPr>
                <w:bCs/>
                <w:color w:val="000000"/>
                <w:sz w:val="16"/>
                <w:szCs w:val="16"/>
              </w:rPr>
              <w:t>63 355</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70B00244" w14:textId="77777777" w:rsidR="007D246B" w:rsidRPr="007651B2" w:rsidRDefault="007D246B" w:rsidP="007D246B">
            <w:pPr>
              <w:jc w:val="right"/>
              <w:rPr>
                <w:bCs/>
                <w:color w:val="000000"/>
                <w:sz w:val="16"/>
                <w:szCs w:val="16"/>
              </w:rPr>
            </w:pPr>
            <w:r w:rsidRPr="007651B2">
              <w:rPr>
                <w:bCs/>
                <w:color w:val="000000"/>
                <w:sz w:val="16"/>
                <w:szCs w:val="16"/>
              </w:rPr>
              <w:t>69 760</w:t>
            </w:r>
          </w:p>
        </w:tc>
      </w:tr>
      <w:tr w:rsidR="007D246B" w:rsidRPr="00FA5128" w14:paraId="352FF7B0" w14:textId="77777777" w:rsidTr="00B17698">
        <w:trPr>
          <w:cantSplit/>
          <w:trHeight w:hRule="exact" w:val="680"/>
        </w:trPr>
        <w:tc>
          <w:tcPr>
            <w:tcW w:w="1657" w:type="dxa"/>
            <w:tcBorders>
              <w:top w:val="nil"/>
              <w:left w:val="nil"/>
              <w:bottom w:val="nil"/>
              <w:right w:val="nil"/>
            </w:tcBorders>
            <w:shd w:val="clear" w:color="auto" w:fill="auto"/>
          </w:tcPr>
          <w:p w14:paraId="49C16222" w14:textId="77777777" w:rsidR="007D246B" w:rsidRPr="000946B8" w:rsidRDefault="007D246B" w:rsidP="000946B8">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Professional </w:t>
            </w:r>
            <w:proofErr w:type="spellStart"/>
            <w:r w:rsidRPr="000946B8">
              <w:rPr>
                <w:rFonts w:ascii="Fira Sans" w:hAnsi="Fira Sans"/>
                <w:color w:val="000000" w:themeColor="text1"/>
                <w:sz w:val="16"/>
                <w:szCs w:val="16"/>
              </w:rPr>
              <w:t>partnerships</w:t>
            </w:r>
            <w:proofErr w:type="spellEnd"/>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1ADE964F" w14:textId="77777777" w:rsidR="007D246B" w:rsidRPr="00F53E71" w:rsidRDefault="007D246B" w:rsidP="007D246B">
            <w:pPr>
              <w:jc w:val="right"/>
              <w:rPr>
                <w:sz w:val="16"/>
                <w:szCs w:val="16"/>
              </w:rPr>
            </w:pPr>
            <w:r w:rsidRPr="00F53E71">
              <w:rPr>
                <w:sz w:val="16"/>
                <w:szCs w:val="16"/>
              </w:rPr>
              <w:t>29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8391403" w14:textId="77777777" w:rsidR="007D246B" w:rsidRPr="00F53E71" w:rsidRDefault="007D246B" w:rsidP="007D246B">
            <w:pPr>
              <w:jc w:val="right"/>
              <w:rPr>
                <w:sz w:val="16"/>
                <w:szCs w:val="16"/>
              </w:rPr>
            </w:pPr>
            <w:r>
              <w:rPr>
                <w:sz w:val="16"/>
                <w:szCs w:val="16"/>
              </w:rPr>
              <w:t>19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0C1A395" w14:textId="77777777" w:rsidR="007D246B" w:rsidRDefault="007D246B" w:rsidP="007D246B">
            <w:pPr>
              <w:jc w:val="right"/>
              <w:rPr>
                <w:sz w:val="16"/>
                <w:szCs w:val="16"/>
              </w:rPr>
            </w:pPr>
            <w:r>
              <w:rPr>
                <w:sz w:val="16"/>
                <w:szCs w:val="16"/>
              </w:rPr>
              <w:t>31</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FAD8BEE" w14:textId="77777777" w:rsidR="007D246B" w:rsidRPr="00454293" w:rsidRDefault="007D246B" w:rsidP="007D246B">
            <w:pPr>
              <w:jc w:val="right"/>
              <w:rPr>
                <w:color w:val="000000"/>
                <w:sz w:val="16"/>
                <w:szCs w:val="16"/>
              </w:rPr>
            </w:pPr>
            <w:r w:rsidRPr="00454293">
              <w:rPr>
                <w:color w:val="000000"/>
                <w:sz w:val="16"/>
                <w:szCs w:val="16"/>
              </w:rPr>
              <w:t>32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FDE0C97" w14:textId="77777777" w:rsidR="007D246B" w:rsidRPr="00231788" w:rsidRDefault="007D246B" w:rsidP="007D246B">
            <w:pPr>
              <w:jc w:val="right"/>
              <w:rPr>
                <w:bCs/>
                <w:color w:val="000000"/>
                <w:sz w:val="16"/>
                <w:szCs w:val="16"/>
              </w:rPr>
            </w:pPr>
            <w:r w:rsidRPr="00231788">
              <w:rPr>
                <w:bCs/>
                <w:color w:val="000000"/>
                <w:sz w:val="16"/>
                <w:szCs w:val="16"/>
              </w:rPr>
              <w:t>25</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495E29C" w14:textId="77777777" w:rsidR="007D246B" w:rsidRPr="009358D3" w:rsidRDefault="007D246B" w:rsidP="007D246B">
            <w:pPr>
              <w:jc w:val="right"/>
              <w:rPr>
                <w:bCs/>
                <w:color w:val="000000"/>
                <w:sz w:val="16"/>
                <w:szCs w:val="16"/>
              </w:rPr>
            </w:pPr>
            <w:r w:rsidRPr="009358D3">
              <w:rPr>
                <w:bCs/>
                <w:color w:val="000000"/>
                <w:sz w:val="16"/>
                <w:szCs w:val="16"/>
              </w:rPr>
              <w:t>20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52347C6" w14:textId="77777777" w:rsidR="007D246B" w:rsidRPr="006707B7" w:rsidRDefault="007D246B" w:rsidP="007D246B">
            <w:pPr>
              <w:jc w:val="right"/>
              <w:rPr>
                <w:bCs/>
                <w:color w:val="000000"/>
                <w:sz w:val="16"/>
                <w:szCs w:val="16"/>
              </w:rPr>
            </w:pPr>
            <w:r w:rsidRPr="006707B7">
              <w:rPr>
                <w:bCs/>
                <w:color w:val="000000"/>
                <w:sz w:val="16"/>
                <w:szCs w:val="16"/>
              </w:rPr>
              <w:t>26</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45854D3F" w14:textId="77777777" w:rsidR="007D246B" w:rsidRPr="00FC19DF" w:rsidRDefault="007D246B" w:rsidP="007D246B">
            <w:pPr>
              <w:jc w:val="right"/>
              <w:rPr>
                <w:bCs/>
                <w:color w:val="000000"/>
                <w:sz w:val="16"/>
                <w:szCs w:val="16"/>
              </w:rPr>
            </w:pPr>
            <w:r w:rsidRPr="00FC19DF">
              <w:rPr>
                <w:bCs/>
                <w:color w:val="000000"/>
                <w:sz w:val="16"/>
                <w:szCs w:val="16"/>
              </w:rPr>
              <w:t>34</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25F14D52" w14:textId="77777777" w:rsidR="007D246B" w:rsidRPr="007651B2" w:rsidRDefault="007D246B" w:rsidP="007D246B">
            <w:pPr>
              <w:jc w:val="right"/>
              <w:rPr>
                <w:bCs/>
                <w:color w:val="000000"/>
                <w:sz w:val="16"/>
                <w:szCs w:val="16"/>
              </w:rPr>
            </w:pPr>
            <w:r w:rsidRPr="007651B2">
              <w:rPr>
                <w:bCs/>
                <w:color w:val="000000"/>
                <w:sz w:val="16"/>
                <w:szCs w:val="16"/>
              </w:rPr>
              <w:t>37</w:t>
            </w:r>
          </w:p>
        </w:tc>
      </w:tr>
      <w:tr w:rsidR="007D246B" w:rsidRPr="00FA5128" w14:paraId="77060BAB" w14:textId="77777777" w:rsidTr="00B17698">
        <w:trPr>
          <w:cantSplit/>
          <w:trHeight w:hRule="exact" w:val="680"/>
        </w:trPr>
        <w:tc>
          <w:tcPr>
            <w:tcW w:w="1657" w:type="dxa"/>
            <w:tcBorders>
              <w:top w:val="nil"/>
              <w:left w:val="nil"/>
              <w:bottom w:val="nil"/>
              <w:right w:val="nil"/>
            </w:tcBorders>
            <w:shd w:val="clear" w:color="auto" w:fill="auto"/>
          </w:tcPr>
          <w:p w14:paraId="0C3DFDEC" w14:textId="77777777" w:rsidR="007D246B" w:rsidRPr="000946B8" w:rsidRDefault="007D246B" w:rsidP="000946B8">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Public </w:t>
            </w:r>
            <w:proofErr w:type="spellStart"/>
            <w:r w:rsidRPr="000946B8">
              <w:rPr>
                <w:rFonts w:ascii="Fira Sans" w:hAnsi="Fira Sans"/>
                <w:color w:val="000000" w:themeColor="text1"/>
                <w:sz w:val="16"/>
                <w:szCs w:val="16"/>
              </w:rPr>
              <w:t>limited</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companies</w:t>
            </w:r>
            <w:proofErr w:type="spellEnd"/>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4142F830" w14:textId="77777777" w:rsidR="007D246B" w:rsidRPr="00F53E71" w:rsidRDefault="007D246B" w:rsidP="007D246B">
            <w:pPr>
              <w:jc w:val="right"/>
              <w:rPr>
                <w:color w:val="000000"/>
                <w:sz w:val="16"/>
                <w:szCs w:val="16"/>
              </w:rPr>
            </w:pPr>
            <w:r w:rsidRPr="00F53E71">
              <w:rPr>
                <w:color w:val="000000"/>
                <w:sz w:val="16"/>
                <w:szCs w:val="16"/>
              </w:rPr>
              <w:t>85</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1381EC8" w14:textId="77777777" w:rsidR="007D246B" w:rsidRPr="00F53E71" w:rsidRDefault="007D246B" w:rsidP="007D246B">
            <w:pPr>
              <w:jc w:val="right"/>
              <w:rPr>
                <w:color w:val="000000"/>
                <w:sz w:val="16"/>
                <w:szCs w:val="16"/>
              </w:rPr>
            </w:pPr>
            <w:r>
              <w:rPr>
                <w:color w:val="000000"/>
                <w:sz w:val="16"/>
                <w:szCs w:val="16"/>
              </w:rPr>
              <w:t>68</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101B43A" w14:textId="77777777" w:rsidR="007D246B" w:rsidRDefault="007D246B" w:rsidP="007D246B">
            <w:pPr>
              <w:jc w:val="right"/>
              <w:rPr>
                <w:color w:val="000000"/>
                <w:sz w:val="16"/>
                <w:szCs w:val="16"/>
              </w:rPr>
            </w:pPr>
            <w:r>
              <w:rPr>
                <w:color w:val="000000"/>
                <w:sz w:val="16"/>
                <w:szCs w:val="16"/>
              </w:rPr>
              <w:t>64</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96BD92E" w14:textId="77777777" w:rsidR="007D246B" w:rsidRPr="00454293" w:rsidRDefault="007D246B" w:rsidP="007D246B">
            <w:pPr>
              <w:jc w:val="right"/>
              <w:rPr>
                <w:color w:val="000000"/>
                <w:sz w:val="16"/>
                <w:szCs w:val="16"/>
              </w:rPr>
            </w:pPr>
            <w:r w:rsidRPr="00454293">
              <w:rPr>
                <w:color w:val="000000"/>
                <w:sz w:val="16"/>
                <w:szCs w:val="16"/>
              </w:rPr>
              <w:t>83</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7797D3" w14:textId="77777777" w:rsidR="007D246B" w:rsidRPr="00231788" w:rsidRDefault="007D246B" w:rsidP="007D246B">
            <w:pPr>
              <w:jc w:val="right"/>
              <w:rPr>
                <w:bCs/>
                <w:color w:val="000000"/>
                <w:sz w:val="16"/>
                <w:szCs w:val="16"/>
              </w:rPr>
            </w:pPr>
            <w:r w:rsidRPr="00231788">
              <w:rPr>
                <w:bCs/>
                <w:color w:val="000000"/>
                <w:sz w:val="16"/>
                <w:szCs w:val="16"/>
              </w:rPr>
              <w:t>68</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C083287" w14:textId="77777777" w:rsidR="007D246B" w:rsidRPr="009358D3" w:rsidRDefault="007D246B" w:rsidP="007D246B">
            <w:pPr>
              <w:jc w:val="right"/>
              <w:rPr>
                <w:bCs/>
                <w:color w:val="000000"/>
                <w:sz w:val="16"/>
                <w:szCs w:val="16"/>
              </w:rPr>
            </w:pPr>
            <w:r w:rsidRPr="009358D3">
              <w:rPr>
                <w:bCs/>
                <w:color w:val="000000"/>
                <w:sz w:val="16"/>
                <w:szCs w:val="16"/>
              </w:rPr>
              <w:t>45</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187135A" w14:textId="77777777" w:rsidR="007D246B" w:rsidRPr="006707B7" w:rsidRDefault="007D246B" w:rsidP="007D246B">
            <w:pPr>
              <w:jc w:val="right"/>
              <w:rPr>
                <w:bCs/>
                <w:color w:val="000000"/>
                <w:sz w:val="16"/>
                <w:szCs w:val="16"/>
              </w:rPr>
            </w:pPr>
            <w:r w:rsidRPr="006707B7">
              <w:rPr>
                <w:bCs/>
                <w:color w:val="000000"/>
                <w:sz w:val="16"/>
                <w:szCs w:val="16"/>
              </w:rPr>
              <w:t>63</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35FE20EA" w14:textId="77777777" w:rsidR="007D246B" w:rsidRPr="00FC19DF" w:rsidRDefault="007D246B" w:rsidP="007D246B">
            <w:pPr>
              <w:jc w:val="right"/>
              <w:rPr>
                <w:bCs/>
                <w:color w:val="000000"/>
                <w:sz w:val="16"/>
                <w:szCs w:val="16"/>
              </w:rPr>
            </w:pPr>
            <w:r w:rsidRPr="00FC19DF">
              <w:rPr>
                <w:bCs/>
                <w:color w:val="000000"/>
                <w:sz w:val="16"/>
                <w:szCs w:val="16"/>
              </w:rPr>
              <w:t>83</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714173D8" w14:textId="77777777" w:rsidR="007D246B" w:rsidRPr="007651B2" w:rsidRDefault="007D246B" w:rsidP="007D246B">
            <w:pPr>
              <w:jc w:val="right"/>
              <w:rPr>
                <w:bCs/>
                <w:color w:val="000000"/>
                <w:sz w:val="16"/>
                <w:szCs w:val="16"/>
              </w:rPr>
            </w:pPr>
            <w:r w:rsidRPr="007651B2">
              <w:rPr>
                <w:bCs/>
                <w:color w:val="000000"/>
                <w:sz w:val="16"/>
                <w:szCs w:val="16"/>
              </w:rPr>
              <w:t>74</w:t>
            </w:r>
          </w:p>
        </w:tc>
      </w:tr>
      <w:tr w:rsidR="007D246B" w:rsidRPr="00FA5128" w14:paraId="3135867C" w14:textId="77777777" w:rsidTr="00B17698">
        <w:trPr>
          <w:cantSplit/>
          <w:trHeight w:hRule="exact" w:val="680"/>
        </w:trPr>
        <w:tc>
          <w:tcPr>
            <w:tcW w:w="1657" w:type="dxa"/>
            <w:tcBorders>
              <w:top w:val="nil"/>
              <w:left w:val="nil"/>
              <w:bottom w:val="nil"/>
              <w:right w:val="nil"/>
            </w:tcBorders>
            <w:shd w:val="clear" w:color="auto" w:fill="auto"/>
          </w:tcPr>
          <w:p w14:paraId="3DFA9608" w14:textId="77777777" w:rsidR="007D246B" w:rsidRPr="000946B8" w:rsidRDefault="007D246B" w:rsidP="000946B8">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Limited </w:t>
            </w:r>
            <w:proofErr w:type="spellStart"/>
            <w:r w:rsidRPr="000946B8">
              <w:rPr>
                <w:rFonts w:ascii="Fira Sans" w:hAnsi="Fira Sans"/>
                <w:color w:val="000000" w:themeColor="text1"/>
                <w:sz w:val="16"/>
                <w:szCs w:val="16"/>
              </w:rPr>
              <w:t>liability</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companies</w:t>
            </w:r>
            <w:proofErr w:type="spellEnd"/>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515A94EF" w14:textId="77777777" w:rsidR="007D246B" w:rsidRPr="00F53E71" w:rsidRDefault="007D246B" w:rsidP="007D246B">
            <w:pPr>
              <w:jc w:val="right"/>
              <w:rPr>
                <w:color w:val="000000"/>
                <w:sz w:val="16"/>
                <w:szCs w:val="16"/>
              </w:rPr>
            </w:pPr>
            <w:r w:rsidRPr="00F53E71">
              <w:rPr>
                <w:color w:val="000000"/>
                <w:sz w:val="16"/>
                <w:szCs w:val="16"/>
              </w:rPr>
              <w:t>10 464</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08179" w14:textId="77777777" w:rsidR="007D246B" w:rsidRPr="00F53E71" w:rsidRDefault="007D246B" w:rsidP="007D246B">
            <w:pPr>
              <w:jc w:val="right"/>
              <w:rPr>
                <w:color w:val="000000"/>
                <w:sz w:val="16"/>
                <w:szCs w:val="16"/>
              </w:rPr>
            </w:pPr>
            <w:r>
              <w:rPr>
                <w:color w:val="000000"/>
                <w:sz w:val="16"/>
                <w:szCs w:val="16"/>
              </w:rPr>
              <w:t>9 279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343C0F8" w14:textId="77777777" w:rsidR="007D246B" w:rsidRDefault="007D246B" w:rsidP="007D246B">
            <w:pPr>
              <w:jc w:val="right"/>
              <w:rPr>
                <w:color w:val="000000"/>
                <w:sz w:val="16"/>
                <w:szCs w:val="16"/>
              </w:rPr>
            </w:pPr>
            <w:r>
              <w:rPr>
                <w:color w:val="000000"/>
                <w:sz w:val="16"/>
                <w:szCs w:val="16"/>
              </w:rPr>
              <w:t>9 672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94EC4E8" w14:textId="77777777" w:rsidR="007D246B" w:rsidRPr="00454293" w:rsidRDefault="007D246B" w:rsidP="007D246B">
            <w:pPr>
              <w:jc w:val="right"/>
              <w:rPr>
                <w:color w:val="000000"/>
                <w:sz w:val="16"/>
                <w:szCs w:val="16"/>
              </w:rPr>
            </w:pPr>
            <w:r w:rsidRPr="00454293">
              <w:rPr>
                <w:color w:val="000000"/>
                <w:sz w:val="16"/>
                <w:szCs w:val="16"/>
              </w:rPr>
              <w:t>10 459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DE4D7D1" w14:textId="77777777" w:rsidR="007D246B" w:rsidRPr="00231788" w:rsidRDefault="007D246B" w:rsidP="007D246B">
            <w:pPr>
              <w:jc w:val="right"/>
              <w:rPr>
                <w:bCs/>
                <w:color w:val="000000"/>
                <w:sz w:val="16"/>
                <w:szCs w:val="16"/>
              </w:rPr>
            </w:pPr>
            <w:r w:rsidRPr="00231788">
              <w:rPr>
                <w:bCs/>
                <w:color w:val="000000"/>
                <w:sz w:val="16"/>
                <w:szCs w:val="16"/>
              </w:rPr>
              <w:t>11 299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38371A" w14:textId="77777777" w:rsidR="007D246B" w:rsidRPr="009358D3" w:rsidRDefault="007D246B" w:rsidP="007D246B">
            <w:pPr>
              <w:jc w:val="right"/>
              <w:rPr>
                <w:bCs/>
                <w:color w:val="000000"/>
                <w:sz w:val="16"/>
                <w:szCs w:val="16"/>
              </w:rPr>
            </w:pPr>
            <w:r w:rsidRPr="009358D3">
              <w:rPr>
                <w:bCs/>
                <w:color w:val="000000"/>
                <w:sz w:val="16"/>
                <w:szCs w:val="16"/>
              </w:rPr>
              <w:t>8 559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A6D9E7" w14:textId="77777777" w:rsidR="007D246B" w:rsidRPr="006707B7" w:rsidRDefault="007D246B" w:rsidP="007D246B">
            <w:pPr>
              <w:jc w:val="right"/>
              <w:rPr>
                <w:bCs/>
                <w:color w:val="000000"/>
                <w:sz w:val="16"/>
                <w:szCs w:val="16"/>
              </w:rPr>
            </w:pPr>
            <w:r w:rsidRPr="006707B7">
              <w:rPr>
                <w:bCs/>
                <w:color w:val="000000"/>
                <w:sz w:val="16"/>
                <w:szCs w:val="16"/>
              </w:rPr>
              <w:t>10 657</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4E025DB1" w14:textId="77777777" w:rsidR="007D246B" w:rsidRPr="00FC19DF" w:rsidRDefault="007D246B" w:rsidP="007D246B">
            <w:pPr>
              <w:jc w:val="right"/>
              <w:rPr>
                <w:bCs/>
                <w:color w:val="000000"/>
                <w:sz w:val="16"/>
                <w:szCs w:val="16"/>
              </w:rPr>
            </w:pPr>
            <w:r w:rsidRPr="00FC19DF">
              <w:rPr>
                <w:bCs/>
                <w:color w:val="000000"/>
                <w:sz w:val="16"/>
                <w:szCs w:val="16"/>
              </w:rPr>
              <w:t>10 328</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4BD122EC" w14:textId="77777777" w:rsidR="007D246B" w:rsidRPr="007651B2" w:rsidRDefault="007D246B" w:rsidP="007D246B">
            <w:pPr>
              <w:jc w:val="right"/>
              <w:rPr>
                <w:bCs/>
                <w:color w:val="000000"/>
                <w:sz w:val="16"/>
                <w:szCs w:val="16"/>
              </w:rPr>
            </w:pPr>
            <w:r w:rsidRPr="007651B2">
              <w:rPr>
                <w:bCs/>
                <w:color w:val="000000"/>
                <w:sz w:val="16"/>
                <w:szCs w:val="16"/>
              </w:rPr>
              <w:t>12 013</w:t>
            </w:r>
          </w:p>
        </w:tc>
      </w:tr>
      <w:tr w:rsidR="007D246B" w:rsidRPr="00FA5128" w14:paraId="6F687996" w14:textId="77777777" w:rsidTr="00B17698">
        <w:trPr>
          <w:cantSplit/>
          <w:trHeight w:hRule="exact" w:val="680"/>
        </w:trPr>
        <w:tc>
          <w:tcPr>
            <w:tcW w:w="1657" w:type="dxa"/>
            <w:tcBorders>
              <w:top w:val="nil"/>
              <w:left w:val="nil"/>
              <w:bottom w:val="nil"/>
              <w:right w:val="nil"/>
            </w:tcBorders>
            <w:shd w:val="clear" w:color="auto" w:fill="auto"/>
          </w:tcPr>
          <w:p w14:paraId="6D751936" w14:textId="77777777" w:rsidR="007D246B" w:rsidRPr="000946B8" w:rsidRDefault="007D246B" w:rsidP="000946B8">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General </w:t>
            </w:r>
            <w:proofErr w:type="spellStart"/>
            <w:r w:rsidRPr="000946B8">
              <w:rPr>
                <w:rFonts w:ascii="Fira Sans" w:hAnsi="Fira Sans"/>
                <w:color w:val="000000" w:themeColor="text1"/>
                <w:sz w:val="16"/>
                <w:szCs w:val="16"/>
              </w:rPr>
              <w:t>partnerships</w:t>
            </w:r>
            <w:proofErr w:type="spellEnd"/>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40552879" w14:textId="77777777" w:rsidR="007D246B" w:rsidRPr="00F53E71" w:rsidRDefault="007D246B" w:rsidP="007D246B">
            <w:pPr>
              <w:jc w:val="right"/>
              <w:rPr>
                <w:color w:val="000000"/>
                <w:sz w:val="16"/>
                <w:szCs w:val="16"/>
              </w:rPr>
            </w:pPr>
            <w:r w:rsidRPr="00F53E71">
              <w:rPr>
                <w:color w:val="000000"/>
                <w:sz w:val="16"/>
                <w:szCs w:val="16"/>
              </w:rPr>
              <w:t>287</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DFE8D8A" w14:textId="77777777" w:rsidR="007D246B" w:rsidRPr="00F53E71" w:rsidRDefault="007D246B" w:rsidP="007D246B">
            <w:pPr>
              <w:jc w:val="right"/>
              <w:rPr>
                <w:color w:val="000000"/>
                <w:sz w:val="16"/>
                <w:szCs w:val="16"/>
              </w:rPr>
            </w:pPr>
            <w:r>
              <w:rPr>
                <w:color w:val="000000"/>
                <w:sz w:val="16"/>
                <w:szCs w:val="16"/>
              </w:rPr>
              <w:t>279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988A9F8" w14:textId="77777777" w:rsidR="007D246B" w:rsidRDefault="007D246B" w:rsidP="007D246B">
            <w:pPr>
              <w:jc w:val="right"/>
              <w:rPr>
                <w:color w:val="000000"/>
                <w:sz w:val="16"/>
                <w:szCs w:val="16"/>
              </w:rPr>
            </w:pPr>
            <w:r>
              <w:rPr>
                <w:color w:val="000000"/>
                <w:sz w:val="16"/>
                <w:szCs w:val="16"/>
              </w:rPr>
              <w:t>260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AED69D6" w14:textId="77777777" w:rsidR="007D246B" w:rsidRPr="00454293" w:rsidRDefault="007D246B" w:rsidP="007D246B">
            <w:pPr>
              <w:jc w:val="right"/>
              <w:rPr>
                <w:color w:val="000000"/>
                <w:sz w:val="16"/>
                <w:szCs w:val="16"/>
              </w:rPr>
            </w:pPr>
            <w:r w:rsidRPr="00454293">
              <w:rPr>
                <w:color w:val="000000"/>
                <w:sz w:val="16"/>
                <w:szCs w:val="16"/>
              </w:rPr>
              <w:t>228</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101E8F2" w14:textId="77777777" w:rsidR="007D246B" w:rsidRPr="00231788" w:rsidRDefault="007D246B" w:rsidP="007D246B">
            <w:pPr>
              <w:jc w:val="right"/>
              <w:rPr>
                <w:bCs/>
                <w:color w:val="000000"/>
                <w:sz w:val="16"/>
                <w:szCs w:val="16"/>
              </w:rPr>
            </w:pPr>
            <w:r w:rsidRPr="00231788">
              <w:rPr>
                <w:bCs/>
                <w:color w:val="000000"/>
                <w:sz w:val="16"/>
                <w:szCs w:val="16"/>
              </w:rPr>
              <w:t>261</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1525A36" w14:textId="77777777" w:rsidR="007D246B" w:rsidRPr="009358D3" w:rsidRDefault="007D246B" w:rsidP="007D246B">
            <w:pPr>
              <w:jc w:val="right"/>
              <w:rPr>
                <w:bCs/>
                <w:color w:val="000000"/>
                <w:sz w:val="16"/>
                <w:szCs w:val="16"/>
              </w:rPr>
            </w:pPr>
            <w:r w:rsidRPr="009358D3">
              <w:rPr>
                <w:bCs/>
                <w:color w:val="000000"/>
                <w:sz w:val="16"/>
                <w:szCs w:val="16"/>
              </w:rPr>
              <w:t>191</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F5BC2B4" w14:textId="77777777" w:rsidR="007D246B" w:rsidRPr="006707B7" w:rsidRDefault="007D246B" w:rsidP="007D246B">
            <w:pPr>
              <w:jc w:val="right"/>
              <w:rPr>
                <w:bCs/>
                <w:color w:val="000000"/>
                <w:sz w:val="16"/>
                <w:szCs w:val="16"/>
              </w:rPr>
            </w:pPr>
            <w:r w:rsidRPr="006707B7">
              <w:rPr>
                <w:bCs/>
                <w:color w:val="000000"/>
                <w:sz w:val="16"/>
                <w:szCs w:val="16"/>
              </w:rPr>
              <w:t>202</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6E493B3F" w14:textId="77777777" w:rsidR="007D246B" w:rsidRPr="00FC19DF" w:rsidRDefault="007D246B" w:rsidP="007D246B">
            <w:pPr>
              <w:jc w:val="right"/>
              <w:rPr>
                <w:bCs/>
                <w:color w:val="000000"/>
                <w:sz w:val="16"/>
                <w:szCs w:val="16"/>
              </w:rPr>
            </w:pPr>
            <w:r w:rsidRPr="00FC19DF">
              <w:rPr>
                <w:bCs/>
                <w:color w:val="000000"/>
                <w:sz w:val="16"/>
                <w:szCs w:val="16"/>
              </w:rPr>
              <w:t>410</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0A72C126" w14:textId="77777777" w:rsidR="007D246B" w:rsidRPr="007651B2" w:rsidRDefault="007D246B" w:rsidP="007D246B">
            <w:pPr>
              <w:jc w:val="right"/>
              <w:rPr>
                <w:bCs/>
                <w:color w:val="000000"/>
                <w:sz w:val="16"/>
                <w:szCs w:val="16"/>
              </w:rPr>
            </w:pPr>
            <w:r w:rsidRPr="007651B2">
              <w:rPr>
                <w:bCs/>
                <w:color w:val="000000"/>
                <w:sz w:val="16"/>
                <w:szCs w:val="16"/>
              </w:rPr>
              <w:t>586</w:t>
            </w:r>
          </w:p>
        </w:tc>
      </w:tr>
      <w:tr w:rsidR="007D246B" w:rsidRPr="00FA5128" w14:paraId="4793000F" w14:textId="77777777" w:rsidTr="00B17698">
        <w:trPr>
          <w:cantSplit/>
          <w:trHeight w:hRule="exact" w:val="680"/>
        </w:trPr>
        <w:tc>
          <w:tcPr>
            <w:tcW w:w="1657" w:type="dxa"/>
            <w:tcBorders>
              <w:top w:val="nil"/>
              <w:left w:val="nil"/>
              <w:bottom w:val="nil"/>
              <w:right w:val="nil"/>
            </w:tcBorders>
            <w:shd w:val="clear" w:color="auto" w:fill="auto"/>
          </w:tcPr>
          <w:p w14:paraId="160D64D5" w14:textId="77777777" w:rsidR="007D246B" w:rsidRPr="000946B8" w:rsidRDefault="007D246B" w:rsidP="000946B8">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Limited </w:t>
            </w:r>
            <w:proofErr w:type="spellStart"/>
            <w:r w:rsidRPr="000946B8">
              <w:rPr>
                <w:rFonts w:ascii="Fira Sans" w:hAnsi="Fira Sans"/>
                <w:color w:val="000000" w:themeColor="text1"/>
                <w:sz w:val="16"/>
                <w:szCs w:val="16"/>
              </w:rPr>
              <w:t>partnerships</w:t>
            </w:r>
            <w:proofErr w:type="spellEnd"/>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1AE2043E" w14:textId="77777777" w:rsidR="007D246B" w:rsidRPr="00F53E71" w:rsidRDefault="007D246B" w:rsidP="007D246B">
            <w:pPr>
              <w:jc w:val="right"/>
              <w:rPr>
                <w:color w:val="000000"/>
                <w:sz w:val="16"/>
                <w:szCs w:val="16"/>
              </w:rPr>
            </w:pPr>
            <w:r w:rsidRPr="00F53E71">
              <w:rPr>
                <w:color w:val="000000"/>
                <w:sz w:val="16"/>
                <w:szCs w:val="16"/>
              </w:rPr>
              <w:t>1 503</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BC96F39" w14:textId="77777777" w:rsidR="007D246B" w:rsidRPr="00F53E71" w:rsidRDefault="007D246B" w:rsidP="007D246B">
            <w:pPr>
              <w:jc w:val="right"/>
              <w:rPr>
                <w:color w:val="000000"/>
                <w:sz w:val="16"/>
                <w:szCs w:val="16"/>
              </w:rPr>
            </w:pPr>
            <w:r>
              <w:rPr>
                <w:color w:val="000000"/>
                <w:sz w:val="16"/>
                <w:szCs w:val="16"/>
              </w:rPr>
              <w:t>1 208</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9BCE075" w14:textId="77777777" w:rsidR="007D246B" w:rsidRDefault="007D246B" w:rsidP="007D246B">
            <w:pPr>
              <w:jc w:val="right"/>
              <w:rPr>
                <w:color w:val="000000"/>
                <w:sz w:val="16"/>
                <w:szCs w:val="16"/>
              </w:rPr>
            </w:pPr>
            <w:r>
              <w:rPr>
                <w:color w:val="000000"/>
                <w:sz w:val="16"/>
                <w:szCs w:val="16"/>
              </w:rPr>
              <w:t>1 235</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DFBC0FE" w14:textId="77777777" w:rsidR="007D246B" w:rsidRPr="00454293" w:rsidRDefault="007D246B" w:rsidP="007D246B">
            <w:pPr>
              <w:jc w:val="right"/>
              <w:rPr>
                <w:color w:val="000000"/>
                <w:sz w:val="16"/>
                <w:szCs w:val="16"/>
              </w:rPr>
            </w:pPr>
            <w:r w:rsidRPr="00454293">
              <w:rPr>
                <w:color w:val="000000"/>
                <w:sz w:val="16"/>
                <w:szCs w:val="16"/>
              </w:rPr>
              <w:t>1 372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E27BDF8" w14:textId="77777777" w:rsidR="007D246B" w:rsidRPr="00231788" w:rsidRDefault="007D246B" w:rsidP="007D246B">
            <w:pPr>
              <w:jc w:val="right"/>
              <w:rPr>
                <w:bCs/>
                <w:color w:val="000000"/>
                <w:sz w:val="16"/>
                <w:szCs w:val="16"/>
              </w:rPr>
            </w:pPr>
            <w:r w:rsidRPr="00231788">
              <w:rPr>
                <w:bCs/>
                <w:color w:val="000000"/>
                <w:sz w:val="16"/>
                <w:szCs w:val="16"/>
              </w:rPr>
              <w:t>1 385</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5AFA9EF" w14:textId="77777777" w:rsidR="007D246B" w:rsidRPr="009358D3" w:rsidRDefault="007D246B" w:rsidP="007D246B">
            <w:pPr>
              <w:jc w:val="right"/>
              <w:rPr>
                <w:bCs/>
                <w:color w:val="000000"/>
                <w:sz w:val="16"/>
                <w:szCs w:val="16"/>
              </w:rPr>
            </w:pPr>
            <w:r w:rsidRPr="009358D3">
              <w:rPr>
                <w:bCs/>
                <w:color w:val="000000"/>
                <w:sz w:val="16"/>
                <w:szCs w:val="16"/>
              </w:rPr>
              <w:t>1 049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F1723AC" w14:textId="77777777" w:rsidR="007D246B" w:rsidRPr="006707B7" w:rsidRDefault="007D246B" w:rsidP="007D246B">
            <w:pPr>
              <w:jc w:val="right"/>
              <w:rPr>
                <w:bCs/>
                <w:color w:val="000000"/>
                <w:sz w:val="16"/>
                <w:szCs w:val="16"/>
              </w:rPr>
            </w:pPr>
            <w:r w:rsidRPr="006707B7">
              <w:rPr>
                <w:bCs/>
                <w:color w:val="000000"/>
                <w:sz w:val="16"/>
                <w:szCs w:val="16"/>
              </w:rPr>
              <w:t>1 089</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55C03BE6" w14:textId="77777777" w:rsidR="007D246B" w:rsidRPr="00FC19DF" w:rsidRDefault="007D246B" w:rsidP="007D246B">
            <w:pPr>
              <w:jc w:val="right"/>
              <w:rPr>
                <w:bCs/>
                <w:color w:val="000000"/>
                <w:sz w:val="16"/>
                <w:szCs w:val="16"/>
              </w:rPr>
            </w:pPr>
            <w:r w:rsidRPr="00FC19DF">
              <w:rPr>
                <w:bCs/>
                <w:color w:val="000000"/>
                <w:sz w:val="16"/>
                <w:szCs w:val="16"/>
              </w:rPr>
              <w:t>492</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4AC6CC28" w14:textId="77777777" w:rsidR="007D246B" w:rsidRPr="007651B2" w:rsidRDefault="007D246B" w:rsidP="007D246B">
            <w:pPr>
              <w:jc w:val="right"/>
              <w:rPr>
                <w:bCs/>
                <w:color w:val="000000"/>
                <w:sz w:val="16"/>
                <w:szCs w:val="16"/>
              </w:rPr>
            </w:pPr>
            <w:r w:rsidRPr="007651B2">
              <w:rPr>
                <w:bCs/>
                <w:color w:val="000000"/>
                <w:sz w:val="16"/>
                <w:szCs w:val="16"/>
              </w:rPr>
              <w:t>160</w:t>
            </w:r>
          </w:p>
        </w:tc>
      </w:tr>
      <w:tr w:rsidR="007D246B" w:rsidRPr="00FA5128" w14:paraId="0404B560" w14:textId="77777777" w:rsidTr="007D246B">
        <w:trPr>
          <w:cantSplit/>
          <w:trHeight w:val="680"/>
        </w:trPr>
        <w:tc>
          <w:tcPr>
            <w:tcW w:w="1657" w:type="dxa"/>
            <w:tcBorders>
              <w:top w:val="nil"/>
              <w:left w:val="nil"/>
              <w:bottom w:val="nil"/>
              <w:right w:val="nil"/>
            </w:tcBorders>
            <w:shd w:val="clear" w:color="auto" w:fill="auto"/>
          </w:tcPr>
          <w:p w14:paraId="6D761E02" w14:textId="77777777" w:rsidR="007D246B" w:rsidRPr="000946B8" w:rsidRDefault="007D246B" w:rsidP="000946B8">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Public </w:t>
            </w:r>
            <w:proofErr w:type="spellStart"/>
            <w:r w:rsidRPr="000946B8">
              <w:rPr>
                <w:rFonts w:ascii="Fira Sans" w:hAnsi="Fira Sans"/>
                <w:color w:val="000000" w:themeColor="text1"/>
                <w:sz w:val="16"/>
                <w:szCs w:val="16"/>
              </w:rPr>
              <w:t>limited</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partnerships</w:t>
            </w:r>
            <w:proofErr w:type="spellEnd"/>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676A1568" w14:textId="77777777" w:rsidR="007D246B" w:rsidRPr="00F53E71" w:rsidRDefault="007D246B" w:rsidP="007D246B">
            <w:pPr>
              <w:jc w:val="right"/>
              <w:rPr>
                <w:color w:val="000000"/>
                <w:sz w:val="16"/>
                <w:szCs w:val="16"/>
              </w:rPr>
            </w:pPr>
            <w:r w:rsidRPr="00F53E71">
              <w:rPr>
                <w:color w:val="000000"/>
                <w:sz w:val="16"/>
                <w:szCs w:val="16"/>
              </w:rPr>
              <w:t>28</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BC41929" w14:textId="77777777" w:rsidR="007D246B" w:rsidRPr="00F53E71" w:rsidRDefault="007D246B" w:rsidP="007D246B">
            <w:pPr>
              <w:jc w:val="right"/>
              <w:rPr>
                <w:color w:val="000000"/>
                <w:sz w:val="16"/>
                <w:szCs w:val="16"/>
              </w:rPr>
            </w:pPr>
            <w:r>
              <w:rPr>
                <w:color w:val="000000"/>
                <w:sz w:val="16"/>
                <w:szCs w:val="16"/>
              </w:rPr>
              <w:t>32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D0626B0" w14:textId="77777777" w:rsidR="007D246B" w:rsidRDefault="007D246B" w:rsidP="007D246B">
            <w:pPr>
              <w:jc w:val="right"/>
              <w:rPr>
                <w:color w:val="000000"/>
                <w:sz w:val="16"/>
                <w:szCs w:val="16"/>
              </w:rPr>
            </w:pPr>
            <w:r>
              <w:rPr>
                <w:color w:val="000000"/>
                <w:sz w:val="16"/>
                <w:szCs w:val="16"/>
              </w:rPr>
              <w:t>26</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0072440" w14:textId="77777777" w:rsidR="007D246B" w:rsidRPr="00454293" w:rsidRDefault="007D246B" w:rsidP="007D246B">
            <w:pPr>
              <w:jc w:val="right"/>
              <w:rPr>
                <w:color w:val="000000"/>
                <w:sz w:val="16"/>
                <w:szCs w:val="16"/>
              </w:rPr>
            </w:pPr>
            <w:r w:rsidRPr="00454293">
              <w:rPr>
                <w:color w:val="000000"/>
                <w:sz w:val="16"/>
                <w:szCs w:val="16"/>
              </w:rPr>
              <w:t>32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D067DD2" w14:textId="77777777" w:rsidR="007D246B" w:rsidRPr="00231788" w:rsidRDefault="007D246B" w:rsidP="007D246B">
            <w:pPr>
              <w:jc w:val="right"/>
              <w:rPr>
                <w:bCs/>
                <w:color w:val="000000"/>
                <w:sz w:val="16"/>
                <w:szCs w:val="16"/>
              </w:rPr>
            </w:pPr>
            <w:r w:rsidRPr="00231788">
              <w:rPr>
                <w:bCs/>
                <w:color w:val="000000"/>
                <w:sz w:val="16"/>
                <w:szCs w:val="16"/>
              </w:rPr>
              <w:t>25</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D15C193" w14:textId="77777777" w:rsidR="007D246B" w:rsidRPr="009358D3" w:rsidRDefault="007D246B" w:rsidP="007D246B">
            <w:pPr>
              <w:jc w:val="right"/>
              <w:rPr>
                <w:bCs/>
                <w:color w:val="000000"/>
                <w:sz w:val="16"/>
                <w:szCs w:val="16"/>
              </w:rPr>
            </w:pPr>
            <w:r w:rsidRPr="009358D3">
              <w:rPr>
                <w:bCs/>
                <w:color w:val="000000"/>
                <w:sz w:val="16"/>
                <w:szCs w:val="16"/>
              </w:rPr>
              <w:t>16</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6AFE78B" w14:textId="77777777" w:rsidR="007D246B" w:rsidRPr="006707B7" w:rsidRDefault="007D246B" w:rsidP="007D246B">
            <w:pPr>
              <w:jc w:val="right"/>
              <w:rPr>
                <w:bCs/>
                <w:color w:val="000000"/>
                <w:sz w:val="16"/>
                <w:szCs w:val="16"/>
              </w:rPr>
            </w:pPr>
            <w:r w:rsidRPr="006707B7">
              <w:rPr>
                <w:bCs/>
                <w:color w:val="000000"/>
                <w:sz w:val="16"/>
                <w:szCs w:val="16"/>
              </w:rPr>
              <w:t>15</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25526962" w14:textId="77777777" w:rsidR="007D246B" w:rsidRPr="00FC19DF" w:rsidRDefault="007D246B" w:rsidP="007D246B">
            <w:pPr>
              <w:jc w:val="right"/>
              <w:rPr>
                <w:bCs/>
                <w:color w:val="000000"/>
                <w:sz w:val="16"/>
                <w:szCs w:val="16"/>
              </w:rPr>
            </w:pPr>
            <w:r w:rsidRPr="00FC19DF">
              <w:rPr>
                <w:bCs/>
                <w:color w:val="000000"/>
                <w:sz w:val="16"/>
                <w:szCs w:val="16"/>
              </w:rPr>
              <w:t>13</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65A19CAE" w14:textId="77777777" w:rsidR="007D246B" w:rsidRPr="007651B2" w:rsidRDefault="007D246B" w:rsidP="007D246B">
            <w:pPr>
              <w:jc w:val="right"/>
              <w:rPr>
                <w:bCs/>
                <w:color w:val="000000"/>
                <w:sz w:val="16"/>
                <w:szCs w:val="16"/>
              </w:rPr>
            </w:pPr>
            <w:r w:rsidRPr="007651B2">
              <w:rPr>
                <w:bCs/>
                <w:color w:val="000000"/>
                <w:sz w:val="16"/>
                <w:szCs w:val="16"/>
              </w:rPr>
              <w:t>8</w:t>
            </w:r>
          </w:p>
        </w:tc>
      </w:tr>
      <w:tr w:rsidR="007D246B" w:rsidRPr="00FA5128" w14:paraId="5A22AB28" w14:textId="77777777" w:rsidTr="00B17698">
        <w:trPr>
          <w:cantSplit/>
          <w:trHeight w:hRule="exact" w:val="680"/>
        </w:trPr>
        <w:tc>
          <w:tcPr>
            <w:tcW w:w="1657" w:type="dxa"/>
            <w:tcBorders>
              <w:top w:val="nil"/>
              <w:left w:val="nil"/>
              <w:bottom w:val="nil"/>
              <w:right w:val="nil"/>
            </w:tcBorders>
            <w:shd w:val="clear" w:color="auto" w:fill="auto"/>
          </w:tcPr>
          <w:p w14:paraId="43AEE882" w14:textId="77777777" w:rsidR="007D246B" w:rsidRPr="000946B8" w:rsidRDefault="007D246B" w:rsidP="000946B8">
            <w:pPr>
              <w:pStyle w:val="Nagwek8"/>
              <w:tabs>
                <w:tab w:val="right" w:leader="dot" w:pos="4156"/>
              </w:tabs>
              <w:spacing w:before="0"/>
              <w:contextualSpacing/>
              <w:outlineLvl w:val="7"/>
              <w:rPr>
                <w:rFonts w:ascii="Fira Sans" w:hAnsi="Fira Sans"/>
                <w:color w:val="000000" w:themeColor="text1"/>
                <w:sz w:val="16"/>
                <w:szCs w:val="16"/>
              </w:rPr>
            </w:pPr>
            <w:proofErr w:type="spellStart"/>
            <w:r w:rsidRPr="000946B8">
              <w:rPr>
                <w:rFonts w:ascii="Fira Sans" w:hAnsi="Fira Sans"/>
                <w:color w:val="000000" w:themeColor="text1"/>
                <w:sz w:val="16"/>
                <w:szCs w:val="16"/>
              </w:rPr>
              <w:t>State-owned</w:t>
            </w:r>
            <w:proofErr w:type="spellEnd"/>
            <w:r w:rsidRPr="000946B8">
              <w:rPr>
                <w:rFonts w:ascii="Fira Sans" w:hAnsi="Fira Sans"/>
                <w:color w:val="000000" w:themeColor="text1"/>
                <w:sz w:val="16"/>
                <w:szCs w:val="16"/>
              </w:rPr>
              <w:t xml:space="preserve"> enterprises</w:t>
            </w:r>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281AABC1" w14:textId="77777777" w:rsidR="007D246B" w:rsidRPr="00F53E71" w:rsidRDefault="007D246B" w:rsidP="007D246B">
            <w:pPr>
              <w:jc w:val="right"/>
              <w:rPr>
                <w:sz w:val="16"/>
                <w:szCs w:val="16"/>
              </w:rPr>
            </w:pPr>
            <w:r w:rsidRPr="00F53E71">
              <w:rPr>
                <w:sz w:val="16"/>
                <w:szCs w:val="16"/>
              </w:rPr>
              <w:t>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23BCD80" w14:textId="77777777" w:rsidR="007D246B" w:rsidRPr="00F53E71" w:rsidRDefault="007D246B" w:rsidP="007D246B">
            <w:pPr>
              <w:jc w:val="right"/>
              <w:rPr>
                <w:sz w:val="16"/>
                <w:szCs w:val="16"/>
              </w:rPr>
            </w:pPr>
            <w:r>
              <w:rPr>
                <w:sz w:val="16"/>
                <w:szCs w:val="16"/>
              </w:rPr>
              <w:t>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B477ECA" w14:textId="77777777" w:rsidR="007D246B" w:rsidRDefault="007D246B" w:rsidP="007D246B">
            <w:pPr>
              <w:jc w:val="right"/>
              <w:rPr>
                <w:sz w:val="16"/>
                <w:szCs w:val="16"/>
              </w:rPr>
            </w:pPr>
            <w:r>
              <w:rPr>
                <w:sz w:val="16"/>
                <w:szCs w:val="16"/>
              </w:rPr>
              <w:t>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0D7FCAD" w14:textId="77777777" w:rsidR="007D246B" w:rsidRPr="00454293" w:rsidRDefault="007D246B" w:rsidP="007D246B">
            <w:pPr>
              <w:jc w:val="right"/>
              <w:rPr>
                <w:color w:val="000000"/>
                <w:sz w:val="16"/>
                <w:szCs w:val="16"/>
              </w:rPr>
            </w:pPr>
            <w:r w:rsidRPr="00454293">
              <w:rPr>
                <w:color w:val="000000"/>
                <w:sz w:val="16"/>
                <w:szCs w:val="16"/>
              </w:rPr>
              <w:t>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90544E6" w14:textId="77777777" w:rsidR="007D246B" w:rsidRPr="00231788" w:rsidRDefault="007D246B" w:rsidP="007D246B">
            <w:pPr>
              <w:jc w:val="right"/>
              <w:rPr>
                <w:bCs/>
                <w:color w:val="000000"/>
                <w:sz w:val="16"/>
                <w:szCs w:val="16"/>
              </w:rPr>
            </w:pPr>
            <w:r w:rsidRPr="00231788">
              <w:rPr>
                <w:bCs/>
                <w:color w:val="000000"/>
                <w:sz w:val="16"/>
                <w:szCs w:val="16"/>
              </w:rPr>
              <w:t>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A311369" w14:textId="77777777" w:rsidR="007D246B" w:rsidRPr="009358D3" w:rsidRDefault="007D246B" w:rsidP="007D246B">
            <w:pPr>
              <w:jc w:val="right"/>
              <w:rPr>
                <w:bCs/>
                <w:color w:val="000000"/>
                <w:sz w:val="16"/>
                <w:szCs w:val="16"/>
              </w:rPr>
            </w:pPr>
            <w:r w:rsidRPr="009358D3">
              <w:rPr>
                <w:bCs/>
                <w:color w:val="000000"/>
                <w:sz w:val="16"/>
                <w:szCs w:val="16"/>
              </w:rPr>
              <w:t>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C24D2F" w14:textId="77777777" w:rsidR="007D246B" w:rsidRPr="006707B7" w:rsidRDefault="007D246B" w:rsidP="007D246B">
            <w:pPr>
              <w:jc w:val="right"/>
              <w:rPr>
                <w:bCs/>
                <w:color w:val="000000"/>
                <w:sz w:val="16"/>
                <w:szCs w:val="16"/>
              </w:rPr>
            </w:pPr>
            <w:r w:rsidRPr="006707B7">
              <w:rPr>
                <w:bCs/>
                <w:color w:val="000000"/>
                <w:sz w:val="16"/>
                <w:szCs w:val="16"/>
              </w:rPr>
              <w:t>0</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1417B3BB" w14:textId="77777777" w:rsidR="007D246B" w:rsidRPr="00FC19DF" w:rsidRDefault="007D246B" w:rsidP="007D246B">
            <w:pPr>
              <w:jc w:val="right"/>
              <w:rPr>
                <w:bCs/>
                <w:color w:val="000000"/>
                <w:sz w:val="16"/>
                <w:szCs w:val="16"/>
              </w:rPr>
            </w:pPr>
            <w:r w:rsidRPr="00FC19DF">
              <w:rPr>
                <w:bCs/>
                <w:color w:val="000000"/>
                <w:sz w:val="16"/>
                <w:szCs w:val="16"/>
              </w:rPr>
              <w:t>0</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6C56D47D" w14:textId="77777777" w:rsidR="007D246B" w:rsidRPr="007651B2" w:rsidRDefault="007D246B" w:rsidP="007D246B">
            <w:pPr>
              <w:jc w:val="right"/>
              <w:rPr>
                <w:bCs/>
                <w:color w:val="000000"/>
                <w:sz w:val="16"/>
                <w:szCs w:val="16"/>
              </w:rPr>
            </w:pPr>
            <w:r w:rsidRPr="007651B2">
              <w:rPr>
                <w:bCs/>
                <w:color w:val="000000"/>
                <w:sz w:val="16"/>
                <w:szCs w:val="16"/>
              </w:rPr>
              <w:t>0</w:t>
            </w:r>
          </w:p>
        </w:tc>
      </w:tr>
      <w:tr w:rsidR="007D246B" w:rsidRPr="00FA5128" w14:paraId="2EC1E20A" w14:textId="77777777" w:rsidTr="00B17698">
        <w:trPr>
          <w:cantSplit/>
          <w:trHeight w:hRule="exact" w:val="680"/>
        </w:trPr>
        <w:tc>
          <w:tcPr>
            <w:tcW w:w="1657" w:type="dxa"/>
            <w:tcBorders>
              <w:top w:val="nil"/>
              <w:left w:val="nil"/>
              <w:bottom w:val="nil"/>
              <w:right w:val="nil"/>
            </w:tcBorders>
            <w:shd w:val="clear" w:color="auto" w:fill="auto"/>
          </w:tcPr>
          <w:p w14:paraId="7F0CFF29" w14:textId="77777777" w:rsidR="007D246B" w:rsidRPr="000946B8" w:rsidRDefault="007D246B" w:rsidP="000946B8">
            <w:pPr>
              <w:pStyle w:val="Nagwek8"/>
              <w:tabs>
                <w:tab w:val="right" w:leader="dot" w:pos="4156"/>
              </w:tabs>
              <w:spacing w:before="0"/>
              <w:contextualSpacing/>
              <w:outlineLvl w:val="7"/>
              <w:rPr>
                <w:rFonts w:ascii="Fira Sans" w:hAnsi="Fira Sans"/>
                <w:color w:val="000000" w:themeColor="text1"/>
                <w:sz w:val="16"/>
                <w:szCs w:val="16"/>
              </w:rPr>
            </w:pPr>
            <w:proofErr w:type="spellStart"/>
            <w:r w:rsidRPr="000946B8">
              <w:rPr>
                <w:rFonts w:ascii="Fira Sans" w:hAnsi="Fira Sans"/>
                <w:color w:val="000000" w:themeColor="text1"/>
                <w:sz w:val="16"/>
                <w:szCs w:val="16"/>
              </w:rPr>
              <w:t>Cooperatives</w:t>
            </w:r>
            <w:proofErr w:type="spellEnd"/>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30A5BBBC" w14:textId="77777777" w:rsidR="007D246B" w:rsidRPr="00F53E71" w:rsidRDefault="007D246B" w:rsidP="007D246B">
            <w:pPr>
              <w:jc w:val="right"/>
              <w:rPr>
                <w:color w:val="000000"/>
                <w:sz w:val="16"/>
                <w:szCs w:val="16"/>
              </w:rPr>
            </w:pPr>
            <w:r w:rsidRPr="00F53E71">
              <w:rPr>
                <w:color w:val="000000"/>
                <w:sz w:val="16"/>
                <w:szCs w:val="16"/>
              </w:rPr>
              <w:t>42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11FEE3E" w14:textId="77777777" w:rsidR="007D246B" w:rsidRPr="00F53E71" w:rsidRDefault="007D246B" w:rsidP="007D246B">
            <w:pPr>
              <w:jc w:val="right"/>
              <w:rPr>
                <w:color w:val="000000"/>
                <w:sz w:val="16"/>
                <w:szCs w:val="16"/>
              </w:rPr>
            </w:pPr>
            <w:r>
              <w:rPr>
                <w:color w:val="000000"/>
                <w:sz w:val="16"/>
                <w:szCs w:val="16"/>
              </w:rPr>
              <w:t>41</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1039D49" w14:textId="77777777" w:rsidR="007D246B" w:rsidRDefault="007D246B" w:rsidP="007D246B">
            <w:pPr>
              <w:jc w:val="right"/>
              <w:rPr>
                <w:color w:val="000000"/>
                <w:sz w:val="16"/>
                <w:szCs w:val="16"/>
              </w:rPr>
            </w:pPr>
            <w:r>
              <w:rPr>
                <w:color w:val="000000"/>
                <w:sz w:val="16"/>
                <w:szCs w:val="16"/>
              </w:rPr>
              <w:t>47</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2B5CE6A" w14:textId="77777777" w:rsidR="007D246B" w:rsidRPr="00454293" w:rsidRDefault="007D246B" w:rsidP="007D246B">
            <w:pPr>
              <w:jc w:val="right"/>
              <w:rPr>
                <w:color w:val="000000"/>
                <w:sz w:val="16"/>
                <w:szCs w:val="16"/>
              </w:rPr>
            </w:pPr>
            <w:r w:rsidRPr="00454293">
              <w:rPr>
                <w:color w:val="000000"/>
                <w:sz w:val="16"/>
                <w:szCs w:val="16"/>
              </w:rPr>
              <w:t>33</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3BC8AA1" w14:textId="77777777" w:rsidR="007D246B" w:rsidRPr="00231788" w:rsidRDefault="007D246B" w:rsidP="007D246B">
            <w:pPr>
              <w:jc w:val="right"/>
              <w:rPr>
                <w:bCs/>
                <w:color w:val="000000"/>
                <w:sz w:val="16"/>
                <w:szCs w:val="16"/>
              </w:rPr>
            </w:pPr>
            <w:r w:rsidRPr="00231788">
              <w:rPr>
                <w:bCs/>
                <w:color w:val="000000"/>
                <w:sz w:val="16"/>
                <w:szCs w:val="16"/>
              </w:rPr>
              <w:t>46</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31F1F53" w14:textId="77777777" w:rsidR="007D246B" w:rsidRPr="009358D3" w:rsidRDefault="007D246B" w:rsidP="007D246B">
            <w:pPr>
              <w:jc w:val="right"/>
              <w:rPr>
                <w:bCs/>
                <w:color w:val="000000"/>
                <w:sz w:val="16"/>
                <w:szCs w:val="16"/>
              </w:rPr>
            </w:pPr>
            <w:r w:rsidRPr="009358D3">
              <w:rPr>
                <w:bCs/>
                <w:color w:val="000000"/>
                <w:sz w:val="16"/>
                <w:szCs w:val="16"/>
              </w:rPr>
              <w:t>29</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C018F04" w14:textId="77777777" w:rsidR="007D246B" w:rsidRPr="006707B7" w:rsidRDefault="007D246B" w:rsidP="007D246B">
            <w:pPr>
              <w:jc w:val="right"/>
              <w:rPr>
                <w:bCs/>
                <w:color w:val="000000"/>
                <w:sz w:val="16"/>
                <w:szCs w:val="16"/>
              </w:rPr>
            </w:pPr>
            <w:r w:rsidRPr="006707B7">
              <w:rPr>
                <w:bCs/>
                <w:color w:val="000000"/>
                <w:sz w:val="16"/>
                <w:szCs w:val="16"/>
              </w:rPr>
              <w:t>29</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22D85A75" w14:textId="77777777" w:rsidR="007D246B" w:rsidRPr="00FC19DF" w:rsidRDefault="007D246B" w:rsidP="007D246B">
            <w:pPr>
              <w:jc w:val="right"/>
              <w:rPr>
                <w:bCs/>
                <w:color w:val="000000"/>
                <w:sz w:val="16"/>
                <w:szCs w:val="16"/>
              </w:rPr>
            </w:pPr>
            <w:r w:rsidRPr="00FC19DF">
              <w:rPr>
                <w:bCs/>
                <w:color w:val="000000"/>
                <w:sz w:val="16"/>
                <w:szCs w:val="16"/>
              </w:rPr>
              <w:t>28</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6112F15A" w14:textId="77777777" w:rsidR="007D246B" w:rsidRPr="007651B2" w:rsidRDefault="007D246B" w:rsidP="007D246B">
            <w:pPr>
              <w:jc w:val="right"/>
              <w:rPr>
                <w:bCs/>
                <w:color w:val="000000"/>
                <w:sz w:val="16"/>
                <w:szCs w:val="16"/>
              </w:rPr>
            </w:pPr>
            <w:r w:rsidRPr="007651B2">
              <w:rPr>
                <w:bCs/>
                <w:color w:val="000000"/>
                <w:sz w:val="16"/>
                <w:szCs w:val="16"/>
              </w:rPr>
              <w:t>32</w:t>
            </w:r>
          </w:p>
        </w:tc>
      </w:tr>
      <w:tr w:rsidR="007D246B" w:rsidRPr="00FA5128" w14:paraId="0C32B6F7" w14:textId="77777777" w:rsidTr="007D246B">
        <w:trPr>
          <w:cantSplit/>
          <w:trHeight w:hRule="exact" w:val="907"/>
        </w:trPr>
        <w:tc>
          <w:tcPr>
            <w:tcW w:w="1657" w:type="dxa"/>
            <w:tcBorders>
              <w:top w:val="nil"/>
              <w:left w:val="nil"/>
              <w:bottom w:val="nil"/>
              <w:right w:val="nil"/>
            </w:tcBorders>
            <w:shd w:val="clear" w:color="auto" w:fill="auto"/>
          </w:tcPr>
          <w:p w14:paraId="5F095307" w14:textId="77777777" w:rsidR="007D246B" w:rsidRPr="000946B8" w:rsidRDefault="001914CC" w:rsidP="000946B8">
            <w:pPr>
              <w:pStyle w:val="Nagwek8"/>
              <w:tabs>
                <w:tab w:val="right" w:leader="dot" w:pos="4156"/>
              </w:tabs>
              <w:spacing w:before="0"/>
              <w:contextualSpacing/>
              <w:outlineLvl w:val="7"/>
              <w:rPr>
                <w:rFonts w:ascii="Fira Sans" w:hAnsi="Fira Sans"/>
                <w:color w:val="000000" w:themeColor="text1"/>
                <w:sz w:val="16"/>
                <w:szCs w:val="16"/>
              </w:rPr>
            </w:pPr>
            <w:proofErr w:type="spellStart"/>
            <w:r w:rsidRPr="001914CC">
              <w:rPr>
                <w:rFonts w:ascii="Fira Sans" w:hAnsi="Fira Sans"/>
                <w:color w:val="000000" w:themeColor="text1"/>
                <w:sz w:val="16"/>
                <w:szCs w:val="16"/>
              </w:rPr>
              <w:t>B</w:t>
            </w:r>
            <w:r>
              <w:rPr>
                <w:rFonts w:ascii="Fira Sans" w:hAnsi="Fira Sans"/>
                <w:color w:val="000000" w:themeColor="text1"/>
                <w:sz w:val="16"/>
                <w:szCs w:val="16"/>
              </w:rPr>
              <w:t>ranches</w:t>
            </w:r>
            <w:proofErr w:type="spellEnd"/>
            <w:r>
              <w:rPr>
                <w:rFonts w:ascii="Fira Sans" w:hAnsi="Fira Sans"/>
                <w:color w:val="000000" w:themeColor="text1"/>
                <w:sz w:val="16"/>
                <w:szCs w:val="16"/>
              </w:rPr>
              <w:t xml:space="preserve"> of </w:t>
            </w:r>
            <w:proofErr w:type="spellStart"/>
            <w:r>
              <w:rPr>
                <w:rFonts w:ascii="Fira Sans" w:hAnsi="Fira Sans"/>
                <w:color w:val="000000" w:themeColor="text1"/>
                <w:sz w:val="16"/>
                <w:szCs w:val="16"/>
              </w:rPr>
              <w:t>foreign</w:t>
            </w:r>
            <w:proofErr w:type="spellEnd"/>
            <w:r>
              <w:rPr>
                <w:rFonts w:ascii="Fira Sans" w:hAnsi="Fira Sans"/>
                <w:color w:val="000000" w:themeColor="text1"/>
                <w:sz w:val="16"/>
                <w:szCs w:val="16"/>
              </w:rPr>
              <w:t xml:space="preserve"> en</w:t>
            </w:r>
            <w:r w:rsidRPr="001914CC">
              <w:rPr>
                <w:rFonts w:ascii="Fira Sans" w:hAnsi="Fira Sans"/>
                <w:color w:val="000000" w:themeColor="text1"/>
                <w:sz w:val="16"/>
                <w:szCs w:val="16"/>
              </w:rPr>
              <w:t>terprises</w:t>
            </w:r>
          </w:p>
        </w:tc>
        <w:tc>
          <w:tcPr>
            <w:tcW w:w="898" w:type="dxa"/>
            <w:tcBorders>
              <w:top w:val="single" w:sz="4" w:space="0" w:color="4472C4" w:themeColor="accent5"/>
              <w:bottom w:val="single" w:sz="4" w:space="0" w:color="4472C4" w:themeColor="accent5"/>
              <w:right w:val="single" w:sz="4" w:space="0" w:color="4472C4" w:themeColor="accent5"/>
            </w:tcBorders>
            <w:vAlign w:val="center"/>
          </w:tcPr>
          <w:p w14:paraId="03C312A2" w14:textId="77777777" w:rsidR="007D246B" w:rsidRPr="00F53E71" w:rsidRDefault="007D246B" w:rsidP="007D246B">
            <w:pPr>
              <w:jc w:val="right"/>
              <w:rPr>
                <w:color w:val="000000"/>
                <w:sz w:val="16"/>
                <w:szCs w:val="16"/>
              </w:rPr>
            </w:pPr>
            <w:r w:rsidRPr="00F53E71">
              <w:rPr>
                <w:color w:val="000000"/>
                <w:sz w:val="16"/>
                <w:szCs w:val="16"/>
              </w:rPr>
              <w:t>50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DAE7138" w14:textId="77777777" w:rsidR="007D246B" w:rsidRPr="00F53E71" w:rsidRDefault="007D246B" w:rsidP="007D246B">
            <w:pPr>
              <w:jc w:val="right"/>
              <w:rPr>
                <w:color w:val="000000"/>
                <w:sz w:val="16"/>
                <w:szCs w:val="16"/>
              </w:rPr>
            </w:pPr>
            <w:r>
              <w:rPr>
                <w:color w:val="000000"/>
                <w:sz w:val="16"/>
                <w:szCs w:val="16"/>
              </w:rPr>
              <w:t>53</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83A5D2A" w14:textId="77777777" w:rsidR="007D246B" w:rsidRDefault="007D246B" w:rsidP="007D246B">
            <w:pPr>
              <w:jc w:val="right"/>
              <w:rPr>
                <w:color w:val="000000"/>
                <w:sz w:val="16"/>
                <w:szCs w:val="16"/>
              </w:rPr>
            </w:pPr>
            <w:r>
              <w:rPr>
                <w:color w:val="000000"/>
                <w:sz w:val="16"/>
                <w:szCs w:val="16"/>
              </w:rPr>
              <w:t>52</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214FCC8" w14:textId="77777777" w:rsidR="007D246B" w:rsidRPr="00454293" w:rsidRDefault="007D246B" w:rsidP="007D246B">
            <w:pPr>
              <w:jc w:val="right"/>
              <w:rPr>
                <w:color w:val="000000"/>
                <w:sz w:val="16"/>
                <w:szCs w:val="16"/>
              </w:rPr>
            </w:pPr>
            <w:r w:rsidRPr="00454293">
              <w:rPr>
                <w:color w:val="000000"/>
                <w:sz w:val="16"/>
                <w:szCs w:val="16"/>
              </w:rPr>
              <w:t>53</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A326D69" w14:textId="77777777" w:rsidR="007D246B" w:rsidRPr="00231788" w:rsidRDefault="007D246B" w:rsidP="007D246B">
            <w:pPr>
              <w:jc w:val="right"/>
              <w:rPr>
                <w:bCs/>
                <w:color w:val="000000"/>
                <w:sz w:val="16"/>
                <w:szCs w:val="16"/>
              </w:rPr>
            </w:pPr>
            <w:r w:rsidRPr="00231788">
              <w:rPr>
                <w:bCs/>
                <w:color w:val="000000"/>
                <w:sz w:val="16"/>
                <w:szCs w:val="16"/>
              </w:rPr>
              <w:t>41</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B9C0613" w14:textId="77777777" w:rsidR="007D246B" w:rsidRPr="009358D3" w:rsidRDefault="007D246B" w:rsidP="007D246B">
            <w:pPr>
              <w:jc w:val="right"/>
              <w:rPr>
                <w:bCs/>
                <w:color w:val="000000"/>
                <w:sz w:val="16"/>
                <w:szCs w:val="16"/>
              </w:rPr>
            </w:pPr>
            <w:r w:rsidRPr="009358D3">
              <w:rPr>
                <w:bCs/>
                <w:color w:val="000000"/>
                <w:sz w:val="16"/>
                <w:szCs w:val="16"/>
              </w:rPr>
              <w:t>40</w:t>
            </w:r>
          </w:p>
        </w:tc>
        <w:tc>
          <w:tcPr>
            <w:tcW w:w="89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BA1D1D5" w14:textId="77777777" w:rsidR="007D246B" w:rsidRPr="006707B7" w:rsidRDefault="007D246B" w:rsidP="007D246B">
            <w:pPr>
              <w:jc w:val="right"/>
              <w:rPr>
                <w:bCs/>
                <w:color w:val="000000"/>
                <w:sz w:val="16"/>
                <w:szCs w:val="16"/>
              </w:rPr>
            </w:pPr>
            <w:r w:rsidRPr="006707B7">
              <w:rPr>
                <w:bCs/>
                <w:color w:val="000000"/>
                <w:sz w:val="16"/>
                <w:szCs w:val="16"/>
              </w:rPr>
              <w:t>53</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49FBA46E" w14:textId="77777777" w:rsidR="007D246B" w:rsidRPr="00FC19DF" w:rsidRDefault="007D246B" w:rsidP="007D246B">
            <w:pPr>
              <w:jc w:val="right"/>
              <w:rPr>
                <w:bCs/>
                <w:color w:val="000000"/>
                <w:sz w:val="16"/>
                <w:szCs w:val="16"/>
              </w:rPr>
            </w:pPr>
            <w:r w:rsidRPr="00FC19DF">
              <w:rPr>
                <w:bCs/>
                <w:color w:val="000000"/>
                <w:sz w:val="16"/>
                <w:szCs w:val="16"/>
              </w:rPr>
              <w:t>47</w:t>
            </w:r>
          </w:p>
        </w:tc>
        <w:tc>
          <w:tcPr>
            <w:tcW w:w="899" w:type="dxa"/>
            <w:tcBorders>
              <w:top w:val="single" w:sz="4" w:space="0" w:color="4472C4" w:themeColor="accent5"/>
              <w:left w:val="single" w:sz="4" w:space="0" w:color="4472C4" w:themeColor="accent5"/>
              <w:bottom w:val="single" w:sz="4" w:space="0" w:color="4472C4" w:themeColor="accent5"/>
            </w:tcBorders>
            <w:vAlign w:val="center"/>
          </w:tcPr>
          <w:p w14:paraId="55DFF7CF" w14:textId="77777777" w:rsidR="007D246B" w:rsidRPr="007651B2" w:rsidRDefault="007D246B" w:rsidP="007D246B">
            <w:pPr>
              <w:jc w:val="right"/>
              <w:rPr>
                <w:bCs/>
                <w:color w:val="000000"/>
                <w:sz w:val="16"/>
                <w:szCs w:val="16"/>
              </w:rPr>
            </w:pPr>
            <w:r w:rsidRPr="007651B2">
              <w:rPr>
                <w:bCs/>
                <w:color w:val="000000"/>
                <w:sz w:val="16"/>
                <w:szCs w:val="16"/>
              </w:rPr>
              <w:t>52</w:t>
            </w:r>
          </w:p>
        </w:tc>
      </w:tr>
      <w:tr w:rsidR="007D246B" w:rsidRPr="00FA5128" w14:paraId="4A448D8A" w14:textId="77777777" w:rsidTr="007D246B">
        <w:trPr>
          <w:cantSplit/>
          <w:trHeight w:hRule="exact" w:val="1134"/>
        </w:trPr>
        <w:tc>
          <w:tcPr>
            <w:tcW w:w="1657" w:type="dxa"/>
            <w:tcBorders>
              <w:top w:val="nil"/>
              <w:left w:val="nil"/>
              <w:bottom w:val="nil"/>
              <w:right w:val="nil"/>
            </w:tcBorders>
            <w:shd w:val="clear" w:color="auto" w:fill="auto"/>
          </w:tcPr>
          <w:p w14:paraId="10A1D163" w14:textId="77777777" w:rsidR="007D246B" w:rsidRPr="000946B8" w:rsidRDefault="007D246B" w:rsidP="000946B8">
            <w:pPr>
              <w:pStyle w:val="Nagwek8"/>
              <w:tabs>
                <w:tab w:val="right" w:leader="dot" w:pos="4156"/>
              </w:tabs>
              <w:spacing w:before="0"/>
              <w:contextualSpacing/>
              <w:outlineLvl w:val="7"/>
              <w:rPr>
                <w:rFonts w:ascii="Fira Sans" w:hAnsi="Fira Sans"/>
                <w:color w:val="000000" w:themeColor="text1"/>
                <w:sz w:val="16"/>
                <w:szCs w:val="16"/>
              </w:rPr>
            </w:pPr>
            <w:proofErr w:type="spellStart"/>
            <w:r w:rsidRPr="000946B8">
              <w:rPr>
                <w:rFonts w:ascii="Fira Sans" w:hAnsi="Fira Sans"/>
                <w:color w:val="000000" w:themeColor="text1"/>
                <w:sz w:val="16"/>
                <w:szCs w:val="16"/>
              </w:rPr>
              <w:t>Others</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including</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without</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specific</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legal</w:t>
            </w:r>
            <w:proofErr w:type="spellEnd"/>
            <w:r w:rsidRPr="000946B8">
              <w:rPr>
                <w:rFonts w:ascii="Fira Sans" w:hAnsi="Fira Sans"/>
                <w:color w:val="000000" w:themeColor="text1"/>
                <w:sz w:val="16"/>
                <w:szCs w:val="16"/>
              </w:rPr>
              <w:t xml:space="preserve"> form</w:t>
            </w:r>
            <w:r w:rsidR="00AF61DE" w:rsidRPr="000946B8">
              <w:rPr>
                <w:rFonts w:ascii="Fira Sans" w:hAnsi="Fira Sans"/>
                <w:color w:val="000000" w:themeColor="text1"/>
                <w:sz w:val="16"/>
                <w:szCs w:val="16"/>
              </w:rPr>
              <w:footnoteReference w:customMarkFollows="1" w:id="1"/>
              <w:sym w:font="Symbol" w:char="F02A"/>
            </w:r>
          </w:p>
        </w:tc>
        <w:tc>
          <w:tcPr>
            <w:tcW w:w="898" w:type="dxa"/>
            <w:tcBorders>
              <w:top w:val="single" w:sz="4" w:space="0" w:color="4472C4" w:themeColor="accent5"/>
              <w:bottom w:val="nil"/>
              <w:right w:val="single" w:sz="4" w:space="0" w:color="4472C4" w:themeColor="accent5"/>
            </w:tcBorders>
            <w:vAlign w:val="center"/>
          </w:tcPr>
          <w:p w14:paraId="2AEA8A86" w14:textId="77777777" w:rsidR="007D246B" w:rsidRPr="00F53E71" w:rsidRDefault="007D246B" w:rsidP="007D246B">
            <w:pPr>
              <w:jc w:val="right"/>
              <w:rPr>
                <w:color w:val="000000"/>
                <w:sz w:val="16"/>
                <w:szCs w:val="16"/>
              </w:rPr>
            </w:pPr>
            <w:r w:rsidRPr="00F53E71">
              <w:rPr>
                <w:color w:val="000000"/>
                <w:sz w:val="16"/>
                <w:szCs w:val="16"/>
              </w:rPr>
              <w:t>29</w:t>
            </w:r>
          </w:p>
        </w:tc>
        <w:tc>
          <w:tcPr>
            <w:tcW w:w="899" w:type="dxa"/>
            <w:tcBorders>
              <w:top w:val="single" w:sz="4" w:space="0" w:color="4472C4" w:themeColor="accent5"/>
              <w:left w:val="single" w:sz="4" w:space="0" w:color="4472C4" w:themeColor="accent5"/>
              <w:bottom w:val="nil"/>
              <w:right w:val="single" w:sz="4" w:space="0" w:color="4472C4" w:themeColor="accent5"/>
            </w:tcBorders>
            <w:vAlign w:val="center"/>
          </w:tcPr>
          <w:p w14:paraId="02D0FC11" w14:textId="77777777" w:rsidR="007D246B" w:rsidRPr="00F53E71" w:rsidRDefault="007D246B" w:rsidP="007D246B">
            <w:pPr>
              <w:jc w:val="right"/>
              <w:rPr>
                <w:color w:val="000000"/>
                <w:sz w:val="16"/>
                <w:szCs w:val="16"/>
              </w:rPr>
            </w:pPr>
            <w:r>
              <w:rPr>
                <w:color w:val="000000"/>
                <w:sz w:val="16"/>
                <w:szCs w:val="16"/>
              </w:rPr>
              <w:t>16</w:t>
            </w:r>
          </w:p>
        </w:tc>
        <w:tc>
          <w:tcPr>
            <w:tcW w:w="899" w:type="dxa"/>
            <w:tcBorders>
              <w:top w:val="single" w:sz="4" w:space="0" w:color="4472C4" w:themeColor="accent5"/>
              <w:left w:val="single" w:sz="4" w:space="0" w:color="4472C4" w:themeColor="accent5"/>
              <w:bottom w:val="nil"/>
              <w:right w:val="single" w:sz="4" w:space="0" w:color="4472C4" w:themeColor="accent5"/>
            </w:tcBorders>
            <w:vAlign w:val="center"/>
          </w:tcPr>
          <w:p w14:paraId="2662D34C" w14:textId="77777777" w:rsidR="007D246B" w:rsidRDefault="007D246B" w:rsidP="007D246B">
            <w:pPr>
              <w:jc w:val="right"/>
              <w:rPr>
                <w:color w:val="000000"/>
                <w:sz w:val="16"/>
                <w:szCs w:val="16"/>
              </w:rPr>
            </w:pPr>
            <w:r>
              <w:rPr>
                <w:color w:val="000000"/>
                <w:sz w:val="16"/>
                <w:szCs w:val="16"/>
              </w:rPr>
              <w:t>17</w:t>
            </w:r>
          </w:p>
        </w:tc>
        <w:tc>
          <w:tcPr>
            <w:tcW w:w="899" w:type="dxa"/>
            <w:tcBorders>
              <w:top w:val="single" w:sz="4" w:space="0" w:color="4472C4" w:themeColor="accent5"/>
              <w:left w:val="single" w:sz="4" w:space="0" w:color="4472C4" w:themeColor="accent5"/>
              <w:bottom w:val="nil"/>
              <w:right w:val="single" w:sz="4" w:space="0" w:color="4472C4" w:themeColor="accent5"/>
            </w:tcBorders>
            <w:vAlign w:val="center"/>
          </w:tcPr>
          <w:p w14:paraId="3850CA27" w14:textId="77777777" w:rsidR="007D246B" w:rsidRPr="00454293" w:rsidRDefault="007D246B" w:rsidP="007D246B">
            <w:pPr>
              <w:jc w:val="right"/>
              <w:rPr>
                <w:color w:val="000000"/>
                <w:sz w:val="16"/>
                <w:szCs w:val="16"/>
              </w:rPr>
            </w:pPr>
            <w:r w:rsidRPr="00454293">
              <w:rPr>
                <w:color w:val="000000"/>
                <w:sz w:val="16"/>
                <w:szCs w:val="16"/>
              </w:rPr>
              <w:t>24</w:t>
            </w:r>
          </w:p>
        </w:tc>
        <w:tc>
          <w:tcPr>
            <w:tcW w:w="899" w:type="dxa"/>
            <w:tcBorders>
              <w:top w:val="single" w:sz="4" w:space="0" w:color="4472C4" w:themeColor="accent5"/>
              <w:left w:val="single" w:sz="4" w:space="0" w:color="4472C4" w:themeColor="accent5"/>
              <w:bottom w:val="nil"/>
              <w:right w:val="single" w:sz="4" w:space="0" w:color="4472C4" w:themeColor="accent5"/>
            </w:tcBorders>
            <w:vAlign w:val="center"/>
          </w:tcPr>
          <w:p w14:paraId="0E6805D9" w14:textId="77777777" w:rsidR="007D246B" w:rsidRPr="00231788" w:rsidRDefault="007D246B" w:rsidP="007D246B">
            <w:pPr>
              <w:jc w:val="right"/>
              <w:rPr>
                <w:bCs/>
                <w:color w:val="000000"/>
                <w:sz w:val="16"/>
                <w:szCs w:val="16"/>
              </w:rPr>
            </w:pPr>
            <w:r w:rsidRPr="00231788">
              <w:rPr>
                <w:bCs/>
                <w:color w:val="000000"/>
                <w:sz w:val="16"/>
                <w:szCs w:val="16"/>
              </w:rPr>
              <w:t>22</w:t>
            </w:r>
          </w:p>
        </w:tc>
        <w:tc>
          <w:tcPr>
            <w:tcW w:w="899" w:type="dxa"/>
            <w:tcBorders>
              <w:top w:val="single" w:sz="4" w:space="0" w:color="4472C4" w:themeColor="accent5"/>
              <w:left w:val="single" w:sz="4" w:space="0" w:color="4472C4" w:themeColor="accent5"/>
              <w:bottom w:val="nil"/>
              <w:right w:val="single" w:sz="4" w:space="0" w:color="4472C4" w:themeColor="accent5"/>
            </w:tcBorders>
            <w:vAlign w:val="center"/>
          </w:tcPr>
          <w:p w14:paraId="47B51AD7" w14:textId="77777777" w:rsidR="007D246B" w:rsidRPr="009358D3" w:rsidRDefault="007D246B" w:rsidP="007D246B">
            <w:pPr>
              <w:jc w:val="right"/>
              <w:rPr>
                <w:bCs/>
                <w:color w:val="000000"/>
                <w:sz w:val="16"/>
                <w:szCs w:val="16"/>
              </w:rPr>
            </w:pPr>
            <w:r w:rsidRPr="009358D3">
              <w:rPr>
                <w:bCs/>
                <w:color w:val="000000"/>
                <w:sz w:val="16"/>
                <w:szCs w:val="16"/>
              </w:rPr>
              <w:t>13</w:t>
            </w:r>
          </w:p>
        </w:tc>
        <w:tc>
          <w:tcPr>
            <w:tcW w:w="899" w:type="dxa"/>
            <w:tcBorders>
              <w:top w:val="single" w:sz="4" w:space="0" w:color="4472C4" w:themeColor="accent5"/>
              <w:left w:val="single" w:sz="4" w:space="0" w:color="4472C4" w:themeColor="accent5"/>
              <w:bottom w:val="nil"/>
              <w:right w:val="single" w:sz="4" w:space="0" w:color="4472C4" w:themeColor="accent5"/>
            </w:tcBorders>
            <w:vAlign w:val="center"/>
          </w:tcPr>
          <w:p w14:paraId="09D38F1D" w14:textId="77777777" w:rsidR="007D246B" w:rsidRPr="006707B7" w:rsidRDefault="007D246B" w:rsidP="007D246B">
            <w:pPr>
              <w:jc w:val="right"/>
              <w:rPr>
                <w:bCs/>
                <w:color w:val="000000"/>
                <w:sz w:val="16"/>
                <w:szCs w:val="16"/>
              </w:rPr>
            </w:pPr>
            <w:r w:rsidRPr="006707B7">
              <w:rPr>
                <w:bCs/>
                <w:color w:val="000000"/>
                <w:sz w:val="16"/>
                <w:szCs w:val="16"/>
              </w:rPr>
              <w:t>15</w:t>
            </w:r>
          </w:p>
        </w:tc>
        <w:tc>
          <w:tcPr>
            <w:tcW w:w="899" w:type="dxa"/>
            <w:tcBorders>
              <w:top w:val="single" w:sz="4" w:space="0" w:color="4472C4" w:themeColor="accent5"/>
              <w:left w:val="single" w:sz="4" w:space="0" w:color="4472C4" w:themeColor="accent5"/>
              <w:bottom w:val="nil"/>
            </w:tcBorders>
            <w:vAlign w:val="center"/>
          </w:tcPr>
          <w:p w14:paraId="1425F952" w14:textId="77777777" w:rsidR="007D246B" w:rsidRPr="007651B2" w:rsidRDefault="007D246B" w:rsidP="007D246B">
            <w:pPr>
              <w:jc w:val="right"/>
              <w:rPr>
                <w:bCs/>
                <w:color w:val="000000"/>
                <w:sz w:val="16"/>
                <w:szCs w:val="16"/>
              </w:rPr>
            </w:pPr>
            <w:r w:rsidRPr="00FC19DF">
              <w:rPr>
                <w:bCs/>
                <w:color w:val="000000"/>
                <w:sz w:val="16"/>
                <w:szCs w:val="16"/>
              </w:rPr>
              <w:t>12</w:t>
            </w:r>
          </w:p>
        </w:tc>
        <w:tc>
          <w:tcPr>
            <w:tcW w:w="899" w:type="dxa"/>
            <w:tcBorders>
              <w:top w:val="single" w:sz="4" w:space="0" w:color="4472C4" w:themeColor="accent5"/>
              <w:left w:val="single" w:sz="4" w:space="0" w:color="4472C4" w:themeColor="accent5"/>
              <w:bottom w:val="nil"/>
            </w:tcBorders>
            <w:vAlign w:val="center"/>
          </w:tcPr>
          <w:p w14:paraId="0FDA7198" w14:textId="77777777" w:rsidR="007D246B" w:rsidRPr="007651B2" w:rsidRDefault="007D246B" w:rsidP="007D246B">
            <w:pPr>
              <w:jc w:val="right"/>
              <w:rPr>
                <w:bCs/>
                <w:color w:val="000000"/>
                <w:sz w:val="16"/>
                <w:szCs w:val="16"/>
              </w:rPr>
            </w:pPr>
            <w:r w:rsidRPr="007651B2">
              <w:rPr>
                <w:bCs/>
                <w:color w:val="000000"/>
                <w:sz w:val="16"/>
                <w:szCs w:val="16"/>
              </w:rPr>
              <w:t>29</w:t>
            </w:r>
          </w:p>
        </w:tc>
      </w:tr>
    </w:tbl>
    <w:p w14:paraId="42F6BF40" w14:textId="77777777" w:rsidR="000F61F3" w:rsidRDefault="000F61F3" w:rsidP="00523377">
      <w:pPr>
        <w:rPr>
          <w:b/>
          <w:spacing w:val="-2"/>
          <w:sz w:val="18"/>
          <w:shd w:val="clear" w:color="auto" w:fill="FFFFFF"/>
        </w:rPr>
      </w:pPr>
    </w:p>
    <w:p w14:paraId="0F13C51B" w14:textId="77777777" w:rsidR="000F61F3" w:rsidRDefault="000F61F3" w:rsidP="00523377">
      <w:pPr>
        <w:rPr>
          <w:b/>
          <w:spacing w:val="-2"/>
          <w:sz w:val="18"/>
          <w:shd w:val="clear" w:color="auto" w:fill="FFFFFF"/>
        </w:rPr>
      </w:pPr>
    </w:p>
    <w:p w14:paraId="047D61E5" w14:textId="77777777" w:rsidR="000F61F3" w:rsidRPr="00106E2B" w:rsidRDefault="005109A9" w:rsidP="00106E2B">
      <w:pPr>
        <w:pStyle w:val="tytuwykresu"/>
        <w:rPr>
          <w:shd w:val="clear" w:color="auto" w:fill="FFFFFF"/>
        </w:rPr>
      </w:pPr>
      <w:proofErr w:type="spellStart"/>
      <w:r>
        <w:rPr>
          <w:shd w:val="clear" w:color="auto" w:fill="FFFFFF"/>
        </w:rPr>
        <w:t>Table</w:t>
      </w:r>
      <w:proofErr w:type="spellEnd"/>
      <w:r w:rsidR="000F61F3">
        <w:rPr>
          <w:shd w:val="clear" w:color="auto" w:fill="FFFFFF"/>
        </w:rPr>
        <w:t xml:space="preserve"> 3</w:t>
      </w:r>
      <w:r w:rsidR="000F61F3" w:rsidRPr="00BA3562">
        <w:rPr>
          <w:shd w:val="clear" w:color="auto" w:fill="FFFFFF"/>
        </w:rPr>
        <w:t xml:space="preserve">. </w:t>
      </w:r>
      <w:proofErr w:type="spellStart"/>
      <w:r w:rsidRPr="005109A9">
        <w:rPr>
          <w:shd w:val="clear" w:color="auto" w:fill="FFFFFF"/>
        </w:rPr>
        <w:t>Number</w:t>
      </w:r>
      <w:proofErr w:type="spellEnd"/>
      <w:r w:rsidRPr="005109A9">
        <w:rPr>
          <w:shd w:val="clear" w:color="auto" w:fill="FFFFFF"/>
        </w:rPr>
        <w:t xml:space="preserve"> of </w:t>
      </w:r>
      <w:proofErr w:type="spellStart"/>
      <w:r w:rsidRPr="005109A9">
        <w:rPr>
          <w:shd w:val="clear" w:color="auto" w:fill="FFFFFF"/>
        </w:rPr>
        <w:t>bankruptcies</w:t>
      </w:r>
      <w:proofErr w:type="spellEnd"/>
      <w:r w:rsidRPr="005109A9">
        <w:rPr>
          <w:shd w:val="clear" w:color="auto" w:fill="FFFFFF"/>
        </w:rPr>
        <w:t xml:space="preserve"> of </w:t>
      </w:r>
      <w:r w:rsidR="00B853D3" w:rsidRPr="000E2195">
        <w:rPr>
          <w:noProof/>
          <w:lang w:eastAsia="pl-PL"/>
        </w:rPr>
        <w:t>enterprises</w:t>
      </w:r>
    </w:p>
    <w:tbl>
      <w:tblPr>
        <w:tblStyle w:val="Siatkatabelijasna1"/>
        <w:tblpPr w:leftFromText="141" w:rightFromText="141" w:vertAnchor="text" w:horzAnchor="margin" w:tblpY="596"/>
        <w:tblW w:w="0" w:type="auto"/>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1586"/>
        <w:gridCol w:w="863"/>
        <w:gridCol w:w="861"/>
        <w:gridCol w:w="863"/>
        <w:gridCol w:w="865"/>
        <w:gridCol w:w="865"/>
        <w:gridCol w:w="862"/>
        <w:gridCol w:w="863"/>
        <w:gridCol w:w="854"/>
        <w:gridCol w:w="806"/>
      </w:tblGrid>
      <w:tr w:rsidR="008536E6" w:rsidRPr="00FA5128" w14:paraId="1CD52F8C" w14:textId="77777777" w:rsidTr="008536E6">
        <w:trPr>
          <w:trHeight w:val="57"/>
        </w:trPr>
        <w:tc>
          <w:tcPr>
            <w:tcW w:w="1586" w:type="dxa"/>
            <w:vMerge w:val="restart"/>
            <w:tcBorders>
              <w:top w:val="nil"/>
              <w:right w:val="single" w:sz="4" w:space="0" w:color="4472C4" w:themeColor="accent5"/>
            </w:tcBorders>
            <w:vAlign w:val="center"/>
          </w:tcPr>
          <w:p w14:paraId="592153CC" w14:textId="77777777" w:rsidR="008536E6" w:rsidRPr="00FA5128" w:rsidRDefault="008536E6" w:rsidP="00B8427C">
            <w:pPr>
              <w:pStyle w:val="Nagwek1"/>
              <w:tabs>
                <w:tab w:val="right" w:leader="dot" w:pos="4139"/>
              </w:tabs>
              <w:jc w:val="center"/>
              <w:outlineLvl w:val="0"/>
              <w:rPr>
                <w:rFonts w:cs="Arial"/>
                <w:b/>
                <w:color w:val="000000" w:themeColor="text1"/>
                <w:sz w:val="16"/>
                <w:szCs w:val="16"/>
              </w:rPr>
            </w:pPr>
            <w:r w:rsidRPr="00112B47">
              <w:rPr>
                <w:rFonts w:ascii="Fira Sans" w:hAnsi="Fira Sans" w:cs="Arial"/>
                <w:color w:val="000000" w:themeColor="text1"/>
                <w:sz w:val="16"/>
                <w:szCs w:val="16"/>
              </w:rPr>
              <w:t>SPECIFICATION</w:t>
            </w:r>
          </w:p>
        </w:tc>
        <w:tc>
          <w:tcPr>
            <w:tcW w:w="3452" w:type="dxa"/>
            <w:gridSpan w:val="4"/>
            <w:tcBorders>
              <w:top w:val="nil"/>
              <w:left w:val="single" w:sz="4" w:space="0" w:color="4472C4" w:themeColor="accent5"/>
              <w:bottom w:val="single" w:sz="4" w:space="0" w:color="4472C4" w:themeColor="accent5"/>
              <w:right w:val="single" w:sz="4" w:space="0" w:color="4472C4" w:themeColor="accent5"/>
            </w:tcBorders>
          </w:tcPr>
          <w:p w14:paraId="6E98AF7E" w14:textId="77777777" w:rsidR="008536E6" w:rsidRDefault="008536E6" w:rsidP="00D56B98">
            <w:pPr>
              <w:jc w:val="center"/>
              <w:rPr>
                <w:color w:val="000000" w:themeColor="text1"/>
                <w:sz w:val="16"/>
                <w:szCs w:val="16"/>
              </w:rPr>
            </w:pPr>
            <w:r>
              <w:rPr>
                <w:color w:val="000000" w:themeColor="text1"/>
                <w:sz w:val="16"/>
                <w:szCs w:val="16"/>
              </w:rPr>
              <w:t>2019</w:t>
            </w:r>
          </w:p>
        </w:tc>
        <w:tc>
          <w:tcPr>
            <w:tcW w:w="3444" w:type="dxa"/>
            <w:gridSpan w:val="4"/>
            <w:tcBorders>
              <w:top w:val="nil"/>
              <w:left w:val="single" w:sz="4" w:space="0" w:color="4472C4" w:themeColor="accent5"/>
              <w:bottom w:val="single" w:sz="4" w:space="0" w:color="4472C4" w:themeColor="accent5"/>
            </w:tcBorders>
            <w:vAlign w:val="center"/>
          </w:tcPr>
          <w:p w14:paraId="729174AC" w14:textId="77777777" w:rsidR="008536E6" w:rsidRDefault="008536E6" w:rsidP="00D56B98">
            <w:pPr>
              <w:jc w:val="center"/>
              <w:rPr>
                <w:color w:val="000000" w:themeColor="text1"/>
                <w:sz w:val="16"/>
                <w:szCs w:val="16"/>
              </w:rPr>
            </w:pPr>
            <w:r>
              <w:rPr>
                <w:color w:val="000000" w:themeColor="text1"/>
                <w:sz w:val="16"/>
                <w:szCs w:val="16"/>
              </w:rPr>
              <w:t>2020</w:t>
            </w:r>
          </w:p>
        </w:tc>
        <w:tc>
          <w:tcPr>
            <w:tcW w:w="806" w:type="dxa"/>
            <w:tcBorders>
              <w:top w:val="nil"/>
              <w:left w:val="single" w:sz="4" w:space="0" w:color="4472C4" w:themeColor="accent5"/>
              <w:bottom w:val="single" w:sz="4" w:space="0" w:color="4472C4" w:themeColor="accent5"/>
            </w:tcBorders>
          </w:tcPr>
          <w:p w14:paraId="5135ED15" w14:textId="77777777" w:rsidR="008536E6" w:rsidRDefault="008536E6" w:rsidP="00D56B98">
            <w:pPr>
              <w:jc w:val="center"/>
              <w:rPr>
                <w:color w:val="000000" w:themeColor="text1"/>
                <w:sz w:val="16"/>
                <w:szCs w:val="16"/>
              </w:rPr>
            </w:pPr>
            <w:r>
              <w:rPr>
                <w:color w:val="000000" w:themeColor="text1"/>
                <w:sz w:val="16"/>
                <w:szCs w:val="16"/>
              </w:rPr>
              <w:t>2021</w:t>
            </w:r>
          </w:p>
        </w:tc>
      </w:tr>
      <w:tr w:rsidR="008536E6" w:rsidRPr="00FA5128" w14:paraId="4860203A" w14:textId="77777777" w:rsidTr="008536E6">
        <w:trPr>
          <w:trHeight w:val="57"/>
        </w:trPr>
        <w:tc>
          <w:tcPr>
            <w:tcW w:w="1586" w:type="dxa"/>
            <w:vMerge/>
            <w:tcBorders>
              <w:right w:val="single" w:sz="4" w:space="0" w:color="4472C4" w:themeColor="accent5"/>
            </w:tcBorders>
            <w:vAlign w:val="center"/>
          </w:tcPr>
          <w:p w14:paraId="398DDD6F" w14:textId="77777777" w:rsidR="008536E6" w:rsidRPr="00FA5128" w:rsidRDefault="008536E6" w:rsidP="008536E6">
            <w:pPr>
              <w:pStyle w:val="Nagwek5"/>
              <w:tabs>
                <w:tab w:val="right" w:leader="dot" w:pos="4156"/>
              </w:tabs>
              <w:spacing w:before="0"/>
              <w:contextualSpacing/>
              <w:outlineLvl w:val="4"/>
              <w:rPr>
                <w:rFonts w:cs="Arial"/>
                <w:b/>
                <w:color w:val="000000" w:themeColor="text1"/>
                <w:sz w:val="16"/>
                <w:szCs w:val="16"/>
              </w:rPr>
            </w:pP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274C16C" w14:textId="77777777" w:rsidR="008536E6" w:rsidRPr="008536E6" w:rsidRDefault="008536E6" w:rsidP="008536E6">
            <w:pPr>
              <w:jc w:val="center"/>
              <w:rPr>
                <w:color w:val="000000" w:themeColor="text1"/>
                <w:sz w:val="16"/>
                <w:szCs w:val="16"/>
              </w:rPr>
            </w:pPr>
            <w:r w:rsidRPr="008536E6">
              <w:rPr>
                <w:color w:val="000000" w:themeColor="text1"/>
                <w:sz w:val="16"/>
                <w:szCs w:val="16"/>
              </w:rPr>
              <w:t>Q1</w:t>
            </w:r>
          </w:p>
        </w:tc>
        <w:tc>
          <w:tcPr>
            <w:tcW w:w="86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42CF466" w14:textId="77777777" w:rsidR="008536E6" w:rsidRPr="008536E6" w:rsidRDefault="008536E6" w:rsidP="008536E6">
            <w:pPr>
              <w:jc w:val="center"/>
              <w:rPr>
                <w:color w:val="000000" w:themeColor="text1"/>
                <w:sz w:val="16"/>
                <w:szCs w:val="16"/>
              </w:rPr>
            </w:pPr>
            <w:r w:rsidRPr="008536E6">
              <w:rPr>
                <w:color w:val="000000" w:themeColor="text1"/>
                <w:sz w:val="16"/>
                <w:szCs w:val="16"/>
              </w:rPr>
              <w:t>Q2</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6BA8AE51" w14:textId="77777777" w:rsidR="008536E6" w:rsidRPr="008536E6" w:rsidRDefault="008536E6" w:rsidP="008536E6">
            <w:pPr>
              <w:jc w:val="center"/>
              <w:rPr>
                <w:color w:val="000000" w:themeColor="text1"/>
                <w:sz w:val="16"/>
                <w:szCs w:val="16"/>
              </w:rPr>
            </w:pPr>
            <w:r w:rsidRPr="008536E6">
              <w:rPr>
                <w:color w:val="000000" w:themeColor="text1"/>
                <w:sz w:val="16"/>
                <w:szCs w:val="16"/>
              </w:rPr>
              <w:t>Q3</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1343B48" w14:textId="77777777" w:rsidR="008536E6" w:rsidRPr="008536E6" w:rsidRDefault="008536E6" w:rsidP="008536E6">
            <w:pPr>
              <w:jc w:val="center"/>
              <w:rPr>
                <w:color w:val="000000" w:themeColor="text1"/>
                <w:sz w:val="16"/>
                <w:szCs w:val="16"/>
              </w:rPr>
            </w:pPr>
            <w:r w:rsidRPr="008536E6">
              <w:rPr>
                <w:color w:val="000000" w:themeColor="text1"/>
                <w:sz w:val="16"/>
                <w:szCs w:val="16"/>
              </w:rPr>
              <w:t>Q4</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BD31BB1" w14:textId="77777777" w:rsidR="008536E6" w:rsidRPr="008536E6" w:rsidRDefault="008536E6" w:rsidP="008536E6">
            <w:pPr>
              <w:jc w:val="center"/>
              <w:rPr>
                <w:color w:val="000000" w:themeColor="text1"/>
                <w:sz w:val="16"/>
                <w:szCs w:val="16"/>
              </w:rPr>
            </w:pPr>
            <w:r w:rsidRPr="008536E6">
              <w:rPr>
                <w:color w:val="000000" w:themeColor="text1"/>
                <w:sz w:val="16"/>
                <w:szCs w:val="16"/>
              </w:rPr>
              <w:t>Q1</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CDA034F" w14:textId="77777777" w:rsidR="008536E6" w:rsidRPr="008536E6" w:rsidRDefault="008536E6" w:rsidP="008536E6">
            <w:pPr>
              <w:jc w:val="center"/>
              <w:rPr>
                <w:color w:val="000000" w:themeColor="text1"/>
                <w:sz w:val="16"/>
                <w:szCs w:val="16"/>
              </w:rPr>
            </w:pPr>
            <w:r w:rsidRPr="008536E6">
              <w:rPr>
                <w:color w:val="000000" w:themeColor="text1"/>
                <w:sz w:val="16"/>
                <w:szCs w:val="16"/>
              </w:rPr>
              <w:t>Q2</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2BDB569" w14:textId="77777777" w:rsidR="008536E6" w:rsidRPr="008536E6" w:rsidRDefault="008536E6" w:rsidP="008536E6">
            <w:pPr>
              <w:jc w:val="center"/>
              <w:rPr>
                <w:color w:val="000000" w:themeColor="text1"/>
                <w:sz w:val="16"/>
                <w:szCs w:val="16"/>
              </w:rPr>
            </w:pPr>
            <w:r w:rsidRPr="008536E6">
              <w:rPr>
                <w:color w:val="000000" w:themeColor="text1"/>
                <w:sz w:val="16"/>
                <w:szCs w:val="16"/>
              </w:rPr>
              <w:t>Q3</w:t>
            </w:r>
          </w:p>
        </w:tc>
        <w:tc>
          <w:tcPr>
            <w:tcW w:w="854" w:type="dxa"/>
            <w:tcBorders>
              <w:top w:val="single" w:sz="4" w:space="0" w:color="4472C4" w:themeColor="accent5"/>
              <w:left w:val="single" w:sz="4" w:space="0" w:color="4472C4" w:themeColor="accent5"/>
              <w:bottom w:val="single" w:sz="4" w:space="0" w:color="4472C4" w:themeColor="accent5"/>
            </w:tcBorders>
          </w:tcPr>
          <w:p w14:paraId="12E52A1B" w14:textId="77777777" w:rsidR="008536E6" w:rsidRPr="008536E6" w:rsidRDefault="008536E6" w:rsidP="008536E6">
            <w:pPr>
              <w:jc w:val="center"/>
              <w:rPr>
                <w:color w:val="000000" w:themeColor="text1"/>
                <w:sz w:val="16"/>
                <w:szCs w:val="16"/>
              </w:rPr>
            </w:pPr>
            <w:r w:rsidRPr="008536E6">
              <w:rPr>
                <w:color w:val="000000" w:themeColor="text1"/>
                <w:sz w:val="16"/>
                <w:szCs w:val="16"/>
              </w:rPr>
              <w:t>Q4</w:t>
            </w:r>
          </w:p>
        </w:tc>
        <w:tc>
          <w:tcPr>
            <w:tcW w:w="806" w:type="dxa"/>
            <w:tcBorders>
              <w:top w:val="single" w:sz="4" w:space="0" w:color="4472C4" w:themeColor="accent5"/>
              <w:left w:val="single" w:sz="4" w:space="0" w:color="4472C4" w:themeColor="accent5"/>
              <w:bottom w:val="single" w:sz="4" w:space="0" w:color="4472C4" w:themeColor="accent5"/>
            </w:tcBorders>
          </w:tcPr>
          <w:p w14:paraId="7C8D00AE" w14:textId="77777777" w:rsidR="008536E6" w:rsidRPr="008536E6" w:rsidRDefault="008536E6" w:rsidP="008536E6">
            <w:pPr>
              <w:jc w:val="center"/>
              <w:rPr>
                <w:color w:val="000000" w:themeColor="text1"/>
                <w:sz w:val="16"/>
                <w:szCs w:val="16"/>
              </w:rPr>
            </w:pPr>
            <w:r w:rsidRPr="008536E6">
              <w:rPr>
                <w:color w:val="000000" w:themeColor="text1"/>
                <w:sz w:val="16"/>
                <w:szCs w:val="16"/>
              </w:rPr>
              <w:t>Q1</w:t>
            </w:r>
          </w:p>
        </w:tc>
      </w:tr>
      <w:tr w:rsidR="005836B3" w:rsidRPr="00FA5128" w14:paraId="34F7318C" w14:textId="77777777" w:rsidTr="008536E6">
        <w:trPr>
          <w:trHeight w:val="397"/>
        </w:trPr>
        <w:tc>
          <w:tcPr>
            <w:tcW w:w="1586" w:type="dxa"/>
            <w:tcBorders>
              <w:bottom w:val="single" w:sz="4" w:space="0" w:color="4472C4" w:themeColor="accent5"/>
              <w:right w:val="single" w:sz="4" w:space="0" w:color="4472C4" w:themeColor="accent5"/>
            </w:tcBorders>
            <w:vAlign w:val="center"/>
          </w:tcPr>
          <w:p w14:paraId="2AC12537" w14:textId="77777777" w:rsidR="005836B3" w:rsidRPr="00FA5128" w:rsidRDefault="005836B3" w:rsidP="005836B3">
            <w:pPr>
              <w:pStyle w:val="Nagwek5"/>
              <w:tabs>
                <w:tab w:val="right" w:leader="dot" w:pos="4156"/>
              </w:tabs>
              <w:spacing w:before="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EBD8825" w14:textId="77777777" w:rsidR="005836B3" w:rsidRPr="00FA5128" w:rsidRDefault="005836B3" w:rsidP="005836B3">
            <w:pPr>
              <w:jc w:val="right"/>
              <w:rPr>
                <w:rFonts w:cs="Arial"/>
                <w:b/>
                <w:color w:val="000000" w:themeColor="text1"/>
                <w:sz w:val="16"/>
                <w:szCs w:val="16"/>
              </w:rPr>
            </w:pPr>
            <w:r>
              <w:rPr>
                <w:rFonts w:cs="Arial"/>
                <w:b/>
                <w:color w:val="000000" w:themeColor="text1"/>
                <w:sz w:val="16"/>
                <w:szCs w:val="16"/>
              </w:rPr>
              <w:t>155</w:t>
            </w:r>
          </w:p>
        </w:tc>
        <w:tc>
          <w:tcPr>
            <w:tcW w:w="86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81CD320" w14:textId="77777777" w:rsidR="005836B3" w:rsidRPr="00FA5128" w:rsidRDefault="005836B3" w:rsidP="005836B3">
            <w:pPr>
              <w:jc w:val="right"/>
              <w:rPr>
                <w:rFonts w:cs="Arial"/>
                <w:b/>
                <w:color w:val="000000" w:themeColor="text1"/>
                <w:sz w:val="16"/>
                <w:szCs w:val="16"/>
              </w:rPr>
            </w:pPr>
            <w:r>
              <w:rPr>
                <w:rFonts w:cs="Arial"/>
                <w:b/>
                <w:color w:val="000000" w:themeColor="text1"/>
                <w:sz w:val="16"/>
                <w:szCs w:val="16"/>
              </w:rPr>
              <w:t>131</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4DC4ABD" w14:textId="77777777" w:rsidR="005836B3" w:rsidRDefault="005836B3" w:rsidP="005836B3">
            <w:pPr>
              <w:jc w:val="right"/>
              <w:rPr>
                <w:rFonts w:cs="Arial"/>
                <w:b/>
                <w:color w:val="000000" w:themeColor="text1"/>
                <w:sz w:val="16"/>
                <w:szCs w:val="16"/>
              </w:rPr>
            </w:pPr>
            <w:r>
              <w:rPr>
                <w:rFonts w:cs="Arial"/>
                <w:b/>
                <w:color w:val="000000" w:themeColor="text1"/>
                <w:sz w:val="16"/>
                <w:szCs w:val="16"/>
              </w:rPr>
              <w:t>133</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22C25E0" w14:textId="77777777" w:rsidR="005836B3" w:rsidRDefault="005836B3" w:rsidP="005836B3">
            <w:pPr>
              <w:jc w:val="right"/>
              <w:rPr>
                <w:rFonts w:cs="Arial"/>
                <w:b/>
                <w:color w:val="000000" w:themeColor="text1"/>
                <w:sz w:val="16"/>
                <w:szCs w:val="16"/>
              </w:rPr>
            </w:pPr>
            <w:r>
              <w:rPr>
                <w:rFonts w:cs="Arial"/>
                <w:b/>
                <w:color w:val="000000" w:themeColor="text1"/>
                <w:sz w:val="16"/>
                <w:szCs w:val="16"/>
              </w:rPr>
              <w:t>159</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2B5EDD3" w14:textId="77777777" w:rsidR="005836B3" w:rsidRPr="00231788" w:rsidRDefault="005836B3" w:rsidP="005836B3">
            <w:pPr>
              <w:jc w:val="right"/>
              <w:rPr>
                <w:rFonts w:cs="Arial"/>
                <w:b/>
                <w:color w:val="000000" w:themeColor="text1"/>
                <w:sz w:val="16"/>
                <w:szCs w:val="16"/>
              </w:rPr>
            </w:pPr>
            <w:r w:rsidRPr="00231788">
              <w:rPr>
                <w:rFonts w:cs="Arial"/>
                <w:b/>
                <w:color w:val="000000" w:themeColor="text1"/>
                <w:sz w:val="16"/>
                <w:szCs w:val="16"/>
              </w:rPr>
              <w:t>142</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8717D69" w14:textId="77777777" w:rsidR="005836B3" w:rsidRPr="007E2ABA" w:rsidRDefault="005836B3" w:rsidP="005836B3">
            <w:pPr>
              <w:jc w:val="right"/>
              <w:rPr>
                <w:rFonts w:cs="Arial"/>
                <w:b/>
                <w:color w:val="000000" w:themeColor="text1"/>
                <w:sz w:val="16"/>
                <w:szCs w:val="16"/>
              </w:rPr>
            </w:pPr>
            <w:r w:rsidRPr="007E2ABA">
              <w:rPr>
                <w:rFonts w:cs="Arial"/>
                <w:b/>
                <w:color w:val="000000" w:themeColor="text1"/>
                <w:sz w:val="16"/>
                <w:szCs w:val="16"/>
              </w:rPr>
              <w:t>157</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4E5031A" w14:textId="77777777" w:rsidR="005836B3" w:rsidRPr="00B64897" w:rsidRDefault="005836B3" w:rsidP="005836B3">
            <w:pPr>
              <w:jc w:val="right"/>
              <w:rPr>
                <w:rFonts w:cs="Arial"/>
                <w:b/>
                <w:color w:val="000000" w:themeColor="text1"/>
                <w:sz w:val="16"/>
                <w:szCs w:val="16"/>
              </w:rPr>
            </w:pPr>
            <w:r w:rsidRPr="00B64897">
              <w:rPr>
                <w:rFonts w:cs="Arial"/>
                <w:b/>
                <w:color w:val="000000" w:themeColor="text1"/>
                <w:sz w:val="16"/>
                <w:szCs w:val="16"/>
              </w:rPr>
              <w:t>123</w:t>
            </w:r>
          </w:p>
        </w:tc>
        <w:tc>
          <w:tcPr>
            <w:tcW w:w="854" w:type="dxa"/>
            <w:tcBorders>
              <w:top w:val="single" w:sz="4" w:space="0" w:color="4472C4" w:themeColor="accent5"/>
              <w:left w:val="single" w:sz="4" w:space="0" w:color="4472C4" w:themeColor="accent5"/>
              <w:bottom w:val="single" w:sz="4" w:space="0" w:color="4472C4" w:themeColor="accent5"/>
            </w:tcBorders>
          </w:tcPr>
          <w:p w14:paraId="10B4F41C" w14:textId="77777777" w:rsidR="005836B3" w:rsidRPr="001C1883" w:rsidRDefault="005836B3" w:rsidP="005836B3">
            <w:pPr>
              <w:jc w:val="right"/>
            </w:pPr>
            <w:r w:rsidRPr="00DB61CE">
              <w:rPr>
                <w:rFonts w:cs="Arial"/>
                <w:b/>
                <w:color w:val="000000" w:themeColor="text1"/>
                <w:sz w:val="16"/>
                <w:szCs w:val="16"/>
              </w:rPr>
              <w:t>106</w:t>
            </w:r>
          </w:p>
        </w:tc>
        <w:tc>
          <w:tcPr>
            <w:tcW w:w="806" w:type="dxa"/>
            <w:tcBorders>
              <w:top w:val="single" w:sz="4" w:space="0" w:color="4472C4" w:themeColor="accent5"/>
              <w:left w:val="single" w:sz="4" w:space="0" w:color="4472C4" w:themeColor="accent5"/>
              <w:bottom w:val="single" w:sz="4" w:space="0" w:color="4472C4" w:themeColor="accent5"/>
            </w:tcBorders>
          </w:tcPr>
          <w:p w14:paraId="09058CCC" w14:textId="77777777" w:rsidR="005836B3" w:rsidRPr="00CB1E9D" w:rsidRDefault="005836B3" w:rsidP="005836B3">
            <w:pPr>
              <w:jc w:val="right"/>
            </w:pPr>
            <w:r w:rsidRPr="00896897">
              <w:rPr>
                <w:rFonts w:cs="Arial"/>
                <w:b/>
                <w:color w:val="000000" w:themeColor="text1"/>
                <w:sz w:val="16"/>
                <w:szCs w:val="16"/>
              </w:rPr>
              <w:t>126</w:t>
            </w:r>
          </w:p>
        </w:tc>
      </w:tr>
      <w:tr w:rsidR="005836B3" w:rsidRPr="00FA5128" w14:paraId="1F7D2A45" w14:textId="77777777" w:rsidTr="00D73C1E">
        <w:trPr>
          <w:trHeight w:val="397"/>
        </w:trPr>
        <w:tc>
          <w:tcPr>
            <w:tcW w:w="1586" w:type="dxa"/>
            <w:tcBorders>
              <w:top w:val="single" w:sz="4" w:space="0" w:color="4472C4" w:themeColor="accent5"/>
              <w:bottom w:val="single" w:sz="4" w:space="0" w:color="4472C4" w:themeColor="accent5"/>
              <w:right w:val="single" w:sz="4" w:space="0" w:color="4472C4" w:themeColor="accent5"/>
            </w:tcBorders>
            <w:vAlign w:val="center"/>
          </w:tcPr>
          <w:p w14:paraId="0A348D9F" w14:textId="77777777" w:rsidR="005836B3" w:rsidRPr="000946B8" w:rsidRDefault="005836B3" w:rsidP="005836B3">
            <w:pPr>
              <w:pStyle w:val="Nagwek8"/>
              <w:tabs>
                <w:tab w:val="right" w:leader="dot" w:pos="4156"/>
              </w:tabs>
              <w:spacing w:before="0"/>
              <w:contextualSpacing/>
              <w:outlineLvl w:val="7"/>
              <w:rPr>
                <w:rFonts w:ascii="Fira Sans" w:hAnsi="Fira Sans"/>
                <w:color w:val="000000" w:themeColor="text1"/>
                <w:sz w:val="16"/>
                <w:szCs w:val="16"/>
              </w:rPr>
            </w:pPr>
            <w:proofErr w:type="spellStart"/>
            <w:r w:rsidRPr="000946B8">
              <w:rPr>
                <w:rFonts w:ascii="Fira Sans" w:hAnsi="Fira Sans"/>
                <w:color w:val="000000" w:themeColor="text1"/>
                <w:sz w:val="16"/>
                <w:szCs w:val="16"/>
              </w:rPr>
              <w:t>Industry</w:t>
            </w:r>
            <w:proofErr w:type="spellEnd"/>
            <w:r w:rsidRPr="000946B8">
              <w:rPr>
                <w:rFonts w:ascii="Fira Sans" w:hAnsi="Fira Sans"/>
                <w:color w:val="000000" w:themeColor="text1"/>
                <w:sz w:val="16"/>
                <w:szCs w:val="16"/>
              </w:rPr>
              <w:t xml:space="preserve"> </w:t>
            </w:r>
          </w:p>
          <w:p w14:paraId="1D29C45C" w14:textId="77777777" w:rsidR="005836B3" w:rsidRPr="000946B8" w:rsidRDefault="005836B3" w:rsidP="005836B3">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w:t>
            </w:r>
            <w:proofErr w:type="spellStart"/>
            <w:r w:rsidRPr="000946B8">
              <w:rPr>
                <w:rFonts w:ascii="Fira Sans" w:hAnsi="Fira Sans"/>
                <w:color w:val="000000" w:themeColor="text1"/>
                <w:sz w:val="16"/>
                <w:szCs w:val="16"/>
              </w:rPr>
              <w:t>sections</w:t>
            </w:r>
            <w:proofErr w:type="spellEnd"/>
            <w:r w:rsidRPr="000946B8">
              <w:rPr>
                <w:rFonts w:ascii="Fira Sans" w:hAnsi="Fira Sans"/>
                <w:color w:val="000000" w:themeColor="text1"/>
                <w:sz w:val="16"/>
                <w:szCs w:val="16"/>
              </w:rPr>
              <w:t xml:space="preserve"> B,C,D,E)</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65ECEB8"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41</w:t>
            </w:r>
          </w:p>
        </w:tc>
        <w:tc>
          <w:tcPr>
            <w:tcW w:w="86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E2D45C1"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26</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9D9DFF3" w14:textId="77777777" w:rsidR="005836B3" w:rsidRDefault="005836B3" w:rsidP="005836B3">
            <w:pPr>
              <w:jc w:val="right"/>
              <w:rPr>
                <w:rFonts w:cs="Arial"/>
                <w:color w:val="000000" w:themeColor="text1"/>
                <w:sz w:val="16"/>
                <w:szCs w:val="16"/>
              </w:rPr>
            </w:pPr>
            <w:r>
              <w:rPr>
                <w:rFonts w:cs="Arial"/>
                <w:color w:val="000000" w:themeColor="text1"/>
                <w:sz w:val="16"/>
                <w:szCs w:val="16"/>
              </w:rPr>
              <w:t>33</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67110CC" w14:textId="77777777" w:rsidR="005836B3" w:rsidRDefault="005836B3" w:rsidP="005836B3">
            <w:pPr>
              <w:jc w:val="right"/>
              <w:rPr>
                <w:rFonts w:cs="Arial"/>
                <w:color w:val="000000" w:themeColor="text1"/>
                <w:sz w:val="16"/>
                <w:szCs w:val="16"/>
              </w:rPr>
            </w:pPr>
            <w:r>
              <w:rPr>
                <w:rFonts w:cs="Arial"/>
                <w:color w:val="000000" w:themeColor="text1"/>
                <w:sz w:val="16"/>
                <w:szCs w:val="16"/>
              </w:rPr>
              <w:t>36</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A9E1955" w14:textId="77777777" w:rsidR="005836B3" w:rsidRPr="00231788" w:rsidRDefault="005836B3" w:rsidP="005836B3">
            <w:pPr>
              <w:jc w:val="right"/>
              <w:rPr>
                <w:rFonts w:cs="Arial"/>
                <w:color w:val="000000" w:themeColor="text1"/>
                <w:sz w:val="16"/>
                <w:szCs w:val="16"/>
              </w:rPr>
            </w:pPr>
            <w:r w:rsidRPr="00231788">
              <w:rPr>
                <w:rFonts w:cs="Arial"/>
                <w:color w:val="000000" w:themeColor="text1"/>
                <w:sz w:val="16"/>
                <w:szCs w:val="16"/>
              </w:rPr>
              <w:t>33</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E3EA6B2" w14:textId="77777777" w:rsidR="005836B3" w:rsidRPr="007E2ABA" w:rsidRDefault="005836B3" w:rsidP="005836B3">
            <w:pPr>
              <w:jc w:val="right"/>
              <w:rPr>
                <w:rFonts w:cs="Arial"/>
                <w:color w:val="000000" w:themeColor="text1"/>
                <w:sz w:val="16"/>
                <w:szCs w:val="16"/>
              </w:rPr>
            </w:pPr>
            <w:r w:rsidRPr="007E2ABA">
              <w:rPr>
                <w:rFonts w:cs="Arial"/>
                <w:color w:val="000000" w:themeColor="text1"/>
                <w:sz w:val="16"/>
                <w:szCs w:val="16"/>
              </w:rPr>
              <w:t>40</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48DEC2F" w14:textId="77777777" w:rsidR="005836B3" w:rsidRPr="00B64897" w:rsidRDefault="005836B3" w:rsidP="005836B3">
            <w:pPr>
              <w:jc w:val="right"/>
              <w:rPr>
                <w:rFonts w:cs="Arial"/>
                <w:color w:val="000000" w:themeColor="text1"/>
                <w:sz w:val="16"/>
                <w:szCs w:val="16"/>
              </w:rPr>
            </w:pPr>
            <w:r w:rsidRPr="00B64897">
              <w:rPr>
                <w:rFonts w:cs="Arial"/>
                <w:color w:val="000000" w:themeColor="text1"/>
                <w:sz w:val="16"/>
                <w:szCs w:val="16"/>
              </w:rPr>
              <w:t>32</w:t>
            </w:r>
          </w:p>
        </w:tc>
        <w:tc>
          <w:tcPr>
            <w:tcW w:w="854" w:type="dxa"/>
            <w:tcBorders>
              <w:top w:val="single" w:sz="4" w:space="0" w:color="4472C4" w:themeColor="accent5"/>
              <w:left w:val="single" w:sz="4" w:space="0" w:color="4472C4" w:themeColor="accent5"/>
              <w:bottom w:val="single" w:sz="4" w:space="0" w:color="4472C4" w:themeColor="accent5"/>
            </w:tcBorders>
            <w:vAlign w:val="center"/>
          </w:tcPr>
          <w:p w14:paraId="73AA81AA" w14:textId="77777777" w:rsidR="005836B3" w:rsidRPr="00DB61CE" w:rsidRDefault="005836B3" w:rsidP="005836B3">
            <w:pPr>
              <w:jc w:val="right"/>
              <w:rPr>
                <w:rFonts w:cs="Arial"/>
                <w:color w:val="000000" w:themeColor="text1"/>
                <w:sz w:val="16"/>
                <w:szCs w:val="16"/>
              </w:rPr>
            </w:pPr>
            <w:r w:rsidRPr="00DB61CE">
              <w:rPr>
                <w:rFonts w:cs="Arial"/>
                <w:color w:val="000000" w:themeColor="text1"/>
                <w:sz w:val="16"/>
                <w:szCs w:val="16"/>
              </w:rPr>
              <w:t>19</w:t>
            </w:r>
          </w:p>
        </w:tc>
        <w:tc>
          <w:tcPr>
            <w:tcW w:w="806" w:type="dxa"/>
            <w:tcBorders>
              <w:top w:val="single" w:sz="4" w:space="0" w:color="4472C4" w:themeColor="accent5"/>
              <w:left w:val="single" w:sz="4" w:space="0" w:color="4472C4" w:themeColor="accent5"/>
              <w:bottom w:val="single" w:sz="4" w:space="0" w:color="4472C4" w:themeColor="accent5"/>
            </w:tcBorders>
            <w:vAlign w:val="center"/>
          </w:tcPr>
          <w:p w14:paraId="6F3D589B" w14:textId="77777777" w:rsidR="005836B3" w:rsidRPr="00896897" w:rsidRDefault="005836B3" w:rsidP="005836B3">
            <w:pPr>
              <w:jc w:val="right"/>
              <w:rPr>
                <w:rFonts w:cs="Arial"/>
                <w:color w:val="000000" w:themeColor="text1"/>
                <w:sz w:val="16"/>
                <w:szCs w:val="16"/>
              </w:rPr>
            </w:pPr>
            <w:r w:rsidRPr="00896897">
              <w:rPr>
                <w:rFonts w:cs="Arial"/>
                <w:color w:val="000000" w:themeColor="text1"/>
                <w:sz w:val="16"/>
                <w:szCs w:val="16"/>
              </w:rPr>
              <w:t>28</w:t>
            </w:r>
          </w:p>
        </w:tc>
      </w:tr>
      <w:tr w:rsidR="005836B3" w:rsidRPr="00FA5128" w14:paraId="495A5D29" w14:textId="77777777" w:rsidTr="00D73C1E">
        <w:trPr>
          <w:trHeight w:val="397"/>
        </w:trPr>
        <w:tc>
          <w:tcPr>
            <w:tcW w:w="1586" w:type="dxa"/>
            <w:tcBorders>
              <w:top w:val="single" w:sz="4" w:space="0" w:color="4472C4" w:themeColor="accent5"/>
              <w:bottom w:val="single" w:sz="4" w:space="0" w:color="4472C4" w:themeColor="accent5"/>
              <w:right w:val="single" w:sz="4" w:space="0" w:color="4472C4" w:themeColor="accent5"/>
            </w:tcBorders>
            <w:vAlign w:val="center"/>
          </w:tcPr>
          <w:p w14:paraId="1FCB6B91" w14:textId="77777777" w:rsidR="005836B3" w:rsidRPr="000946B8" w:rsidRDefault="005836B3" w:rsidP="005836B3">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Construction </w:t>
            </w:r>
          </w:p>
          <w:p w14:paraId="59EA4CA0" w14:textId="77777777" w:rsidR="005836B3" w:rsidRPr="000946B8" w:rsidRDefault="005836B3" w:rsidP="005836B3">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w:t>
            </w:r>
            <w:proofErr w:type="spellStart"/>
            <w:r w:rsidRPr="000946B8">
              <w:rPr>
                <w:rFonts w:ascii="Fira Sans" w:hAnsi="Fira Sans"/>
                <w:color w:val="000000" w:themeColor="text1"/>
                <w:sz w:val="16"/>
                <w:szCs w:val="16"/>
              </w:rPr>
              <w:t>section</w:t>
            </w:r>
            <w:proofErr w:type="spellEnd"/>
            <w:r w:rsidRPr="000946B8">
              <w:rPr>
                <w:rFonts w:ascii="Fira Sans" w:hAnsi="Fira Sans"/>
                <w:color w:val="000000" w:themeColor="text1"/>
                <w:sz w:val="16"/>
                <w:szCs w:val="16"/>
              </w:rPr>
              <w:t xml:space="preserve"> F)</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C8A83C0"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24</w:t>
            </w:r>
          </w:p>
        </w:tc>
        <w:tc>
          <w:tcPr>
            <w:tcW w:w="86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8ED0643"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19</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81603F0" w14:textId="77777777" w:rsidR="005836B3" w:rsidRDefault="005836B3" w:rsidP="005836B3">
            <w:pPr>
              <w:jc w:val="right"/>
              <w:rPr>
                <w:rFonts w:cs="Arial"/>
                <w:color w:val="000000" w:themeColor="text1"/>
                <w:sz w:val="16"/>
                <w:szCs w:val="16"/>
              </w:rPr>
            </w:pPr>
            <w:r>
              <w:rPr>
                <w:rFonts w:cs="Arial"/>
                <w:color w:val="000000" w:themeColor="text1"/>
                <w:sz w:val="16"/>
                <w:szCs w:val="16"/>
              </w:rPr>
              <w:t>28</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FA218F3" w14:textId="77777777" w:rsidR="005836B3" w:rsidRDefault="005836B3" w:rsidP="005836B3">
            <w:pPr>
              <w:jc w:val="right"/>
              <w:rPr>
                <w:rFonts w:cs="Arial"/>
                <w:color w:val="000000" w:themeColor="text1"/>
                <w:sz w:val="16"/>
                <w:szCs w:val="16"/>
              </w:rPr>
            </w:pPr>
            <w:r>
              <w:rPr>
                <w:rFonts w:cs="Arial"/>
                <w:color w:val="000000" w:themeColor="text1"/>
                <w:sz w:val="16"/>
                <w:szCs w:val="16"/>
              </w:rPr>
              <w:t>19</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A431C5" w14:textId="77777777" w:rsidR="005836B3" w:rsidRPr="00231788" w:rsidRDefault="005836B3" w:rsidP="005836B3">
            <w:pPr>
              <w:jc w:val="right"/>
              <w:rPr>
                <w:rFonts w:cs="Arial"/>
                <w:color w:val="000000" w:themeColor="text1"/>
                <w:sz w:val="16"/>
                <w:szCs w:val="16"/>
              </w:rPr>
            </w:pPr>
            <w:r w:rsidRPr="00231788">
              <w:rPr>
                <w:rFonts w:cs="Arial"/>
                <w:color w:val="000000" w:themeColor="text1"/>
                <w:sz w:val="16"/>
                <w:szCs w:val="16"/>
              </w:rPr>
              <w:t>20</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E16000D" w14:textId="77777777" w:rsidR="005836B3" w:rsidRPr="007E2ABA" w:rsidRDefault="005836B3" w:rsidP="005836B3">
            <w:pPr>
              <w:jc w:val="right"/>
              <w:rPr>
                <w:rFonts w:cs="Arial"/>
                <w:color w:val="000000" w:themeColor="text1"/>
                <w:sz w:val="16"/>
                <w:szCs w:val="16"/>
              </w:rPr>
            </w:pPr>
            <w:r w:rsidRPr="007E2ABA">
              <w:rPr>
                <w:rFonts w:cs="Arial"/>
                <w:color w:val="000000" w:themeColor="text1"/>
                <w:sz w:val="16"/>
                <w:szCs w:val="16"/>
              </w:rPr>
              <w:t>19</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D0CB003" w14:textId="77777777" w:rsidR="005836B3" w:rsidRPr="00B64897" w:rsidRDefault="005836B3" w:rsidP="005836B3">
            <w:pPr>
              <w:jc w:val="right"/>
              <w:rPr>
                <w:rFonts w:cs="Arial"/>
                <w:color w:val="000000" w:themeColor="text1"/>
                <w:sz w:val="16"/>
                <w:szCs w:val="16"/>
              </w:rPr>
            </w:pPr>
            <w:r w:rsidRPr="00B64897">
              <w:rPr>
                <w:rFonts w:cs="Arial"/>
                <w:color w:val="000000" w:themeColor="text1"/>
                <w:sz w:val="16"/>
                <w:szCs w:val="16"/>
              </w:rPr>
              <w:t>18</w:t>
            </w:r>
          </w:p>
        </w:tc>
        <w:tc>
          <w:tcPr>
            <w:tcW w:w="854" w:type="dxa"/>
            <w:tcBorders>
              <w:top w:val="single" w:sz="4" w:space="0" w:color="4472C4" w:themeColor="accent5"/>
              <w:left w:val="single" w:sz="4" w:space="0" w:color="4472C4" w:themeColor="accent5"/>
              <w:bottom w:val="single" w:sz="4" w:space="0" w:color="4472C4" w:themeColor="accent5"/>
            </w:tcBorders>
            <w:vAlign w:val="center"/>
          </w:tcPr>
          <w:p w14:paraId="7AC95341" w14:textId="77777777" w:rsidR="005836B3" w:rsidRPr="00DB61CE" w:rsidRDefault="005836B3" w:rsidP="005836B3">
            <w:pPr>
              <w:jc w:val="right"/>
              <w:rPr>
                <w:rFonts w:cs="Arial"/>
                <w:color w:val="000000" w:themeColor="text1"/>
                <w:sz w:val="16"/>
                <w:szCs w:val="16"/>
              </w:rPr>
            </w:pPr>
            <w:r w:rsidRPr="00DB61CE">
              <w:rPr>
                <w:rFonts w:cs="Arial"/>
                <w:color w:val="000000" w:themeColor="text1"/>
                <w:sz w:val="16"/>
                <w:szCs w:val="16"/>
              </w:rPr>
              <w:t>15</w:t>
            </w:r>
          </w:p>
        </w:tc>
        <w:tc>
          <w:tcPr>
            <w:tcW w:w="806" w:type="dxa"/>
            <w:tcBorders>
              <w:top w:val="single" w:sz="4" w:space="0" w:color="4472C4" w:themeColor="accent5"/>
              <w:left w:val="single" w:sz="4" w:space="0" w:color="4472C4" w:themeColor="accent5"/>
              <w:bottom w:val="single" w:sz="4" w:space="0" w:color="4472C4" w:themeColor="accent5"/>
            </w:tcBorders>
            <w:vAlign w:val="center"/>
          </w:tcPr>
          <w:p w14:paraId="188BE199" w14:textId="77777777" w:rsidR="005836B3" w:rsidRPr="00896897" w:rsidRDefault="005836B3" w:rsidP="005836B3">
            <w:pPr>
              <w:jc w:val="right"/>
              <w:rPr>
                <w:rFonts w:cs="Arial"/>
                <w:color w:val="000000" w:themeColor="text1"/>
                <w:sz w:val="16"/>
                <w:szCs w:val="16"/>
              </w:rPr>
            </w:pPr>
            <w:r w:rsidRPr="00896897">
              <w:rPr>
                <w:rFonts w:cs="Arial"/>
                <w:color w:val="000000" w:themeColor="text1"/>
                <w:sz w:val="16"/>
                <w:szCs w:val="16"/>
              </w:rPr>
              <w:t>16</w:t>
            </w:r>
          </w:p>
        </w:tc>
      </w:tr>
      <w:tr w:rsidR="005836B3" w:rsidRPr="00FA5128" w14:paraId="3706379B" w14:textId="77777777" w:rsidTr="00D73C1E">
        <w:trPr>
          <w:trHeight w:val="397"/>
        </w:trPr>
        <w:tc>
          <w:tcPr>
            <w:tcW w:w="1586" w:type="dxa"/>
            <w:tcBorders>
              <w:top w:val="single" w:sz="4" w:space="0" w:color="4472C4" w:themeColor="accent5"/>
              <w:bottom w:val="single" w:sz="4" w:space="0" w:color="4472C4" w:themeColor="accent5"/>
              <w:right w:val="single" w:sz="4" w:space="0" w:color="4472C4" w:themeColor="accent5"/>
            </w:tcBorders>
            <w:vAlign w:val="center"/>
          </w:tcPr>
          <w:p w14:paraId="2AB4B8AD" w14:textId="77777777" w:rsidR="005836B3" w:rsidRPr="000946B8" w:rsidRDefault="005836B3" w:rsidP="005836B3">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Trade; </w:t>
            </w:r>
            <w:proofErr w:type="spellStart"/>
            <w:r w:rsidRPr="000946B8">
              <w:rPr>
                <w:rFonts w:ascii="Fira Sans" w:hAnsi="Fira Sans"/>
                <w:color w:val="000000" w:themeColor="text1"/>
                <w:sz w:val="16"/>
                <w:szCs w:val="16"/>
              </w:rPr>
              <w:t>repair</w:t>
            </w:r>
            <w:proofErr w:type="spellEnd"/>
            <w:r w:rsidRPr="000946B8">
              <w:rPr>
                <w:rFonts w:ascii="Fira Sans" w:hAnsi="Fira Sans"/>
                <w:color w:val="000000" w:themeColor="text1"/>
                <w:sz w:val="16"/>
                <w:szCs w:val="16"/>
              </w:rPr>
              <w:t xml:space="preserve"> of motor </w:t>
            </w:r>
            <w:proofErr w:type="spellStart"/>
            <w:r w:rsidRPr="000946B8">
              <w:rPr>
                <w:rFonts w:ascii="Fira Sans" w:hAnsi="Fira Sans"/>
                <w:color w:val="000000" w:themeColor="text1"/>
                <w:sz w:val="16"/>
                <w:szCs w:val="16"/>
              </w:rPr>
              <w:t>vehicles</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section</w:t>
            </w:r>
            <w:proofErr w:type="spellEnd"/>
            <w:r w:rsidRPr="000946B8">
              <w:rPr>
                <w:rFonts w:ascii="Fira Sans" w:hAnsi="Fira Sans"/>
                <w:color w:val="000000" w:themeColor="text1"/>
                <w:sz w:val="16"/>
                <w:szCs w:val="16"/>
              </w:rPr>
              <w:t xml:space="preserve"> G)</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21D82F6"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51</w:t>
            </w:r>
          </w:p>
        </w:tc>
        <w:tc>
          <w:tcPr>
            <w:tcW w:w="86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1360775"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44</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0C90984" w14:textId="77777777" w:rsidR="005836B3" w:rsidRDefault="005836B3" w:rsidP="005836B3">
            <w:pPr>
              <w:jc w:val="right"/>
              <w:rPr>
                <w:rFonts w:cs="Arial"/>
                <w:color w:val="000000" w:themeColor="text1"/>
                <w:sz w:val="16"/>
                <w:szCs w:val="16"/>
              </w:rPr>
            </w:pPr>
            <w:r>
              <w:rPr>
                <w:rFonts w:cs="Arial"/>
                <w:color w:val="000000" w:themeColor="text1"/>
                <w:sz w:val="16"/>
                <w:szCs w:val="16"/>
              </w:rPr>
              <w:t>28</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B7EEA16" w14:textId="77777777" w:rsidR="005836B3" w:rsidRDefault="005836B3" w:rsidP="005836B3">
            <w:pPr>
              <w:jc w:val="right"/>
              <w:rPr>
                <w:rFonts w:cs="Arial"/>
                <w:color w:val="000000" w:themeColor="text1"/>
                <w:sz w:val="16"/>
                <w:szCs w:val="16"/>
              </w:rPr>
            </w:pPr>
            <w:r>
              <w:rPr>
                <w:rFonts w:cs="Arial"/>
                <w:color w:val="000000" w:themeColor="text1"/>
                <w:sz w:val="16"/>
                <w:szCs w:val="16"/>
              </w:rPr>
              <w:t>45</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EE745BA" w14:textId="77777777" w:rsidR="005836B3" w:rsidRPr="00231788" w:rsidRDefault="005836B3" w:rsidP="005836B3">
            <w:pPr>
              <w:jc w:val="right"/>
              <w:rPr>
                <w:rFonts w:cs="Arial"/>
                <w:color w:val="000000" w:themeColor="text1"/>
                <w:sz w:val="16"/>
                <w:szCs w:val="16"/>
              </w:rPr>
            </w:pPr>
            <w:r w:rsidRPr="00231788">
              <w:rPr>
                <w:rFonts w:cs="Arial"/>
                <w:color w:val="000000" w:themeColor="text1"/>
                <w:sz w:val="16"/>
                <w:szCs w:val="16"/>
              </w:rPr>
              <w:t>38</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6AD49A" w14:textId="77777777" w:rsidR="005836B3" w:rsidRPr="007E2ABA" w:rsidRDefault="005836B3" w:rsidP="005836B3">
            <w:pPr>
              <w:jc w:val="right"/>
              <w:rPr>
                <w:rFonts w:cs="Arial"/>
                <w:color w:val="000000" w:themeColor="text1"/>
                <w:sz w:val="16"/>
                <w:szCs w:val="16"/>
              </w:rPr>
            </w:pPr>
            <w:r w:rsidRPr="007E2ABA">
              <w:rPr>
                <w:rFonts w:cs="Arial"/>
                <w:color w:val="000000" w:themeColor="text1"/>
                <w:sz w:val="16"/>
                <w:szCs w:val="16"/>
              </w:rPr>
              <w:t>41</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26ADE3B" w14:textId="77777777" w:rsidR="005836B3" w:rsidRPr="00B64897" w:rsidRDefault="005836B3" w:rsidP="005836B3">
            <w:pPr>
              <w:jc w:val="right"/>
              <w:rPr>
                <w:rFonts w:cs="Arial"/>
                <w:color w:val="000000" w:themeColor="text1"/>
                <w:sz w:val="16"/>
                <w:szCs w:val="16"/>
              </w:rPr>
            </w:pPr>
            <w:r w:rsidRPr="00B64897">
              <w:rPr>
                <w:rFonts w:cs="Arial"/>
                <w:color w:val="000000" w:themeColor="text1"/>
                <w:sz w:val="16"/>
                <w:szCs w:val="16"/>
              </w:rPr>
              <w:t>34</w:t>
            </w:r>
          </w:p>
        </w:tc>
        <w:tc>
          <w:tcPr>
            <w:tcW w:w="854" w:type="dxa"/>
            <w:tcBorders>
              <w:top w:val="single" w:sz="4" w:space="0" w:color="4472C4" w:themeColor="accent5"/>
              <w:left w:val="single" w:sz="4" w:space="0" w:color="4472C4" w:themeColor="accent5"/>
              <w:bottom w:val="single" w:sz="4" w:space="0" w:color="4472C4" w:themeColor="accent5"/>
            </w:tcBorders>
            <w:vAlign w:val="center"/>
          </w:tcPr>
          <w:p w14:paraId="48DC3F72" w14:textId="77777777" w:rsidR="005836B3" w:rsidRPr="00DB61CE" w:rsidRDefault="005836B3" w:rsidP="005836B3">
            <w:pPr>
              <w:jc w:val="right"/>
              <w:rPr>
                <w:rFonts w:cs="Arial"/>
                <w:color w:val="000000" w:themeColor="text1"/>
                <w:sz w:val="16"/>
                <w:szCs w:val="16"/>
              </w:rPr>
            </w:pPr>
            <w:r w:rsidRPr="00DB61CE">
              <w:rPr>
                <w:rFonts w:cs="Arial"/>
                <w:color w:val="000000" w:themeColor="text1"/>
                <w:sz w:val="16"/>
                <w:szCs w:val="16"/>
              </w:rPr>
              <w:t>34</w:t>
            </w:r>
          </w:p>
        </w:tc>
        <w:tc>
          <w:tcPr>
            <w:tcW w:w="806" w:type="dxa"/>
            <w:tcBorders>
              <w:top w:val="single" w:sz="4" w:space="0" w:color="4472C4" w:themeColor="accent5"/>
              <w:left w:val="single" w:sz="4" w:space="0" w:color="4472C4" w:themeColor="accent5"/>
              <w:bottom w:val="single" w:sz="4" w:space="0" w:color="4472C4" w:themeColor="accent5"/>
            </w:tcBorders>
            <w:vAlign w:val="center"/>
          </w:tcPr>
          <w:p w14:paraId="447AD33A" w14:textId="77777777" w:rsidR="005836B3" w:rsidRPr="00896897" w:rsidRDefault="005836B3" w:rsidP="005836B3">
            <w:pPr>
              <w:jc w:val="right"/>
              <w:rPr>
                <w:rFonts w:cs="Arial"/>
                <w:color w:val="000000" w:themeColor="text1"/>
                <w:sz w:val="16"/>
                <w:szCs w:val="16"/>
              </w:rPr>
            </w:pPr>
            <w:r w:rsidRPr="00896897">
              <w:rPr>
                <w:rFonts w:cs="Arial"/>
                <w:color w:val="000000" w:themeColor="text1"/>
                <w:sz w:val="16"/>
                <w:szCs w:val="16"/>
              </w:rPr>
              <w:t>34</w:t>
            </w:r>
          </w:p>
        </w:tc>
      </w:tr>
      <w:tr w:rsidR="005836B3" w:rsidRPr="00FA5128" w14:paraId="7C691570" w14:textId="77777777" w:rsidTr="00D73C1E">
        <w:trPr>
          <w:trHeight w:val="397"/>
        </w:trPr>
        <w:tc>
          <w:tcPr>
            <w:tcW w:w="1586" w:type="dxa"/>
            <w:tcBorders>
              <w:top w:val="single" w:sz="4" w:space="0" w:color="4472C4" w:themeColor="accent5"/>
              <w:bottom w:val="single" w:sz="4" w:space="0" w:color="4472C4" w:themeColor="accent5"/>
              <w:right w:val="single" w:sz="4" w:space="0" w:color="4472C4" w:themeColor="accent5"/>
            </w:tcBorders>
            <w:vAlign w:val="center"/>
          </w:tcPr>
          <w:p w14:paraId="048FFF7E" w14:textId="77777777" w:rsidR="005836B3" w:rsidRPr="000946B8" w:rsidRDefault="005836B3" w:rsidP="005836B3">
            <w:pPr>
              <w:tabs>
                <w:tab w:val="right" w:leader="dot" w:pos="4156"/>
              </w:tabs>
              <w:contextualSpacing/>
              <w:rPr>
                <w:rFonts w:cstheme="majorBidi"/>
                <w:color w:val="000000" w:themeColor="text1"/>
                <w:sz w:val="16"/>
                <w:szCs w:val="16"/>
              </w:rPr>
            </w:pPr>
            <w:proofErr w:type="spellStart"/>
            <w:r w:rsidRPr="000946B8">
              <w:rPr>
                <w:rFonts w:cstheme="majorBidi"/>
                <w:color w:val="000000" w:themeColor="text1"/>
                <w:sz w:val="16"/>
                <w:szCs w:val="16"/>
              </w:rPr>
              <w:t>Transportation</w:t>
            </w:r>
            <w:proofErr w:type="spellEnd"/>
            <w:r w:rsidRPr="000946B8">
              <w:rPr>
                <w:rFonts w:cstheme="majorBidi"/>
                <w:color w:val="000000" w:themeColor="text1"/>
                <w:sz w:val="16"/>
                <w:szCs w:val="16"/>
              </w:rPr>
              <w:t xml:space="preserve"> and </w:t>
            </w:r>
            <w:proofErr w:type="spellStart"/>
            <w:r w:rsidRPr="000946B8">
              <w:rPr>
                <w:rFonts w:cstheme="majorBidi"/>
                <w:color w:val="000000" w:themeColor="text1"/>
                <w:sz w:val="16"/>
                <w:szCs w:val="16"/>
              </w:rPr>
              <w:t>storage</w:t>
            </w:r>
            <w:proofErr w:type="spellEnd"/>
            <w:r w:rsidRPr="000946B8">
              <w:rPr>
                <w:rFonts w:cstheme="majorBidi"/>
                <w:color w:val="000000" w:themeColor="text1"/>
                <w:sz w:val="16"/>
                <w:szCs w:val="16"/>
              </w:rPr>
              <w:t xml:space="preserve"> </w:t>
            </w:r>
          </w:p>
          <w:p w14:paraId="23493182" w14:textId="77777777" w:rsidR="005836B3" w:rsidRPr="000946B8" w:rsidRDefault="005836B3" w:rsidP="005836B3">
            <w:pPr>
              <w:tabs>
                <w:tab w:val="right" w:leader="dot" w:pos="4156"/>
              </w:tabs>
              <w:contextualSpacing/>
              <w:rPr>
                <w:color w:val="000000" w:themeColor="text1"/>
                <w:sz w:val="16"/>
                <w:szCs w:val="16"/>
              </w:rPr>
            </w:pPr>
            <w:r w:rsidRPr="000946B8">
              <w:rPr>
                <w:rFonts w:cstheme="majorBidi"/>
                <w:color w:val="000000" w:themeColor="text1"/>
                <w:sz w:val="16"/>
                <w:szCs w:val="16"/>
              </w:rPr>
              <w:t>(</w:t>
            </w:r>
            <w:proofErr w:type="spellStart"/>
            <w:r w:rsidRPr="000946B8">
              <w:rPr>
                <w:rFonts w:cstheme="majorBidi"/>
                <w:color w:val="000000" w:themeColor="text1"/>
                <w:sz w:val="16"/>
                <w:szCs w:val="16"/>
              </w:rPr>
              <w:t>section</w:t>
            </w:r>
            <w:proofErr w:type="spellEnd"/>
            <w:r w:rsidRPr="000946B8">
              <w:rPr>
                <w:rFonts w:cstheme="majorBidi"/>
                <w:color w:val="000000" w:themeColor="text1"/>
                <w:sz w:val="16"/>
                <w:szCs w:val="16"/>
              </w:rPr>
              <w:t xml:space="preserve"> H)</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9FD0C90"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10</w:t>
            </w:r>
          </w:p>
        </w:tc>
        <w:tc>
          <w:tcPr>
            <w:tcW w:w="86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BD7BCF8"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9</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E792299" w14:textId="77777777" w:rsidR="005836B3" w:rsidRDefault="005836B3" w:rsidP="005836B3">
            <w:pPr>
              <w:jc w:val="right"/>
              <w:rPr>
                <w:rFonts w:cs="Arial"/>
                <w:color w:val="000000" w:themeColor="text1"/>
                <w:sz w:val="16"/>
                <w:szCs w:val="16"/>
              </w:rPr>
            </w:pPr>
            <w:r>
              <w:rPr>
                <w:rFonts w:cs="Arial"/>
                <w:color w:val="000000" w:themeColor="text1"/>
                <w:sz w:val="16"/>
                <w:szCs w:val="16"/>
              </w:rPr>
              <w:t>9</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83143BD" w14:textId="77777777" w:rsidR="005836B3" w:rsidRDefault="005836B3" w:rsidP="005836B3">
            <w:pPr>
              <w:jc w:val="right"/>
              <w:rPr>
                <w:rFonts w:cs="Arial"/>
                <w:color w:val="000000" w:themeColor="text1"/>
                <w:sz w:val="16"/>
                <w:szCs w:val="16"/>
              </w:rPr>
            </w:pPr>
            <w:r>
              <w:rPr>
                <w:rFonts w:cs="Arial"/>
                <w:color w:val="000000" w:themeColor="text1"/>
                <w:sz w:val="16"/>
                <w:szCs w:val="16"/>
              </w:rPr>
              <w:t>15</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50082C0" w14:textId="77777777" w:rsidR="005836B3" w:rsidRPr="00231788" w:rsidRDefault="005836B3" w:rsidP="005836B3">
            <w:pPr>
              <w:jc w:val="right"/>
              <w:rPr>
                <w:rFonts w:cs="Arial"/>
                <w:color w:val="000000" w:themeColor="text1"/>
                <w:sz w:val="16"/>
                <w:szCs w:val="16"/>
              </w:rPr>
            </w:pPr>
            <w:r w:rsidRPr="00231788">
              <w:rPr>
                <w:rFonts w:cs="Arial"/>
                <w:color w:val="000000" w:themeColor="text1"/>
                <w:sz w:val="16"/>
                <w:szCs w:val="16"/>
              </w:rPr>
              <w:t>13</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FA4D878" w14:textId="77777777" w:rsidR="005836B3" w:rsidRPr="007E2ABA" w:rsidRDefault="005836B3" w:rsidP="005836B3">
            <w:pPr>
              <w:jc w:val="right"/>
              <w:rPr>
                <w:rFonts w:cs="Arial"/>
                <w:color w:val="000000" w:themeColor="text1"/>
                <w:sz w:val="16"/>
                <w:szCs w:val="16"/>
              </w:rPr>
            </w:pPr>
            <w:r w:rsidRPr="007E2ABA">
              <w:rPr>
                <w:rFonts w:cs="Arial"/>
                <w:color w:val="000000" w:themeColor="text1"/>
                <w:sz w:val="16"/>
                <w:szCs w:val="16"/>
              </w:rPr>
              <w:t>13</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2112978" w14:textId="77777777" w:rsidR="005836B3" w:rsidRPr="00B64897" w:rsidRDefault="005836B3" w:rsidP="005836B3">
            <w:pPr>
              <w:jc w:val="right"/>
              <w:rPr>
                <w:rFonts w:cs="Arial"/>
                <w:color w:val="000000" w:themeColor="text1"/>
                <w:sz w:val="16"/>
                <w:szCs w:val="16"/>
              </w:rPr>
            </w:pPr>
            <w:r w:rsidRPr="00B64897">
              <w:rPr>
                <w:rFonts w:cs="Arial"/>
                <w:color w:val="000000" w:themeColor="text1"/>
                <w:sz w:val="16"/>
                <w:szCs w:val="16"/>
              </w:rPr>
              <w:t>5</w:t>
            </w:r>
          </w:p>
        </w:tc>
        <w:tc>
          <w:tcPr>
            <w:tcW w:w="854" w:type="dxa"/>
            <w:tcBorders>
              <w:top w:val="single" w:sz="4" w:space="0" w:color="4472C4" w:themeColor="accent5"/>
              <w:left w:val="single" w:sz="4" w:space="0" w:color="4472C4" w:themeColor="accent5"/>
              <w:bottom w:val="single" w:sz="4" w:space="0" w:color="4472C4" w:themeColor="accent5"/>
            </w:tcBorders>
            <w:vAlign w:val="center"/>
          </w:tcPr>
          <w:p w14:paraId="2770AB13" w14:textId="77777777" w:rsidR="005836B3" w:rsidRPr="00DB61CE" w:rsidRDefault="005836B3" w:rsidP="005836B3">
            <w:pPr>
              <w:jc w:val="right"/>
              <w:rPr>
                <w:rFonts w:cs="Arial"/>
                <w:color w:val="000000" w:themeColor="text1"/>
                <w:sz w:val="16"/>
                <w:szCs w:val="16"/>
              </w:rPr>
            </w:pPr>
            <w:r w:rsidRPr="00DB61CE">
              <w:rPr>
                <w:rFonts w:cs="Arial"/>
                <w:color w:val="000000" w:themeColor="text1"/>
                <w:sz w:val="16"/>
                <w:szCs w:val="16"/>
              </w:rPr>
              <w:t>8</w:t>
            </w:r>
          </w:p>
        </w:tc>
        <w:tc>
          <w:tcPr>
            <w:tcW w:w="806" w:type="dxa"/>
            <w:tcBorders>
              <w:top w:val="single" w:sz="4" w:space="0" w:color="4472C4" w:themeColor="accent5"/>
              <w:left w:val="single" w:sz="4" w:space="0" w:color="4472C4" w:themeColor="accent5"/>
              <w:bottom w:val="single" w:sz="4" w:space="0" w:color="4472C4" w:themeColor="accent5"/>
            </w:tcBorders>
            <w:vAlign w:val="center"/>
          </w:tcPr>
          <w:p w14:paraId="285FC082" w14:textId="77777777" w:rsidR="005836B3" w:rsidRPr="00896897" w:rsidRDefault="005836B3" w:rsidP="005836B3">
            <w:pPr>
              <w:jc w:val="right"/>
              <w:rPr>
                <w:rFonts w:cs="Arial"/>
                <w:color w:val="000000" w:themeColor="text1"/>
                <w:sz w:val="16"/>
                <w:szCs w:val="16"/>
              </w:rPr>
            </w:pPr>
            <w:r w:rsidRPr="00896897">
              <w:rPr>
                <w:rFonts w:cs="Arial"/>
                <w:color w:val="000000" w:themeColor="text1"/>
                <w:sz w:val="16"/>
                <w:szCs w:val="16"/>
              </w:rPr>
              <w:t>5</w:t>
            </w:r>
          </w:p>
        </w:tc>
      </w:tr>
      <w:tr w:rsidR="005836B3" w:rsidRPr="00FA5128" w14:paraId="11D2E906" w14:textId="77777777" w:rsidTr="00D73C1E">
        <w:trPr>
          <w:trHeight w:val="397"/>
        </w:trPr>
        <w:tc>
          <w:tcPr>
            <w:tcW w:w="1586" w:type="dxa"/>
            <w:tcBorders>
              <w:top w:val="single" w:sz="4" w:space="0" w:color="4472C4" w:themeColor="accent5"/>
              <w:bottom w:val="single" w:sz="4" w:space="0" w:color="4472C4" w:themeColor="accent5"/>
              <w:right w:val="single" w:sz="4" w:space="0" w:color="4472C4" w:themeColor="accent5"/>
            </w:tcBorders>
            <w:vAlign w:val="center"/>
          </w:tcPr>
          <w:p w14:paraId="66685E33" w14:textId="77777777" w:rsidR="005836B3" w:rsidRPr="000946B8" w:rsidRDefault="005836B3" w:rsidP="005836B3">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0946B8">
              <w:rPr>
                <w:rFonts w:ascii="Fira Sans" w:hAnsi="Fira Sans"/>
                <w:i w:val="0"/>
                <w:color w:val="000000" w:themeColor="text1"/>
                <w:sz w:val="16"/>
                <w:szCs w:val="16"/>
              </w:rPr>
              <w:t>Acomodation</w:t>
            </w:r>
            <w:proofErr w:type="spellEnd"/>
            <w:r w:rsidRPr="000946B8">
              <w:rPr>
                <w:rFonts w:ascii="Fira Sans" w:hAnsi="Fira Sans"/>
                <w:i w:val="0"/>
                <w:color w:val="000000" w:themeColor="text1"/>
                <w:sz w:val="16"/>
                <w:szCs w:val="16"/>
              </w:rPr>
              <w:t xml:space="preserve"> and </w:t>
            </w:r>
            <w:proofErr w:type="spellStart"/>
            <w:r w:rsidRPr="000946B8">
              <w:rPr>
                <w:rFonts w:ascii="Fira Sans" w:hAnsi="Fira Sans"/>
                <w:i w:val="0"/>
                <w:color w:val="000000" w:themeColor="text1"/>
                <w:sz w:val="16"/>
                <w:szCs w:val="16"/>
              </w:rPr>
              <w:t>cathering</w:t>
            </w:r>
            <w:proofErr w:type="spellEnd"/>
            <w:r w:rsidRPr="000946B8">
              <w:rPr>
                <w:rFonts w:ascii="Fira Sans" w:hAnsi="Fira Sans"/>
                <w:i w:val="0"/>
                <w:color w:val="000000" w:themeColor="text1"/>
                <w:sz w:val="16"/>
                <w:szCs w:val="16"/>
              </w:rPr>
              <w:t xml:space="preserve"> </w:t>
            </w:r>
          </w:p>
          <w:p w14:paraId="4CF2B5C0" w14:textId="77777777" w:rsidR="005836B3" w:rsidRPr="000946B8" w:rsidRDefault="005836B3" w:rsidP="005836B3">
            <w:pPr>
              <w:pStyle w:val="Nagwek9"/>
              <w:tabs>
                <w:tab w:val="right" w:leader="dot" w:pos="4156"/>
              </w:tabs>
              <w:spacing w:before="0"/>
              <w:contextualSpacing/>
              <w:outlineLvl w:val="8"/>
              <w:rPr>
                <w:rFonts w:ascii="Fira Sans" w:hAnsi="Fira Sans"/>
                <w:i w:val="0"/>
                <w:color w:val="000000" w:themeColor="text1"/>
                <w:sz w:val="16"/>
                <w:szCs w:val="16"/>
              </w:rPr>
            </w:pPr>
            <w:r w:rsidRPr="000946B8">
              <w:rPr>
                <w:rFonts w:ascii="Fira Sans" w:hAnsi="Fira Sans"/>
                <w:i w:val="0"/>
                <w:color w:val="000000" w:themeColor="text1"/>
                <w:sz w:val="16"/>
                <w:szCs w:val="16"/>
              </w:rPr>
              <w:t>(</w:t>
            </w:r>
            <w:proofErr w:type="spellStart"/>
            <w:r w:rsidRPr="000946B8">
              <w:rPr>
                <w:rFonts w:ascii="Fira Sans" w:hAnsi="Fira Sans"/>
                <w:i w:val="0"/>
                <w:color w:val="000000" w:themeColor="text1"/>
                <w:sz w:val="16"/>
                <w:szCs w:val="16"/>
              </w:rPr>
              <w:t>section</w:t>
            </w:r>
            <w:proofErr w:type="spellEnd"/>
            <w:r w:rsidRPr="000946B8">
              <w:rPr>
                <w:rFonts w:ascii="Fira Sans" w:hAnsi="Fira Sans"/>
                <w:i w:val="0"/>
                <w:color w:val="000000" w:themeColor="text1"/>
                <w:sz w:val="16"/>
                <w:szCs w:val="16"/>
              </w:rPr>
              <w:t xml:space="preserve"> I)</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6335DD2"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2</w:t>
            </w:r>
          </w:p>
        </w:tc>
        <w:tc>
          <w:tcPr>
            <w:tcW w:w="86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BA2F750"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4</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5F6907A" w14:textId="77777777" w:rsidR="005836B3" w:rsidRDefault="005836B3" w:rsidP="005836B3">
            <w:pPr>
              <w:jc w:val="right"/>
              <w:rPr>
                <w:rFonts w:cs="Arial"/>
                <w:color w:val="000000" w:themeColor="text1"/>
                <w:sz w:val="16"/>
                <w:szCs w:val="16"/>
              </w:rPr>
            </w:pPr>
            <w:r>
              <w:rPr>
                <w:rFonts w:cs="Arial"/>
                <w:color w:val="000000" w:themeColor="text1"/>
                <w:sz w:val="16"/>
                <w:szCs w:val="16"/>
              </w:rPr>
              <w:t>5</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F117F0D" w14:textId="77777777" w:rsidR="005836B3" w:rsidRDefault="005836B3" w:rsidP="005836B3">
            <w:pPr>
              <w:jc w:val="right"/>
              <w:rPr>
                <w:rFonts w:cs="Arial"/>
                <w:color w:val="000000" w:themeColor="text1"/>
                <w:sz w:val="16"/>
                <w:szCs w:val="16"/>
              </w:rPr>
            </w:pPr>
            <w:r>
              <w:rPr>
                <w:rFonts w:cs="Arial"/>
                <w:color w:val="000000" w:themeColor="text1"/>
                <w:sz w:val="16"/>
                <w:szCs w:val="16"/>
              </w:rPr>
              <w:t>4</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D43CA52" w14:textId="77777777" w:rsidR="005836B3" w:rsidRPr="00231788" w:rsidRDefault="005836B3" w:rsidP="005836B3">
            <w:pPr>
              <w:jc w:val="right"/>
              <w:rPr>
                <w:rFonts w:cs="Arial"/>
                <w:color w:val="000000" w:themeColor="text1"/>
                <w:sz w:val="16"/>
                <w:szCs w:val="16"/>
              </w:rPr>
            </w:pPr>
            <w:r w:rsidRPr="00231788">
              <w:rPr>
                <w:rFonts w:cs="Arial"/>
                <w:color w:val="000000" w:themeColor="text1"/>
                <w:sz w:val="16"/>
                <w:szCs w:val="16"/>
              </w:rPr>
              <w:t>10</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CB59943" w14:textId="77777777" w:rsidR="005836B3" w:rsidRPr="007E2ABA" w:rsidRDefault="005836B3" w:rsidP="005836B3">
            <w:pPr>
              <w:jc w:val="right"/>
              <w:rPr>
                <w:rFonts w:cs="Arial"/>
                <w:color w:val="000000" w:themeColor="text1"/>
                <w:sz w:val="16"/>
                <w:szCs w:val="16"/>
              </w:rPr>
            </w:pPr>
            <w:r w:rsidRPr="007E2ABA">
              <w:rPr>
                <w:rFonts w:cs="Arial"/>
                <w:color w:val="000000" w:themeColor="text1"/>
                <w:sz w:val="16"/>
                <w:szCs w:val="16"/>
              </w:rPr>
              <w:t>5</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DC5615A" w14:textId="77777777" w:rsidR="005836B3" w:rsidRPr="00B64897" w:rsidRDefault="005836B3" w:rsidP="005836B3">
            <w:pPr>
              <w:jc w:val="right"/>
              <w:rPr>
                <w:rFonts w:cs="Arial"/>
                <w:color w:val="000000" w:themeColor="text1"/>
                <w:sz w:val="16"/>
                <w:szCs w:val="16"/>
              </w:rPr>
            </w:pPr>
            <w:r w:rsidRPr="00B64897">
              <w:rPr>
                <w:rFonts w:cs="Arial"/>
                <w:color w:val="000000" w:themeColor="text1"/>
                <w:sz w:val="16"/>
                <w:szCs w:val="16"/>
              </w:rPr>
              <w:t>9</w:t>
            </w:r>
          </w:p>
        </w:tc>
        <w:tc>
          <w:tcPr>
            <w:tcW w:w="854" w:type="dxa"/>
            <w:tcBorders>
              <w:top w:val="single" w:sz="4" w:space="0" w:color="4472C4" w:themeColor="accent5"/>
              <w:left w:val="single" w:sz="4" w:space="0" w:color="4472C4" w:themeColor="accent5"/>
              <w:bottom w:val="single" w:sz="4" w:space="0" w:color="4472C4" w:themeColor="accent5"/>
            </w:tcBorders>
            <w:vAlign w:val="center"/>
          </w:tcPr>
          <w:p w14:paraId="28349483" w14:textId="77777777" w:rsidR="005836B3" w:rsidRPr="00DB61CE" w:rsidRDefault="005836B3" w:rsidP="005836B3">
            <w:pPr>
              <w:jc w:val="right"/>
              <w:rPr>
                <w:rFonts w:cs="Arial"/>
                <w:color w:val="000000" w:themeColor="text1"/>
                <w:sz w:val="16"/>
                <w:szCs w:val="16"/>
              </w:rPr>
            </w:pPr>
            <w:r w:rsidRPr="00DB61CE">
              <w:rPr>
                <w:rFonts w:cs="Arial"/>
                <w:color w:val="000000" w:themeColor="text1"/>
                <w:sz w:val="16"/>
                <w:szCs w:val="16"/>
              </w:rPr>
              <w:t>6</w:t>
            </w:r>
          </w:p>
        </w:tc>
        <w:tc>
          <w:tcPr>
            <w:tcW w:w="806" w:type="dxa"/>
            <w:tcBorders>
              <w:top w:val="single" w:sz="4" w:space="0" w:color="4472C4" w:themeColor="accent5"/>
              <w:left w:val="single" w:sz="4" w:space="0" w:color="4472C4" w:themeColor="accent5"/>
              <w:bottom w:val="single" w:sz="4" w:space="0" w:color="4472C4" w:themeColor="accent5"/>
            </w:tcBorders>
            <w:vAlign w:val="center"/>
          </w:tcPr>
          <w:p w14:paraId="04321EC4" w14:textId="77777777" w:rsidR="005836B3" w:rsidRPr="00896897" w:rsidRDefault="005836B3" w:rsidP="005836B3">
            <w:pPr>
              <w:jc w:val="right"/>
              <w:rPr>
                <w:rFonts w:cs="Arial"/>
                <w:color w:val="000000" w:themeColor="text1"/>
                <w:sz w:val="16"/>
                <w:szCs w:val="16"/>
              </w:rPr>
            </w:pPr>
            <w:r w:rsidRPr="00896897">
              <w:rPr>
                <w:rFonts w:cs="Arial"/>
                <w:color w:val="000000" w:themeColor="text1"/>
                <w:sz w:val="16"/>
                <w:szCs w:val="16"/>
              </w:rPr>
              <w:t>9</w:t>
            </w:r>
          </w:p>
        </w:tc>
      </w:tr>
      <w:tr w:rsidR="005836B3" w:rsidRPr="00FA5128" w14:paraId="3E1F9845" w14:textId="77777777" w:rsidTr="00D73C1E">
        <w:trPr>
          <w:trHeight w:val="397"/>
        </w:trPr>
        <w:tc>
          <w:tcPr>
            <w:tcW w:w="1586" w:type="dxa"/>
            <w:tcBorders>
              <w:top w:val="single" w:sz="4" w:space="0" w:color="4472C4" w:themeColor="accent5"/>
              <w:bottom w:val="single" w:sz="4" w:space="0" w:color="4472C4" w:themeColor="accent5"/>
              <w:right w:val="single" w:sz="4" w:space="0" w:color="4472C4" w:themeColor="accent5"/>
            </w:tcBorders>
            <w:vAlign w:val="center"/>
          </w:tcPr>
          <w:p w14:paraId="634237E9" w14:textId="77777777" w:rsidR="005836B3" w:rsidRPr="000946B8" w:rsidRDefault="005836B3" w:rsidP="005836B3">
            <w:pPr>
              <w:tabs>
                <w:tab w:val="right" w:leader="dot" w:pos="4156"/>
              </w:tabs>
              <w:contextualSpacing/>
              <w:rPr>
                <w:color w:val="000000" w:themeColor="text1"/>
                <w:sz w:val="16"/>
                <w:szCs w:val="16"/>
              </w:rPr>
            </w:pPr>
            <w:r w:rsidRPr="000946B8">
              <w:rPr>
                <w:rFonts w:cstheme="majorBidi"/>
                <w:color w:val="000000" w:themeColor="text1"/>
                <w:sz w:val="16"/>
                <w:szCs w:val="16"/>
              </w:rPr>
              <w:t xml:space="preserve">Information and </w:t>
            </w:r>
            <w:proofErr w:type="spellStart"/>
            <w:r w:rsidRPr="000946B8">
              <w:rPr>
                <w:rFonts w:cstheme="majorBidi"/>
                <w:color w:val="000000" w:themeColor="text1"/>
                <w:sz w:val="16"/>
                <w:szCs w:val="16"/>
              </w:rPr>
              <w:t>communication</w:t>
            </w:r>
            <w:proofErr w:type="spellEnd"/>
            <w:r w:rsidRPr="000946B8">
              <w:rPr>
                <w:rFonts w:cstheme="majorBidi"/>
                <w:color w:val="000000" w:themeColor="text1"/>
                <w:sz w:val="16"/>
                <w:szCs w:val="16"/>
              </w:rPr>
              <w:t xml:space="preserve"> (</w:t>
            </w:r>
            <w:proofErr w:type="spellStart"/>
            <w:r w:rsidRPr="000946B8">
              <w:rPr>
                <w:rFonts w:cstheme="majorBidi"/>
                <w:color w:val="000000" w:themeColor="text1"/>
                <w:sz w:val="16"/>
                <w:szCs w:val="16"/>
              </w:rPr>
              <w:t>section</w:t>
            </w:r>
            <w:proofErr w:type="spellEnd"/>
            <w:r w:rsidRPr="000946B8">
              <w:rPr>
                <w:rFonts w:cstheme="majorBidi"/>
                <w:color w:val="000000" w:themeColor="text1"/>
                <w:sz w:val="16"/>
                <w:szCs w:val="16"/>
              </w:rPr>
              <w:t> J)</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E67D057"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4</w:t>
            </w:r>
          </w:p>
        </w:tc>
        <w:tc>
          <w:tcPr>
            <w:tcW w:w="86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B08C9E"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3</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30F82B5" w14:textId="77777777" w:rsidR="005836B3" w:rsidRDefault="005836B3" w:rsidP="005836B3">
            <w:pPr>
              <w:jc w:val="right"/>
              <w:rPr>
                <w:rFonts w:cs="Arial"/>
                <w:color w:val="000000" w:themeColor="text1"/>
                <w:sz w:val="16"/>
                <w:szCs w:val="16"/>
              </w:rPr>
            </w:pPr>
            <w:r>
              <w:rPr>
                <w:rFonts w:cs="Arial"/>
                <w:color w:val="000000" w:themeColor="text1"/>
                <w:sz w:val="16"/>
                <w:szCs w:val="16"/>
              </w:rPr>
              <w:t>5</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5163697" w14:textId="77777777" w:rsidR="005836B3" w:rsidRDefault="005836B3" w:rsidP="005836B3">
            <w:pPr>
              <w:jc w:val="right"/>
              <w:rPr>
                <w:rFonts w:cs="Arial"/>
                <w:color w:val="000000" w:themeColor="text1"/>
                <w:sz w:val="16"/>
                <w:szCs w:val="16"/>
              </w:rPr>
            </w:pPr>
            <w:r>
              <w:rPr>
                <w:rFonts w:cs="Arial"/>
                <w:color w:val="000000" w:themeColor="text1"/>
                <w:sz w:val="16"/>
                <w:szCs w:val="16"/>
              </w:rPr>
              <w:t>5</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0391AB8" w14:textId="77777777" w:rsidR="005836B3" w:rsidRPr="00231788" w:rsidRDefault="005836B3" w:rsidP="005836B3">
            <w:pPr>
              <w:jc w:val="right"/>
              <w:rPr>
                <w:rFonts w:cs="Arial"/>
                <w:color w:val="000000" w:themeColor="text1"/>
                <w:sz w:val="16"/>
                <w:szCs w:val="16"/>
              </w:rPr>
            </w:pPr>
            <w:r w:rsidRPr="00231788">
              <w:rPr>
                <w:rFonts w:cs="Arial"/>
                <w:color w:val="000000" w:themeColor="text1"/>
                <w:sz w:val="16"/>
                <w:szCs w:val="16"/>
              </w:rPr>
              <w:t>5</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9C2D2D8" w14:textId="77777777" w:rsidR="005836B3" w:rsidRPr="007E2ABA" w:rsidRDefault="005836B3" w:rsidP="005836B3">
            <w:pPr>
              <w:jc w:val="right"/>
              <w:rPr>
                <w:rFonts w:cs="Arial"/>
                <w:color w:val="000000" w:themeColor="text1"/>
                <w:sz w:val="16"/>
                <w:szCs w:val="16"/>
              </w:rPr>
            </w:pPr>
            <w:r w:rsidRPr="007E2ABA">
              <w:rPr>
                <w:rFonts w:cs="Arial"/>
                <w:color w:val="000000" w:themeColor="text1"/>
                <w:sz w:val="16"/>
                <w:szCs w:val="16"/>
              </w:rPr>
              <w:t>3</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21F85AE" w14:textId="77777777" w:rsidR="005836B3" w:rsidRPr="00B64897" w:rsidRDefault="005836B3" w:rsidP="005836B3">
            <w:pPr>
              <w:jc w:val="right"/>
              <w:rPr>
                <w:rFonts w:cs="Arial"/>
                <w:color w:val="000000" w:themeColor="text1"/>
                <w:sz w:val="16"/>
                <w:szCs w:val="16"/>
              </w:rPr>
            </w:pPr>
            <w:r w:rsidRPr="00B64897">
              <w:rPr>
                <w:rFonts w:cs="Arial"/>
                <w:color w:val="000000" w:themeColor="text1"/>
                <w:sz w:val="16"/>
                <w:szCs w:val="16"/>
              </w:rPr>
              <w:t>1</w:t>
            </w:r>
          </w:p>
        </w:tc>
        <w:tc>
          <w:tcPr>
            <w:tcW w:w="854" w:type="dxa"/>
            <w:tcBorders>
              <w:top w:val="single" w:sz="4" w:space="0" w:color="4472C4" w:themeColor="accent5"/>
              <w:left w:val="single" w:sz="4" w:space="0" w:color="4472C4" w:themeColor="accent5"/>
              <w:bottom w:val="single" w:sz="4" w:space="0" w:color="4472C4" w:themeColor="accent5"/>
            </w:tcBorders>
            <w:vAlign w:val="center"/>
          </w:tcPr>
          <w:p w14:paraId="1E583C8E" w14:textId="77777777" w:rsidR="005836B3" w:rsidRPr="00DB61CE" w:rsidRDefault="005836B3" w:rsidP="005836B3">
            <w:pPr>
              <w:jc w:val="right"/>
              <w:rPr>
                <w:rFonts w:cs="Arial"/>
                <w:color w:val="000000" w:themeColor="text1"/>
                <w:sz w:val="16"/>
                <w:szCs w:val="16"/>
              </w:rPr>
            </w:pPr>
            <w:r w:rsidRPr="00DB61CE">
              <w:rPr>
                <w:rFonts w:cs="Arial"/>
                <w:color w:val="000000" w:themeColor="text1"/>
                <w:sz w:val="16"/>
                <w:szCs w:val="16"/>
              </w:rPr>
              <w:t>3</w:t>
            </w:r>
          </w:p>
        </w:tc>
        <w:tc>
          <w:tcPr>
            <w:tcW w:w="806" w:type="dxa"/>
            <w:tcBorders>
              <w:top w:val="single" w:sz="4" w:space="0" w:color="4472C4" w:themeColor="accent5"/>
              <w:left w:val="single" w:sz="4" w:space="0" w:color="4472C4" w:themeColor="accent5"/>
              <w:bottom w:val="single" w:sz="4" w:space="0" w:color="4472C4" w:themeColor="accent5"/>
            </w:tcBorders>
            <w:vAlign w:val="center"/>
          </w:tcPr>
          <w:p w14:paraId="3A17CCFB" w14:textId="77777777" w:rsidR="005836B3" w:rsidRPr="00896897" w:rsidRDefault="005836B3" w:rsidP="005836B3">
            <w:pPr>
              <w:jc w:val="right"/>
              <w:rPr>
                <w:rFonts w:cs="Arial"/>
                <w:color w:val="000000" w:themeColor="text1"/>
                <w:sz w:val="16"/>
                <w:szCs w:val="16"/>
              </w:rPr>
            </w:pPr>
            <w:r w:rsidRPr="00896897">
              <w:rPr>
                <w:rFonts w:cs="Arial"/>
                <w:color w:val="000000" w:themeColor="text1"/>
                <w:sz w:val="16"/>
                <w:szCs w:val="16"/>
              </w:rPr>
              <w:t>3</w:t>
            </w:r>
          </w:p>
        </w:tc>
      </w:tr>
      <w:tr w:rsidR="005836B3" w:rsidRPr="00FA5128" w14:paraId="3A28D4DA" w14:textId="77777777" w:rsidTr="00D73C1E">
        <w:trPr>
          <w:trHeight w:val="397"/>
        </w:trPr>
        <w:tc>
          <w:tcPr>
            <w:tcW w:w="1586" w:type="dxa"/>
            <w:tcBorders>
              <w:top w:val="single" w:sz="4" w:space="0" w:color="4472C4" w:themeColor="accent5"/>
              <w:bottom w:val="single" w:sz="4" w:space="0" w:color="4472C4" w:themeColor="accent5"/>
              <w:right w:val="single" w:sz="4" w:space="0" w:color="4472C4" w:themeColor="accent5"/>
            </w:tcBorders>
            <w:vAlign w:val="center"/>
          </w:tcPr>
          <w:p w14:paraId="5D2155CC" w14:textId="77777777" w:rsidR="005836B3" w:rsidRPr="000946B8" w:rsidRDefault="005836B3" w:rsidP="005836B3">
            <w:pPr>
              <w:pStyle w:val="Nagwek2"/>
              <w:tabs>
                <w:tab w:val="right" w:leader="dot" w:pos="4156"/>
              </w:tabs>
              <w:spacing w:before="0"/>
              <w:contextualSpacing/>
              <w:outlineLvl w:val="1"/>
              <w:rPr>
                <w:rFonts w:ascii="Fira Sans" w:hAnsi="Fira Sans"/>
                <w:color w:val="000000" w:themeColor="text1"/>
                <w:sz w:val="16"/>
                <w:szCs w:val="16"/>
              </w:rPr>
            </w:pPr>
            <w:r w:rsidRPr="000946B8">
              <w:rPr>
                <w:rFonts w:ascii="Fira Sans" w:hAnsi="Fira Sans"/>
                <w:color w:val="000000" w:themeColor="text1"/>
                <w:sz w:val="16"/>
                <w:szCs w:val="16"/>
              </w:rPr>
              <w:t xml:space="preserve">Services </w:t>
            </w:r>
          </w:p>
          <w:p w14:paraId="62E55EEE" w14:textId="77777777" w:rsidR="005836B3" w:rsidRPr="000946B8" w:rsidRDefault="005836B3" w:rsidP="005836B3">
            <w:pPr>
              <w:pStyle w:val="Nagwek2"/>
              <w:tabs>
                <w:tab w:val="right" w:leader="dot" w:pos="4156"/>
              </w:tabs>
              <w:spacing w:before="0"/>
              <w:contextualSpacing/>
              <w:outlineLvl w:val="1"/>
              <w:rPr>
                <w:rFonts w:ascii="Fira Sans" w:hAnsi="Fira Sans"/>
                <w:color w:val="000000" w:themeColor="text1"/>
                <w:sz w:val="16"/>
                <w:szCs w:val="16"/>
              </w:rPr>
            </w:pPr>
            <w:r w:rsidRPr="000946B8">
              <w:rPr>
                <w:rFonts w:ascii="Fira Sans" w:hAnsi="Fira Sans"/>
                <w:color w:val="000000" w:themeColor="text1"/>
                <w:sz w:val="16"/>
                <w:szCs w:val="16"/>
              </w:rPr>
              <w:t>(</w:t>
            </w:r>
            <w:proofErr w:type="spellStart"/>
            <w:r w:rsidRPr="000946B8">
              <w:rPr>
                <w:rFonts w:ascii="Fira Sans" w:hAnsi="Fira Sans"/>
                <w:color w:val="000000" w:themeColor="text1"/>
                <w:sz w:val="16"/>
                <w:szCs w:val="16"/>
              </w:rPr>
              <w:t>sections</w:t>
            </w:r>
            <w:proofErr w:type="spellEnd"/>
            <w:r w:rsidRPr="000946B8">
              <w:rPr>
                <w:rFonts w:ascii="Fira Sans" w:hAnsi="Fira Sans"/>
                <w:color w:val="000000" w:themeColor="text1"/>
                <w:sz w:val="16"/>
                <w:szCs w:val="16"/>
              </w:rPr>
              <w:t xml:space="preserve"> K,L,M,N)</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477B8EA"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17</w:t>
            </w:r>
          </w:p>
        </w:tc>
        <w:tc>
          <w:tcPr>
            <w:tcW w:w="86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FFDA46D"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21</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099C502" w14:textId="77777777" w:rsidR="005836B3" w:rsidRDefault="005836B3" w:rsidP="005836B3">
            <w:pPr>
              <w:jc w:val="right"/>
              <w:rPr>
                <w:rFonts w:cs="Arial"/>
                <w:color w:val="000000" w:themeColor="text1"/>
                <w:sz w:val="16"/>
                <w:szCs w:val="16"/>
              </w:rPr>
            </w:pPr>
            <w:r>
              <w:rPr>
                <w:rFonts w:cs="Arial"/>
                <w:color w:val="000000" w:themeColor="text1"/>
                <w:sz w:val="16"/>
                <w:szCs w:val="16"/>
              </w:rPr>
              <w:t>21</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627CEA5" w14:textId="77777777" w:rsidR="005836B3" w:rsidRDefault="005836B3" w:rsidP="005836B3">
            <w:pPr>
              <w:jc w:val="right"/>
              <w:rPr>
                <w:rFonts w:cs="Arial"/>
                <w:color w:val="000000" w:themeColor="text1"/>
                <w:sz w:val="16"/>
                <w:szCs w:val="16"/>
              </w:rPr>
            </w:pPr>
            <w:r>
              <w:rPr>
                <w:rFonts w:cs="Arial"/>
                <w:color w:val="000000" w:themeColor="text1"/>
                <w:sz w:val="16"/>
                <w:szCs w:val="16"/>
              </w:rPr>
              <w:t>26</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02F5F84" w14:textId="77777777" w:rsidR="005836B3" w:rsidRPr="00231788" w:rsidRDefault="005836B3" w:rsidP="005836B3">
            <w:pPr>
              <w:jc w:val="right"/>
              <w:rPr>
                <w:rFonts w:cs="Arial"/>
                <w:color w:val="000000" w:themeColor="text1"/>
                <w:sz w:val="16"/>
                <w:szCs w:val="16"/>
              </w:rPr>
            </w:pPr>
            <w:r w:rsidRPr="00231788">
              <w:rPr>
                <w:rFonts w:cs="Arial"/>
                <w:color w:val="000000" w:themeColor="text1"/>
                <w:sz w:val="16"/>
                <w:szCs w:val="16"/>
              </w:rPr>
              <w:t>21</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470210C" w14:textId="77777777" w:rsidR="005836B3" w:rsidRPr="007E2ABA" w:rsidRDefault="005836B3" w:rsidP="005836B3">
            <w:pPr>
              <w:jc w:val="right"/>
              <w:rPr>
                <w:rFonts w:cs="Arial"/>
                <w:color w:val="000000" w:themeColor="text1"/>
                <w:sz w:val="16"/>
                <w:szCs w:val="16"/>
              </w:rPr>
            </w:pPr>
            <w:r w:rsidRPr="007E2ABA">
              <w:rPr>
                <w:rFonts w:cs="Arial"/>
                <w:color w:val="000000" w:themeColor="text1"/>
                <w:sz w:val="16"/>
                <w:szCs w:val="16"/>
              </w:rPr>
              <w:t>25</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CB097E1" w14:textId="77777777" w:rsidR="005836B3" w:rsidRPr="00B64897" w:rsidRDefault="005836B3" w:rsidP="005836B3">
            <w:pPr>
              <w:jc w:val="right"/>
              <w:rPr>
                <w:rFonts w:cs="Arial"/>
                <w:color w:val="000000" w:themeColor="text1"/>
                <w:sz w:val="16"/>
                <w:szCs w:val="16"/>
              </w:rPr>
            </w:pPr>
            <w:r w:rsidRPr="00B64897">
              <w:rPr>
                <w:rFonts w:cs="Arial"/>
                <w:color w:val="000000" w:themeColor="text1"/>
                <w:sz w:val="16"/>
                <w:szCs w:val="16"/>
              </w:rPr>
              <w:t>18</w:t>
            </w:r>
          </w:p>
        </w:tc>
        <w:tc>
          <w:tcPr>
            <w:tcW w:w="854" w:type="dxa"/>
            <w:tcBorders>
              <w:top w:val="single" w:sz="4" w:space="0" w:color="4472C4" w:themeColor="accent5"/>
              <w:left w:val="single" w:sz="4" w:space="0" w:color="4472C4" w:themeColor="accent5"/>
              <w:bottom w:val="single" w:sz="4" w:space="0" w:color="4472C4" w:themeColor="accent5"/>
            </w:tcBorders>
            <w:vAlign w:val="center"/>
          </w:tcPr>
          <w:p w14:paraId="1DBFA0BB" w14:textId="77777777" w:rsidR="005836B3" w:rsidRPr="00DB61CE" w:rsidRDefault="005836B3" w:rsidP="005836B3">
            <w:pPr>
              <w:jc w:val="right"/>
              <w:rPr>
                <w:rFonts w:cs="Arial"/>
                <w:color w:val="000000" w:themeColor="text1"/>
                <w:sz w:val="16"/>
                <w:szCs w:val="16"/>
              </w:rPr>
            </w:pPr>
            <w:r w:rsidRPr="00DB61CE">
              <w:rPr>
                <w:rFonts w:cs="Arial"/>
                <w:color w:val="000000" w:themeColor="text1"/>
                <w:sz w:val="16"/>
                <w:szCs w:val="16"/>
              </w:rPr>
              <w:t>16</w:t>
            </w:r>
          </w:p>
        </w:tc>
        <w:tc>
          <w:tcPr>
            <w:tcW w:w="806" w:type="dxa"/>
            <w:tcBorders>
              <w:top w:val="single" w:sz="4" w:space="0" w:color="4472C4" w:themeColor="accent5"/>
              <w:left w:val="single" w:sz="4" w:space="0" w:color="4472C4" w:themeColor="accent5"/>
              <w:bottom w:val="single" w:sz="4" w:space="0" w:color="4472C4" w:themeColor="accent5"/>
            </w:tcBorders>
            <w:vAlign w:val="center"/>
          </w:tcPr>
          <w:p w14:paraId="5B85E180" w14:textId="77777777" w:rsidR="005836B3" w:rsidRPr="00896897" w:rsidRDefault="005836B3" w:rsidP="005836B3">
            <w:pPr>
              <w:jc w:val="right"/>
              <w:rPr>
                <w:rFonts w:cs="Arial"/>
                <w:color w:val="000000" w:themeColor="text1"/>
                <w:sz w:val="16"/>
                <w:szCs w:val="16"/>
              </w:rPr>
            </w:pPr>
            <w:r w:rsidRPr="00896897">
              <w:rPr>
                <w:rFonts w:cs="Arial"/>
                <w:color w:val="000000" w:themeColor="text1"/>
                <w:sz w:val="16"/>
                <w:szCs w:val="16"/>
              </w:rPr>
              <w:t>23</w:t>
            </w:r>
          </w:p>
        </w:tc>
      </w:tr>
      <w:tr w:rsidR="005836B3" w:rsidRPr="00FA5128" w14:paraId="5B7DC5C4" w14:textId="77777777" w:rsidTr="00D73C1E">
        <w:trPr>
          <w:trHeight w:val="397"/>
        </w:trPr>
        <w:tc>
          <w:tcPr>
            <w:tcW w:w="1586" w:type="dxa"/>
            <w:tcBorders>
              <w:top w:val="single" w:sz="4" w:space="0" w:color="4472C4" w:themeColor="accent5"/>
              <w:bottom w:val="nil"/>
              <w:right w:val="single" w:sz="4" w:space="0" w:color="4472C4" w:themeColor="accent5"/>
            </w:tcBorders>
            <w:vAlign w:val="center"/>
          </w:tcPr>
          <w:p w14:paraId="4B7A7182" w14:textId="77777777" w:rsidR="005836B3" w:rsidRPr="000946B8" w:rsidRDefault="005836B3" w:rsidP="005836B3">
            <w:pPr>
              <w:pStyle w:val="Nagwek2"/>
              <w:tabs>
                <w:tab w:val="right" w:leader="dot" w:pos="4156"/>
              </w:tabs>
              <w:spacing w:before="0"/>
              <w:contextualSpacing/>
              <w:outlineLvl w:val="1"/>
              <w:rPr>
                <w:rFonts w:ascii="Fira Sans" w:hAnsi="Fira Sans"/>
                <w:color w:val="000000" w:themeColor="text1"/>
                <w:sz w:val="16"/>
                <w:szCs w:val="16"/>
              </w:rPr>
            </w:pPr>
            <w:proofErr w:type="spellStart"/>
            <w:r w:rsidRPr="000946B8">
              <w:rPr>
                <w:rFonts w:ascii="Fira Sans" w:hAnsi="Fira Sans"/>
                <w:color w:val="000000" w:themeColor="text1"/>
                <w:sz w:val="16"/>
                <w:szCs w:val="16"/>
              </w:rPr>
              <w:t>Other</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sections</w:t>
            </w:r>
            <w:proofErr w:type="spellEnd"/>
            <w:r w:rsidRPr="000946B8">
              <w:rPr>
                <w:rFonts w:ascii="Fira Sans" w:hAnsi="Fira Sans"/>
                <w:color w:val="000000" w:themeColor="text1"/>
                <w:sz w:val="16"/>
                <w:szCs w:val="16"/>
              </w:rPr>
              <w:t xml:space="preserve"> (P,Q,R,S </w:t>
            </w:r>
            <w:proofErr w:type="spellStart"/>
            <w:r w:rsidRPr="000946B8">
              <w:rPr>
                <w:rFonts w:ascii="Fira Sans" w:hAnsi="Fira Sans"/>
                <w:color w:val="000000" w:themeColor="text1"/>
                <w:sz w:val="16"/>
                <w:szCs w:val="16"/>
              </w:rPr>
              <w:t>excluding</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division</w:t>
            </w:r>
            <w:proofErr w:type="spellEnd"/>
            <w:r w:rsidRPr="000946B8">
              <w:rPr>
                <w:rFonts w:ascii="Fira Sans" w:hAnsi="Fira Sans"/>
                <w:color w:val="000000" w:themeColor="text1"/>
                <w:sz w:val="16"/>
                <w:szCs w:val="16"/>
              </w:rPr>
              <w:t> 94)</w:t>
            </w:r>
          </w:p>
        </w:tc>
        <w:tc>
          <w:tcPr>
            <w:tcW w:w="863" w:type="dxa"/>
            <w:tcBorders>
              <w:top w:val="single" w:sz="4" w:space="0" w:color="4472C4" w:themeColor="accent5"/>
              <w:left w:val="single" w:sz="4" w:space="0" w:color="4472C4" w:themeColor="accent5"/>
              <w:bottom w:val="nil"/>
              <w:right w:val="single" w:sz="4" w:space="0" w:color="4472C4" w:themeColor="accent5"/>
            </w:tcBorders>
            <w:vAlign w:val="center"/>
          </w:tcPr>
          <w:p w14:paraId="3361588D"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6</w:t>
            </w:r>
          </w:p>
        </w:tc>
        <w:tc>
          <w:tcPr>
            <w:tcW w:w="861" w:type="dxa"/>
            <w:tcBorders>
              <w:top w:val="single" w:sz="4" w:space="0" w:color="4472C4" w:themeColor="accent5"/>
              <w:left w:val="single" w:sz="4" w:space="0" w:color="4472C4" w:themeColor="accent5"/>
              <w:bottom w:val="nil"/>
              <w:right w:val="single" w:sz="4" w:space="0" w:color="4472C4" w:themeColor="accent5"/>
            </w:tcBorders>
            <w:vAlign w:val="center"/>
          </w:tcPr>
          <w:p w14:paraId="388EE846" w14:textId="77777777" w:rsidR="005836B3" w:rsidRPr="00FA5128" w:rsidRDefault="005836B3" w:rsidP="005836B3">
            <w:pPr>
              <w:jc w:val="right"/>
              <w:rPr>
                <w:rFonts w:cs="Arial"/>
                <w:color w:val="000000" w:themeColor="text1"/>
                <w:sz w:val="16"/>
                <w:szCs w:val="16"/>
              </w:rPr>
            </w:pPr>
            <w:r>
              <w:rPr>
                <w:rFonts w:cs="Arial"/>
                <w:color w:val="000000" w:themeColor="text1"/>
                <w:sz w:val="16"/>
                <w:szCs w:val="16"/>
              </w:rPr>
              <w:t>5</w:t>
            </w:r>
          </w:p>
        </w:tc>
        <w:tc>
          <w:tcPr>
            <w:tcW w:w="863" w:type="dxa"/>
            <w:tcBorders>
              <w:top w:val="single" w:sz="4" w:space="0" w:color="4472C4" w:themeColor="accent5"/>
              <w:left w:val="single" w:sz="4" w:space="0" w:color="4472C4" w:themeColor="accent5"/>
              <w:bottom w:val="nil"/>
              <w:right w:val="single" w:sz="4" w:space="0" w:color="4472C4" w:themeColor="accent5"/>
            </w:tcBorders>
            <w:vAlign w:val="center"/>
          </w:tcPr>
          <w:p w14:paraId="5D71911B" w14:textId="77777777" w:rsidR="005836B3" w:rsidRDefault="005836B3" w:rsidP="005836B3">
            <w:pPr>
              <w:jc w:val="right"/>
              <w:rPr>
                <w:rFonts w:cs="Arial"/>
                <w:color w:val="000000" w:themeColor="text1"/>
                <w:sz w:val="16"/>
                <w:szCs w:val="16"/>
              </w:rPr>
            </w:pPr>
            <w:r>
              <w:rPr>
                <w:rFonts w:cs="Arial"/>
                <w:color w:val="000000" w:themeColor="text1"/>
                <w:sz w:val="16"/>
                <w:szCs w:val="16"/>
              </w:rPr>
              <w:t>4</w:t>
            </w:r>
          </w:p>
        </w:tc>
        <w:tc>
          <w:tcPr>
            <w:tcW w:w="865" w:type="dxa"/>
            <w:tcBorders>
              <w:top w:val="single" w:sz="4" w:space="0" w:color="4472C4" w:themeColor="accent5"/>
              <w:left w:val="single" w:sz="4" w:space="0" w:color="4472C4" w:themeColor="accent5"/>
              <w:bottom w:val="nil"/>
              <w:right w:val="single" w:sz="4" w:space="0" w:color="4472C4" w:themeColor="accent5"/>
            </w:tcBorders>
            <w:vAlign w:val="center"/>
          </w:tcPr>
          <w:p w14:paraId="68D8A42E" w14:textId="77777777" w:rsidR="005836B3" w:rsidRDefault="005836B3" w:rsidP="005836B3">
            <w:pPr>
              <w:jc w:val="right"/>
              <w:rPr>
                <w:rFonts w:cs="Arial"/>
                <w:color w:val="000000" w:themeColor="text1"/>
                <w:sz w:val="16"/>
                <w:szCs w:val="16"/>
              </w:rPr>
            </w:pPr>
            <w:r>
              <w:rPr>
                <w:rFonts w:cs="Arial"/>
                <w:color w:val="000000" w:themeColor="text1"/>
                <w:sz w:val="16"/>
                <w:szCs w:val="16"/>
              </w:rPr>
              <w:t>9</w:t>
            </w:r>
          </w:p>
        </w:tc>
        <w:tc>
          <w:tcPr>
            <w:tcW w:w="865" w:type="dxa"/>
            <w:tcBorders>
              <w:top w:val="single" w:sz="4" w:space="0" w:color="4472C4" w:themeColor="accent5"/>
              <w:left w:val="single" w:sz="4" w:space="0" w:color="4472C4" w:themeColor="accent5"/>
              <w:bottom w:val="nil"/>
              <w:right w:val="single" w:sz="4" w:space="0" w:color="4472C4" w:themeColor="accent5"/>
            </w:tcBorders>
            <w:vAlign w:val="center"/>
          </w:tcPr>
          <w:p w14:paraId="5A1F5DB7" w14:textId="77777777" w:rsidR="005836B3" w:rsidRPr="00231788" w:rsidRDefault="005836B3" w:rsidP="005836B3">
            <w:pPr>
              <w:jc w:val="right"/>
              <w:rPr>
                <w:rFonts w:cs="Arial"/>
                <w:color w:val="000000" w:themeColor="text1"/>
                <w:sz w:val="16"/>
                <w:szCs w:val="16"/>
              </w:rPr>
            </w:pPr>
            <w:r w:rsidRPr="00231788">
              <w:rPr>
                <w:rFonts w:cs="Arial"/>
                <w:color w:val="000000" w:themeColor="text1"/>
                <w:sz w:val="16"/>
                <w:szCs w:val="16"/>
              </w:rPr>
              <w:t>2</w:t>
            </w:r>
          </w:p>
        </w:tc>
        <w:tc>
          <w:tcPr>
            <w:tcW w:w="862" w:type="dxa"/>
            <w:tcBorders>
              <w:top w:val="single" w:sz="4" w:space="0" w:color="4472C4" w:themeColor="accent5"/>
              <w:left w:val="single" w:sz="4" w:space="0" w:color="4472C4" w:themeColor="accent5"/>
              <w:bottom w:val="nil"/>
              <w:right w:val="single" w:sz="4" w:space="0" w:color="4472C4" w:themeColor="accent5"/>
            </w:tcBorders>
            <w:vAlign w:val="center"/>
          </w:tcPr>
          <w:p w14:paraId="005B09A1" w14:textId="77777777" w:rsidR="005836B3" w:rsidRPr="007E2ABA" w:rsidRDefault="005836B3" w:rsidP="005836B3">
            <w:pPr>
              <w:jc w:val="right"/>
              <w:rPr>
                <w:rFonts w:cs="Arial"/>
                <w:color w:val="000000" w:themeColor="text1"/>
                <w:sz w:val="16"/>
                <w:szCs w:val="16"/>
              </w:rPr>
            </w:pPr>
            <w:r w:rsidRPr="007E2ABA">
              <w:rPr>
                <w:rFonts w:cs="Arial"/>
                <w:color w:val="000000" w:themeColor="text1"/>
                <w:sz w:val="16"/>
                <w:szCs w:val="16"/>
              </w:rPr>
              <w:t>11</w:t>
            </w:r>
          </w:p>
        </w:tc>
        <w:tc>
          <w:tcPr>
            <w:tcW w:w="863" w:type="dxa"/>
            <w:tcBorders>
              <w:top w:val="single" w:sz="4" w:space="0" w:color="4472C4" w:themeColor="accent5"/>
              <w:left w:val="single" w:sz="4" w:space="0" w:color="4472C4" w:themeColor="accent5"/>
              <w:bottom w:val="nil"/>
              <w:right w:val="single" w:sz="4" w:space="0" w:color="4472C4" w:themeColor="accent5"/>
            </w:tcBorders>
            <w:vAlign w:val="center"/>
          </w:tcPr>
          <w:p w14:paraId="3F8D184A" w14:textId="77777777" w:rsidR="005836B3" w:rsidRPr="00B64897" w:rsidRDefault="005836B3" w:rsidP="005836B3">
            <w:pPr>
              <w:jc w:val="right"/>
              <w:rPr>
                <w:rFonts w:cs="Arial"/>
                <w:color w:val="000000" w:themeColor="text1"/>
                <w:sz w:val="16"/>
                <w:szCs w:val="16"/>
              </w:rPr>
            </w:pPr>
            <w:r w:rsidRPr="00B64897">
              <w:rPr>
                <w:rFonts w:cs="Arial"/>
                <w:color w:val="000000" w:themeColor="text1"/>
                <w:sz w:val="16"/>
                <w:szCs w:val="16"/>
              </w:rPr>
              <w:t>6</w:t>
            </w:r>
          </w:p>
        </w:tc>
        <w:tc>
          <w:tcPr>
            <w:tcW w:w="854" w:type="dxa"/>
            <w:tcBorders>
              <w:top w:val="single" w:sz="4" w:space="0" w:color="4472C4" w:themeColor="accent5"/>
              <w:left w:val="single" w:sz="4" w:space="0" w:color="4472C4" w:themeColor="accent5"/>
              <w:bottom w:val="nil"/>
            </w:tcBorders>
            <w:vAlign w:val="center"/>
          </w:tcPr>
          <w:p w14:paraId="22E9AE92" w14:textId="77777777" w:rsidR="005836B3" w:rsidRPr="00DB61CE" w:rsidRDefault="005836B3" w:rsidP="005836B3">
            <w:pPr>
              <w:jc w:val="right"/>
              <w:rPr>
                <w:rFonts w:cs="Arial"/>
                <w:color w:val="000000" w:themeColor="text1"/>
                <w:sz w:val="16"/>
                <w:szCs w:val="16"/>
              </w:rPr>
            </w:pPr>
            <w:r w:rsidRPr="00DB61CE">
              <w:rPr>
                <w:rFonts w:cs="Arial"/>
                <w:color w:val="000000" w:themeColor="text1"/>
                <w:sz w:val="16"/>
                <w:szCs w:val="16"/>
              </w:rPr>
              <w:t>5</w:t>
            </w:r>
          </w:p>
        </w:tc>
        <w:tc>
          <w:tcPr>
            <w:tcW w:w="806" w:type="dxa"/>
            <w:tcBorders>
              <w:top w:val="single" w:sz="4" w:space="0" w:color="4472C4" w:themeColor="accent5"/>
              <w:left w:val="single" w:sz="4" w:space="0" w:color="4472C4" w:themeColor="accent5"/>
              <w:bottom w:val="nil"/>
            </w:tcBorders>
            <w:vAlign w:val="center"/>
          </w:tcPr>
          <w:p w14:paraId="79DAD72D" w14:textId="77777777" w:rsidR="005836B3" w:rsidRPr="00896897" w:rsidRDefault="005836B3" w:rsidP="005836B3">
            <w:pPr>
              <w:jc w:val="right"/>
              <w:rPr>
                <w:rFonts w:cs="Arial"/>
                <w:color w:val="000000" w:themeColor="text1"/>
                <w:sz w:val="16"/>
                <w:szCs w:val="16"/>
              </w:rPr>
            </w:pPr>
            <w:r w:rsidRPr="00896897">
              <w:rPr>
                <w:rFonts w:cs="Arial"/>
                <w:color w:val="000000" w:themeColor="text1"/>
                <w:sz w:val="16"/>
                <w:szCs w:val="16"/>
              </w:rPr>
              <w:t>8</w:t>
            </w:r>
          </w:p>
        </w:tc>
      </w:tr>
    </w:tbl>
    <w:p w14:paraId="0318EA1E" w14:textId="77777777" w:rsidR="000F61F3" w:rsidRDefault="000F61F3" w:rsidP="00523377">
      <w:pPr>
        <w:rPr>
          <w:shd w:val="clear" w:color="auto" w:fill="FFFFFF"/>
        </w:rPr>
      </w:pPr>
    </w:p>
    <w:p w14:paraId="6DDA2250" w14:textId="77777777" w:rsidR="000F61F3" w:rsidRDefault="000F61F3" w:rsidP="00523377">
      <w:pPr>
        <w:rPr>
          <w:b/>
          <w:spacing w:val="-2"/>
          <w:sz w:val="18"/>
          <w:shd w:val="clear" w:color="auto" w:fill="FFFFFF"/>
        </w:rPr>
      </w:pPr>
    </w:p>
    <w:p w14:paraId="646357B7" w14:textId="77777777" w:rsidR="005E6E13" w:rsidRDefault="005E6E13" w:rsidP="00523377">
      <w:pPr>
        <w:rPr>
          <w:b/>
          <w:spacing w:val="-2"/>
          <w:sz w:val="18"/>
          <w:shd w:val="clear" w:color="auto" w:fill="FFFFFF"/>
        </w:rPr>
        <w:sectPr w:rsidR="005E6E13" w:rsidSect="007E09B0">
          <w:pgSz w:w="11906" w:h="16838"/>
          <w:pgMar w:top="1417" w:right="1417" w:bottom="1417" w:left="1417" w:header="284" w:footer="283" w:gutter="0"/>
          <w:cols w:space="708"/>
          <w:titlePg/>
          <w:docGrid w:linePitch="360"/>
        </w:sectPr>
      </w:pPr>
    </w:p>
    <w:p w14:paraId="5228F39A" w14:textId="77777777" w:rsidR="000F61F3" w:rsidRPr="00106E2B" w:rsidRDefault="00E20233" w:rsidP="00106E2B">
      <w:pPr>
        <w:pStyle w:val="tytuwykresu"/>
        <w:rPr>
          <w:shd w:val="clear" w:color="auto" w:fill="FFFFFF"/>
        </w:rPr>
      </w:pPr>
      <w:proofErr w:type="spellStart"/>
      <w:r>
        <w:rPr>
          <w:shd w:val="clear" w:color="auto" w:fill="FFFFFF"/>
        </w:rPr>
        <w:lastRenderedPageBreak/>
        <w:t>Table</w:t>
      </w:r>
      <w:proofErr w:type="spellEnd"/>
      <w:r w:rsidR="000F61F3">
        <w:rPr>
          <w:shd w:val="clear" w:color="auto" w:fill="FFFFFF"/>
        </w:rPr>
        <w:t xml:space="preserve"> 4</w:t>
      </w:r>
      <w:r w:rsidR="000F61F3" w:rsidRPr="00BA3562">
        <w:rPr>
          <w:shd w:val="clear" w:color="auto" w:fill="FFFFFF"/>
        </w:rPr>
        <w:t xml:space="preserve">. </w:t>
      </w:r>
      <w:proofErr w:type="spellStart"/>
      <w:r w:rsidRPr="00E20233">
        <w:rPr>
          <w:shd w:val="clear" w:color="auto" w:fill="FFFFFF"/>
        </w:rPr>
        <w:t>Number</w:t>
      </w:r>
      <w:proofErr w:type="spellEnd"/>
      <w:r w:rsidRPr="00E20233">
        <w:rPr>
          <w:shd w:val="clear" w:color="auto" w:fill="FFFFFF"/>
        </w:rPr>
        <w:t xml:space="preserve"> of </w:t>
      </w:r>
      <w:proofErr w:type="spellStart"/>
      <w:r w:rsidRPr="00E20233">
        <w:rPr>
          <w:shd w:val="clear" w:color="auto" w:fill="FFFFFF"/>
        </w:rPr>
        <w:t>bankruptcies</w:t>
      </w:r>
      <w:proofErr w:type="spellEnd"/>
      <w:r w:rsidRPr="00E20233">
        <w:rPr>
          <w:shd w:val="clear" w:color="auto" w:fill="FFFFFF"/>
        </w:rPr>
        <w:t xml:space="preserve"> of </w:t>
      </w:r>
      <w:r w:rsidR="00B853D3" w:rsidRPr="000E2195">
        <w:rPr>
          <w:noProof/>
          <w:lang w:eastAsia="pl-PL"/>
        </w:rPr>
        <w:t>enterprises</w:t>
      </w:r>
      <w:r w:rsidR="00B853D3" w:rsidRPr="00E20233">
        <w:rPr>
          <w:shd w:val="clear" w:color="auto" w:fill="FFFFFF"/>
        </w:rPr>
        <w:t xml:space="preserve"> </w:t>
      </w:r>
      <w:r w:rsidRPr="00E20233">
        <w:rPr>
          <w:shd w:val="clear" w:color="auto" w:fill="FFFFFF"/>
        </w:rPr>
        <w:t xml:space="preserve">by </w:t>
      </w:r>
      <w:proofErr w:type="spellStart"/>
      <w:r w:rsidRPr="00E20233">
        <w:rPr>
          <w:shd w:val="clear" w:color="auto" w:fill="FFFFFF"/>
        </w:rPr>
        <w:t>legal</w:t>
      </w:r>
      <w:proofErr w:type="spellEnd"/>
      <w:r w:rsidRPr="00E20233">
        <w:rPr>
          <w:shd w:val="clear" w:color="auto" w:fill="FFFFFF"/>
        </w:rPr>
        <w:t xml:space="preserve"> form</w:t>
      </w:r>
    </w:p>
    <w:tbl>
      <w:tblPr>
        <w:tblStyle w:val="Siatkatabelijasna1"/>
        <w:tblpPr w:leftFromText="141" w:rightFromText="141" w:vertAnchor="text" w:horzAnchor="margin" w:tblpY="596"/>
        <w:tblW w:w="0" w:type="auto"/>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1588"/>
        <w:gridCol w:w="865"/>
        <w:gridCol w:w="862"/>
        <w:gridCol w:w="863"/>
        <w:gridCol w:w="865"/>
        <w:gridCol w:w="865"/>
        <w:gridCol w:w="862"/>
        <w:gridCol w:w="863"/>
        <w:gridCol w:w="851"/>
        <w:gridCol w:w="804"/>
      </w:tblGrid>
      <w:tr w:rsidR="008536E6" w:rsidRPr="00FA5128" w14:paraId="6BE08B17" w14:textId="77777777" w:rsidTr="008536E6">
        <w:trPr>
          <w:trHeight w:val="57"/>
        </w:trPr>
        <w:tc>
          <w:tcPr>
            <w:tcW w:w="1588" w:type="dxa"/>
            <w:vMerge w:val="restart"/>
            <w:tcBorders>
              <w:top w:val="nil"/>
              <w:right w:val="single" w:sz="4" w:space="0" w:color="4472C4" w:themeColor="accent5"/>
            </w:tcBorders>
            <w:vAlign w:val="center"/>
          </w:tcPr>
          <w:p w14:paraId="081638E9" w14:textId="77777777" w:rsidR="008536E6" w:rsidRPr="00FA5128" w:rsidRDefault="008536E6" w:rsidP="0095342E">
            <w:pPr>
              <w:pStyle w:val="Nagwek1"/>
              <w:tabs>
                <w:tab w:val="right" w:leader="dot" w:pos="4139"/>
              </w:tabs>
              <w:jc w:val="center"/>
              <w:outlineLvl w:val="0"/>
              <w:rPr>
                <w:rFonts w:cs="Arial"/>
                <w:b/>
                <w:color w:val="000000" w:themeColor="text1"/>
                <w:sz w:val="16"/>
                <w:szCs w:val="16"/>
              </w:rPr>
            </w:pPr>
            <w:r w:rsidRPr="00112B47">
              <w:rPr>
                <w:rFonts w:ascii="Fira Sans" w:hAnsi="Fira Sans" w:cs="Arial"/>
                <w:color w:val="000000" w:themeColor="text1"/>
                <w:sz w:val="16"/>
                <w:szCs w:val="16"/>
              </w:rPr>
              <w:t>SPECIFICATION</w:t>
            </w:r>
          </w:p>
        </w:tc>
        <w:tc>
          <w:tcPr>
            <w:tcW w:w="3455" w:type="dxa"/>
            <w:gridSpan w:val="4"/>
            <w:tcBorders>
              <w:top w:val="nil"/>
              <w:left w:val="single" w:sz="4" w:space="0" w:color="4472C4" w:themeColor="accent5"/>
              <w:bottom w:val="single" w:sz="4" w:space="0" w:color="4472C4" w:themeColor="accent5"/>
              <w:right w:val="single" w:sz="4" w:space="0" w:color="4472C4" w:themeColor="accent5"/>
            </w:tcBorders>
            <w:vAlign w:val="center"/>
          </w:tcPr>
          <w:p w14:paraId="5791ED94" w14:textId="77777777" w:rsidR="008536E6" w:rsidRDefault="008536E6" w:rsidP="00D56B98">
            <w:pPr>
              <w:jc w:val="center"/>
              <w:rPr>
                <w:color w:val="000000" w:themeColor="text1"/>
                <w:sz w:val="16"/>
                <w:szCs w:val="16"/>
              </w:rPr>
            </w:pPr>
            <w:r>
              <w:rPr>
                <w:color w:val="000000" w:themeColor="text1"/>
                <w:sz w:val="16"/>
                <w:szCs w:val="16"/>
              </w:rPr>
              <w:t>2019</w:t>
            </w:r>
          </w:p>
        </w:tc>
        <w:tc>
          <w:tcPr>
            <w:tcW w:w="3441" w:type="dxa"/>
            <w:gridSpan w:val="4"/>
            <w:tcBorders>
              <w:top w:val="nil"/>
              <w:left w:val="single" w:sz="4" w:space="0" w:color="4472C4" w:themeColor="accent5"/>
              <w:bottom w:val="single" w:sz="4" w:space="0" w:color="4472C4" w:themeColor="accent5"/>
              <w:right w:val="nil"/>
            </w:tcBorders>
            <w:vAlign w:val="center"/>
          </w:tcPr>
          <w:p w14:paraId="145423AE" w14:textId="77777777" w:rsidR="008536E6" w:rsidRDefault="008536E6" w:rsidP="00D56B98">
            <w:pPr>
              <w:jc w:val="center"/>
              <w:rPr>
                <w:color w:val="000000" w:themeColor="text1"/>
                <w:sz w:val="16"/>
                <w:szCs w:val="16"/>
              </w:rPr>
            </w:pPr>
            <w:r>
              <w:rPr>
                <w:color w:val="000000" w:themeColor="text1"/>
                <w:sz w:val="16"/>
                <w:szCs w:val="16"/>
              </w:rPr>
              <w:t>2020</w:t>
            </w:r>
          </w:p>
        </w:tc>
        <w:tc>
          <w:tcPr>
            <w:tcW w:w="804" w:type="dxa"/>
            <w:tcBorders>
              <w:top w:val="nil"/>
              <w:left w:val="single" w:sz="4" w:space="0" w:color="4472C4" w:themeColor="accent5"/>
              <w:bottom w:val="single" w:sz="4" w:space="0" w:color="4472C4" w:themeColor="accent5"/>
              <w:right w:val="nil"/>
            </w:tcBorders>
          </w:tcPr>
          <w:p w14:paraId="7AE986AD" w14:textId="77777777" w:rsidR="008536E6" w:rsidRDefault="008536E6" w:rsidP="00D56B98">
            <w:pPr>
              <w:jc w:val="center"/>
              <w:rPr>
                <w:color w:val="000000" w:themeColor="text1"/>
                <w:sz w:val="16"/>
                <w:szCs w:val="16"/>
              </w:rPr>
            </w:pPr>
            <w:r>
              <w:rPr>
                <w:color w:val="000000" w:themeColor="text1"/>
                <w:sz w:val="16"/>
                <w:szCs w:val="16"/>
              </w:rPr>
              <w:t>2021</w:t>
            </w:r>
          </w:p>
        </w:tc>
      </w:tr>
      <w:tr w:rsidR="008536E6" w:rsidRPr="00FA5128" w14:paraId="5EC9B94B" w14:textId="77777777" w:rsidTr="008536E6">
        <w:trPr>
          <w:trHeight w:val="57"/>
        </w:trPr>
        <w:tc>
          <w:tcPr>
            <w:tcW w:w="1588" w:type="dxa"/>
            <w:vMerge/>
            <w:tcBorders>
              <w:right w:val="single" w:sz="4" w:space="0" w:color="4472C4" w:themeColor="accent5"/>
            </w:tcBorders>
            <w:vAlign w:val="center"/>
          </w:tcPr>
          <w:p w14:paraId="2044CF18" w14:textId="77777777" w:rsidR="008536E6" w:rsidRPr="00FA5128" w:rsidRDefault="008536E6" w:rsidP="008536E6">
            <w:pPr>
              <w:pStyle w:val="Nagwek5"/>
              <w:tabs>
                <w:tab w:val="right" w:leader="dot" w:pos="4156"/>
              </w:tabs>
              <w:spacing w:before="0"/>
              <w:contextualSpacing/>
              <w:outlineLvl w:val="4"/>
              <w:rPr>
                <w:rFonts w:cs="Arial"/>
                <w:b/>
                <w:color w:val="000000" w:themeColor="text1"/>
                <w:sz w:val="16"/>
                <w:szCs w:val="16"/>
              </w:rPr>
            </w:pP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AC98831" w14:textId="77777777" w:rsidR="008536E6" w:rsidRPr="00A02B5C" w:rsidRDefault="008536E6" w:rsidP="008536E6">
            <w:pPr>
              <w:jc w:val="center"/>
              <w:rPr>
                <w:color w:val="000000" w:themeColor="text1"/>
                <w:sz w:val="16"/>
                <w:szCs w:val="16"/>
              </w:rPr>
            </w:pPr>
            <w:r>
              <w:rPr>
                <w:color w:val="000000" w:themeColor="text1"/>
                <w:sz w:val="16"/>
                <w:szCs w:val="16"/>
              </w:rPr>
              <w:t>Q1</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07A6350" w14:textId="77777777" w:rsidR="008536E6" w:rsidRPr="00A02B5C" w:rsidRDefault="008536E6" w:rsidP="008536E6">
            <w:pPr>
              <w:jc w:val="center"/>
              <w:rPr>
                <w:color w:val="000000" w:themeColor="text1"/>
                <w:sz w:val="16"/>
                <w:szCs w:val="16"/>
              </w:rPr>
            </w:pPr>
            <w:r>
              <w:rPr>
                <w:color w:val="000000" w:themeColor="text1"/>
                <w:sz w:val="16"/>
                <w:szCs w:val="16"/>
              </w:rPr>
              <w:t>Q2</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240F803" w14:textId="77777777" w:rsidR="008536E6" w:rsidRPr="00A02B5C" w:rsidRDefault="008536E6" w:rsidP="008536E6">
            <w:pPr>
              <w:jc w:val="center"/>
              <w:rPr>
                <w:color w:val="000000" w:themeColor="text1"/>
                <w:sz w:val="16"/>
                <w:szCs w:val="16"/>
              </w:rPr>
            </w:pPr>
            <w:r>
              <w:rPr>
                <w:color w:val="000000" w:themeColor="text1"/>
                <w:sz w:val="16"/>
                <w:szCs w:val="16"/>
              </w:rPr>
              <w:t>Q3</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1775FFC" w14:textId="77777777" w:rsidR="008536E6" w:rsidRPr="00A02B5C" w:rsidRDefault="008536E6" w:rsidP="008536E6">
            <w:pPr>
              <w:jc w:val="center"/>
              <w:rPr>
                <w:color w:val="000000" w:themeColor="text1"/>
                <w:sz w:val="16"/>
                <w:szCs w:val="16"/>
              </w:rPr>
            </w:pPr>
            <w:r>
              <w:rPr>
                <w:color w:val="000000" w:themeColor="text1"/>
                <w:sz w:val="16"/>
                <w:szCs w:val="16"/>
              </w:rPr>
              <w:t>Q4</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BAA18AB" w14:textId="77777777" w:rsidR="008536E6" w:rsidRPr="008536E6" w:rsidRDefault="008536E6" w:rsidP="008536E6">
            <w:pPr>
              <w:jc w:val="center"/>
              <w:rPr>
                <w:color w:val="000000" w:themeColor="text1"/>
                <w:sz w:val="16"/>
                <w:szCs w:val="16"/>
              </w:rPr>
            </w:pPr>
            <w:r w:rsidRPr="008536E6">
              <w:rPr>
                <w:color w:val="000000" w:themeColor="text1"/>
                <w:sz w:val="16"/>
                <w:szCs w:val="16"/>
              </w:rPr>
              <w:t>Q1</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78134F5" w14:textId="77777777" w:rsidR="008536E6" w:rsidRPr="008536E6" w:rsidRDefault="008536E6" w:rsidP="008536E6">
            <w:pPr>
              <w:jc w:val="center"/>
              <w:rPr>
                <w:color w:val="000000" w:themeColor="text1"/>
                <w:sz w:val="16"/>
                <w:szCs w:val="16"/>
              </w:rPr>
            </w:pPr>
            <w:r w:rsidRPr="008536E6">
              <w:rPr>
                <w:color w:val="000000" w:themeColor="text1"/>
                <w:sz w:val="16"/>
                <w:szCs w:val="16"/>
              </w:rPr>
              <w:t>Q2</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2D976DE" w14:textId="77777777" w:rsidR="008536E6" w:rsidRPr="008536E6" w:rsidRDefault="008536E6" w:rsidP="008536E6">
            <w:pPr>
              <w:jc w:val="center"/>
              <w:rPr>
                <w:color w:val="000000" w:themeColor="text1"/>
                <w:sz w:val="16"/>
                <w:szCs w:val="16"/>
              </w:rPr>
            </w:pPr>
            <w:r w:rsidRPr="008536E6">
              <w:rPr>
                <w:color w:val="000000" w:themeColor="text1"/>
                <w:sz w:val="16"/>
                <w:szCs w:val="16"/>
              </w:rPr>
              <w:t>Q3</w:t>
            </w:r>
          </w:p>
        </w:tc>
        <w:tc>
          <w:tcPr>
            <w:tcW w:w="851" w:type="dxa"/>
            <w:tcBorders>
              <w:top w:val="single" w:sz="4" w:space="0" w:color="4472C4" w:themeColor="accent5"/>
              <w:left w:val="single" w:sz="4" w:space="0" w:color="4472C4" w:themeColor="accent5"/>
              <w:bottom w:val="single" w:sz="4" w:space="0" w:color="4472C4" w:themeColor="accent5"/>
            </w:tcBorders>
          </w:tcPr>
          <w:p w14:paraId="3BB1F0A6" w14:textId="77777777" w:rsidR="008536E6" w:rsidRPr="008536E6" w:rsidRDefault="008536E6" w:rsidP="008536E6">
            <w:pPr>
              <w:jc w:val="center"/>
              <w:rPr>
                <w:color w:val="000000" w:themeColor="text1"/>
                <w:sz w:val="16"/>
                <w:szCs w:val="16"/>
              </w:rPr>
            </w:pPr>
            <w:r w:rsidRPr="008536E6">
              <w:rPr>
                <w:color w:val="000000" w:themeColor="text1"/>
                <w:sz w:val="16"/>
                <w:szCs w:val="16"/>
              </w:rPr>
              <w:t>Q4</w:t>
            </w:r>
          </w:p>
        </w:tc>
        <w:tc>
          <w:tcPr>
            <w:tcW w:w="804" w:type="dxa"/>
            <w:tcBorders>
              <w:top w:val="single" w:sz="4" w:space="0" w:color="4472C4" w:themeColor="accent5"/>
              <w:left w:val="single" w:sz="4" w:space="0" w:color="4472C4" w:themeColor="accent5"/>
              <w:bottom w:val="single" w:sz="4" w:space="0" w:color="4472C4" w:themeColor="accent5"/>
            </w:tcBorders>
          </w:tcPr>
          <w:p w14:paraId="3469ED84" w14:textId="77777777" w:rsidR="008536E6" w:rsidRPr="008536E6" w:rsidRDefault="008536E6" w:rsidP="008536E6">
            <w:pPr>
              <w:jc w:val="center"/>
              <w:rPr>
                <w:color w:val="000000" w:themeColor="text1"/>
                <w:sz w:val="16"/>
                <w:szCs w:val="16"/>
              </w:rPr>
            </w:pPr>
            <w:r w:rsidRPr="008536E6">
              <w:rPr>
                <w:color w:val="000000" w:themeColor="text1"/>
                <w:sz w:val="16"/>
                <w:szCs w:val="16"/>
              </w:rPr>
              <w:t>Q1</w:t>
            </w:r>
          </w:p>
        </w:tc>
      </w:tr>
      <w:tr w:rsidR="005836B3" w:rsidRPr="00FA5128" w14:paraId="6E3A8B66" w14:textId="77777777" w:rsidTr="00FA78DE">
        <w:trPr>
          <w:trHeight w:val="567"/>
        </w:trPr>
        <w:tc>
          <w:tcPr>
            <w:tcW w:w="1588" w:type="dxa"/>
            <w:tcBorders>
              <w:bottom w:val="single" w:sz="4" w:space="0" w:color="4472C4" w:themeColor="accent5"/>
              <w:right w:val="single" w:sz="4" w:space="0" w:color="4472C4" w:themeColor="accent5"/>
            </w:tcBorders>
            <w:vAlign w:val="center"/>
          </w:tcPr>
          <w:p w14:paraId="7BD65200" w14:textId="77777777" w:rsidR="005836B3" w:rsidRPr="00FA5128" w:rsidRDefault="005836B3" w:rsidP="005836B3">
            <w:pPr>
              <w:pStyle w:val="Nagwek5"/>
              <w:tabs>
                <w:tab w:val="right" w:leader="dot" w:pos="4156"/>
              </w:tabs>
              <w:spacing w:before="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814CF72" w14:textId="77777777" w:rsidR="005836B3" w:rsidRPr="00F53E71" w:rsidRDefault="005836B3" w:rsidP="005836B3">
            <w:pPr>
              <w:jc w:val="right"/>
              <w:rPr>
                <w:rFonts w:cs="Arial"/>
                <w:b/>
                <w:color w:val="000000" w:themeColor="text1"/>
                <w:sz w:val="16"/>
                <w:szCs w:val="16"/>
              </w:rPr>
            </w:pPr>
            <w:r w:rsidRPr="00F53E71">
              <w:rPr>
                <w:rFonts w:cs="Arial"/>
                <w:b/>
                <w:color w:val="000000" w:themeColor="text1"/>
                <w:sz w:val="16"/>
                <w:szCs w:val="16"/>
              </w:rPr>
              <w:t>155</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1673597" w14:textId="77777777" w:rsidR="005836B3" w:rsidRPr="00F53E71" w:rsidRDefault="005836B3" w:rsidP="005836B3">
            <w:pPr>
              <w:jc w:val="right"/>
              <w:rPr>
                <w:rFonts w:cs="Arial"/>
                <w:b/>
                <w:color w:val="000000" w:themeColor="text1"/>
                <w:sz w:val="16"/>
                <w:szCs w:val="16"/>
              </w:rPr>
            </w:pPr>
            <w:r>
              <w:rPr>
                <w:rFonts w:cs="Arial"/>
                <w:b/>
                <w:color w:val="000000" w:themeColor="text1"/>
                <w:sz w:val="16"/>
                <w:szCs w:val="16"/>
              </w:rPr>
              <w:t>131</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7F87EB" w14:textId="77777777" w:rsidR="005836B3" w:rsidRDefault="005836B3" w:rsidP="005836B3">
            <w:pPr>
              <w:jc w:val="right"/>
              <w:rPr>
                <w:rFonts w:cs="Arial"/>
                <w:b/>
                <w:color w:val="000000" w:themeColor="text1"/>
                <w:sz w:val="16"/>
                <w:szCs w:val="16"/>
              </w:rPr>
            </w:pPr>
            <w:r>
              <w:rPr>
                <w:rFonts w:cs="Arial"/>
                <w:b/>
                <w:color w:val="000000" w:themeColor="text1"/>
                <w:sz w:val="16"/>
                <w:szCs w:val="16"/>
              </w:rPr>
              <w:t>133</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A8E26B4" w14:textId="77777777" w:rsidR="005836B3" w:rsidRDefault="005836B3" w:rsidP="005836B3">
            <w:pPr>
              <w:jc w:val="right"/>
              <w:rPr>
                <w:rFonts w:cs="Arial"/>
                <w:b/>
                <w:color w:val="000000" w:themeColor="text1"/>
                <w:sz w:val="16"/>
                <w:szCs w:val="16"/>
              </w:rPr>
            </w:pPr>
            <w:r>
              <w:rPr>
                <w:rFonts w:cs="Arial"/>
                <w:b/>
                <w:color w:val="000000" w:themeColor="text1"/>
                <w:sz w:val="16"/>
                <w:szCs w:val="16"/>
              </w:rPr>
              <w:t>159</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A6F8ECD" w14:textId="77777777" w:rsidR="005836B3" w:rsidRPr="00F53E71" w:rsidRDefault="005836B3" w:rsidP="005836B3">
            <w:pPr>
              <w:jc w:val="right"/>
              <w:rPr>
                <w:rFonts w:cs="Arial"/>
                <w:b/>
                <w:color w:val="000000" w:themeColor="text1"/>
                <w:sz w:val="16"/>
                <w:szCs w:val="16"/>
              </w:rPr>
            </w:pPr>
            <w:r>
              <w:rPr>
                <w:rFonts w:cs="Arial"/>
                <w:b/>
                <w:color w:val="000000" w:themeColor="text1"/>
                <w:sz w:val="16"/>
                <w:szCs w:val="16"/>
              </w:rPr>
              <w:t>142</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4C605EB" w14:textId="77777777" w:rsidR="005836B3" w:rsidRDefault="005836B3" w:rsidP="005836B3">
            <w:pPr>
              <w:jc w:val="right"/>
              <w:rPr>
                <w:rFonts w:cs="Arial"/>
                <w:b/>
                <w:color w:val="000000" w:themeColor="text1"/>
                <w:sz w:val="16"/>
                <w:szCs w:val="16"/>
              </w:rPr>
            </w:pPr>
            <w:r w:rsidRPr="007E2ABA">
              <w:rPr>
                <w:rFonts w:cs="Arial"/>
                <w:b/>
                <w:color w:val="000000" w:themeColor="text1"/>
                <w:sz w:val="16"/>
                <w:szCs w:val="16"/>
              </w:rPr>
              <w:t>157</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BDDF218" w14:textId="77777777" w:rsidR="005836B3" w:rsidRPr="005E102D" w:rsidRDefault="005836B3" w:rsidP="005836B3">
            <w:pPr>
              <w:jc w:val="right"/>
              <w:rPr>
                <w:rFonts w:cs="Arial"/>
                <w:b/>
                <w:color w:val="000000" w:themeColor="text1"/>
                <w:sz w:val="16"/>
                <w:szCs w:val="16"/>
              </w:rPr>
            </w:pPr>
            <w:r w:rsidRPr="005E102D">
              <w:rPr>
                <w:rFonts w:cs="Arial"/>
                <w:b/>
                <w:color w:val="000000" w:themeColor="text1"/>
                <w:sz w:val="16"/>
                <w:szCs w:val="16"/>
              </w:rPr>
              <w:t>123</w:t>
            </w:r>
          </w:p>
        </w:tc>
        <w:tc>
          <w:tcPr>
            <w:tcW w:w="851" w:type="dxa"/>
            <w:tcBorders>
              <w:top w:val="single" w:sz="4" w:space="0" w:color="4472C4" w:themeColor="accent5"/>
              <w:left w:val="single" w:sz="4" w:space="0" w:color="4472C4" w:themeColor="accent5"/>
              <w:bottom w:val="single" w:sz="4" w:space="0" w:color="4472C4" w:themeColor="accent5"/>
              <w:right w:val="nil"/>
            </w:tcBorders>
            <w:vAlign w:val="center"/>
          </w:tcPr>
          <w:p w14:paraId="3C9D67F3" w14:textId="77777777" w:rsidR="005836B3" w:rsidRPr="0001315E" w:rsidRDefault="005836B3" w:rsidP="005836B3">
            <w:pPr>
              <w:jc w:val="right"/>
            </w:pPr>
            <w:r w:rsidRPr="00054A13">
              <w:rPr>
                <w:rFonts w:cs="Arial"/>
                <w:b/>
                <w:color w:val="000000" w:themeColor="text1"/>
                <w:sz w:val="16"/>
                <w:szCs w:val="16"/>
              </w:rPr>
              <w:t>106</w:t>
            </w:r>
          </w:p>
        </w:tc>
        <w:tc>
          <w:tcPr>
            <w:tcW w:w="804" w:type="dxa"/>
            <w:tcBorders>
              <w:top w:val="single" w:sz="4" w:space="0" w:color="4472C4" w:themeColor="accent5"/>
              <w:left w:val="single" w:sz="4" w:space="0" w:color="4472C4" w:themeColor="accent5"/>
              <w:bottom w:val="single" w:sz="4" w:space="0" w:color="4472C4" w:themeColor="accent5"/>
              <w:right w:val="nil"/>
            </w:tcBorders>
            <w:vAlign w:val="center"/>
          </w:tcPr>
          <w:p w14:paraId="7DA99809" w14:textId="77777777" w:rsidR="005836B3" w:rsidRPr="00BF730A" w:rsidRDefault="005836B3" w:rsidP="005836B3">
            <w:pPr>
              <w:jc w:val="right"/>
            </w:pPr>
            <w:r w:rsidRPr="002228B8">
              <w:rPr>
                <w:rFonts w:cs="Arial"/>
                <w:b/>
                <w:color w:val="000000" w:themeColor="text1"/>
                <w:sz w:val="16"/>
                <w:szCs w:val="16"/>
              </w:rPr>
              <w:t>126</w:t>
            </w:r>
          </w:p>
        </w:tc>
      </w:tr>
      <w:tr w:rsidR="005836B3" w:rsidRPr="007E2ABA" w14:paraId="09EFC8A2" w14:textId="77777777" w:rsidTr="00FA78DE">
        <w:trPr>
          <w:trHeight w:val="57"/>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5702CB41" w14:textId="77777777" w:rsidR="005836B3" w:rsidRPr="000946B8" w:rsidRDefault="003900E8" w:rsidP="005836B3">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Natural </w:t>
            </w:r>
            <w:proofErr w:type="spellStart"/>
            <w:r>
              <w:rPr>
                <w:rFonts w:ascii="Fira Sans" w:hAnsi="Fira Sans"/>
                <w:color w:val="000000" w:themeColor="text1"/>
                <w:sz w:val="16"/>
                <w:szCs w:val="16"/>
              </w:rPr>
              <w:t>persons</w:t>
            </w:r>
            <w:proofErr w:type="spellEnd"/>
            <w:r>
              <w:rPr>
                <w:rFonts w:ascii="Fira Sans" w:hAnsi="Fira Sans"/>
                <w:color w:val="000000" w:themeColor="text1"/>
                <w:sz w:val="16"/>
                <w:szCs w:val="16"/>
              </w:rPr>
              <w:t xml:space="preserve"> </w:t>
            </w:r>
            <w:proofErr w:type="spellStart"/>
            <w:r>
              <w:rPr>
                <w:rFonts w:ascii="Fira Sans" w:hAnsi="Fira Sans"/>
                <w:color w:val="000000" w:themeColor="text1"/>
                <w:sz w:val="16"/>
                <w:szCs w:val="16"/>
              </w:rPr>
              <w:t>conducting</w:t>
            </w:r>
            <w:proofErr w:type="spellEnd"/>
            <w:r>
              <w:rPr>
                <w:rFonts w:ascii="Fira Sans" w:hAnsi="Fira Sans"/>
                <w:color w:val="000000" w:themeColor="text1"/>
                <w:sz w:val="16"/>
                <w:szCs w:val="16"/>
              </w:rPr>
              <w:t xml:space="preserve"> </w:t>
            </w:r>
            <w:proofErr w:type="spellStart"/>
            <w:r w:rsidR="005836B3" w:rsidRPr="000946B8">
              <w:rPr>
                <w:rFonts w:ascii="Fira Sans" w:hAnsi="Fira Sans"/>
                <w:color w:val="000000" w:themeColor="text1"/>
                <w:sz w:val="16"/>
                <w:szCs w:val="16"/>
              </w:rPr>
              <w:t>economic</w:t>
            </w:r>
            <w:proofErr w:type="spellEnd"/>
            <w:r w:rsidR="005836B3" w:rsidRPr="000946B8">
              <w:rPr>
                <w:rFonts w:ascii="Fira Sans" w:hAnsi="Fira Sans"/>
                <w:color w:val="000000" w:themeColor="text1"/>
                <w:sz w:val="16"/>
                <w:szCs w:val="16"/>
              </w:rPr>
              <w:t xml:space="preserve"> </w:t>
            </w:r>
            <w:proofErr w:type="spellStart"/>
            <w:r w:rsidR="005836B3" w:rsidRPr="000946B8">
              <w:rPr>
                <w:rFonts w:ascii="Fira Sans" w:hAnsi="Fira Sans"/>
                <w:color w:val="000000" w:themeColor="text1"/>
                <w:sz w:val="16"/>
                <w:szCs w:val="16"/>
              </w:rPr>
              <w:t>activity</w:t>
            </w:r>
            <w:proofErr w:type="spellEnd"/>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13C588D"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35</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31DEE32"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31</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E47A6E4"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37</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DDA518B"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46</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B771DBC"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39</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3BC7FC7"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35</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17EBDE6"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26</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3647FAC5"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20</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026C25B8"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28</w:t>
            </w:r>
          </w:p>
        </w:tc>
      </w:tr>
      <w:tr w:rsidR="005836B3" w:rsidRPr="00FA5128" w14:paraId="6655684B" w14:textId="77777777" w:rsidTr="00FA78DE">
        <w:trPr>
          <w:trHeight w:hRule="exact" w:val="567"/>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4EF09897" w14:textId="77777777" w:rsidR="005836B3" w:rsidRPr="000946B8" w:rsidRDefault="005836B3" w:rsidP="005836B3">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Professional </w:t>
            </w:r>
            <w:proofErr w:type="spellStart"/>
            <w:r w:rsidRPr="000946B8">
              <w:rPr>
                <w:rFonts w:ascii="Fira Sans" w:hAnsi="Fira Sans"/>
                <w:color w:val="000000" w:themeColor="text1"/>
                <w:sz w:val="16"/>
                <w:szCs w:val="16"/>
              </w:rPr>
              <w:t>partnerships</w:t>
            </w:r>
            <w:proofErr w:type="spellEnd"/>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F1AA9FD"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0</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CF85B54"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ED46847"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5B13F90"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BE05401"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80351ED"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0</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26AC756"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0</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056E3112"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0</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6F5D38B5"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0</w:t>
            </w:r>
          </w:p>
        </w:tc>
      </w:tr>
      <w:tr w:rsidR="005836B3" w:rsidRPr="00FA5128" w14:paraId="7ED3E30E" w14:textId="77777777" w:rsidTr="00FA78DE">
        <w:trPr>
          <w:trHeight w:hRule="exact" w:val="567"/>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758EFEDA" w14:textId="77777777" w:rsidR="005836B3" w:rsidRPr="000946B8" w:rsidRDefault="005836B3" w:rsidP="005836B3">
            <w:pPr>
              <w:pStyle w:val="Nagwek8"/>
              <w:tabs>
                <w:tab w:val="right" w:leader="dot" w:pos="4156"/>
              </w:tabs>
              <w:spacing w:before="0"/>
              <w:contextualSpacing/>
              <w:outlineLvl w:val="7"/>
              <w:rPr>
                <w:rFonts w:ascii="Fira Sans" w:hAnsi="Fira Sans"/>
                <w:color w:val="000000" w:themeColor="text1"/>
                <w:sz w:val="16"/>
                <w:szCs w:val="16"/>
              </w:rPr>
            </w:pPr>
            <w:r w:rsidRPr="000946B8">
              <w:rPr>
                <w:rFonts w:ascii="Fira Sans" w:hAnsi="Fira Sans"/>
                <w:color w:val="000000" w:themeColor="text1"/>
                <w:sz w:val="16"/>
                <w:szCs w:val="16"/>
              </w:rPr>
              <w:t xml:space="preserve">Public </w:t>
            </w:r>
            <w:proofErr w:type="spellStart"/>
            <w:r w:rsidRPr="000946B8">
              <w:rPr>
                <w:rFonts w:ascii="Fira Sans" w:hAnsi="Fira Sans"/>
                <w:color w:val="000000" w:themeColor="text1"/>
                <w:sz w:val="16"/>
                <w:szCs w:val="16"/>
              </w:rPr>
              <w:t>limited</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companies</w:t>
            </w:r>
            <w:proofErr w:type="spellEnd"/>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9D3E9D5"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16</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1BE54F1"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4</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DCD5CBF"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9</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A6BD1E4"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11</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560151C"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11</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216A1A0"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13</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943316C"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7</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71CBBBD9"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9</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2FF255D7"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3</w:t>
            </w:r>
          </w:p>
        </w:tc>
      </w:tr>
      <w:tr w:rsidR="005836B3" w:rsidRPr="00FA5128" w14:paraId="0F0DA86D" w14:textId="77777777" w:rsidTr="00FA78DE">
        <w:trPr>
          <w:trHeight w:hRule="exact" w:val="795"/>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21BA9B01" w14:textId="77777777" w:rsidR="005836B3" w:rsidRPr="000946B8" w:rsidRDefault="005836B3" w:rsidP="005836B3">
            <w:pPr>
              <w:pStyle w:val="Nagwek2"/>
              <w:tabs>
                <w:tab w:val="right" w:leader="dot" w:pos="4156"/>
              </w:tabs>
              <w:spacing w:before="0"/>
              <w:contextualSpacing/>
              <w:outlineLvl w:val="1"/>
              <w:rPr>
                <w:rFonts w:ascii="Fira Sans" w:hAnsi="Fira Sans"/>
                <w:color w:val="000000" w:themeColor="text1"/>
                <w:sz w:val="16"/>
                <w:szCs w:val="16"/>
              </w:rPr>
            </w:pPr>
            <w:r w:rsidRPr="000946B8">
              <w:rPr>
                <w:rFonts w:ascii="Fira Sans" w:hAnsi="Fira Sans"/>
                <w:color w:val="000000" w:themeColor="text1"/>
                <w:sz w:val="16"/>
                <w:szCs w:val="16"/>
              </w:rPr>
              <w:t xml:space="preserve">Limited </w:t>
            </w:r>
            <w:proofErr w:type="spellStart"/>
            <w:r w:rsidRPr="000946B8">
              <w:rPr>
                <w:rFonts w:ascii="Fira Sans" w:hAnsi="Fira Sans"/>
                <w:color w:val="000000" w:themeColor="text1"/>
                <w:sz w:val="16"/>
                <w:szCs w:val="16"/>
              </w:rPr>
              <w:t>liability</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companies</w:t>
            </w:r>
            <w:proofErr w:type="spellEnd"/>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ED94637"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94</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0675F15"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82</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8B77DD2"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74</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262CF49"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82</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3B6EFDE"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80</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C1D1B5F"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84</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3AFF1F1"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79</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5FE169A4"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65</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659E902B"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82</w:t>
            </w:r>
          </w:p>
        </w:tc>
      </w:tr>
      <w:tr w:rsidR="005836B3" w:rsidRPr="00FA5128" w14:paraId="330BE14B" w14:textId="77777777" w:rsidTr="00FA78DE">
        <w:trPr>
          <w:trHeight w:hRule="exact" w:val="567"/>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1A03192B" w14:textId="77777777" w:rsidR="005836B3" w:rsidRPr="000946B8" w:rsidRDefault="005836B3" w:rsidP="005836B3">
            <w:pPr>
              <w:tabs>
                <w:tab w:val="right" w:leader="dot" w:pos="4156"/>
              </w:tabs>
              <w:contextualSpacing/>
              <w:rPr>
                <w:color w:val="000000" w:themeColor="text1"/>
                <w:sz w:val="16"/>
                <w:szCs w:val="16"/>
              </w:rPr>
            </w:pPr>
            <w:r w:rsidRPr="000946B8">
              <w:rPr>
                <w:rFonts w:cstheme="majorBidi"/>
                <w:color w:val="000000" w:themeColor="text1"/>
                <w:sz w:val="16"/>
                <w:szCs w:val="16"/>
              </w:rPr>
              <w:t xml:space="preserve">General </w:t>
            </w:r>
            <w:proofErr w:type="spellStart"/>
            <w:r w:rsidRPr="000946B8">
              <w:rPr>
                <w:rFonts w:cstheme="majorBidi"/>
                <w:color w:val="000000" w:themeColor="text1"/>
                <w:sz w:val="16"/>
                <w:szCs w:val="16"/>
              </w:rPr>
              <w:t>partnerships</w:t>
            </w:r>
            <w:proofErr w:type="spellEnd"/>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3E9499C"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4</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7B9A7FC"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5</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86E3EDF"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3</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86EC00F"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9</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BCAF17E"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3</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39F33C9"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7</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D9264A9"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5</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642C7B8A"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4</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198C364D"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3</w:t>
            </w:r>
          </w:p>
        </w:tc>
      </w:tr>
      <w:tr w:rsidR="005836B3" w:rsidRPr="00FA5128" w14:paraId="3DD4CB20" w14:textId="77777777" w:rsidTr="00FA78DE">
        <w:trPr>
          <w:trHeight w:hRule="exact" w:val="567"/>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69CED25C" w14:textId="77777777" w:rsidR="005836B3" w:rsidRPr="000946B8" w:rsidRDefault="005836B3" w:rsidP="005836B3">
            <w:pPr>
              <w:pStyle w:val="Nagwek9"/>
              <w:tabs>
                <w:tab w:val="right" w:leader="dot" w:pos="4156"/>
              </w:tabs>
              <w:spacing w:before="0"/>
              <w:contextualSpacing/>
              <w:outlineLvl w:val="8"/>
              <w:rPr>
                <w:rFonts w:ascii="Fira Sans" w:hAnsi="Fira Sans"/>
                <w:i w:val="0"/>
                <w:color w:val="000000" w:themeColor="text1"/>
                <w:sz w:val="16"/>
                <w:szCs w:val="16"/>
              </w:rPr>
            </w:pPr>
            <w:r w:rsidRPr="000946B8">
              <w:rPr>
                <w:rFonts w:ascii="Fira Sans" w:hAnsi="Fira Sans"/>
                <w:i w:val="0"/>
                <w:color w:val="000000" w:themeColor="text1"/>
                <w:sz w:val="16"/>
                <w:szCs w:val="16"/>
              </w:rPr>
              <w:t xml:space="preserve">Limited </w:t>
            </w:r>
            <w:proofErr w:type="spellStart"/>
            <w:r w:rsidRPr="000946B8">
              <w:rPr>
                <w:rFonts w:ascii="Fira Sans" w:hAnsi="Fira Sans"/>
                <w:i w:val="0"/>
                <w:color w:val="000000" w:themeColor="text1"/>
                <w:sz w:val="16"/>
                <w:szCs w:val="16"/>
              </w:rPr>
              <w:t>partnerships</w:t>
            </w:r>
            <w:proofErr w:type="spellEnd"/>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E6904A4"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4</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DE3CCA9"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4</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2F5B5F"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4</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ED0F52C"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7</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15A7285"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7</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5E85AD8"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13</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DF1D421"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5</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3163D0A7"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8</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5D486843"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7</w:t>
            </w:r>
          </w:p>
        </w:tc>
      </w:tr>
      <w:tr w:rsidR="005836B3" w:rsidRPr="00FA5128" w14:paraId="4AAE8FE7" w14:textId="77777777" w:rsidTr="00FA78DE">
        <w:trPr>
          <w:trHeight w:hRule="exact" w:val="567"/>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27815CF9" w14:textId="77777777" w:rsidR="005836B3" w:rsidRPr="000946B8" w:rsidRDefault="005836B3" w:rsidP="005836B3">
            <w:pPr>
              <w:tabs>
                <w:tab w:val="right" w:leader="dot" w:pos="4156"/>
              </w:tabs>
              <w:contextualSpacing/>
              <w:rPr>
                <w:color w:val="000000" w:themeColor="text1"/>
                <w:sz w:val="16"/>
                <w:szCs w:val="16"/>
              </w:rPr>
            </w:pPr>
            <w:r w:rsidRPr="000946B8">
              <w:rPr>
                <w:rFonts w:cstheme="majorBidi"/>
                <w:color w:val="000000" w:themeColor="text1"/>
                <w:sz w:val="16"/>
                <w:szCs w:val="16"/>
              </w:rPr>
              <w:t xml:space="preserve">Public </w:t>
            </w:r>
            <w:proofErr w:type="spellStart"/>
            <w:r w:rsidRPr="000946B8">
              <w:rPr>
                <w:rFonts w:cstheme="majorBidi"/>
                <w:color w:val="000000" w:themeColor="text1"/>
                <w:sz w:val="16"/>
                <w:szCs w:val="16"/>
              </w:rPr>
              <w:t>limited</w:t>
            </w:r>
            <w:proofErr w:type="spellEnd"/>
            <w:r w:rsidRPr="000946B8">
              <w:rPr>
                <w:rFonts w:cstheme="majorBidi"/>
                <w:color w:val="000000" w:themeColor="text1"/>
                <w:sz w:val="16"/>
                <w:szCs w:val="16"/>
              </w:rPr>
              <w:t xml:space="preserve"> </w:t>
            </w:r>
            <w:proofErr w:type="spellStart"/>
            <w:r w:rsidRPr="000946B8">
              <w:rPr>
                <w:rFonts w:cstheme="majorBidi"/>
                <w:color w:val="000000" w:themeColor="text1"/>
                <w:sz w:val="16"/>
                <w:szCs w:val="16"/>
              </w:rPr>
              <w:t>partnerships</w:t>
            </w:r>
            <w:proofErr w:type="spellEnd"/>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D887D6"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0</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5DFEC3E"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2</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A76D5A6"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BEF13F3"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2</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DDD3888"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ACE786C"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2</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DEE97DB"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0</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4544977B"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0</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73742B50"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1</w:t>
            </w:r>
          </w:p>
        </w:tc>
      </w:tr>
      <w:tr w:rsidR="005836B3" w:rsidRPr="00FA5128" w14:paraId="7AFEF7EF" w14:textId="77777777" w:rsidTr="00FA78DE">
        <w:trPr>
          <w:trHeight w:hRule="exact" w:val="567"/>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25D363DE" w14:textId="77777777" w:rsidR="005836B3" w:rsidRPr="000946B8" w:rsidRDefault="005836B3" w:rsidP="005836B3">
            <w:pPr>
              <w:pStyle w:val="Nagwek2"/>
              <w:tabs>
                <w:tab w:val="right" w:leader="dot" w:pos="4156"/>
              </w:tabs>
              <w:spacing w:before="0"/>
              <w:contextualSpacing/>
              <w:outlineLvl w:val="1"/>
              <w:rPr>
                <w:rFonts w:ascii="Fira Sans" w:hAnsi="Fira Sans"/>
                <w:color w:val="000000" w:themeColor="text1"/>
                <w:sz w:val="16"/>
                <w:szCs w:val="16"/>
              </w:rPr>
            </w:pPr>
            <w:proofErr w:type="spellStart"/>
            <w:r w:rsidRPr="000946B8">
              <w:rPr>
                <w:rFonts w:ascii="Fira Sans" w:hAnsi="Fira Sans"/>
                <w:color w:val="000000" w:themeColor="text1"/>
                <w:sz w:val="16"/>
                <w:szCs w:val="16"/>
              </w:rPr>
              <w:t>State-owned</w:t>
            </w:r>
            <w:proofErr w:type="spellEnd"/>
            <w:r w:rsidRPr="000946B8">
              <w:rPr>
                <w:rFonts w:ascii="Fira Sans" w:hAnsi="Fira Sans"/>
                <w:color w:val="000000" w:themeColor="text1"/>
                <w:sz w:val="16"/>
                <w:szCs w:val="16"/>
              </w:rPr>
              <w:t xml:space="preserve"> enterprises</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9AAF20C"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1</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E148B40"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52F0EBD"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551F23"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1983736"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78B06FA"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0</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B97A879"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0</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7426E2F9"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0</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12DE736E"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0</w:t>
            </w:r>
          </w:p>
        </w:tc>
      </w:tr>
      <w:tr w:rsidR="005836B3" w:rsidRPr="00FA5128" w14:paraId="461ECBD6" w14:textId="77777777" w:rsidTr="00FA78DE">
        <w:trPr>
          <w:trHeight w:hRule="exact" w:val="567"/>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227A75C6" w14:textId="77777777" w:rsidR="005836B3" w:rsidRPr="000946B8" w:rsidRDefault="005836B3" w:rsidP="005836B3">
            <w:pPr>
              <w:pStyle w:val="Nagwek2"/>
              <w:tabs>
                <w:tab w:val="right" w:leader="dot" w:pos="4156"/>
              </w:tabs>
              <w:spacing w:before="0"/>
              <w:contextualSpacing/>
              <w:outlineLvl w:val="1"/>
              <w:rPr>
                <w:rFonts w:ascii="Fira Sans" w:hAnsi="Fira Sans"/>
                <w:color w:val="000000" w:themeColor="text1"/>
                <w:sz w:val="16"/>
                <w:szCs w:val="16"/>
              </w:rPr>
            </w:pPr>
            <w:proofErr w:type="spellStart"/>
            <w:r w:rsidRPr="000946B8">
              <w:rPr>
                <w:rFonts w:ascii="Fira Sans" w:hAnsi="Fira Sans"/>
                <w:color w:val="000000" w:themeColor="text1"/>
                <w:sz w:val="16"/>
                <w:szCs w:val="16"/>
              </w:rPr>
              <w:t>Cooperatives</w:t>
            </w:r>
            <w:proofErr w:type="spellEnd"/>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F0500C6"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1</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DFB8F96"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3</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6C0374D"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6</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16353B"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2</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A04CB03"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4ECFCDF"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3</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2ADB522"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1</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5D0A7CB7"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0</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765F6E7E"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2</w:t>
            </w:r>
          </w:p>
        </w:tc>
      </w:tr>
      <w:tr w:rsidR="005836B3" w:rsidRPr="00FA5128" w14:paraId="29495C18" w14:textId="77777777" w:rsidTr="00FA78DE">
        <w:trPr>
          <w:trHeight w:hRule="exact" w:val="817"/>
        </w:trPr>
        <w:tc>
          <w:tcPr>
            <w:tcW w:w="1588" w:type="dxa"/>
            <w:tcBorders>
              <w:top w:val="single" w:sz="4" w:space="0" w:color="4472C4" w:themeColor="accent5"/>
              <w:bottom w:val="single" w:sz="4" w:space="0" w:color="4472C4" w:themeColor="accent5"/>
              <w:right w:val="single" w:sz="4" w:space="0" w:color="4472C4" w:themeColor="accent5"/>
            </w:tcBorders>
            <w:vAlign w:val="center"/>
          </w:tcPr>
          <w:p w14:paraId="267EB885" w14:textId="77777777" w:rsidR="005836B3" w:rsidRPr="000946B8" w:rsidRDefault="005836B3" w:rsidP="005836B3">
            <w:pPr>
              <w:pStyle w:val="Nagwek2"/>
              <w:tabs>
                <w:tab w:val="right" w:leader="dot" w:pos="4156"/>
              </w:tabs>
              <w:spacing w:before="0"/>
              <w:contextualSpacing/>
              <w:outlineLvl w:val="1"/>
              <w:rPr>
                <w:rFonts w:ascii="Fira Sans" w:hAnsi="Fira Sans"/>
                <w:color w:val="000000" w:themeColor="text1"/>
                <w:sz w:val="16"/>
                <w:szCs w:val="16"/>
              </w:rPr>
            </w:pPr>
            <w:proofErr w:type="spellStart"/>
            <w:r w:rsidRPr="001914CC">
              <w:rPr>
                <w:rFonts w:ascii="Fira Sans" w:hAnsi="Fira Sans"/>
                <w:color w:val="000000" w:themeColor="text1"/>
                <w:sz w:val="16"/>
                <w:szCs w:val="16"/>
              </w:rPr>
              <w:t>Branches</w:t>
            </w:r>
            <w:proofErr w:type="spellEnd"/>
            <w:r w:rsidRPr="001914CC">
              <w:rPr>
                <w:rFonts w:ascii="Fira Sans" w:hAnsi="Fira Sans"/>
                <w:color w:val="000000" w:themeColor="text1"/>
                <w:sz w:val="16"/>
                <w:szCs w:val="16"/>
              </w:rPr>
              <w:t xml:space="preserve"> of </w:t>
            </w:r>
            <w:proofErr w:type="spellStart"/>
            <w:r w:rsidRPr="001914CC">
              <w:rPr>
                <w:rFonts w:ascii="Fira Sans" w:hAnsi="Fira Sans"/>
                <w:color w:val="000000" w:themeColor="text1"/>
                <w:sz w:val="16"/>
                <w:szCs w:val="16"/>
              </w:rPr>
              <w:t>foreign</w:t>
            </w:r>
            <w:proofErr w:type="spellEnd"/>
            <w:r w:rsidRPr="001914CC">
              <w:rPr>
                <w:rFonts w:ascii="Fira Sans" w:hAnsi="Fira Sans"/>
                <w:color w:val="000000" w:themeColor="text1"/>
                <w:sz w:val="16"/>
                <w:szCs w:val="16"/>
              </w:rPr>
              <w:t xml:space="preserve"> enterprises</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6798FBE"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0</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08C6C86"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62C3E3B"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A5BFFF9"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677E98B"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1475D87" w14:textId="77777777" w:rsidR="005836B3" w:rsidRPr="007E2ABA" w:rsidRDefault="005836B3" w:rsidP="005836B3">
            <w:pPr>
              <w:spacing w:after="0" w:line="240" w:lineRule="auto"/>
              <w:jc w:val="right"/>
              <w:rPr>
                <w:rFonts w:eastAsia="Times New Roman" w:cs="Calibri"/>
                <w:color w:val="000000"/>
                <w:sz w:val="16"/>
                <w:szCs w:val="16"/>
                <w:lang w:eastAsia="pl-PL"/>
              </w:rPr>
            </w:pPr>
            <w:r w:rsidRPr="007E2ABA">
              <w:rPr>
                <w:rFonts w:eastAsia="Times New Roman" w:cs="Calibri"/>
                <w:color w:val="000000"/>
                <w:sz w:val="16"/>
                <w:szCs w:val="16"/>
                <w:lang w:eastAsia="pl-PL"/>
              </w:rPr>
              <w:t>0</w:t>
            </w:r>
          </w:p>
        </w:tc>
        <w:tc>
          <w:tcPr>
            <w:tcW w:w="86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9DBCA53"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0</w:t>
            </w:r>
          </w:p>
        </w:tc>
        <w:tc>
          <w:tcPr>
            <w:tcW w:w="851" w:type="dxa"/>
            <w:tcBorders>
              <w:top w:val="single" w:sz="4" w:space="0" w:color="4472C4" w:themeColor="accent5"/>
              <w:left w:val="single" w:sz="4" w:space="0" w:color="4472C4" w:themeColor="accent5"/>
              <w:bottom w:val="single" w:sz="4" w:space="0" w:color="4472C4" w:themeColor="accent5"/>
            </w:tcBorders>
            <w:vAlign w:val="center"/>
          </w:tcPr>
          <w:p w14:paraId="0FEDBA88"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0</w:t>
            </w:r>
          </w:p>
        </w:tc>
        <w:tc>
          <w:tcPr>
            <w:tcW w:w="804" w:type="dxa"/>
            <w:tcBorders>
              <w:top w:val="single" w:sz="4" w:space="0" w:color="4472C4" w:themeColor="accent5"/>
              <w:left w:val="single" w:sz="4" w:space="0" w:color="4472C4" w:themeColor="accent5"/>
              <w:bottom w:val="single" w:sz="4" w:space="0" w:color="4472C4" w:themeColor="accent5"/>
            </w:tcBorders>
            <w:vAlign w:val="center"/>
          </w:tcPr>
          <w:p w14:paraId="2E19A7DC"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0</w:t>
            </w:r>
          </w:p>
        </w:tc>
      </w:tr>
      <w:tr w:rsidR="005836B3" w:rsidRPr="00FA5128" w14:paraId="7FDA372C" w14:textId="77777777" w:rsidTr="00FA78DE">
        <w:trPr>
          <w:trHeight w:hRule="exact" w:val="944"/>
        </w:trPr>
        <w:tc>
          <w:tcPr>
            <w:tcW w:w="1588" w:type="dxa"/>
            <w:tcBorders>
              <w:top w:val="single" w:sz="4" w:space="0" w:color="4472C4" w:themeColor="accent5"/>
              <w:bottom w:val="nil"/>
              <w:right w:val="single" w:sz="4" w:space="0" w:color="4472C4" w:themeColor="accent5"/>
            </w:tcBorders>
            <w:vAlign w:val="center"/>
          </w:tcPr>
          <w:p w14:paraId="7E5ECEE5" w14:textId="77777777" w:rsidR="005836B3" w:rsidRPr="000946B8" w:rsidRDefault="005836B3" w:rsidP="005836B3">
            <w:pPr>
              <w:pStyle w:val="Nagwek2"/>
              <w:tabs>
                <w:tab w:val="right" w:leader="dot" w:pos="4156"/>
              </w:tabs>
              <w:spacing w:before="0"/>
              <w:contextualSpacing/>
              <w:outlineLvl w:val="1"/>
              <w:rPr>
                <w:rFonts w:ascii="Fira Sans" w:hAnsi="Fira Sans"/>
                <w:color w:val="000000" w:themeColor="text1"/>
                <w:sz w:val="16"/>
                <w:szCs w:val="16"/>
              </w:rPr>
            </w:pPr>
            <w:proofErr w:type="spellStart"/>
            <w:r w:rsidRPr="000946B8">
              <w:rPr>
                <w:rFonts w:ascii="Fira Sans" w:hAnsi="Fira Sans"/>
                <w:color w:val="000000" w:themeColor="text1"/>
                <w:sz w:val="16"/>
                <w:szCs w:val="16"/>
              </w:rPr>
              <w:t>Others</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including</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without</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specific</w:t>
            </w:r>
            <w:proofErr w:type="spellEnd"/>
            <w:r w:rsidRPr="000946B8">
              <w:rPr>
                <w:rFonts w:ascii="Fira Sans" w:hAnsi="Fira Sans"/>
                <w:color w:val="000000" w:themeColor="text1"/>
                <w:sz w:val="16"/>
                <w:szCs w:val="16"/>
              </w:rPr>
              <w:t xml:space="preserve"> </w:t>
            </w:r>
            <w:proofErr w:type="spellStart"/>
            <w:r w:rsidRPr="000946B8">
              <w:rPr>
                <w:rFonts w:ascii="Fira Sans" w:hAnsi="Fira Sans"/>
                <w:color w:val="000000" w:themeColor="text1"/>
                <w:sz w:val="16"/>
                <w:szCs w:val="16"/>
              </w:rPr>
              <w:t>legal</w:t>
            </w:r>
            <w:proofErr w:type="spellEnd"/>
            <w:r w:rsidRPr="000946B8">
              <w:rPr>
                <w:rFonts w:ascii="Fira Sans" w:hAnsi="Fira Sans"/>
                <w:color w:val="000000" w:themeColor="text1"/>
                <w:sz w:val="16"/>
                <w:szCs w:val="16"/>
              </w:rPr>
              <w:t xml:space="preserve"> form </w:t>
            </w:r>
            <w:r w:rsidRPr="000946B8">
              <w:rPr>
                <w:rStyle w:val="Odwoanieprzypisudolnego"/>
                <w:rFonts w:ascii="Fira Sans" w:hAnsi="Fira Sans"/>
                <w:color w:val="000000" w:themeColor="text1"/>
                <w:sz w:val="16"/>
                <w:szCs w:val="16"/>
              </w:rPr>
              <w:footnoteReference w:customMarkFollows="1" w:id="2"/>
              <w:t>*</w:t>
            </w:r>
          </w:p>
        </w:tc>
        <w:tc>
          <w:tcPr>
            <w:tcW w:w="865" w:type="dxa"/>
            <w:tcBorders>
              <w:top w:val="single" w:sz="4" w:space="0" w:color="4472C4" w:themeColor="accent5"/>
              <w:left w:val="single" w:sz="4" w:space="0" w:color="4472C4" w:themeColor="accent5"/>
              <w:bottom w:val="nil"/>
              <w:right w:val="single" w:sz="4" w:space="0" w:color="4472C4" w:themeColor="accent5"/>
            </w:tcBorders>
            <w:vAlign w:val="center"/>
          </w:tcPr>
          <w:p w14:paraId="163420A7"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0</w:t>
            </w:r>
          </w:p>
        </w:tc>
        <w:tc>
          <w:tcPr>
            <w:tcW w:w="862" w:type="dxa"/>
            <w:tcBorders>
              <w:top w:val="single" w:sz="4" w:space="0" w:color="4472C4" w:themeColor="accent5"/>
              <w:left w:val="single" w:sz="4" w:space="0" w:color="4472C4" w:themeColor="accent5"/>
              <w:bottom w:val="nil"/>
              <w:right w:val="single" w:sz="4" w:space="0" w:color="4472C4" w:themeColor="accent5"/>
            </w:tcBorders>
            <w:vAlign w:val="center"/>
          </w:tcPr>
          <w:p w14:paraId="68D56B13" w14:textId="77777777" w:rsidR="005836B3" w:rsidRPr="00F53E71"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3" w:type="dxa"/>
            <w:tcBorders>
              <w:top w:val="single" w:sz="4" w:space="0" w:color="4472C4" w:themeColor="accent5"/>
              <w:left w:val="single" w:sz="4" w:space="0" w:color="4472C4" w:themeColor="accent5"/>
              <w:bottom w:val="nil"/>
              <w:right w:val="single" w:sz="4" w:space="0" w:color="4472C4" w:themeColor="accent5"/>
            </w:tcBorders>
            <w:vAlign w:val="center"/>
          </w:tcPr>
          <w:p w14:paraId="5E79B1E2"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5" w:type="dxa"/>
            <w:tcBorders>
              <w:top w:val="single" w:sz="4" w:space="0" w:color="4472C4" w:themeColor="accent5"/>
              <w:left w:val="single" w:sz="4" w:space="0" w:color="4472C4" w:themeColor="accent5"/>
              <w:bottom w:val="nil"/>
              <w:right w:val="single" w:sz="4" w:space="0" w:color="4472C4" w:themeColor="accent5"/>
            </w:tcBorders>
            <w:vAlign w:val="center"/>
          </w:tcPr>
          <w:p w14:paraId="7DAA2036" w14:textId="77777777" w:rsidR="005836B3" w:rsidRDefault="005836B3" w:rsidP="005836B3">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p>
        </w:tc>
        <w:tc>
          <w:tcPr>
            <w:tcW w:w="865" w:type="dxa"/>
            <w:tcBorders>
              <w:top w:val="single" w:sz="4" w:space="0" w:color="4472C4" w:themeColor="accent5"/>
              <w:left w:val="single" w:sz="4" w:space="0" w:color="4472C4" w:themeColor="accent5"/>
              <w:bottom w:val="nil"/>
              <w:right w:val="single" w:sz="4" w:space="0" w:color="4472C4" w:themeColor="accent5"/>
            </w:tcBorders>
            <w:vAlign w:val="center"/>
          </w:tcPr>
          <w:p w14:paraId="02A2B427" w14:textId="77777777" w:rsidR="005836B3" w:rsidRPr="00F53E71" w:rsidRDefault="005836B3" w:rsidP="005836B3">
            <w:pPr>
              <w:spacing w:after="0" w:line="240" w:lineRule="auto"/>
              <w:jc w:val="right"/>
              <w:rPr>
                <w:rFonts w:eastAsia="Times New Roman" w:cs="Calibri"/>
                <w:color w:val="000000"/>
                <w:sz w:val="16"/>
                <w:szCs w:val="16"/>
                <w:lang w:eastAsia="pl-PL"/>
              </w:rPr>
            </w:pPr>
            <w:r w:rsidRPr="00F53E71">
              <w:rPr>
                <w:rFonts w:eastAsia="Times New Roman" w:cs="Calibri"/>
                <w:color w:val="000000"/>
                <w:sz w:val="16"/>
                <w:szCs w:val="16"/>
                <w:lang w:eastAsia="pl-PL"/>
              </w:rPr>
              <w:t>0</w:t>
            </w:r>
          </w:p>
        </w:tc>
        <w:tc>
          <w:tcPr>
            <w:tcW w:w="862" w:type="dxa"/>
            <w:tcBorders>
              <w:top w:val="single" w:sz="4" w:space="0" w:color="4472C4" w:themeColor="accent5"/>
              <w:left w:val="single" w:sz="4" w:space="0" w:color="4472C4" w:themeColor="accent5"/>
              <w:bottom w:val="nil"/>
              <w:right w:val="single" w:sz="4" w:space="0" w:color="4472C4" w:themeColor="accent5"/>
            </w:tcBorders>
            <w:vAlign w:val="center"/>
          </w:tcPr>
          <w:p w14:paraId="36E5EB73" w14:textId="77777777" w:rsidR="005836B3" w:rsidRDefault="005836B3" w:rsidP="005836B3">
            <w:pPr>
              <w:spacing w:after="0" w:line="240" w:lineRule="auto"/>
              <w:jc w:val="right"/>
              <w:rPr>
                <w:rFonts w:ascii="Arial" w:hAnsi="Arial" w:cs="Arial"/>
                <w:color w:val="000000"/>
                <w:sz w:val="20"/>
                <w:szCs w:val="20"/>
              </w:rPr>
            </w:pPr>
            <w:r w:rsidRPr="007E2ABA">
              <w:rPr>
                <w:rFonts w:eastAsia="Times New Roman" w:cs="Calibri"/>
                <w:color w:val="000000"/>
                <w:sz w:val="16"/>
                <w:szCs w:val="16"/>
                <w:lang w:eastAsia="pl-PL"/>
              </w:rPr>
              <w:t>0</w:t>
            </w:r>
          </w:p>
        </w:tc>
        <w:tc>
          <w:tcPr>
            <w:tcW w:w="863" w:type="dxa"/>
            <w:tcBorders>
              <w:top w:val="single" w:sz="4" w:space="0" w:color="4472C4" w:themeColor="accent5"/>
              <w:left w:val="single" w:sz="4" w:space="0" w:color="4472C4" w:themeColor="accent5"/>
              <w:bottom w:val="nil"/>
              <w:right w:val="single" w:sz="4" w:space="0" w:color="4472C4" w:themeColor="accent5"/>
            </w:tcBorders>
            <w:vAlign w:val="center"/>
          </w:tcPr>
          <w:p w14:paraId="2D8665DC" w14:textId="77777777" w:rsidR="005836B3" w:rsidRPr="005E102D" w:rsidRDefault="005836B3" w:rsidP="005836B3">
            <w:pPr>
              <w:spacing w:after="0" w:line="240" w:lineRule="auto"/>
              <w:jc w:val="right"/>
              <w:rPr>
                <w:rFonts w:eastAsia="Times New Roman" w:cs="Calibri"/>
                <w:color w:val="000000"/>
                <w:sz w:val="16"/>
                <w:szCs w:val="16"/>
                <w:lang w:eastAsia="pl-PL"/>
              </w:rPr>
            </w:pPr>
            <w:r w:rsidRPr="005E102D">
              <w:rPr>
                <w:rFonts w:eastAsia="Times New Roman" w:cs="Calibri"/>
                <w:color w:val="000000"/>
                <w:sz w:val="16"/>
                <w:szCs w:val="16"/>
                <w:lang w:eastAsia="pl-PL"/>
              </w:rPr>
              <w:t>0</w:t>
            </w:r>
          </w:p>
        </w:tc>
        <w:tc>
          <w:tcPr>
            <w:tcW w:w="851" w:type="dxa"/>
            <w:tcBorders>
              <w:top w:val="single" w:sz="4" w:space="0" w:color="4472C4" w:themeColor="accent5"/>
              <w:left w:val="single" w:sz="4" w:space="0" w:color="4472C4" w:themeColor="accent5"/>
              <w:bottom w:val="nil"/>
            </w:tcBorders>
            <w:vAlign w:val="center"/>
          </w:tcPr>
          <w:p w14:paraId="17FE738E" w14:textId="77777777" w:rsidR="005836B3" w:rsidRPr="00B9089F" w:rsidRDefault="005836B3" w:rsidP="005836B3">
            <w:pPr>
              <w:spacing w:after="0" w:line="240" w:lineRule="auto"/>
              <w:jc w:val="right"/>
              <w:rPr>
                <w:rFonts w:eastAsia="Times New Roman" w:cs="Calibri"/>
                <w:color w:val="000000"/>
                <w:sz w:val="16"/>
                <w:szCs w:val="16"/>
                <w:lang w:eastAsia="pl-PL"/>
              </w:rPr>
            </w:pPr>
            <w:r w:rsidRPr="00B9089F">
              <w:rPr>
                <w:rFonts w:eastAsia="Times New Roman" w:cs="Calibri"/>
                <w:color w:val="000000"/>
                <w:sz w:val="16"/>
                <w:szCs w:val="16"/>
                <w:lang w:eastAsia="pl-PL"/>
              </w:rPr>
              <w:t>0</w:t>
            </w:r>
          </w:p>
        </w:tc>
        <w:tc>
          <w:tcPr>
            <w:tcW w:w="804" w:type="dxa"/>
            <w:tcBorders>
              <w:top w:val="single" w:sz="4" w:space="0" w:color="4472C4" w:themeColor="accent5"/>
              <w:left w:val="single" w:sz="4" w:space="0" w:color="4472C4" w:themeColor="accent5"/>
              <w:bottom w:val="nil"/>
            </w:tcBorders>
            <w:vAlign w:val="center"/>
          </w:tcPr>
          <w:p w14:paraId="17A3BEC5" w14:textId="77777777" w:rsidR="005836B3" w:rsidRPr="002228B8" w:rsidRDefault="005836B3" w:rsidP="005836B3">
            <w:pPr>
              <w:spacing w:after="0" w:line="240" w:lineRule="auto"/>
              <w:jc w:val="right"/>
              <w:rPr>
                <w:rFonts w:eastAsia="Times New Roman" w:cs="Calibri"/>
                <w:color w:val="000000"/>
                <w:sz w:val="16"/>
                <w:szCs w:val="16"/>
                <w:lang w:eastAsia="pl-PL"/>
              </w:rPr>
            </w:pPr>
            <w:r w:rsidRPr="002228B8">
              <w:rPr>
                <w:rFonts w:eastAsia="Times New Roman" w:cs="Calibri"/>
                <w:color w:val="000000"/>
                <w:sz w:val="16"/>
                <w:szCs w:val="16"/>
                <w:lang w:eastAsia="pl-PL"/>
              </w:rPr>
              <w:t>0</w:t>
            </w:r>
          </w:p>
        </w:tc>
      </w:tr>
    </w:tbl>
    <w:p w14:paraId="7183883F" w14:textId="77777777" w:rsidR="000F61F3" w:rsidRDefault="000F61F3" w:rsidP="00523377">
      <w:pPr>
        <w:rPr>
          <w:shd w:val="clear" w:color="auto" w:fill="FFFFFF"/>
        </w:rPr>
      </w:pPr>
    </w:p>
    <w:p w14:paraId="5E0EBD10" w14:textId="77777777" w:rsidR="000F61F3" w:rsidRDefault="000F61F3" w:rsidP="00523377"/>
    <w:p w14:paraId="76780978" w14:textId="77777777" w:rsidR="000F61F3" w:rsidRPr="00001C5B" w:rsidRDefault="000F61F3" w:rsidP="00E76D26">
      <w:pPr>
        <w:rPr>
          <w:sz w:val="18"/>
        </w:rPr>
        <w:sectPr w:rsidR="000F61F3" w:rsidRPr="00001C5B" w:rsidSect="007E09B0">
          <w:footnotePr>
            <w:numFmt w:val="chicago"/>
          </w:footnotePr>
          <w:pgSz w:w="11906" w:h="16838"/>
          <w:pgMar w:top="1417" w:right="1417" w:bottom="1417" w:left="1417" w:header="284" w:footer="283" w:gutter="0"/>
          <w:cols w:space="708"/>
          <w:titlePg/>
          <w:docGrid w:linePitch="360"/>
        </w:sectPr>
      </w:pPr>
    </w:p>
    <w:p w14:paraId="761027B1" w14:textId="77777777" w:rsidR="000F61F3" w:rsidRDefault="000F61F3" w:rsidP="000470AA">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358"/>
        <w:gridCol w:w="3925"/>
      </w:tblGrid>
      <w:tr w:rsidR="000F61F3" w:rsidRPr="00134958" w14:paraId="77D43B15" w14:textId="77777777" w:rsidTr="00E23337">
        <w:trPr>
          <w:trHeight w:val="1912"/>
        </w:trPr>
        <w:tc>
          <w:tcPr>
            <w:tcW w:w="4379" w:type="dxa"/>
          </w:tcPr>
          <w:p w14:paraId="64CFAF1A" w14:textId="77777777" w:rsidR="00912057" w:rsidRDefault="00912057" w:rsidP="00D00796">
            <w:pPr>
              <w:spacing w:before="0" w:after="0" w:line="240" w:lineRule="auto"/>
              <w:rPr>
                <w:rFonts w:cs="Arial"/>
                <w:color w:val="000000" w:themeColor="text1"/>
                <w:sz w:val="20"/>
              </w:rPr>
            </w:pPr>
            <w:proofErr w:type="spellStart"/>
            <w:r w:rsidRPr="00912057">
              <w:rPr>
                <w:rFonts w:cs="Arial"/>
                <w:color w:val="000000" w:themeColor="text1"/>
                <w:sz w:val="20"/>
              </w:rPr>
              <w:t>Prepared</w:t>
            </w:r>
            <w:proofErr w:type="spellEnd"/>
            <w:r w:rsidRPr="00912057">
              <w:rPr>
                <w:rFonts w:cs="Arial"/>
                <w:color w:val="000000" w:themeColor="text1"/>
                <w:sz w:val="20"/>
              </w:rPr>
              <w:t xml:space="preserve"> by:</w:t>
            </w:r>
          </w:p>
          <w:p w14:paraId="0E7D77C0" w14:textId="77777777" w:rsidR="000F61F3" w:rsidRPr="008F3638" w:rsidRDefault="00912057" w:rsidP="00D00796">
            <w:pPr>
              <w:spacing w:before="0" w:after="0" w:line="240" w:lineRule="auto"/>
              <w:rPr>
                <w:rFonts w:cs="Arial"/>
                <w:b/>
                <w:color w:val="000000" w:themeColor="text1"/>
                <w:sz w:val="20"/>
              </w:rPr>
            </w:pPr>
            <w:r>
              <w:rPr>
                <w:rFonts w:cs="Arial"/>
                <w:b/>
                <w:color w:val="000000" w:themeColor="text1"/>
                <w:sz w:val="20"/>
              </w:rPr>
              <w:t xml:space="preserve">Enterprises </w:t>
            </w:r>
            <w:proofErr w:type="spellStart"/>
            <w:r>
              <w:rPr>
                <w:rFonts w:cs="Arial"/>
                <w:b/>
                <w:color w:val="000000" w:themeColor="text1"/>
                <w:sz w:val="20"/>
              </w:rPr>
              <w:t>Department</w:t>
            </w:r>
            <w:proofErr w:type="spellEnd"/>
          </w:p>
          <w:p w14:paraId="7E67CB86" w14:textId="77777777" w:rsidR="003B1DCD" w:rsidRPr="003B1DCD" w:rsidRDefault="00912057" w:rsidP="003B1DCD">
            <w:pPr>
              <w:spacing w:before="0" w:after="0" w:line="240" w:lineRule="auto"/>
              <w:rPr>
                <w:rFonts w:cs="Arial"/>
                <w:b/>
                <w:color w:val="000000" w:themeColor="text1"/>
                <w:sz w:val="20"/>
              </w:rPr>
            </w:pPr>
            <w:proofErr w:type="spellStart"/>
            <w:r>
              <w:rPr>
                <w:rFonts w:cs="Arial"/>
                <w:b/>
                <w:color w:val="000000" w:themeColor="text1"/>
                <w:sz w:val="20"/>
              </w:rPr>
              <w:t>Director</w:t>
            </w:r>
            <w:proofErr w:type="spellEnd"/>
            <w:r w:rsidR="003B1DCD" w:rsidRPr="003B1DCD">
              <w:rPr>
                <w:rFonts w:cs="Arial"/>
                <w:b/>
                <w:color w:val="000000" w:themeColor="text1"/>
                <w:sz w:val="20"/>
              </w:rPr>
              <w:t xml:space="preserve"> Katarzyna Walkowska</w:t>
            </w:r>
          </w:p>
          <w:p w14:paraId="6EF7DE85" w14:textId="77777777" w:rsidR="000F61F3" w:rsidRPr="008F3638" w:rsidRDefault="00912057" w:rsidP="00D00796">
            <w:pPr>
              <w:pStyle w:val="Nagwek3"/>
              <w:spacing w:before="0" w:line="240" w:lineRule="auto"/>
              <w:rPr>
                <w:rFonts w:ascii="Fira Sans" w:hAnsi="Fira Sans" w:cs="Arial"/>
                <w:color w:val="000000" w:themeColor="text1"/>
                <w:sz w:val="20"/>
                <w:lang w:val="fi-FI"/>
              </w:rPr>
            </w:pPr>
            <w:r w:rsidRPr="00912057">
              <w:rPr>
                <w:rFonts w:ascii="Fira Sans" w:hAnsi="Fira Sans" w:cs="Arial"/>
                <w:color w:val="000000" w:themeColor="text1"/>
                <w:sz w:val="20"/>
                <w:lang w:val="fi-FI"/>
              </w:rPr>
              <w:t>Office: tel. (+48 22)</w:t>
            </w:r>
            <w:r>
              <w:rPr>
                <w:rFonts w:ascii="Fira Sans" w:hAnsi="Fira Sans" w:cs="Arial"/>
                <w:color w:val="000000" w:themeColor="text1"/>
                <w:sz w:val="20"/>
                <w:lang w:val="fi-FI"/>
              </w:rPr>
              <w:t>:</w:t>
            </w:r>
            <w:r w:rsidR="006F5947">
              <w:rPr>
                <w:rFonts w:ascii="Fira Sans" w:hAnsi="Fira Sans" w:cs="Arial"/>
                <w:color w:val="000000" w:themeColor="text1"/>
                <w:sz w:val="20"/>
                <w:lang w:val="fi-FI"/>
              </w:rPr>
              <w:t xml:space="preserve"> 608 31 </w:t>
            </w:r>
            <w:r w:rsidR="006F5947" w:rsidRPr="003B1DCD">
              <w:rPr>
                <w:rFonts w:ascii="Fira Sans" w:hAnsi="Fira Sans" w:cs="Arial"/>
                <w:color w:val="000000" w:themeColor="text1"/>
                <w:sz w:val="20"/>
                <w:lang w:val="fi-FI"/>
              </w:rPr>
              <w:t>25</w:t>
            </w:r>
          </w:p>
          <w:p w14:paraId="3620847C" w14:textId="77777777" w:rsidR="000F61F3" w:rsidRPr="008F3638" w:rsidRDefault="000F61F3" w:rsidP="00D00796">
            <w:pPr>
              <w:pStyle w:val="Nagwek3"/>
              <w:spacing w:before="0" w:line="240" w:lineRule="auto"/>
              <w:rPr>
                <w:rFonts w:ascii="Fira Sans" w:hAnsi="Fira Sans"/>
                <w:color w:val="000000" w:themeColor="text1"/>
                <w:lang w:val="fi-FI"/>
              </w:rPr>
            </w:pPr>
          </w:p>
        </w:tc>
        <w:tc>
          <w:tcPr>
            <w:tcW w:w="3942" w:type="dxa"/>
          </w:tcPr>
          <w:p w14:paraId="18875FBE" w14:textId="77777777" w:rsidR="00912057" w:rsidRPr="00912057" w:rsidRDefault="00912057" w:rsidP="00912057">
            <w:pPr>
              <w:spacing w:before="0" w:after="0" w:line="276" w:lineRule="auto"/>
              <w:rPr>
                <w:rFonts w:cs="Arial"/>
                <w:color w:val="000000" w:themeColor="text1"/>
                <w:sz w:val="20"/>
              </w:rPr>
            </w:pPr>
            <w:proofErr w:type="spellStart"/>
            <w:r w:rsidRPr="00912057">
              <w:rPr>
                <w:rFonts w:cs="Arial"/>
                <w:color w:val="000000" w:themeColor="text1"/>
                <w:sz w:val="20"/>
              </w:rPr>
              <w:t>Issued</w:t>
            </w:r>
            <w:proofErr w:type="spellEnd"/>
            <w:r w:rsidRPr="00912057">
              <w:rPr>
                <w:rFonts w:cs="Arial"/>
                <w:color w:val="000000" w:themeColor="text1"/>
                <w:sz w:val="20"/>
              </w:rPr>
              <w:t xml:space="preserve"> by:</w:t>
            </w:r>
          </w:p>
          <w:p w14:paraId="1C70B592" w14:textId="77777777" w:rsidR="00912057" w:rsidRPr="00912057" w:rsidRDefault="00912057" w:rsidP="00912057">
            <w:pPr>
              <w:spacing w:before="0" w:after="0" w:line="240" w:lineRule="auto"/>
              <w:rPr>
                <w:rFonts w:cs="Arial"/>
                <w:b/>
                <w:color w:val="000000" w:themeColor="text1"/>
                <w:sz w:val="20"/>
              </w:rPr>
            </w:pPr>
            <w:r w:rsidRPr="00912057">
              <w:rPr>
                <w:rFonts w:cs="Arial"/>
                <w:b/>
                <w:color w:val="000000" w:themeColor="text1"/>
                <w:sz w:val="20"/>
              </w:rPr>
              <w:t xml:space="preserve">The </w:t>
            </w:r>
            <w:proofErr w:type="spellStart"/>
            <w:r w:rsidRPr="00912057">
              <w:rPr>
                <w:rFonts w:cs="Arial"/>
                <w:b/>
                <w:color w:val="000000" w:themeColor="text1"/>
                <w:sz w:val="20"/>
              </w:rPr>
              <w:t>Spokesperson</w:t>
            </w:r>
            <w:proofErr w:type="spellEnd"/>
            <w:r w:rsidRPr="00912057">
              <w:rPr>
                <w:rFonts w:cs="Arial"/>
                <w:b/>
                <w:color w:val="000000" w:themeColor="text1"/>
                <w:sz w:val="20"/>
              </w:rPr>
              <w:t xml:space="preserve"> for the </w:t>
            </w:r>
            <w:proofErr w:type="spellStart"/>
            <w:r w:rsidRPr="00912057">
              <w:rPr>
                <w:rFonts w:cs="Arial"/>
                <w:b/>
                <w:color w:val="000000" w:themeColor="text1"/>
                <w:sz w:val="20"/>
              </w:rPr>
              <w:t>President</w:t>
            </w:r>
            <w:proofErr w:type="spellEnd"/>
          </w:p>
          <w:p w14:paraId="2AF268B3" w14:textId="77777777" w:rsidR="00912057" w:rsidRPr="00912057" w:rsidRDefault="00912057" w:rsidP="00912057">
            <w:pPr>
              <w:spacing w:before="0" w:after="0" w:line="240" w:lineRule="auto"/>
              <w:rPr>
                <w:rFonts w:cs="Arial"/>
                <w:b/>
                <w:color w:val="000000" w:themeColor="text1"/>
                <w:sz w:val="20"/>
              </w:rPr>
            </w:pPr>
            <w:r w:rsidRPr="00912057">
              <w:rPr>
                <w:rFonts w:cs="Arial"/>
                <w:b/>
                <w:color w:val="000000" w:themeColor="text1"/>
                <w:sz w:val="20"/>
              </w:rPr>
              <w:t xml:space="preserve">of </w:t>
            </w:r>
            <w:proofErr w:type="spellStart"/>
            <w:r w:rsidRPr="00912057">
              <w:rPr>
                <w:rFonts w:cs="Arial"/>
                <w:b/>
                <w:color w:val="000000" w:themeColor="text1"/>
                <w:sz w:val="20"/>
              </w:rPr>
              <w:t>Statistics</w:t>
            </w:r>
            <w:proofErr w:type="spellEnd"/>
            <w:r w:rsidRPr="00912057">
              <w:rPr>
                <w:rFonts w:cs="Arial"/>
                <w:b/>
                <w:color w:val="000000" w:themeColor="text1"/>
                <w:sz w:val="20"/>
              </w:rPr>
              <w:t xml:space="preserve"> Poland</w:t>
            </w:r>
          </w:p>
          <w:p w14:paraId="30A75985" w14:textId="77777777" w:rsidR="00912057" w:rsidRPr="00912057" w:rsidRDefault="00912057" w:rsidP="00912057">
            <w:pPr>
              <w:spacing w:before="0" w:after="0" w:line="240" w:lineRule="auto"/>
              <w:rPr>
                <w:rFonts w:cs="Arial"/>
                <w:b/>
                <w:color w:val="000000" w:themeColor="text1"/>
                <w:sz w:val="20"/>
              </w:rPr>
            </w:pPr>
            <w:r w:rsidRPr="00912057">
              <w:rPr>
                <w:rFonts w:cs="Arial"/>
                <w:b/>
                <w:color w:val="000000" w:themeColor="text1"/>
                <w:sz w:val="20"/>
              </w:rPr>
              <w:t>Karolina Banaszek</w:t>
            </w:r>
          </w:p>
          <w:p w14:paraId="1F220987" w14:textId="77777777" w:rsidR="000F61F3" w:rsidRPr="008F3638" w:rsidRDefault="00912057" w:rsidP="00912057">
            <w:pPr>
              <w:pStyle w:val="Nagwek3"/>
              <w:spacing w:before="0" w:line="240" w:lineRule="auto"/>
              <w:rPr>
                <w:rFonts w:ascii="Fira Sans" w:hAnsi="Fira Sans" w:cs="Arial"/>
                <w:color w:val="000000" w:themeColor="text1"/>
                <w:sz w:val="20"/>
                <w:szCs w:val="20"/>
                <w:lang w:val="en-US"/>
              </w:rPr>
            </w:pPr>
            <w:r w:rsidRPr="00912057">
              <w:rPr>
                <w:rFonts w:cs="Arial"/>
                <w:color w:val="000000" w:themeColor="text1"/>
                <w:sz w:val="20"/>
              </w:rPr>
              <w:t>Mobile: (+48) 695 255 011</w:t>
            </w:r>
          </w:p>
        </w:tc>
      </w:tr>
    </w:tbl>
    <w:p w14:paraId="23EB99EE" w14:textId="77777777" w:rsidR="000F61F3" w:rsidRPr="004614A0" w:rsidRDefault="000F61F3" w:rsidP="000470AA">
      <w:pPr>
        <w:rPr>
          <w:sz w:val="20"/>
          <w:lang w:val="en-US"/>
        </w:rPr>
      </w:pPr>
    </w:p>
    <w:p w14:paraId="207CF855" w14:textId="77777777" w:rsidR="000F61F3" w:rsidRPr="004614A0" w:rsidRDefault="000F61F3"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0F61F3" w14:paraId="753C1D01" w14:textId="77777777" w:rsidTr="000470AA">
        <w:trPr>
          <w:trHeight w:val="610"/>
        </w:trPr>
        <w:tc>
          <w:tcPr>
            <w:tcW w:w="2721" w:type="pct"/>
            <w:vMerge w:val="restart"/>
            <w:vAlign w:val="center"/>
          </w:tcPr>
          <w:p w14:paraId="754FA98C" w14:textId="77777777" w:rsidR="00912057" w:rsidRPr="00912057" w:rsidRDefault="00912057" w:rsidP="00912057">
            <w:pPr>
              <w:rPr>
                <w:b/>
                <w:sz w:val="20"/>
              </w:rPr>
            </w:pPr>
            <w:r w:rsidRPr="00912057">
              <w:rPr>
                <w:b/>
                <w:sz w:val="20"/>
              </w:rPr>
              <w:t>Press Office</w:t>
            </w:r>
          </w:p>
          <w:p w14:paraId="0C284371" w14:textId="77777777" w:rsidR="00912057" w:rsidRPr="00D42FAB" w:rsidRDefault="00912057" w:rsidP="00912057">
            <w:pPr>
              <w:rPr>
                <w:sz w:val="20"/>
              </w:rPr>
            </w:pPr>
            <w:r w:rsidRPr="00D42FAB">
              <w:rPr>
                <w:sz w:val="20"/>
              </w:rPr>
              <w:t xml:space="preserve">Office: tel. (+48 22) 608 34 91, 608 38 04 </w:t>
            </w:r>
          </w:p>
          <w:p w14:paraId="7FB008F5" w14:textId="77777777" w:rsidR="000F61F3" w:rsidRPr="004614A0" w:rsidRDefault="00912057" w:rsidP="00912057">
            <w:pPr>
              <w:rPr>
                <w:sz w:val="18"/>
                <w:lang w:val="en-US"/>
              </w:rPr>
            </w:pPr>
            <w:r w:rsidRPr="00912057">
              <w:rPr>
                <w:b/>
                <w:sz w:val="20"/>
              </w:rPr>
              <w:t>e-mail: obslugaprasowa@stat.gov.pl</w:t>
            </w:r>
          </w:p>
        </w:tc>
        <w:tc>
          <w:tcPr>
            <w:tcW w:w="369" w:type="pct"/>
            <w:vAlign w:val="center"/>
          </w:tcPr>
          <w:p w14:paraId="1F54A713" w14:textId="77777777" w:rsidR="000F61F3" w:rsidRPr="004614A0" w:rsidRDefault="000F61F3" w:rsidP="000470AA">
            <w:pPr>
              <w:rPr>
                <w:sz w:val="18"/>
                <w:lang w:val="en-US"/>
              </w:rPr>
            </w:pPr>
            <w:r>
              <w:rPr>
                <w:noProof/>
                <w:sz w:val="20"/>
                <w:lang w:eastAsia="pl-PL"/>
              </w:rPr>
              <w:drawing>
                <wp:anchor distT="0" distB="0" distL="114300" distR="114300" simplePos="0" relativeHeight="251650048" behindDoc="0" locked="0" layoutInCell="1" allowOverlap="1" wp14:anchorId="0B20C0AE" wp14:editId="028C82F2">
                  <wp:simplePos x="0" y="0"/>
                  <wp:positionH relativeFrom="column">
                    <wp:posOffset>78740</wp:posOffset>
                  </wp:positionH>
                  <wp:positionV relativeFrom="paragraph">
                    <wp:posOffset>21590</wp:posOffset>
                  </wp:positionV>
                  <wp:extent cx="256540" cy="251460"/>
                  <wp:effectExtent l="0" t="0" r="0" b="0"/>
                  <wp:wrapNone/>
                  <wp:docPr id="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0D9A585A" w14:textId="77777777" w:rsidR="000F61F3" w:rsidRDefault="00D42FAB" w:rsidP="000470AA">
            <w:pPr>
              <w:rPr>
                <w:sz w:val="18"/>
              </w:rPr>
            </w:pPr>
            <w:r w:rsidRPr="00D42FAB">
              <w:rPr>
                <w:sz w:val="20"/>
              </w:rPr>
              <w:t>www.stat.gov.pl/en/</w:t>
            </w:r>
          </w:p>
        </w:tc>
      </w:tr>
      <w:tr w:rsidR="000F61F3" w14:paraId="58C3DE87" w14:textId="77777777" w:rsidTr="000470AA">
        <w:trPr>
          <w:trHeight w:val="436"/>
        </w:trPr>
        <w:tc>
          <w:tcPr>
            <w:tcW w:w="2721" w:type="pct"/>
            <w:vMerge/>
            <w:vAlign w:val="center"/>
          </w:tcPr>
          <w:p w14:paraId="1E31A4EE" w14:textId="77777777" w:rsidR="000F61F3" w:rsidRDefault="000F61F3" w:rsidP="000470AA">
            <w:pPr>
              <w:rPr>
                <w:sz w:val="18"/>
              </w:rPr>
            </w:pPr>
          </w:p>
        </w:tc>
        <w:tc>
          <w:tcPr>
            <w:tcW w:w="369" w:type="pct"/>
            <w:vAlign w:val="center"/>
          </w:tcPr>
          <w:p w14:paraId="7190F1C9" w14:textId="77777777" w:rsidR="000F61F3" w:rsidRDefault="000F61F3" w:rsidP="000470AA">
            <w:pPr>
              <w:rPr>
                <w:sz w:val="18"/>
              </w:rPr>
            </w:pPr>
            <w:r>
              <w:rPr>
                <w:noProof/>
                <w:sz w:val="20"/>
                <w:lang w:eastAsia="pl-PL"/>
              </w:rPr>
              <w:drawing>
                <wp:anchor distT="0" distB="0" distL="114300" distR="114300" simplePos="0" relativeHeight="251653120" behindDoc="0" locked="0" layoutInCell="1" allowOverlap="1" wp14:anchorId="63882613" wp14:editId="79298E87">
                  <wp:simplePos x="0" y="0"/>
                  <wp:positionH relativeFrom="column">
                    <wp:posOffset>81280</wp:posOffset>
                  </wp:positionH>
                  <wp:positionV relativeFrom="paragraph">
                    <wp:posOffset>18415</wp:posOffset>
                  </wp:positionV>
                  <wp:extent cx="256540" cy="251460"/>
                  <wp:effectExtent l="0" t="0" r="0" b="0"/>
                  <wp:wrapNone/>
                  <wp:docPr id="4"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6098961E" w14:textId="77777777" w:rsidR="000F61F3" w:rsidRDefault="00D42FAB" w:rsidP="000470AA">
            <w:pPr>
              <w:rPr>
                <w:sz w:val="18"/>
              </w:rPr>
            </w:pPr>
            <w:r w:rsidRPr="00D42FAB">
              <w:rPr>
                <w:sz w:val="20"/>
              </w:rPr>
              <w:t>@StatPoland</w:t>
            </w:r>
          </w:p>
        </w:tc>
      </w:tr>
      <w:tr w:rsidR="000F61F3" w14:paraId="03170840" w14:textId="77777777" w:rsidTr="000470AA">
        <w:trPr>
          <w:trHeight w:val="436"/>
        </w:trPr>
        <w:tc>
          <w:tcPr>
            <w:tcW w:w="2721" w:type="pct"/>
            <w:vMerge/>
            <w:vAlign w:val="center"/>
          </w:tcPr>
          <w:p w14:paraId="6D3CD4E1" w14:textId="77777777" w:rsidR="000F61F3" w:rsidRDefault="000F61F3" w:rsidP="000470AA">
            <w:pPr>
              <w:rPr>
                <w:sz w:val="18"/>
              </w:rPr>
            </w:pPr>
          </w:p>
        </w:tc>
        <w:tc>
          <w:tcPr>
            <w:tcW w:w="369" w:type="pct"/>
            <w:vAlign w:val="center"/>
          </w:tcPr>
          <w:p w14:paraId="51BFB4E6" w14:textId="77777777" w:rsidR="000F61F3" w:rsidRDefault="000F61F3" w:rsidP="000470AA">
            <w:pPr>
              <w:rPr>
                <w:sz w:val="18"/>
              </w:rPr>
            </w:pPr>
            <w:r>
              <w:rPr>
                <w:noProof/>
                <w:sz w:val="20"/>
                <w:lang w:eastAsia="pl-PL"/>
              </w:rPr>
              <w:drawing>
                <wp:anchor distT="0" distB="0" distL="114300" distR="114300" simplePos="0" relativeHeight="251652096" behindDoc="0" locked="0" layoutInCell="1" allowOverlap="1" wp14:anchorId="4A4DC9E7" wp14:editId="25477C4F">
                  <wp:simplePos x="0" y="0"/>
                  <wp:positionH relativeFrom="column">
                    <wp:posOffset>78740</wp:posOffset>
                  </wp:positionH>
                  <wp:positionV relativeFrom="paragraph">
                    <wp:posOffset>15240</wp:posOffset>
                  </wp:positionV>
                  <wp:extent cx="256540" cy="251460"/>
                  <wp:effectExtent l="0" t="0" r="0" b="0"/>
                  <wp:wrapNone/>
                  <wp:docPr id="5"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428BAA74" w14:textId="77777777" w:rsidR="000F61F3" w:rsidRDefault="000F61F3" w:rsidP="000470AA">
            <w:pPr>
              <w:rPr>
                <w:sz w:val="20"/>
              </w:rPr>
            </w:pPr>
            <w:r w:rsidRPr="003D5F42">
              <w:rPr>
                <w:sz w:val="20"/>
              </w:rPr>
              <w:t>@GlownyUrzadStatystyczny</w:t>
            </w:r>
          </w:p>
        </w:tc>
      </w:tr>
    </w:tbl>
    <w:p w14:paraId="25A42624" w14:textId="77777777" w:rsidR="000F61F3" w:rsidRPr="00001C5B" w:rsidRDefault="007B3F0F" w:rsidP="00E76D26">
      <w:pPr>
        <w:rPr>
          <w:sz w:val="18"/>
        </w:rPr>
      </w:pPr>
      <w:r>
        <w:rPr>
          <w:b/>
          <w:noProof/>
          <w:spacing w:val="-2"/>
          <w:sz w:val="18"/>
          <w:lang w:eastAsia="pl-PL"/>
        </w:rPr>
        <w:pict w14:anchorId="4278B0ED">
          <v:shape id="_x0000_s1041" type="#_x0000_t202" style="position:absolute;margin-left:1.5pt;margin-top:40.8pt;width:516.5pt;height:349.85pt;z-index:251659264;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TuOUWPwIAAHMEAAAO&#10;AAAAAAAAAAAAAAAAAC4CAABkcnMvZTJvRG9jLnhtbFBLAQItABQABgAIAAAAIQBuwDF83wAAAAkB&#10;AAAPAAAAAAAAAAAAAAAAAJkEAABkcnMvZG93bnJldi54bWxQSwUGAAAAAAQABADzAAAApQUAAAAA&#10;" fillcolor="#f2f2f2 [3052]" strokecolor="white [3212]">
            <v:textbox>
              <w:txbxContent>
                <w:p w14:paraId="1F52AA85" w14:textId="77777777" w:rsidR="00B17698" w:rsidRDefault="00B17698" w:rsidP="009D1D06">
                  <w:pPr>
                    <w:rPr>
                      <w:b/>
                    </w:rPr>
                  </w:pPr>
                </w:p>
                <w:p w14:paraId="416482D0" w14:textId="77777777" w:rsidR="00B17698" w:rsidRDefault="00B17698" w:rsidP="009D1D06">
                  <w:pPr>
                    <w:rPr>
                      <w:b/>
                    </w:rPr>
                  </w:pPr>
                  <w:proofErr w:type="spellStart"/>
                  <w:r w:rsidRPr="00D42FAB">
                    <w:rPr>
                      <w:b/>
                    </w:rPr>
                    <w:t>Related</w:t>
                  </w:r>
                  <w:proofErr w:type="spellEnd"/>
                  <w:r w:rsidRPr="00D42FAB">
                    <w:rPr>
                      <w:b/>
                    </w:rPr>
                    <w:t xml:space="preserve"> </w:t>
                  </w:r>
                  <w:proofErr w:type="spellStart"/>
                  <w:r w:rsidRPr="00D42FAB">
                    <w:rPr>
                      <w:b/>
                    </w:rPr>
                    <w:t>information</w:t>
                  </w:r>
                  <w:proofErr w:type="spellEnd"/>
                </w:p>
                <w:p w14:paraId="47FB3EE0" w14:textId="77777777" w:rsidR="00FF3A8B" w:rsidRDefault="007B3F0F" w:rsidP="00FF3A8B">
                  <w:hyperlink r:id="rId23" w:tooltip="Rejestracje i upadłości podmiotow gospodarczych w I kwartale 2019 roku" w:history="1">
                    <w:r w:rsidR="00FF3A8B" w:rsidRPr="00A203E3">
                      <w:rPr>
                        <w:rStyle w:val="Hipercze"/>
                        <w:rFonts w:cs="Arial"/>
                        <w:color w:val="001D77"/>
                        <w:sz w:val="18"/>
                        <w:szCs w:val="30"/>
                        <w:shd w:val="clear" w:color="auto" w:fill="F0F0F0"/>
                      </w:rPr>
                      <w:t>Rejestracje i upadłości podmiotów gospodarczych w I kwartale 2019 roku</w:t>
                    </w:r>
                  </w:hyperlink>
                </w:p>
                <w:p w14:paraId="0CA80500" w14:textId="77777777" w:rsidR="00FF3A8B" w:rsidRDefault="007B3F0F" w:rsidP="00FF3A8B">
                  <w:hyperlink r:id="rId24" w:tooltip="Rejestracje i upadłości podmiotow gospodarczych w I kwartale 2019 roku" w:history="1">
                    <w:r w:rsidR="00FF3A8B" w:rsidRPr="00A203E3">
                      <w:rPr>
                        <w:rStyle w:val="Hipercze"/>
                        <w:rFonts w:cs="Arial"/>
                        <w:color w:val="001D77"/>
                        <w:sz w:val="18"/>
                        <w:szCs w:val="30"/>
                        <w:shd w:val="clear" w:color="auto" w:fill="F0F0F0"/>
                      </w:rPr>
                      <w:t>Rejestracje i upadłości podmiotów gospodarczych w I</w:t>
                    </w:r>
                    <w:r w:rsidR="00FF3A8B">
                      <w:rPr>
                        <w:rStyle w:val="Hipercze"/>
                        <w:rFonts w:cs="Arial"/>
                        <w:color w:val="001D77"/>
                        <w:sz w:val="18"/>
                        <w:szCs w:val="30"/>
                        <w:shd w:val="clear" w:color="auto" w:fill="F0F0F0"/>
                      </w:rPr>
                      <w:t>I</w:t>
                    </w:r>
                    <w:r w:rsidR="00FF3A8B" w:rsidRPr="00A203E3">
                      <w:rPr>
                        <w:rStyle w:val="Hipercze"/>
                        <w:rFonts w:cs="Arial"/>
                        <w:color w:val="001D77"/>
                        <w:sz w:val="18"/>
                        <w:szCs w:val="30"/>
                        <w:shd w:val="clear" w:color="auto" w:fill="F0F0F0"/>
                      </w:rPr>
                      <w:t xml:space="preserve"> kwartale 2019 roku</w:t>
                    </w:r>
                  </w:hyperlink>
                </w:p>
                <w:p w14:paraId="24D47A83" w14:textId="77777777" w:rsidR="00FF3A8B" w:rsidRDefault="007B3F0F" w:rsidP="00FF3A8B">
                  <w:hyperlink r:id="rId25" w:tooltip="Rejestracje i upadłości podmiotow gospodarczych w I kwartale 2019 roku" w:history="1">
                    <w:r w:rsidR="00FF3A8B" w:rsidRPr="00A203E3">
                      <w:rPr>
                        <w:rStyle w:val="Hipercze"/>
                        <w:rFonts w:cs="Arial"/>
                        <w:color w:val="001D77"/>
                        <w:sz w:val="18"/>
                        <w:szCs w:val="30"/>
                        <w:shd w:val="clear" w:color="auto" w:fill="F0F0F0"/>
                      </w:rPr>
                      <w:t>Rejestracje i upadłości podmiotów gospodarczych w I</w:t>
                    </w:r>
                    <w:r w:rsidR="00FF3A8B">
                      <w:rPr>
                        <w:rStyle w:val="Hipercze"/>
                        <w:rFonts w:cs="Arial"/>
                        <w:color w:val="001D77"/>
                        <w:sz w:val="18"/>
                        <w:szCs w:val="30"/>
                        <w:shd w:val="clear" w:color="auto" w:fill="F0F0F0"/>
                      </w:rPr>
                      <w:t>II</w:t>
                    </w:r>
                    <w:r w:rsidR="00FF3A8B" w:rsidRPr="00A203E3">
                      <w:rPr>
                        <w:rStyle w:val="Hipercze"/>
                        <w:rFonts w:cs="Arial"/>
                        <w:color w:val="001D77"/>
                        <w:sz w:val="18"/>
                        <w:szCs w:val="30"/>
                        <w:shd w:val="clear" w:color="auto" w:fill="F0F0F0"/>
                      </w:rPr>
                      <w:t xml:space="preserve"> kwartale 2019 roku</w:t>
                    </w:r>
                  </w:hyperlink>
                </w:p>
                <w:p w14:paraId="066CBF32" w14:textId="77777777" w:rsidR="00FF3A8B" w:rsidRDefault="007B3F0F" w:rsidP="00FF3A8B">
                  <w:hyperlink r:id="rId26" w:tooltip="Rejestracje i upadłości podmiotow gospodarczych w I kwartale 2019 roku" w:history="1">
                    <w:r w:rsidR="00FF3A8B" w:rsidRPr="00A203E3">
                      <w:rPr>
                        <w:rStyle w:val="Hipercze"/>
                        <w:rFonts w:cs="Arial"/>
                        <w:color w:val="001D77"/>
                        <w:sz w:val="18"/>
                        <w:szCs w:val="30"/>
                        <w:shd w:val="clear" w:color="auto" w:fill="F0F0F0"/>
                      </w:rPr>
                      <w:t>Rejestracje i upadłości podmiotów gospodarczych w I</w:t>
                    </w:r>
                    <w:r w:rsidR="00FF3A8B">
                      <w:rPr>
                        <w:rStyle w:val="Hipercze"/>
                        <w:rFonts w:cs="Arial"/>
                        <w:color w:val="001D77"/>
                        <w:sz w:val="18"/>
                        <w:szCs w:val="30"/>
                        <w:shd w:val="clear" w:color="auto" w:fill="F0F0F0"/>
                      </w:rPr>
                      <w:t>V</w:t>
                    </w:r>
                    <w:r w:rsidR="00FF3A8B" w:rsidRPr="00A203E3">
                      <w:rPr>
                        <w:rStyle w:val="Hipercze"/>
                        <w:rFonts w:cs="Arial"/>
                        <w:color w:val="001D77"/>
                        <w:sz w:val="18"/>
                        <w:szCs w:val="30"/>
                        <w:shd w:val="clear" w:color="auto" w:fill="F0F0F0"/>
                      </w:rPr>
                      <w:t xml:space="preserve"> kwartale 2019 roku</w:t>
                    </w:r>
                  </w:hyperlink>
                </w:p>
                <w:p w14:paraId="14EF9F35" w14:textId="77777777" w:rsidR="00FF3A8B" w:rsidRDefault="007B3F0F" w:rsidP="00FF3A8B">
                  <w:hyperlink r:id="rId27" w:tooltip="Rejestracje i upadłości podmiotow gospodarczych w I kwartale 2019 roku" w:history="1">
                    <w:r w:rsidR="00FF3A8B">
                      <w:rPr>
                        <w:rStyle w:val="Hipercze"/>
                        <w:rFonts w:cs="Arial"/>
                        <w:color w:val="001D77"/>
                        <w:sz w:val="18"/>
                        <w:szCs w:val="30"/>
                        <w:shd w:val="clear" w:color="auto" w:fill="F0F0F0"/>
                      </w:rPr>
                      <w:t xml:space="preserve">Rejestracje i upadłości podmiotów gospodarczych w I kwartale 2020 roku </w:t>
                    </w:r>
                  </w:hyperlink>
                </w:p>
                <w:p w14:paraId="47BB7704" w14:textId="77777777" w:rsidR="00FF3A8B" w:rsidRDefault="007B3F0F" w:rsidP="00FF3A8B">
                  <w:hyperlink r:id="rId28" w:tooltip="Rejestracje i upadłości podmiotow gospodarczych w I kwartale 2019 roku" w:history="1">
                    <w:r w:rsidR="00FF3A8B">
                      <w:rPr>
                        <w:rStyle w:val="Hipercze"/>
                        <w:rFonts w:cs="Arial"/>
                        <w:color w:val="001D77"/>
                        <w:sz w:val="18"/>
                        <w:szCs w:val="30"/>
                        <w:shd w:val="clear" w:color="auto" w:fill="F0F0F0"/>
                      </w:rPr>
                      <w:t xml:space="preserve">Rejestracje i upadłości podmiotów gospodarczych w II kwartale 2020 roku </w:t>
                    </w:r>
                  </w:hyperlink>
                </w:p>
                <w:p w14:paraId="7DD1A838" w14:textId="77777777" w:rsidR="00FF3A8B" w:rsidRDefault="007B3F0F" w:rsidP="00FF3A8B">
                  <w:hyperlink r:id="rId29" w:tooltip="Rejestracje i upadłości podmiotow gospodarczych w I kwartale 2019 roku" w:history="1">
                    <w:r w:rsidR="00FF3A8B">
                      <w:rPr>
                        <w:rStyle w:val="Hipercze"/>
                        <w:rFonts w:cs="Arial"/>
                        <w:color w:val="001D77"/>
                        <w:sz w:val="18"/>
                        <w:szCs w:val="30"/>
                        <w:shd w:val="clear" w:color="auto" w:fill="F0F0F0"/>
                      </w:rPr>
                      <w:t xml:space="preserve">Rejestracje i upadłości podmiotów gospodarczych w III kwartale 2020 roku </w:t>
                    </w:r>
                  </w:hyperlink>
                </w:p>
                <w:p w14:paraId="6F2F6F64" w14:textId="77777777" w:rsidR="00FF3A8B" w:rsidRPr="00A203E3" w:rsidRDefault="00FF3A8B" w:rsidP="00FF3A8B">
                  <w:pPr>
                    <w:rPr>
                      <w:rStyle w:val="Hipercze"/>
                      <w:rFonts w:cs="Arial"/>
                      <w:color w:val="001D77"/>
                      <w:sz w:val="18"/>
                      <w:szCs w:val="30"/>
                      <w:shd w:val="clear" w:color="auto" w:fill="F0F0F0"/>
                    </w:rPr>
                  </w:pPr>
                  <w:r w:rsidRPr="005F5C26">
                    <w:rPr>
                      <w:rStyle w:val="Hipercze"/>
                      <w:rFonts w:cs="Arial"/>
                      <w:color w:val="001D77"/>
                      <w:sz w:val="18"/>
                      <w:szCs w:val="30"/>
                      <w:shd w:val="clear" w:color="auto" w:fill="F0F0F0"/>
                    </w:rPr>
                    <w:t xml:space="preserve">Rejestracje i upadłości podmiotów </w:t>
                  </w:r>
                  <w:r>
                    <w:rPr>
                      <w:rStyle w:val="Hipercze"/>
                      <w:rFonts w:cs="Arial"/>
                      <w:color w:val="001D77"/>
                      <w:sz w:val="18"/>
                      <w:szCs w:val="30"/>
                      <w:shd w:val="clear" w:color="auto" w:fill="F0F0F0"/>
                    </w:rPr>
                    <w:t>gospodarczych w IV</w:t>
                  </w:r>
                  <w:r w:rsidRPr="005F5C26">
                    <w:rPr>
                      <w:rStyle w:val="Hipercze"/>
                      <w:rFonts w:cs="Arial"/>
                      <w:color w:val="001D77"/>
                      <w:sz w:val="18"/>
                      <w:szCs w:val="30"/>
                      <w:shd w:val="clear" w:color="auto" w:fill="F0F0F0"/>
                    </w:rPr>
                    <w:t xml:space="preserve"> kwartale 2020 roku</w:t>
                  </w:r>
                </w:p>
                <w:p w14:paraId="09D143B2" w14:textId="77777777" w:rsidR="00B17698" w:rsidRDefault="00B17698" w:rsidP="00F9146A"/>
                <w:p w14:paraId="3C1EBA96" w14:textId="77777777" w:rsidR="00B17698" w:rsidRPr="00A203E3" w:rsidRDefault="00B17698" w:rsidP="009D1D06">
                  <w:pPr>
                    <w:rPr>
                      <w:rStyle w:val="Hipercze"/>
                      <w:rFonts w:cs="Arial"/>
                      <w:color w:val="001D77"/>
                      <w:sz w:val="18"/>
                      <w:szCs w:val="30"/>
                      <w:shd w:val="clear" w:color="auto" w:fill="F0F0F0"/>
                    </w:rPr>
                  </w:pPr>
                </w:p>
              </w:txbxContent>
            </v:textbox>
            <w10:wrap type="square" anchorx="margin"/>
          </v:shape>
        </w:pict>
      </w:r>
    </w:p>
    <w:p w14:paraId="2557F0F9" w14:textId="77777777" w:rsidR="00C3020D" w:rsidRPr="00C3020D" w:rsidRDefault="00C3020D">
      <w:pPr>
        <w:rPr>
          <w:sz w:val="2"/>
          <w:szCs w:val="2"/>
        </w:rPr>
      </w:pPr>
    </w:p>
    <w:sectPr w:rsidR="00C3020D" w:rsidRPr="00C3020D" w:rsidSect="007E09B0">
      <w:headerReference w:type="default" r:id="rId30"/>
      <w:footerReference w:type="default" r:id="rId3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2D64" w14:textId="77777777" w:rsidR="007B3F0F" w:rsidRDefault="007B3F0F" w:rsidP="000662E2">
      <w:pPr>
        <w:spacing w:after="0" w:line="240" w:lineRule="auto"/>
      </w:pPr>
      <w:r>
        <w:separator/>
      </w:r>
    </w:p>
  </w:endnote>
  <w:endnote w:type="continuationSeparator" w:id="0">
    <w:p w14:paraId="215A7FBC" w14:textId="77777777" w:rsidR="007B3F0F" w:rsidRDefault="007B3F0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707065"/>
      <w:docPartObj>
        <w:docPartGallery w:val="Page Numbers (Bottom of Page)"/>
        <w:docPartUnique/>
      </w:docPartObj>
    </w:sdtPr>
    <w:sdtEndPr>
      <w:rPr>
        <w:noProof/>
      </w:rPr>
    </w:sdtEndPr>
    <w:sdtContent>
      <w:p w14:paraId="34EA5A4D" w14:textId="77777777" w:rsidR="00B17698" w:rsidRDefault="00B17698">
        <w:pPr>
          <w:pStyle w:val="Stopka"/>
          <w:jc w:val="center"/>
        </w:pPr>
        <w:r>
          <w:fldChar w:fldCharType="begin"/>
        </w:r>
        <w:r>
          <w:instrText xml:space="preserve"> PAGE   \* MERGEFORMAT </w:instrText>
        </w:r>
        <w:r>
          <w:fldChar w:fldCharType="separate"/>
        </w:r>
        <w:r w:rsidR="000C0623">
          <w:rPr>
            <w:noProof/>
          </w:rPr>
          <w:t>3</w:t>
        </w:r>
        <w:r>
          <w:rPr>
            <w:noProof/>
          </w:rPr>
          <w:fldChar w:fldCharType="end"/>
        </w:r>
      </w:p>
    </w:sdtContent>
  </w:sdt>
  <w:p w14:paraId="1D9719A3" w14:textId="77777777" w:rsidR="00B17698" w:rsidRDefault="00B176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62216"/>
      <w:docPartObj>
        <w:docPartGallery w:val="Page Numbers (Bottom of Page)"/>
        <w:docPartUnique/>
      </w:docPartObj>
    </w:sdtPr>
    <w:sdtEndPr>
      <w:rPr>
        <w:noProof/>
      </w:rPr>
    </w:sdtEndPr>
    <w:sdtContent>
      <w:p w14:paraId="46021AAB" w14:textId="77777777" w:rsidR="00B17698" w:rsidRDefault="00B17698">
        <w:pPr>
          <w:pStyle w:val="Stopka"/>
          <w:jc w:val="center"/>
        </w:pPr>
        <w:r>
          <w:fldChar w:fldCharType="begin"/>
        </w:r>
        <w:r>
          <w:instrText xml:space="preserve"> PAGE   \* MERGEFORMAT </w:instrText>
        </w:r>
        <w:r>
          <w:fldChar w:fldCharType="separate"/>
        </w:r>
        <w:r w:rsidR="000C0623">
          <w:rPr>
            <w:noProof/>
          </w:rPr>
          <w:t>7</w:t>
        </w:r>
        <w:r>
          <w:rPr>
            <w:noProof/>
          </w:rPr>
          <w:fldChar w:fldCharType="end"/>
        </w:r>
      </w:p>
    </w:sdtContent>
  </w:sdt>
  <w:p w14:paraId="59C5DB53" w14:textId="77777777" w:rsidR="00B17698" w:rsidRDefault="00B1769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991275"/>
      <w:docPartObj>
        <w:docPartGallery w:val="Page Numbers (Bottom of Page)"/>
        <w:docPartUnique/>
      </w:docPartObj>
    </w:sdtPr>
    <w:sdtEndPr>
      <w:rPr>
        <w:noProof/>
      </w:rPr>
    </w:sdtEndPr>
    <w:sdtContent>
      <w:p w14:paraId="14657DA9" w14:textId="77777777" w:rsidR="00B17698" w:rsidRDefault="00B17698">
        <w:pPr>
          <w:pStyle w:val="Stopka"/>
          <w:jc w:val="center"/>
        </w:pPr>
        <w:r>
          <w:fldChar w:fldCharType="begin"/>
        </w:r>
        <w:r>
          <w:instrText xml:space="preserve"> PAGE   \* MERGEFORMAT </w:instrText>
        </w:r>
        <w:r>
          <w:fldChar w:fldCharType="separate"/>
        </w:r>
        <w:r w:rsidR="000C0623">
          <w:rPr>
            <w:noProof/>
          </w:rPr>
          <w:t>8</w:t>
        </w:r>
        <w:r>
          <w:rPr>
            <w:noProof/>
          </w:rPr>
          <w:fldChar w:fldCharType="end"/>
        </w:r>
      </w:p>
    </w:sdtContent>
  </w:sdt>
  <w:p w14:paraId="14927305" w14:textId="77777777" w:rsidR="00B17698" w:rsidRPr="00C3020D" w:rsidRDefault="00B17698" w:rsidP="00C302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5AA3" w14:textId="77777777" w:rsidR="007B3F0F" w:rsidRDefault="007B3F0F" w:rsidP="000662E2">
      <w:pPr>
        <w:spacing w:after="0" w:line="240" w:lineRule="auto"/>
      </w:pPr>
      <w:r>
        <w:separator/>
      </w:r>
    </w:p>
  </w:footnote>
  <w:footnote w:type="continuationSeparator" w:id="0">
    <w:p w14:paraId="4CFFDE43" w14:textId="77777777" w:rsidR="007B3F0F" w:rsidRDefault="007B3F0F" w:rsidP="000662E2">
      <w:pPr>
        <w:spacing w:after="0" w:line="240" w:lineRule="auto"/>
      </w:pPr>
      <w:r>
        <w:continuationSeparator/>
      </w:r>
    </w:p>
  </w:footnote>
  <w:footnote w:id="1">
    <w:p w14:paraId="30BA23CF" w14:textId="77777777" w:rsidR="00B17698" w:rsidRDefault="00B17698" w:rsidP="00AF61DE">
      <w:pPr>
        <w:pStyle w:val="Tekstprzypisudolnego"/>
      </w:pPr>
      <w:r w:rsidRPr="00AF61DE">
        <w:rPr>
          <w:rStyle w:val="Odwoanieprzypisudolnego"/>
        </w:rPr>
        <w:sym w:font="Symbol" w:char="F02A"/>
      </w:r>
      <w:r w:rsidR="00EB278C">
        <w:rPr>
          <w:color w:val="000000" w:themeColor="text1"/>
          <w:sz w:val="16"/>
          <w:szCs w:val="16"/>
        </w:rPr>
        <w:t>”</w:t>
      </w:r>
      <w:r w:rsidR="007353CC" w:rsidRPr="007353CC">
        <w:rPr>
          <w:color w:val="000000" w:themeColor="text1"/>
          <w:sz w:val="16"/>
          <w:szCs w:val="16"/>
        </w:rPr>
        <w:t>Others” includes the following legal forms: companies provided for in the provisions of</w:t>
      </w:r>
      <w:r w:rsidR="007353CC">
        <w:rPr>
          <w:color w:val="000000" w:themeColor="text1"/>
          <w:sz w:val="16"/>
          <w:szCs w:val="16"/>
        </w:rPr>
        <w:t xml:space="preserve"> acts other than the Code of C</w:t>
      </w:r>
      <w:r w:rsidR="007353CC" w:rsidRPr="007353CC">
        <w:rPr>
          <w:color w:val="000000" w:themeColor="text1"/>
          <w:sz w:val="16"/>
          <w:szCs w:val="16"/>
        </w:rPr>
        <w:t>ommer</w:t>
      </w:r>
      <w:r w:rsidR="007353CC">
        <w:rPr>
          <w:color w:val="000000" w:themeColor="text1"/>
          <w:sz w:val="16"/>
          <w:szCs w:val="16"/>
        </w:rPr>
        <w:t>cial Companies and the Civil C</w:t>
      </w:r>
      <w:r w:rsidR="007353CC" w:rsidRPr="007353CC">
        <w:rPr>
          <w:color w:val="000000" w:themeColor="text1"/>
          <w:sz w:val="16"/>
          <w:szCs w:val="16"/>
        </w:rPr>
        <w:t>ode or legal forms, to which regulations on companies apply, foreign compani</w:t>
      </w:r>
      <w:r w:rsidR="007353CC">
        <w:rPr>
          <w:color w:val="000000" w:themeColor="text1"/>
          <w:sz w:val="16"/>
          <w:szCs w:val="16"/>
        </w:rPr>
        <w:t>es, without specific legal form</w:t>
      </w:r>
      <w:r w:rsidRPr="007D246B">
        <w:rPr>
          <w:color w:val="000000" w:themeColor="text1"/>
          <w:sz w:val="16"/>
          <w:szCs w:val="16"/>
        </w:rPr>
        <w:t>.</w:t>
      </w:r>
    </w:p>
  </w:footnote>
  <w:footnote w:id="2">
    <w:p w14:paraId="6FFC870D" w14:textId="77777777" w:rsidR="005836B3" w:rsidRDefault="005836B3" w:rsidP="00111D82">
      <w:pPr>
        <w:pStyle w:val="Nagwek2"/>
        <w:tabs>
          <w:tab w:val="right" w:leader="dot" w:pos="4156"/>
        </w:tabs>
        <w:spacing w:before="0"/>
        <w:contextualSpacing/>
      </w:pPr>
      <w:r w:rsidRPr="00111D82">
        <w:rPr>
          <w:rFonts w:ascii="Fira Sans" w:hAnsi="Fira Sans"/>
          <w:color w:val="000000" w:themeColor="text1"/>
          <w:sz w:val="16"/>
          <w:szCs w:val="16"/>
        </w:rPr>
        <w:t>*</w:t>
      </w:r>
      <w:r w:rsidR="00EB278C">
        <w:rPr>
          <w:rFonts w:ascii="Fira Sans" w:hAnsi="Fira Sans"/>
          <w:color w:val="000000" w:themeColor="text1"/>
          <w:sz w:val="16"/>
          <w:szCs w:val="16"/>
        </w:rPr>
        <w:t>”</w:t>
      </w:r>
      <w:r w:rsidRPr="007353CC">
        <w:rPr>
          <w:rFonts w:ascii="Fira Sans" w:hAnsi="Fira Sans"/>
          <w:color w:val="000000" w:themeColor="text1"/>
          <w:sz w:val="16"/>
          <w:szCs w:val="16"/>
        </w:rPr>
        <w:t xml:space="preserve">Others” </w:t>
      </w:r>
      <w:r w:rsidRPr="007353CC">
        <w:rPr>
          <w:rFonts w:ascii="Fira Sans" w:hAnsi="Fira Sans"/>
          <w:color w:val="000000" w:themeColor="text1"/>
          <w:sz w:val="16"/>
          <w:szCs w:val="16"/>
        </w:rPr>
        <w:t>includes the following legal forms: companies provided for in the provisions of acts other than the Code of Com-mercial Companies and the Civil Code or legal forms, to which regulations on companies apply, foreign compani</w:t>
      </w:r>
      <w:r>
        <w:rPr>
          <w:rFonts w:ascii="Fira Sans" w:hAnsi="Fira Sans"/>
          <w:color w:val="000000" w:themeColor="text1"/>
          <w:sz w:val="16"/>
          <w:szCs w:val="16"/>
        </w:rPr>
        <w:t>es, without specific legal form</w:t>
      </w:r>
      <w:r w:rsidRPr="007353CC">
        <w:rPr>
          <w:rFonts w:ascii="Fira Sans" w:hAnsi="Fira Sans"/>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559C" w14:textId="77777777" w:rsidR="00B17698" w:rsidRDefault="00B17698" w:rsidP="00AF1349">
    <w:pPr>
      <w:pStyle w:val="Nagwek"/>
      <w:tabs>
        <w:tab w:val="clear" w:pos="4536"/>
        <w:tab w:val="clear" w:pos="9072"/>
        <w:tab w:val="left" w:pos="2696"/>
      </w:tabs>
      <w:rPr>
        <w:noProof/>
        <w:lang w:eastAsia="pl-PL"/>
      </w:rPr>
    </w:pPr>
    <w:r>
      <w:rPr>
        <w:noProof/>
        <w:lang w:eastAsia="pl-PL"/>
      </w:rPr>
      <w:drawing>
        <wp:inline distT="0" distB="0" distL="0" distR="0" wp14:anchorId="57C1CB78" wp14:editId="40A7B242">
          <wp:extent cx="1865630" cy="70739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7390"/>
                  </a:xfrm>
                  <a:prstGeom prst="rect">
                    <a:avLst/>
                  </a:prstGeom>
                  <a:noFill/>
                </pic:spPr>
              </pic:pic>
            </a:graphicData>
          </a:graphic>
        </wp:inline>
      </w:drawing>
    </w:r>
    <w:r>
      <w:rPr>
        <w:noProof/>
        <w:lang w:eastAsia="pl-PL"/>
      </w:rPr>
      <w:tab/>
    </w:r>
  </w:p>
  <w:p w14:paraId="55CF2301" w14:textId="77777777" w:rsidR="00B17698" w:rsidRDefault="007B3F0F">
    <w:pPr>
      <w:pStyle w:val="Nagwek"/>
      <w:rPr>
        <w:noProof/>
        <w:lang w:eastAsia="pl-PL"/>
      </w:rPr>
    </w:pPr>
    <w:r>
      <w:rPr>
        <w:noProof/>
        <w:lang w:eastAsia="pl-PL"/>
      </w:rPr>
      <w:pict w14:anchorId="7C6E5B86">
        <v:rect id="_x0000_s2049" style="position:absolute;margin-left:411.2pt;margin-top:26.15pt;width:147.4pt;height:783.45pt;z-index:-251658752;visibility:visible;mso-width-relative:margin;mso-height-relative:bottom-margin-area;v-text-anchor:middle" wrapcoords="-110 0 -110 21591 21600 21591 21600 0 -110 0" fillcolor="#f2f2f2" stroked="f" strokeweight="1pt">
          <v:path arrowok="t"/>
          <w10:wrap type="tight"/>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9B4C" w14:textId="77777777" w:rsidR="00B17698" w:rsidRDefault="00B17698" w:rsidP="00AF1349">
    <w:pPr>
      <w:pStyle w:val="Nagwek"/>
      <w:tabs>
        <w:tab w:val="clear" w:pos="4536"/>
        <w:tab w:val="clear" w:pos="9072"/>
        <w:tab w:val="left" w:pos="2696"/>
      </w:tabs>
      <w:rPr>
        <w:noProof/>
        <w:lang w:eastAsia="pl-PL"/>
      </w:rPr>
    </w:pPr>
    <w:r>
      <w:rPr>
        <w:noProof/>
        <w:lang w:eastAsia="pl-PL"/>
      </w:rPr>
      <w:tab/>
    </w:r>
  </w:p>
  <w:p w14:paraId="5EF77A64" w14:textId="77777777" w:rsidR="00B17698" w:rsidRDefault="00B17698">
    <w:pPr>
      <w:pStyle w:val="Nagwek"/>
      <w:rPr>
        <w:noProof/>
        <w:lang w:eastAsia="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0A84" w14:textId="77777777" w:rsidR="00B17698" w:rsidRPr="00C3020D" w:rsidRDefault="00B17698" w:rsidP="00C302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23.75pt;height:125.25pt;visibility:visible;mso-wrap-style:square" o:bullet="t">
        <v:imagedata r:id="rId1" o:title=""/>
      </v:shape>
    </w:pict>
  </w:numPicBullet>
  <w:numPicBullet w:numPicBulletId="1">
    <w:pict>
      <v:shape id="_x0000_i1077"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3764506"/>
    <w:multiLevelType w:val="hybridMultilevel"/>
    <w:tmpl w:val="69A8E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BAB1DF6"/>
    <w:multiLevelType w:val="hybridMultilevel"/>
    <w:tmpl w:val="21284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pl-PL" w:vendorID="12" w:dllVersion="512" w:checkStyle="1"/>
  <w:proofState w:spelling="clean"/>
  <w:defaultTabStop w:val="708"/>
  <w:autoHyphenation/>
  <w:hyphenationZone w:val="425"/>
  <w:drawingGridHorizontalSpacing w:val="57"/>
  <w:drawingGridVerticalSpacing w:val="57"/>
  <w:characterSpacingControl w:val="doNotCompress"/>
  <w:hdrShapeDefaults>
    <o:shapedefaults v:ext="edit" spidmax="2050" style="mso-position-vertical-relative:margin;mso-width-relative:margin;mso-height-relative:bottom-margin-area;v-text-anchor:middle" fillcolor="#f2f2f2" stroke="f">
      <v:fill color="#f2f2f2"/>
      <v:stroke weight="1pt"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0D87"/>
    <w:rsid w:val="00000315"/>
    <w:rsid w:val="0000136A"/>
    <w:rsid w:val="00001C5B"/>
    <w:rsid w:val="000029C0"/>
    <w:rsid w:val="00003437"/>
    <w:rsid w:val="00003928"/>
    <w:rsid w:val="00004AD9"/>
    <w:rsid w:val="00004ED9"/>
    <w:rsid w:val="0000709F"/>
    <w:rsid w:val="000103D2"/>
    <w:rsid w:val="000108B8"/>
    <w:rsid w:val="000147FE"/>
    <w:rsid w:val="000152F5"/>
    <w:rsid w:val="0001679E"/>
    <w:rsid w:val="00022021"/>
    <w:rsid w:val="0002531A"/>
    <w:rsid w:val="0002550E"/>
    <w:rsid w:val="0003070F"/>
    <w:rsid w:val="00034CFA"/>
    <w:rsid w:val="000368A8"/>
    <w:rsid w:val="0004027D"/>
    <w:rsid w:val="0004582E"/>
    <w:rsid w:val="000470AA"/>
    <w:rsid w:val="00050DFB"/>
    <w:rsid w:val="00054A13"/>
    <w:rsid w:val="00057CA1"/>
    <w:rsid w:val="00061332"/>
    <w:rsid w:val="0006589E"/>
    <w:rsid w:val="000662E2"/>
    <w:rsid w:val="00066883"/>
    <w:rsid w:val="0006774E"/>
    <w:rsid w:val="0006777F"/>
    <w:rsid w:val="0006786F"/>
    <w:rsid w:val="00067CFA"/>
    <w:rsid w:val="00074DD8"/>
    <w:rsid w:val="000806F7"/>
    <w:rsid w:val="000817C0"/>
    <w:rsid w:val="000831A5"/>
    <w:rsid w:val="00087116"/>
    <w:rsid w:val="0009038B"/>
    <w:rsid w:val="0009080C"/>
    <w:rsid w:val="00093BB6"/>
    <w:rsid w:val="000946B8"/>
    <w:rsid w:val="00097840"/>
    <w:rsid w:val="000A09B0"/>
    <w:rsid w:val="000A39E2"/>
    <w:rsid w:val="000A3BF8"/>
    <w:rsid w:val="000A6AAE"/>
    <w:rsid w:val="000B0727"/>
    <w:rsid w:val="000B0C6C"/>
    <w:rsid w:val="000B1A0E"/>
    <w:rsid w:val="000C0623"/>
    <w:rsid w:val="000C135D"/>
    <w:rsid w:val="000C152E"/>
    <w:rsid w:val="000C350E"/>
    <w:rsid w:val="000C5552"/>
    <w:rsid w:val="000C5C62"/>
    <w:rsid w:val="000D0248"/>
    <w:rsid w:val="000D1D43"/>
    <w:rsid w:val="000D225C"/>
    <w:rsid w:val="000D2A5C"/>
    <w:rsid w:val="000D2DDB"/>
    <w:rsid w:val="000D4885"/>
    <w:rsid w:val="000D4DBF"/>
    <w:rsid w:val="000D54C3"/>
    <w:rsid w:val="000E0918"/>
    <w:rsid w:val="000E2195"/>
    <w:rsid w:val="000E355C"/>
    <w:rsid w:val="000F198F"/>
    <w:rsid w:val="000F227A"/>
    <w:rsid w:val="000F2595"/>
    <w:rsid w:val="000F46FB"/>
    <w:rsid w:val="000F57F6"/>
    <w:rsid w:val="000F61F3"/>
    <w:rsid w:val="000F6495"/>
    <w:rsid w:val="000F722F"/>
    <w:rsid w:val="001011C3"/>
    <w:rsid w:val="001019A7"/>
    <w:rsid w:val="0010357D"/>
    <w:rsid w:val="00104CCA"/>
    <w:rsid w:val="00104D74"/>
    <w:rsid w:val="00106505"/>
    <w:rsid w:val="00106E2B"/>
    <w:rsid w:val="00110D87"/>
    <w:rsid w:val="00111D82"/>
    <w:rsid w:val="00112B47"/>
    <w:rsid w:val="00113025"/>
    <w:rsid w:val="0011420D"/>
    <w:rsid w:val="001144C1"/>
    <w:rsid w:val="00114DB9"/>
    <w:rsid w:val="00116087"/>
    <w:rsid w:val="0011707E"/>
    <w:rsid w:val="00117EDD"/>
    <w:rsid w:val="00124E02"/>
    <w:rsid w:val="00130296"/>
    <w:rsid w:val="001324F2"/>
    <w:rsid w:val="0013306E"/>
    <w:rsid w:val="00134958"/>
    <w:rsid w:val="00141031"/>
    <w:rsid w:val="001423B6"/>
    <w:rsid w:val="001438DF"/>
    <w:rsid w:val="001448A7"/>
    <w:rsid w:val="00146621"/>
    <w:rsid w:val="00146F88"/>
    <w:rsid w:val="00150132"/>
    <w:rsid w:val="00150281"/>
    <w:rsid w:val="0015142A"/>
    <w:rsid w:val="00155235"/>
    <w:rsid w:val="001557D3"/>
    <w:rsid w:val="00162325"/>
    <w:rsid w:val="00166682"/>
    <w:rsid w:val="001705EF"/>
    <w:rsid w:val="00171519"/>
    <w:rsid w:val="00171770"/>
    <w:rsid w:val="00171A60"/>
    <w:rsid w:val="00172B0E"/>
    <w:rsid w:val="00177E64"/>
    <w:rsid w:val="001808A4"/>
    <w:rsid w:val="001914CC"/>
    <w:rsid w:val="0019154A"/>
    <w:rsid w:val="00191BE6"/>
    <w:rsid w:val="001949C4"/>
    <w:rsid w:val="00194ED9"/>
    <w:rsid w:val="001951DA"/>
    <w:rsid w:val="001A24E9"/>
    <w:rsid w:val="001A39BD"/>
    <w:rsid w:val="001A67B0"/>
    <w:rsid w:val="001B0055"/>
    <w:rsid w:val="001B0F9D"/>
    <w:rsid w:val="001B287F"/>
    <w:rsid w:val="001B3B0E"/>
    <w:rsid w:val="001B7BA5"/>
    <w:rsid w:val="001C0F60"/>
    <w:rsid w:val="001C1670"/>
    <w:rsid w:val="001C222A"/>
    <w:rsid w:val="001C3269"/>
    <w:rsid w:val="001C36F3"/>
    <w:rsid w:val="001C7645"/>
    <w:rsid w:val="001C7810"/>
    <w:rsid w:val="001D1966"/>
    <w:rsid w:val="001D1DB4"/>
    <w:rsid w:val="001D2D75"/>
    <w:rsid w:val="001D5820"/>
    <w:rsid w:val="001E0A25"/>
    <w:rsid w:val="001E0E04"/>
    <w:rsid w:val="001F1534"/>
    <w:rsid w:val="001F18F7"/>
    <w:rsid w:val="001F1A57"/>
    <w:rsid w:val="001F5648"/>
    <w:rsid w:val="001F69CE"/>
    <w:rsid w:val="0020093B"/>
    <w:rsid w:val="00200AEA"/>
    <w:rsid w:val="0020450A"/>
    <w:rsid w:val="00205890"/>
    <w:rsid w:val="00210C2D"/>
    <w:rsid w:val="00213135"/>
    <w:rsid w:val="002133E4"/>
    <w:rsid w:val="0022460C"/>
    <w:rsid w:val="00224674"/>
    <w:rsid w:val="002278DA"/>
    <w:rsid w:val="00231788"/>
    <w:rsid w:val="002317E2"/>
    <w:rsid w:val="00232CF2"/>
    <w:rsid w:val="0024680A"/>
    <w:rsid w:val="0025676C"/>
    <w:rsid w:val="002574F9"/>
    <w:rsid w:val="0025768D"/>
    <w:rsid w:val="0026004D"/>
    <w:rsid w:val="002610C7"/>
    <w:rsid w:val="00262B61"/>
    <w:rsid w:val="0027026D"/>
    <w:rsid w:val="00270565"/>
    <w:rsid w:val="002710DB"/>
    <w:rsid w:val="00273431"/>
    <w:rsid w:val="002741B3"/>
    <w:rsid w:val="00276811"/>
    <w:rsid w:val="00277246"/>
    <w:rsid w:val="00277562"/>
    <w:rsid w:val="00277C35"/>
    <w:rsid w:val="002804A4"/>
    <w:rsid w:val="00282699"/>
    <w:rsid w:val="00283A1F"/>
    <w:rsid w:val="00284845"/>
    <w:rsid w:val="00284FBA"/>
    <w:rsid w:val="00286CD7"/>
    <w:rsid w:val="00287B3B"/>
    <w:rsid w:val="0029178E"/>
    <w:rsid w:val="00291CEA"/>
    <w:rsid w:val="002926DF"/>
    <w:rsid w:val="00293C65"/>
    <w:rsid w:val="00295313"/>
    <w:rsid w:val="00296697"/>
    <w:rsid w:val="002A07B9"/>
    <w:rsid w:val="002A24DC"/>
    <w:rsid w:val="002A30FE"/>
    <w:rsid w:val="002A7A79"/>
    <w:rsid w:val="002B0472"/>
    <w:rsid w:val="002B0992"/>
    <w:rsid w:val="002B0D00"/>
    <w:rsid w:val="002B2078"/>
    <w:rsid w:val="002B28FE"/>
    <w:rsid w:val="002B6B12"/>
    <w:rsid w:val="002B6F3F"/>
    <w:rsid w:val="002B7091"/>
    <w:rsid w:val="002C4FA2"/>
    <w:rsid w:val="002D3EB9"/>
    <w:rsid w:val="002D6A0B"/>
    <w:rsid w:val="002D7919"/>
    <w:rsid w:val="002E11B1"/>
    <w:rsid w:val="002E3D77"/>
    <w:rsid w:val="002E4717"/>
    <w:rsid w:val="002E6140"/>
    <w:rsid w:val="002E6985"/>
    <w:rsid w:val="002E71B6"/>
    <w:rsid w:val="002F2619"/>
    <w:rsid w:val="002F77C8"/>
    <w:rsid w:val="00304F22"/>
    <w:rsid w:val="00306C7C"/>
    <w:rsid w:val="003111E0"/>
    <w:rsid w:val="003114B0"/>
    <w:rsid w:val="003117CC"/>
    <w:rsid w:val="00320436"/>
    <w:rsid w:val="00322EDD"/>
    <w:rsid w:val="003235D0"/>
    <w:rsid w:val="00323A2C"/>
    <w:rsid w:val="00332320"/>
    <w:rsid w:val="003326C9"/>
    <w:rsid w:val="00334CB9"/>
    <w:rsid w:val="003457BF"/>
    <w:rsid w:val="00347D72"/>
    <w:rsid w:val="00350EC4"/>
    <w:rsid w:val="0035262D"/>
    <w:rsid w:val="0035542C"/>
    <w:rsid w:val="00355A1D"/>
    <w:rsid w:val="0035726F"/>
    <w:rsid w:val="00357611"/>
    <w:rsid w:val="00360E8C"/>
    <w:rsid w:val="00363636"/>
    <w:rsid w:val="00367237"/>
    <w:rsid w:val="0036723D"/>
    <w:rsid w:val="003706FB"/>
    <w:rsid w:val="0037077F"/>
    <w:rsid w:val="00371504"/>
    <w:rsid w:val="00372411"/>
    <w:rsid w:val="00373882"/>
    <w:rsid w:val="00376E9C"/>
    <w:rsid w:val="00377116"/>
    <w:rsid w:val="00380789"/>
    <w:rsid w:val="003843DB"/>
    <w:rsid w:val="00386C06"/>
    <w:rsid w:val="00387201"/>
    <w:rsid w:val="003900E8"/>
    <w:rsid w:val="00393761"/>
    <w:rsid w:val="003956C9"/>
    <w:rsid w:val="00395EDD"/>
    <w:rsid w:val="00397D18"/>
    <w:rsid w:val="003A1B36"/>
    <w:rsid w:val="003B1454"/>
    <w:rsid w:val="003B18B6"/>
    <w:rsid w:val="003B1DCD"/>
    <w:rsid w:val="003B39E4"/>
    <w:rsid w:val="003B439B"/>
    <w:rsid w:val="003B5714"/>
    <w:rsid w:val="003C15D6"/>
    <w:rsid w:val="003C3C73"/>
    <w:rsid w:val="003C406A"/>
    <w:rsid w:val="003C50EE"/>
    <w:rsid w:val="003C59E0"/>
    <w:rsid w:val="003C6C8D"/>
    <w:rsid w:val="003D15E4"/>
    <w:rsid w:val="003D4734"/>
    <w:rsid w:val="003D4F95"/>
    <w:rsid w:val="003D513A"/>
    <w:rsid w:val="003D5254"/>
    <w:rsid w:val="003D5F42"/>
    <w:rsid w:val="003D60A9"/>
    <w:rsid w:val="003E24E4"/>
    <w:rsid w:val="003E2BAE"/>
    <w:rsid w:val="003E3840"/>
    <w:rsid w:val="003E3A6F"/>
    <w:rsid w:val="003E42C5"/>
    <w:rsid w:val="003E5210"/>
    <w:rsid w:val="003E74E6"/>
    <w:rsid w:val="003E7CBC"/>
    <w:rsid w:val="003F1364"/>
    <w:rsid w:val="003F2259"/>
    <w:rsid w:val="003F4C97"/>
    <w:rsid w:val="003F6A12"/>
    <w:rsid w:val="003F784E"/>
    <w:rsid w:val="003F7FE6"/>
    <w:rsid w:val="00400193"/>
    <w:rsid w:val="00401A13"/>
    <w:rsid w:val="0040218B"/>
    <w:rsid w:val="004041C7"/>
    <w:rsid w:val="0040649C"/>
    <w:rsid w:val="00406ABB"/>
    <w:rsid w:val="00407D39"/>
    <w:rsid w:val="004132A1"/>
    <w:rsid w:val="00415BC1"/>
    <w:rsid w:val="00417B5C"/>
    <w:rsid w:val="004212E7"/>
    <w:rsid w:val="0042446D"/>
    <w:rsid w:val="00425D94"/>
    <w:rsid w:val="00426786"/>
    <w:rsid w:val="00427BF8"/>
    <w:rsid w:val="00430A77"/>
    <w:rsid w:val="00430DBB"/>
    <w:rsid w:val="004313AA"/>
    <w:rsid w:val="00431C02"/>
    <w:rsid w:val="00432158"/>
    <w:rsid w:val="00432D56"/>
    <w:rsid w:val="00433DFE"/>
    <w:rsid w:val="0043468F"/>
    <w:rsid w:val="0043630E"/>
    <w:rsid w:val="00437395"/>
    <w:rsid w:val="00443B00"/>
    <w:rsid w:val="00445047"/>
    <w:rsid w:val="00452C7A"/>
    <w:rsid w:val="00454293"/>
    <w:rsid w:val="004545FB"/>
    <w:rsid w:val="004555C7"/>
    <w:rsid w:val="00456E76"/>
    <w:rsid w:val="004614A0"/>
    <w:rsid w:val="00462544"/>
    <w:rsid w:val="004634BB"/>
    <w:rsid w:val="00463E39"/>
    <w:rsid w:val="004657FC"/>
    <w:rsid w:val="0046763C"/>
    <w:rsid w:val="004720E2"/>
    <w:rsid w:val="004733F6"/>
    <w:rsid w:val="00474E69"/>
    <w:rsid w:val="0047507D"/>
    <w:rsid w:val="00476AA9"/>
    <w:rsid w:val="004807E7"/>
    <w:rsid w:val="00486D4B"/>
    <w:rsid w:val="004875F9"/>
    <w:rsid w:val="00487872"/>
    <w:rsid w:val="00490C69"/>
    <w:rsid w:val="00491C54"/>
    <w:rsid w:val="00492879"/>
    <w:rsid w:val="0049375E"/>
    <w:rsid w:val="00494E7E"/>
    <w:rsid w:val="0049621B"/>
    <w:rsid w:val="004970F3"/>
    <w:rsid w:val="004A1A2E"/>
    <w:rsid w:val="004A2318"/>
    <w:rsid w:val="004A2EFB"/>
    <w:rsid w:val="004A6373"/>
    <w:rsid w:val="004B21FB"/>
    <w:rsid w:val="004B3464"/>
    <w:rsid w:val="004B38C0"/>
    <w:rsid w:val="004B4D93"/>
    <w:rsid w:val="004B63DD"/>
    <w:rsid w:val="004C1895"/>
    <w:rsid w:val="004C511D"/>
    <w:rsid w:val="004C51D1"/>
    <w:rsid w:val="004C6D40"/>
    <w:rsid w:val="004C784C"/>
    <w:rsid w:val="004C7B22"/>
    <w:rsid w:val="004C7CB7"/>
    <w:rsid w:val="004D1639"/>
    <w:rsid w:val="004D2912"/>
    <w:rsid w:val="004D29DB"/>
    <w:rsid w:val="004D73EB"/>
    <w:rsid w:val="004E00E8"/>
    <w:rsid w:val="004E3261"/>
    <w:rsid w:val="004F09FE"/>
    <w:rsid w:val="004F0A29"/>
    <w:rsid w:val="004F0C3C"/>
    <w:rsid w:val="004F4377"/>
    <w:rsid w:val="004F63FC"/>
    <w:rsid w:val="004F7EDB"/>
    <w:rsid w:val="00501E06"/>
    <w:rsid w:val="00504554"/>
    <w:rsid w:val="00504B50"/>
    <w:rsid w:val="00505A92"/>
    <w:rsid w:val="005109A9"/>
    <w:rsid w:val="00513B60"/>
    <w:rsid w:val="0051472D"/>
    <w:rsid w:val="005203F1"/>
    <w:rsid w:val="00521BC3"/>
    <w:rsid w:val="00521E7A"/>
    <w:rsid w:val="00521F2B"/>
    <w:rsid w:val="00523377"/>
    <w:rsid w:val="005261A1"/>
    <w:rsid w:val="005303FB"/>
    <w:rsid w:val="00533632"/>
    <w:rsid w:val="00534C89"/>
    <w:rsid w:val="00537616"/>
    <w:rsid w:val="00541E6E"/>
    <w:rsid w:val="00542382"/>
    <w:rsid w:val="0054251F"/>
    <w:rsid w:val="00545EE6"/>
    <w:rsid w:val="005520D8"/>
    <w:rsid w:val="00556C11"/>
    <w:rsid w:val="00556CF1"/>
    <w:rsid w:val="00557FB3"/>
    <w:rsid w:val="00561A01"/>
    <w:rsid w:val="005620A7"/>
    <w:rsid w:val="0056425B"/>
    <w:rsid w:val="0057190E"/>
    <w:rsid w:val="00572435"/>
    <w:rsid w:val="00572FDA"/>
    <w:rsid w:val="005762A7"/>
    <w:rsid w:val="00576F6F"/>
    <w:rsid w:val="00580A8C"/>
    <w:rsid w:val="00580F3B"/>
    <w:rsid w:val="005836B3"/>
    <w:rsid w:val="005868CB"/>
    <w:rsid w:val="00587080"/>
    <w:rsid w:val="00587695"/>
    <w:rsid w:val="00590866"/>
    <w:rsid w:val="005916D0"/>
    <w:rsid w:val="005916D7"/>
    <w:rsid w:val="005933E0"/>
    <w:rsid w:val="0059443F"/>
    <w:rsid w:val="00597826"/>
    <w:rsid w:val="005A108F"/>
    <w:rsid w:val="005A5E74"/>
    <w:rsid w:val="005A698C"/>
    <w:rsid w:val="005A7514"/>
    <w:rsid w:val="005B15F0"/>
    <w:rsid w:val="005B1B25"/>
    <w:rsid w:val="005B2190"/>
    <w:rsid w:val="005B2225"/>
    <w:rsid w:val="005B2A59"/>
    <w:rsid w:val="005B6221"/>
    <w:rsid w:val="005B77FD"/>
    <w:rsid w:val="005C10BE"/>
    <w:rsid w:val="005C2522"/>
    <w:rsid w:val="005C2537"/>
    <w:rsid w:val="005C51EB"/>
    <w:rsid w:val="005C7A93"/>
    <w:rsid w:val="005D030D"/>
    <w:rsid w:val="005D17A1"/>
    <w:rsid w:val="005D3149"/>
    <w:rsid w:val="005D3EC6"/>
    <w:rsid w:val="005D52D8"/>
    <w:rsid w:val="005E0799"/>
    <w:rsid w:val="005E0A95"/>
    <w:rsid w:val="005E102D"/>
    <w:rsid w:val="005E1B34"/>
    <w:rsid w:val="005E30CE"/>
    <w:rsid w:val="005E6E13"/>
    <w:rsid w:val="005E7A10"/>
    <w:rsid w:val="005F046D"/>
    <w:rsid w:val="005F2F00"/>
    <w:rsid w:val="005F5A80"/>
    <w:rsid w:val="005F665C"/>
    <w:rsid w:val="005F6CC7"/>
    <w:rsid w:val="00600B2D"/>
    <w:rsid w:val="006019E5"/>
    <w:rsid w:val="00604116"/>
    <w:rsid w:val="006044FF"/>
    <w:rsid w:val="00607CC5"/>
    <w:rsid w:val="00607E84"/>
    <w:rsid w:val="00622DF3"/>
    <w:rsid w:val="00623CA4"/>
    <w:rsid w:val="006306B1"/>
    <w:rsid w:val="00630B15"/>
    <w:rsid w:val="00630E2A"/>
    <w:rsid w:val="00633014"/>
    <w:rsid w:val="00633576"/>
    <w:rsid w:val="0063437B"/>
    <w:rsid w:val="00636522"/>
    <w:rsid w:val="00637960"/>
    <w:rsid w:val="00637F9B"/>
    <w:rsid w:val="00640E57"/>
    <w:rsid w:val="00642034"/>
    <w:rsid w:val="00646A72"/>
    <w:rsid w:val="0064717B"/>
    <w:rsid w:val="00651256"/>
    <w:rsid w:val="006530CB"/>
    <w:rsid w:val="00655C11"/>
    <w:rsid w:val="00655EA7"/>
    <w:rsid w:val="0065797A"/>
    <w:rsid w:val="00657983"/>
    <w:rsid w:val="00661546"/>
    <w:rsid w:val="00661EBA"/>
    <w:rsid w:val="0066492C"/>
    <w:rsid w:val="0066707E"/>
    <w:rsid w:val="00667114"/>
    <w:rsid w:val="00667322"/>
    <w:rsid w:val="006673CA"/>
    <w:rsid w:val="006707B7"/>
    <w:rsid w:val="00671428"/>
    <w:rsid w:val="00673C26"/>
    <w:rsid w:val="00673DCD"/>
    <w:rsid w:val="00675602"/>
    <w:rsid w:val="0068031E"/>
    <w:rsid w:val="006812AF"/>
    <w:rsid w:val="00681FF0"/>
    <w:rsid w:val="00683048"/>
    <w:rsid w:val="0068327D"/>
    <w:rsid w:val="00687045"/>
    <w:rsid w:val="006937E0"/>
    <w:rsid w:val="00694521"/>
    <w:rsid w:val="00694AF0"/>
    <w:rsid w:val="006972F5"/>
    <w:rsid w:val="00697451"/>
    <w:rsid w:val="006A16C6"/>
    <w:rsid w:val="006A4686"/>
    <w:rsid w:val="006A4BF5"/>
    <w:rsid w:val="006A53FF"/>
    <w:rsid w:val="006B0E54"/>
    <w:rsid w:val="006B0E9E"/>
    <w:rsid w:val="006B5AE4"/>
    <w:rsid w:val="006C28B7"/>
    <w:rsid w:val="006C3398"/>
    <w:rsid w:val="006D1507"/>
    <w:rsid w:val="006D20E3"/>
    <w:rsid w:val="006D3410"/>
    <w:rsid w:val="006D4054"/>
    <w:rsid w:val="006D417C"/>
    <w:rsid w:val="006D62C7"/>
    <w:rsid w:val="006D693C"/>
    <w:rsid w:val="006E02EC"/>
    <w:rsid w:val="006E0E48"/>
    <w:rsid w:val="006E1804"/>
    <w:rsid w:val="006E2C18"/>
    <w:rsid w:val="006E4055"/>
    <w:rsid w:val="006E62BB"/>
    <w:rsid w:val="006E6DE4"/>
    <w:rsid w:val="006F0873"/>
    <w:rsid w:val="006F42DE"/>
    <w:rsid w:val="006F5947"/>
    <w:rsid w:val="00700980"/>
    <w:rsid w:val="00702874"/>
    <w:rsid w:val="00705441"/>
    <w:rsid w:val="007060A3"/>
    <w:rsid w:val="0071333B"/>
    <w:rsid w:val="00715D48"/>
    <w:rsid w:val="007175AC"/>
    <w:rsid w:val="0072079C"/>
    <w:rsid w:val="00720AC4"/>
    <w:rsid w:val="007211B1"/>
    <w:rsid w:val="00723305"/>
    <w:rsid w:val="007353CC"/>
    <w:rsid w:val="007417BD"/>
    <w:rsid w:val="007455B2"/>
    <w:rsid w:val="00746187"/>
    <w:rsid w:val="00747685"/>
    <w:rsid w:val="00752BA7"/>
    <w:rsid w:val="00753311"/>
    <w:rsid w:val="007539A1"/>
    <w:rsid w:val="007565F8"/>
    <w:rsid w:val="0076254F"/>
    <w:rsid w:val="007633A2"/>
    <w:rsid w:val="00763CE4"/>
    <w:rsid w:val="007651B2"/>
    <w:rsid w:val="00765DCD"/>
    <w:rsid w:val="00766DDF"/>
    <w:rsid w:val="00770054"/>
    <w:rsid w:val="00770B54"/>
    <w:rsid w:val="00773384"/>
    <w:rsid w:val="00775834"/>
    <w:rsid w:val="00776AB4"/>
    <w:rsid w:val="00776E64"/>
    <w:rsid w:val="007801F5"/>
    <w:rsid w:val="00781436"/>
    <w:rsid w:val="00783CA4"/>
    <w:rsid w:val="007842FB"/>
    <w:rsid w:val="00785B63"/>
    <w:rsid w:val="00786124"/>
    <w:rsid w:val="00790919"/>
    <w:rsid w:val="0079514B"/>
    <w:rsid w:val="0079606C"/>
    <w:rsid w:val="00796206"/>
    <w:rsid w:val="007962B4"/>
    <w:rsid w:val="00797A9A"/>
    <w:rsid w:val="007A021E"/>
    <w:rsid w:val="007A2DC1"/>
    <w:rsid w:val="007A6750"/>
    <w:rsid w:val="007B158E"/>
    <w:rsid w:val="007B16FD"/>
    <w:rsid w:val="007B3F0F"/>
    <w:rsid w:val="007B55D7"/>
    <w:rsid w:val="007C1AF3"/>
    <w:rsid w:val="007C32E6"/>
    <w:rsid w:val="007C3FCE"/>
    <w:rsid w:val="007C4B64"/>
    <w:rsid w:val="007C7460"/>
    <w:rsid w:val="007D0874"/>
    <w:rsid w:val="007D246B"/>
    <w:rsid w:val="007D3319"/>
    <w:rsid w:val="007D335D"/>
    <w:rsid w:val="007D4186"/>
    <w:rsid w:val="007D4B18"/>
    <w:rsid w:val="007D6BEB"/>
    <w:rsid w:val="007E09B0"/>
    <w:rsid w:val="007E0E22"/>
    <w:rsid w:val="007E146C"/>
    <w:rsid w:val="007E2ABA"/>
    <w:rsid w:val="007E3314"/>
    <w:rsid w:val="007E36AE"/>
    <w:rsid w:val="007E3A9B"/>
    <w:rsid w:val="007E4B03"/>
    <w:rsid w:val="007E5ADB"/>
    <w:rsid w:val="007E656E"/>
    <w:rsid w:val="007F324B"/>
    <w:rsid w:val="007F3281"/>
    <w:rsid w:val="007F6E48"/>
    <w:rsid w:val="007F7A68"/>
    <w:rsid w:val="008002D7"/>
    <w:rsid w:val="008010A5"/>
    <w:rsid w:val="00802D8B"/>
    <w:rsid w:val="0080553C"/>
    <w:rsid w:val="00805B46"/>
    <w:rsid w:val="0080647A"/>
    <w:rsid w:val="008069A2"/>
    <w:rsid w:val="008076AF"/>
    <w:rsid w:val="00821084"/>
    <w:rsid w:val="00824AF7"/>
    <w:rsid w:val="0082507A"/>
    <w:rsid w:val="00825DC2"/>
    <w:rsid w:val="00826D45"/>
    <w:rsid w:val="00831F90"/>
    <w:rsid w:val="008324AE"/>
    <w:rsid w:val="00834AD3"/>
    <w:rsid w:val="00834B80"/>
    <w:rsid w:val="00837721"/>
    <w:rsid w:val="00837D6B"/>
    <w:rsid w:val="00840528"/>
    <w:rsid w:val="00841E66"/>
    <w:rsid w:val="00843795"/>
    <w:rsid w:val="00844C8A"/>
    <w:rsid w:val="00846DC0"/>
    <w:rsid w:val="00847F0F"/>
    <w:rsid w:val="00850863"/>
    <w:rsid w:val="00852448"/>
    <w:rsid w:val="008536E6"/>
    <w:rsid w:val="008569B5"/>
    <w:rsid w:val="008570FF"/>
    <w:rsid w:val="00861F2A"/>
    <w:rsid w:val="00861F45"/>
    <w:rsid w:val="00862E89"/>
    <w:rsid w:val="008655F4"/>
    <w:rsid w:val="00865EDD"/>
    <w:rsid w:val="00866F53"/>
    <w:rsid w:val="00866F90"/>
    <w:rsid w:val="00867C8E"/>
    <w:rsid w:val="00871960"/>
    <w:rsid w:val="00875CD9"/>
    <w:rsid w:val="008774BF"/>
    <w:rsid w:val="00881524"/>
    <w:rsid w:val="0088258A"/>
    <w:rsid w:val="00884571"/>
    <w:rsid w:val="00886332"/>
    <w:rsid w:val="00886D1F"/>
    <w:rsid w:val="008870B0"/>
    <w:rsid w:val="0088769A"/>
    <w:rsid w:val="008A26D9"/>
    <w:rsid w:val="008A5C71"/>
    <w:rsid w:val="008A62A5"/>
    <w:rsid w:val="008B051E"/>
    <w:rsid w:val="008B575C"/>
    <w:rsid w:val="008B684D"/>
    <w:rsid w:val="008C0C29"/>
    <w:rsid w:val="008C2A6A"/>
    <w:rsid w:val="008C5BFD"/>
    <w:rsid w:val="008C5EE0"/>
    <w:rsid w:val="008D06A2"/>
    <w:rsid w:val="008D104F"/>
    <w:rsid w:val="008D2C91"/>
    <w:rsid w:val="008E6758"/>
    <w:rsid w:val="008E799E"/>
    <w:rsid w:val="008E79D2"/>
    <w:rsid w:val="008F2362"/>
    <w:rsid w:val="008F3638"/>
    <w:rsid w:val="008F4441"/>
    <w:rsid w:val="008F6F31"/>
    <w:rsid w:val="008F74DF"/>
    <w:rsid w:val="0090415A"/>
    <w:rsid w:val="0090465A"/>
    <w:rsid w:val="00905290"/>
    <w:rsid w:val="00905336"/>
    <w:rsid w:val="00905421"/>
    <w:rsid w:val="0090780D"/>
    <w:rsid w:val="00910E3B"/>
    <w:rsid w:val="00912057"/>
    <w:rsid w:val="009127BA"/>
    <w:rsid w:val="009148EB"/>
    <w:rsid w:val="00921002"/>
    <w:rsid w:val="00922726"/>
    <w:rsid w:val="009227A6"/>
    <w:rsid w:val="00930774"/>
    <w:rsid w:val="00932FC8"/>
    <w:rsid w:val="00933EC1"/>
    <w:rsid w:val="009358D3"/>
    <w:rsid w:val="00935F17"/>
    <w:rsid w:val="009409BA"/>
    <w:rsid w:val="009479EC"/>
    <w:rsid w:val="00950A6B"/>
    <w:rsid w:val="00952686"/>
    <w:rsid w:val="009530DB"/>
    <w:rsid w:val="0095342E"/>
    <w:rsid w:val="00953676"/>
    <w:rsid w:val="00954031"/>
    <w:rsid w:val="009609DB"/>
    <w:rsid w:val="009705EE"/>
    <w:rsid w:val="00972538"/>
    <w:rsid w:val="009748BD"/>
    <w:rsid w:val="00975086"/>
    <w:rsid w:val="009754CD"/>
    <w:rsid w:val="00977927"/>
    <w:rsid w:val="0098135C"/>
    <w:rsid w:val="0098156A"/>
    <w:rsid w:val="00985C43"/>
    <w:rsid w:val="00991BAC"/>
    <w:rsid w:val="0099638A"/>
    <w:rsid w:val="009A3201"/>
    <w:rsid w:val="009A368D"/>
    <w:rsid w:val="009A3AA7"/>
    <w:rsid w:val="009A6EA0"/>
    <w:rsid w:val="009B18F9"/>
    <w:rsid w:val="009B1B11"/>
    <w:rsid w:val="009B6C86"/>
    <w:rsid w:val="009C0C94"/>
    <w:rsid w:val="009C1335"/>
    <w:rsid w:val="009C1AB2"/>
    <w:rsid w:val="009C1C4E"/>
    <w:rsid w:val="009C408D"/>
    <w:rsid w:val="009C665C"/>
    <w:rsid w:val="009C7251"/>
    <w:rsid w:val="009D01BD"/>
    <w:rsid w:val="009D11C2"/>
    <w:rsid w:val="009D144A"/>
    <w:rsid w:val="009D1D06"/>
    <w:rsid w:val="009D5418"/>
    <w:rsid w:val="009D603B"/>
    <w:rsid w:val="009E18F2"/>
    <w:rsid w:val="009E2E91"/>
    <w:rsid w:val="009E3C8C"/>
    <w:rsid w:val="009E7AF8"/>
    <w:rsid w:val="009F05A5"/>
    <w:rsid w:val="009F4721"/>
    <w:rsid w:val="009F53BA"/>
    <w:rsid w:val="00A01B38"/>
    <w:rsid w:val="00A02B5C"/>
    <w:rsid w:val="00A06D8B"/>
    <w:rsid w:val="00A10600"/>
    <w:rsid w:val="00A107CE"/>
    <w:rsid w:val="00A11055"/>
    <w:rsid w:val="00A11B84"/>
    <w:rsid w:val="00A139F5"/>
    <w:rsid w:val="00A149E8"/>
    <w:rsid w:val="00A161B0"/>
    <w:rsid w:val="00A203E3"/>
    <w:rsid w:val="00A24179"/>
    <w:rsid w:val="00A24680"/>
    <w:rsid w:val="00A25920"/>
    <w:rsid w:val="00A25EA8"/>
    <w:rsid w:val="00A262C5"/>
    <w:rsid w:val="00A3179A"/>
    <w:rsid w:val="00A318A2"/>
    <w:rsid w:val="00A31DD0"/>
    <w:rsid w:val="00A32319"/>
    <w:rsid w:val="00A365F4"/>
    <w:rsid w:val="00A3710E"/>
    <w:rsid w:val="00A44367"/>
    <w:rsid w:val="00A47895"/>
    <w:rsid w:val="00A47D80"/>
    <w:rsid w:val="00A51208"/>
    <w:rsid w:val="00A52A76"/>
    <w:rsid w:val="00A53132"/>
    <w:rsid w:val="00A53864"/>
    <w:rsid w:val="00A563F2"/>
    <w:rsid w:val="00A566E8"/>
    <w:rsid w:val="00A601FB"/>
    <w:rsid w:val="00A665EC"/>
    <w:rsid w:val="00A766DB"/>
    <w:rsid w:val="00A810F9"/>
    <w:rsid w:val="00A8237D"/>
    <w:rsid w:val="00A852DC"/>
    <w:rsid w:val="00A86ECC"/>
    <w:rsid w:val="00A86FCC"/>
    <w:rsid w:val="00A90275"/>
    <w:rsid w:val="00A918AB"/>
    <w:rsid w:val="00A9731D"/>
    <w:rsid w:val="00AA710D"/>
    <w:rsid w:val="00AB56BB"/>
    <w:rsid w:val="00AB5E5E"/>
    <w:rsid w:val="00AB6D25"/>
    <w:rsid w:val="00AB7995"/>
    <w:rsid w:val="00AC1C26"/>
    <w:rsid w:val="00AC2781"/>
    <w:rsid w:val="00AC3650"/>
    <w:rsid w:val="00AC38FF"/>
    <w:rsid w:val="00AC3D12"/>
    <w:rsid w:val="00AD161F"/>
    <w:rsid w:val="00AD73A5"/>
    <w:rsid w:val="00AD7E7A"/>
    <w:rsid w:val="00AE1CEB"/>
    <w:rsid w:val="00AE2D4B"/>
    <w:rsid w:val="00AE4BCB"/>
    <w:rsid w:val="00AE4F99"/>
    <w:rsid w:val="00AE6142"/>
    <w:rsid w:val="00AF1349"/>
    <w:rsid w:val="00AF1502"/>
    <w:rsid w:val="00AF21FC"/>
    <w:rsid w:val="00AF2A9B"/>
    <w:rsid w:val="00AF3543"/>
    <w:rsid w:val="00AF5B30"/>
    <w:rsid w:val="00AF61DE"/>
    <w:rsid w:val="00AF6E79"/>
    <w:rsid w:val="00AF7167"/>
    <w:rsid w:val="00B0198D"/>
    <w:rsid w:val="00B01B98"/>
    <w:rsid w:val="00B0355B"/>
    <w:rsid w:val="00B067CA"/>
    <w:rsid w:val="00B1051B"/>
    <w:rsid w:val="00B109E9"/>
    <w:rsid w:val="00B11B69"/>
    <w:rsid w:val="00B120BE"/>
    <w:rsid w:val="00B12B70"/>
    <w:rsid w:val="00B14952"/>
    <w:rsid w:val="00B17698"/>
    <w:rsid w:val="00B17BD8"/>
    <w:rsid w:val="00B22B6D"/>
    <w:rsid w:val="00B2482F"/>
    <w:rsid w:val="00B25298"/>
    <w:rsid w:val="00B31A1C"/>
    <w:rsid w:val="00B31E5A"/>
    <w:rsid w:val="00B3721E"/>
    <w:rsid w:val="00B406D5"/>
    <w:rsid w:val="00B45CB1"/>
    <w:rsid w:val="00B46A3B"/>
    <w:rsid w:val="00B47556"/>
    <w:rsid w:val="00B55419"/>
    <w:rsid w:val="00B56917"/>
    <w:rsid w:val="00B57FF7"/>
    <w:rsid w:val="00B64897"/>
    <w:rsid w:val="00B653AB"/>
    <w:rsid w:val="00B6559B"/>
    <w:rsid w:val="00B65F9E"/>
    <w:rsid w:val="00B66B19"/>
    <w:rsid w:val="00B71AD8"/>
    <w:rsid w:val="00B7649E"/>
    <w:rsid w:val="00B80E54"/>
    <w:rsid w:val="00B820F5"/>
    <w:rsid w:val="00B8427C"/>
    <w:rsid w:val="00B84558"/>
    <w:rsid w:val="00B84B99"/>
    <w:rsid w:val="00B853D3"/>
    <w:rsid w:val="00B9089F"/>
    <w:rsid w:val="00B914E9"/>
    <w:rsid w:val="00B916FE"/>
    <w:rsid w:val="00B91D24"/>
    <w:rsid w:val="00B93657"/>
    <w:rsid w:val="00B93B5F"/>
    <w:rsid w:val="00B94737"/>
    <w:rsid w:val="00B956EE"/>
    <w:rsid w:val="00B967D2"/>
    <w:rsid w:val="00B971F7"/>
    <w:rsid w:val="00BA2BA1"/>
    <w:rsid w:val="00BA3562"/>
    <w:rsid w:val="00BA4526"/>
    <w:rsid w:val="00BA5045"/>
    <w:rsid w:val="00BA5A22"/>
    <w:rsid w:val="00BB1A1A"/>
    <w:rsid w:val="00BB4F09"/>
    <w:rsid w:val="00BB5900"/>
    <w:rsid w:val="00BB5DA4"/>
    <w:rsid w:val="00BC53E6"/>
    <w:rsid w:val="00BD0FD9"/>
    <w:rsid w:val="00BD44F9"/>
    <w:rsid w:val="00BD4D47"/>
    <w:rsid w:val="00BD4E33"/>
    <w:rsid w:val="00BD670B"/>
    <w:rsid w:val="00BD7575"/>
    <w:rsid w:val="00BE1212"/>
    <w:rsid w:val="00BE260B"/>
    <w:rsid w:val="00BE303D"/>
    <w:rsid w:val="00BF4BA3"/>
    <w:rsid w:val="00BF5B40"/>
    <w:rsid w:val="00C00A32"/>
    <w:rsid w:val="00C030DE"/>
    <w:rsid w:val="00C0653C"/>
    <w:rsid w:val="00C11A63"/>
    <w:rsid w:val="00C148E1"/>
    <w:rsid w:val="00C17C58"/>
    <w:rsid w:val="00C22105"/>
    <w:rsid w:val="00C244B6"/>
    <w:rsid w:val="00C25905"/>
    <w:rsid w:val="00C3020D"/>
    <w:rsid w:val="00C30648"/>
    <w:rsid w:val="00C32A07"/>
    <w:rsid w:val="00C32C9C"/>
    <w:rsid w:val="00C32FED"/>
    <w:rsid w:val="00C33DFE"/>
    <w:rsid w:val="00C3702F"/>
    <w:rsid w:val="00C37FF3"/>
    <w:rsid w:val="00C44E7A"/>
    <w:rsid w:val="00C4500A"/>
    <w:rsid w:val="00C45AB3"/>
    <w:rsid w:val="00C5194C"/>
    <w:rsid w:val="00C53BF3"/>
    <w:rsid w:val="00C63E7D"/>
    <w:rsid w:val="00C64A37"/>
    <w:rsid w:val="00C650D6"/>
    <w:rsid w:val="00C7158E"/>
    <w:rsid w:val="00C7250B"/>
    <w:rsid w:val="00C72CB6"/>
    <w:rsid w:val="00C7346B"/>
    <w:rsid w:val="00C76018"/>
    <w:rsid w:val="00C77C0E"/>
    <w:rsid w:val="00C80AFE"/>
    <w:rsid w:val="00C83A72"/>
    <w:rsid w:val="00C8452F"/>
    <w:rsid w:val="00C85A76"/>
    <w:rsid w:val="00C8739F"/>
    <w:rsid w:val="00C908AD"/>
    <w:rsid w:val="00C91687"/>
    <w:rsid w:val="00C924A8"/>
    <w:rsid w:val="00C945FE"/>
    <w:rsid w:val="00C96CCD"/>
    <w:rsid w:val="00C96FAA"/>
    <w:rsid w:val="00C97A04"/>
    <w:rsid w:val="00CA0399"/>
    <w:rsid w:val="00CA107B"/>
    <w:rsid w:val="00CA4101"/>
    <w:rsid w:val="00CA484D"/>
    <w:rsid w:val="00CA4FB6"/>
    <w:rsid w:val="00CB14B4"/>
    <w:rsid w:val="00CB28D3"/>
    <w:rsid w:val="00CB35FA"/>
    <w:rsid w:val="00CB3890"/>
    <w:rsid w:val="00CB739F"/>
    <w:rsid w:val="00CB749F"/>
    <w:rsid w:val="00CB7DFB"/>
    <w:rsid w:val="00CC2DC9"/>
    <w:rsid w:val="00CC3A66"/>
    <w:rsid w:val="00CC3D2F"/>
    <w:rsid w:val="00CC7014"/>
    <w:rsid w:val="00CC739E"/>
    <w:rsid w:val="00CD303C"/>
    <w:rsid w:val="00CD4617"/>
    <w:rsid w:val="00CD58B7"/>
    <w:rsid w:val="00CD7D19"/>
    <w:rsid w:val="00CE04B2"/>
    <w:rsid w:val="00CE0F97"/>
    <w:rsid w:val="00CE74CF"/>
    <w:rsid w:val="00CF2AEA"/>
    <w:rsid w:val="00CF4099"/>
    <w:rsid w:val="00CF4FEB"/>
    <w:rsid w:val="00D00796"/>
    <w:rsid w:val="00D00E18"/>
    <w:rsid w:val="00D01ECE"/>
    <w:rsid w:val="00D0388C"/>
    <w:rsid w:val="00D0437D"/>
    <w:rsid w:val="00D0547F"/>
    <w:rsid w:val="00D1064C"/>
    <w:rsid w:val="00D168F1"/>
    <w:rsid w:val="00D20E6B"/>
    <w:rsid w:val="00D215F1"/>
    <w:rsid w:val="00D21DA1"/>
    <w:rsid w:val="00D22464"/>
    <w:rsid w:val="00D22B13"/>
    <w:rsid w:val="00D22C96"/>
    <w:rsid w:val="00D23DE3"/>
    <w:rsid w:val="00D252F5"/>
    <w:rsid w:val="00D261A2"/>
    <w:rsid w:val="00D32DA0"/>
    <w:rsid w:val="00D33D79"/>
    <w:rsid w:val="00D35719"/>
    <w:rsid w:val="00D40637"/>
    <w:rsid w:val="00D42FAB"/>
    <w:rsid w:val="00D507D7"/>
    <w:rsid w:val="00D5218F"/>
    <w:rsid w:val="00D56B98"/>
    <w:rsid w:val="00D616D2"/>
    <w:rsid w:val="00D63B5F"/>
    <w:rsid w:val="00D64819"/>
    <w:rsid w:val="00D6551E"/>
    <w:rsid w:val="00D65E44"/>
    <w:rsid w:val="00D65E82"/>
    <w:rsid w:val="00D65FB3"/>
    <w:rsid w:val="00D6613E"/>
    <w:rsid w:val="00D6793B"/>
    <w:rsid w:val="00D70EF7"/>
    <w:rsid w:val="00D71FA5"/>
    <w:rsid w:val="00D73F86"/>
    <w:rsid w:val="00D74A4E"/>
    <w:rsid w:val="00D755CC"/>
    <w:rsid w:val="00D82DC6"/>
    <w:rsid w:val="00D8397C"/>
    <w:rsid w:val="00D84569"/>
    <w:rsid w:val="00D86D31"/>
    <w:rsid w:val="00D87017"/>
    <w:rsid w:val="00D87D52"/>
    <w:rsid w:val="00D9018C"/>
    <w:rsid w:val="00D94881"/>
    <w:rsid w:val="00D94EED"/>
    <w:rsid w:val="00D96026"/>
    <w:rsid w:val="00DA07F5"/>
    <w:rsid w:val="00DA1DD4"/>
    <w:rsid w:val="00DA3DC3"/>
    <w:rsid w:val="00DA5549"/>
    <w:rsid w:val="00DA560E"/>
    <w:rsid w:val="00DA5FA7"/>
    <w:rsid w:val="00DA7C1C"/>
    <w:rsid w:val="00DA7F67"/>
    <w:rsid w:val="00DB147A"/>
    <w:rsid w:val="00DB1B7A"/>
    <w:rsid w:val="00DB227D"/>
    <w:rsid w:val="00DB34D8"/>
    <w:rsid w:val="00DB61CE"/>
    <w:rsid w:val="00DC1266"/>
    <w:rsid w:val="00DC3B5B"/>
    <w:rsid w:val="00DC6337"/>
    <w:rsid w:val="00DC6405"/>
    <w:rsid w:val="00DC6708"/>
    <w:rsid w:val="00DD037A"/>
    <w:rsid w:val="00DD1EE6"/>
    <w:rsid w:val="00DD461C"/>
    <w:rsid w:val="00DD4B22"/>
    <w:rsid w:val="00DD5852"/>
    <w:rsid w:val="00DD7DAB"/>
    <w:rsid w:val="00DE7D3A"/>
    <w:rsid w:val="00DF11BD"/>
    <w:rsid w:val="00DF1408"/>
    <w:rsid w:val="00DF182C"/>
    <w:rsid w:val="00DF2EE4"/>
    <w:rsid w:val="00DF4711"/>
    <w:rsid w:val="00DF49F4"/>
    <w:rsid w:val="00E01436"/>
    <w:rsid w:val="00E02DB5"/>
    <w:rsid w:val="00E045BD"/>
    <w:rsid w:val="00E04CFC"/>
    <w:rsid w:val="00E04E3F"/>
    <w:rsid w:val="00E07B8D"/>
    <w:rsid w:val="00E10012"/>
    <w:rsid w:val="00E109E4"/>
    <w:rsid w:val="00E1603C"/>
    <w:rsid w:val="00E17B77"/>
    <w:rsid w:val="00E20233"/>
    <w:rsid w:val="00E21E05"/>
    <w:rsid w:val="00E23337"/>
    <w:rsid w:val="00E2364C"/>
    <w:rsid w:val="00E23FC2"/>
    <w:rsid w:val="00E25069"/>
    <w:rsid w:val="00E259EA"/>
    <w:rsid w:val="00E27F79"/>
    <w:rsid w:val="00E30E33"/>
    <w:rsid w:val="00E32061"/>
    <w:rsid w:val="00E32DFF"/>
    <w:rsid w:val="00E42FF9"/>
    <w:rsid w:val="00E4541C"/>
    <w:rsid w:val="00E4714C"/>
    <w:rsid w:val="00E51AEB"/>
    <w:rsid w:val="00E51C4E"/>
    <w:rsid w:val="00E522A7"/>
    <w:rsid w:val="00E54452"/>
    <w:rsid w:val="00E56FB7"/>
    <w:rsid w:val="00E57747"/>
    <w:rsid w:val="00E664C5"/>
    <w:rsid w:val="00E671A2"/>
    <w:rsid w:val="00E70F94"/>
    <w:rsid w:val="00E72838"/>
    <w:rsid w:val="00E760A1"/>
    <w:rsid w:val="00E76D26"/>
    <w:rsid w:val="00E81845"/>
    <w:rsid w:val="00E82A5F"/>
    <w:rsid w:val="00E830EE"/>
    <w:rsid w:val="00E90110"/>
    <w:rsid w:val="00EA2EA9"/>
    <w:rsid w:val="00EA33B1"/>
    <w:rsid w:val="00EA3BF1"/>
    <w:rsid w:val="00EA436A"/>
    <w:rsid w:val="00EA7720"/>
    <w:rsid w:val="00EB1390"/>
    <w:rsid w:val="00EB2719"/>
    <w:rsid w:val="00EB278C"/>
    <w:rsid w:val="00EB2C71"/>
    <w:rsid w:val="00EB4340"/>
    <w:rsid w:val="00EB556D"/>
    <w:rsid w:val="00EB5A7D"/>
    <w:rsid w:val="00EB6D7C"/>
    <w:rsid w:val="00EC1A6E"/>
    <w:rsid w:val="00EC4103"/>
    <w:rsid w:val="00EC6415"/>
    <w:rsid w:val="00EC6A41"/>
    <w:rsid w:val="00ED35FE"/>
    <w:rsid w:val="00ED55C0"/>
    <w:rsid w:val="00ED5722"/>
    <w:rsid w:val="00ED682B"/>
    <w:rsid w:val="00EE1FEC"/>
    <w:rsid w:val="00EE2257"/>
    <w:rsid w:val="00EE2537"/>
    <w:rsid w:val="00EE39A3"/>
    <w:rsid w:val="00EE3C22"/>
    <w:rsid w:val="00EE41D5"/>
    <w:rsid w:val="00EE52F8"/>
    <w:rsid w:val="00EE61E8"/>
    <w:rsid w:val="00F0157D"/>
    <w:rsid w:val="00F0277F"/>
    <w:rsid w:val="00F037A4"/>
    <w:rsid w:val="00F12628"/>
    <w:rsid w:val="00F135C0"/>
    <w:rsid w:val="00F258BE"/>
    <w:rsid w:val="00F27C8F"/>
    <w:rsid w:val="00F32749"/>
    <w:rsid w:val="00F32D6D"/>
    <w:rsid w:val="00F37172"/>
    <w:rsid w:val="00F40719"/>
    <w:rsid w:val="00F40B0E"/>
    <w:rsid w:val="00F41C14"/>
    <w:rsid w:val="00F4477E"/>
    <w:rsid w:val="00F502A7"/>
    <w:rsid w:val="00F52262"/>
    <w:rsid w:val="00F53877"/>
    <w:rsid w:val="00F53E71"/>
    <w:rsid w:val="00F54B64"/>
    <w:rsid w:val="00F55220"/>
    <w:rsid w:val="00F554B0"/>
    <w:rsid w:val="00F55D16"/>
    <w:rsid w:val="00F60C63"/>
    <w:rsid w:val="00F616C5"/>
    <w:rsid w:val="00F62AED"/>
    <w:rsid w:val="00F67D8F"/>
    <w:rsid w:val="00F724A4"/>
    <w:rsid w:val="00F7356E"/>
    <w:rsid w:val="00F749FA"/>
    <w:rsid w:val="00F761EB"/>
    <w:rsid w:val="00F77308"/>
    <w:rsid w:val="00F802BE"/>
    <w:rsid w:val="00F80358"/>
    <w:rsid w:val="00F80BFA"/>
    <w:rsid w:val="00F80E93"/>
    <w:rsid w:val="00F823AA"/>
    <w:rsid w:val="00F82ACD"/>
    <w:rsid w:val="00F86024"/>
    <w:rsid w:val="00F8611A"/>
    <w:rsid w:val="00F9146A"/>
    <w:rsid w:val="00F91F06"/>
    <w:rsid w:val="00F96B33"/>
    <w:rsid w:val="00FA25AD"/>
    <w:rsid w:val="00FA2F5E"/>
    <w:rsid w:val="00FA5128"/>
    <w:rsid w:val="00FA71C4"/>
    <w:rsid w:val="00FB1981"/>
    <w:rsid w:val="00FB30C2"/>
    <w:rsid w:val="00FB42CD"/>
    <w:rsid w:val="00FB42D4"/>
    <w:rsid w:val="00FB5906"/>
    <w:rsid w:val="00FB7092"/>
    <w:rsid w:val="00FB762F"/>
    <w:rsid w:val="00FB7EC9"/>
    <w:rsid w:val="00FC18F0"/>
    <w:rsid w:val="00FC19DF"/>
    <w:rsid w:val="00FC2AED"/>
    <w:rsid w:val="00FC7867"/>
    <w:rsid w:val="00FD15D4"/>
    <w:rsid w:val="00FD4E98"/>
    <w:rsid w:val="00FD575B"/>
    <w:rsid w:val="00FD5EA7"/>
    <w:rsid w:val="00FD623D"/>
    <w:rsid w:val="00FD62BA"/>
    <w:rsid w:val="00FE18CA"/>
    <w:rsid w:val="00FE234C"/>
    <w:rsid w:val="00FE3302"/>
    <w:rsid w:val="00FE4F2D"/>
    <w:rsid w:val="00FE4F57"/>
    <w:rsid w:val="00FE592B"/>
    <w:rsid w:val="00FE724F"/>
    <w:rsid w:val="00FE783C"/>
    <w:rsid w:val="00FF0A75"/>
    <w:rsid w:val="00FF15FC"/>
    <w:rsid w:val="00FF3A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margin;mso-width-relative:margin;mso-height-relative:bottom-margin-area;v-text-anchor:middle" fillcolor="#f2f2f2" stroke="f">
      <v:fill color="#f2f2f2"/>
      <v:stroke weight="1pt" on="f"/>
    </o:shapedefaults>
    <o:shapelayout v:ext="edit">
      <o:idmap v:ext="edit" data="1"/>
    </o:shapelayout>
  </w:shapeDefaults>
  <w:decimalSymbol w:val=","/>
  <w:listSeparator w:val=";"/>
  <w14:docId w14:val="632E4B71"/>
  <w15:docId w15:val="{D332788A-921D-4952-AF0A-F004CBC6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865E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mw-headline">
    <w:name w:val="mw-headline"/>
    <w:basedOn w:val="Domylnaczcionkaakapitu"/>
    <w:rsid w:val="000F61F3"/>
  </w:style>
  <w:style w:type="character" w:styleId="UyteHipercze">
    <w:name w:val="FollowedHyperlink"/>
    <w:basedOn w:val="Domylnaczcionkaakapitu"/>
    <w:uiPriority w:val="99"/>
    <w:semiHidden/>
    <w:unhideWhenUsed/>
    <w:rsid w:val="008569B5"/>
    <w:rPr>
      <w:color w:val="954F72" w:themeColor="followedHyperlink"/>
      <w:u w:val="single"/>
    </w:rPr>
  </w:style>
  <w:style w:type="character" w:styleId="Odwoaniedokomentarza">
    <w:name w:val="annotation reference"/>
    <w:basedOn w:val="Domylnaczcionkaakapitu"/>
    <w:uiPriority w:val="99"/>
    <w:semiHidden/>
    <w:unhideWhenUsed/>
    <w:rsid w:val="00E32DFF"/>
    <w:rPr>
      <w:sz w:val="16"/>
      <w:szCs w:val="16"/>
    </w:rPr>
  </w:style>
  <w:style w:type="paragraph" w:styleId="Tekstkomentarza">
    <w:name w:val="annotation text"/>
    <w:basedOn w:val="Normalny"/>
    <w:link w:val="TekstkomentarzaZnak"/>
    <w:uiPriority w:val="99"/>
    <w:semiHidden/>
    <w:unhideWhenUsed/>
    <w:rsid w:val="00E32D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FF"/>
    <w:rPr>
      <w:rFonts w:ascii="Fira Sans" w:hAnsi="Fira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792554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90218369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70089203">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yperlink" Target="https://stat.gov.pl/obszary-tematyczne/podmioty-gospodarcze-wyniki-finansowe/przedsiebiorstwa-niefinansowe/rejestracje-i-upadlosci-podmiotow-gospodarczych-w-iv-kwartale-2019-roku,29,4.html"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5" Type="http://schemas.openxmlformats.org/officeDocument/2006/relationships/hyperlink" Target="https://stat.gov.pl/obszary-tematyczne/podmioty-gospodarcze-wyniki-finansowe/przedsiebiorstwa-niefinansowe/rejestracje-i-upadlosci-podmiotow-gospodarczych-w-iii-kwartale-2019-roku,29,3.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8.png"/><Relationship Id="rId29" Type="http://schemas.openxmlformats.org/officeDocument/2006/relationships/hyperlink" Target="https://stat.gov.pl/obszary-tematyczne/podmioty-gospodarcze-wyniki-finansowe/przedsiebiorstwa-niefinansowe/rejestracje-i-upadlosci-podmiotow-gospodarczych-w-iii-kwartale-2020-roku,29,7.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obszary-tematyczne/podmioty-gospodarcze-wyniki-finansowe/przedsiebiorstwa-niefinansowe/rejestracje-i-upadlosci-podmiotow-gospodarczych-w-ii-kwartale-2019-roku,29,2.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stat.gov.pl/obszary-tematyczne/podmioty-gospodarcze-wyniki-finansowe/przedsiebiorstwa-niefinansowe/rejestracje-i-upadlosci-podmiotow-gospodarczych-w-i-kwartale-2019-roku,29,1.html" TargetMode="External"/><Relationship Id="rId28" Type="http://schemas.openxmlformats.org/officeDocument/2006/relationships/hyperlink" Target="https://stat.gov.pl/obszary-tematyczne/podmioty-gospodarcze-wyniki-finansowe/przedsiebiorstwa-niefinansowe/rejestracje-i-upadlosci-podmiotow-gospodarczych-w-drugim-kwartale-2020-roku,29,6.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image" Target="media/image10.png"/><Relationship Id="rId27" Type="http://schemas.openxmlformats.org/officeDocument/2006/relationships/hyperlink" Target="https://stat.gov.pl/obszary-tematyczne/podmioty-gospodarcze-wyniki-finansowe/przedsiebiorstwa-niefinansowe/rejestracje-i-upadlosci-podmiotow-gospodarczych-w-i-kwartale-2020-roku,29,5.html" TargetMode="Externa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13817050830639"/>
          <c:y val="0.10373845916319289"/>
          <c:w val="0.78769036645558976"/>
          <c:h val="0.65605324942901833"/>
        </c:manualLayout>
      </c:layout>
      <c:lineChart>
        <c:grouping val="standard"/>
        <c:varyColors val="0"/>
        <c:ser>
          <c:idx val="2"/>
          <c:order val="0"/>
          <c:marker>
            <c:symbol val="circle"/>
            <c:size val="7"/>
            <c:spPr>
              <a:solidFill>
                <a:schemeClr val="bg1"/>
              </a:solidFill>
            </c:spPr>
          </c:marker>
          <c:dLbls>
            <c:dLbl>
              <c:idx val="0"/>
              <c:layout>
                <c:manualLayout>
                  <c:x val="-3.7313432835820892E-2"/>
                  <c:y val="6.78787878787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07-4F4D-A112-084D62FF5BA9}"/>
                </c:ext>
              </c:extLst>
            </c:dLbl>
            <c:dLbl>
              <c:idx val="1"/>
              <c:layout>
                <c:manualLayout>
                  <c:x val="-6.2189054726368161E-2"/>
                  <c:y val="-6.30303030303030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07-4F4D-A112-084D62FF5BA9}"/>
                </c:ext>
              </c:extLst>
            </c:dLbl>
            <c:dLbl>
              <c:idx val="2"/>
              <c:layout>
                <c:manualLayout>
                  <c:x val="-2.753359188310418E-2"/>
                  <c:y val="-7.5882223812932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07-4F4D-A112-084D62FF5BA9}"/>
                </c:ext>
              </c:extLst>
            </c:dLbl>
            <c:dLbl>
              <c:idx val="3"/>
              <c:layout>
                <c:manualLayout>
                  <c:x val="-5.5255255255255258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07-4F4D-A112-084D62FF5BA9}"/>
                </c:ext>
              </c:extLst>
            </c:dLbl>
            <c:dLbl>
              <c:idx val="4"/>
              <c:layout>
                <c:manualLayout>
                  <c:x val="-5.8253809691698945E-2"/>
                  <c:y val="-6.3927081842042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07-4F4D-A112-084D62FF5BA9}"/>
                </c:ext>
              </c:extLst>
            </c:dLbl>
            <c:dLbl>
              <c:idx val="5"/>
              <c:layout>
                <c:manualLayout>
                  <c:x val="-5.0640690336779662E-2"/>
                  <c:y val="6.5340367807559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07-4F4D-A112-084D62FF5BA9}"/>
                </c:ext>
              </c:extLst>
            </c:dLbl>
            <c:dLbl>
              <c:idx val="6"/>
              <c:layout>
                <c:manualLayout>
                  <c:x val="-4.2146921110502687E-2"/>
                  <c:y val="-6.0530730703763164E-2"/>
                </c:manualLayout>
              </c:layout>
              <c:showLegendKey val="0"/>
              <c:showVal val="1"/>
              <c:showCatName val="0"/>
              <c:showSerName val="0"/>
              <c:showPercent val="0"/>
              <c:showBubbleSize val="0"/>
              <c:extLst>
                <c:ext xmlns:c15="http://schemas.microsoft.com/office/drawing/2012/chart" uri="{CE6537A1-D6FC-4f65-9D91-7224C49458BB}">
                  <c15:layout>
                    <c:manualLayout>
                      <c:w val="7.4947316226602195E-2"/>
                      <c:h val="6.8455362208806325E-2"/>
                    </c:manualLayout>
                  </c15:layout>
                </c:ext>
                <c:ext xmlns:c16="http://schemas.microsoft.com/office/drawing/2014/chart" uri="{C3380CC4-5D6E-409C-BE32-E72D297353CC}">
                  <c16:uniqueId val="{00000006-3007-4F4D-A112-084D62FF5BA9}"/>
                </c:ext>
              </c:extLst>
            </c:dLbl>
            <c:dLbl>
              <c:idx val="7"/>
              <c:layout>
                <c:manualLayout>
                  <c:x val="-5.4726368159204106E-2"/>
                  <c:y val="6.3030303030302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07-4F4D-A112-084D62FF5BA9}"/>
                </c:ext>
              </c:extLst>
            </c:dLbl>
            <c:dLbl>
              <c:idx val="8"/>
              <c:layout>
                <c:manualLayout>
                  <c:x val="-6.218905472636807E-2"/>
                  <c:y val="-6.78787878787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07-4F4D-A112-084D62FF5BA9}"/>
                </c:ext>
              </c:extLst>
            </c:dLbl>
            <c:dLbl>
              <c:idx val="9"/>
              <c:layout>
                <c:manualLayout>
                  <c:x val="-6.218905472636807E-2"/>
                  <c:y val="6.78787878787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007-4F4D-A112-084D62FF5BA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'Tablica 1'!$B$3:$J$4</c:f>
              <c:multiLvlStrCache>
                <c:ptCount val="9"/>
                <c:lvl>
                  <c:pt idx="0">
                    <c:v>Q1
</c:v>
                  </c:pt>
                  <c:pt idx="1">
                    <c:v>Q2
</c:v>
                  </c:pt>
                  <c:pt idx="2">
                    <c:v>Q3
</c:v>
                  </c:pt>
                  <c:pt idx="3">
                    <c:v>Q4
</c:v>
                  </c:pt>
                  <c:pt idx="4">
                    <c:v>Q1
</c:v>
                  </c:pt>
                  <c:pt idx="5">
                    <c:v>Q2
</c:v>
                  </c:pt>
                  <c:pt idx="6">
                    <c:v>Q3
</c:v>
                  </c:pt>
                  <c:pt idx="7">
                    <c:v>Q4
</c:v>
                  </c:pt>
                  <c:pt idx="8">
                    <c:v>Q1
</c:v>
                  </c:pt>
                </c:lvl>
                <c:lvl>
                  <c:pt idx="0">
                    <c:v>2019</c:v>
                  </c:pt>
                  <c:pt idx="4">
                    <c:v>2020</c:v>
                  </c:pt>
                  <c:pt idx="8">
                    <c:v>2021</c:v>
                  </c:pt>
                </c:lvl>
              </c:multiLvlStrCache>
            </c:multiLvlStrRef>
          </c:cat>
          <c:val>
            <c:numRef>
              <c:f>'Tablica 1'!$B$5:$J$5</c:f>
              <c:numCache>
                <c:formatCode>#,##0</c:formatCode>
                <c:ptCount val="9"/>
                <c:pt idx="0">
                  <c:v>95300</c:v>
                </c:pt>
                <c:pt idx="1">
                  <c:v>94385</c:v>
                </c:pt>
                <c:pt idx="2">
                  <c:v>87788</c:v>
                </c:pt>
                <c:pt idx="3">
                  <c:v>78308</c:v>
                </c:pt>
                <c:pt idx="4">
                  <c:v>84099</c:v>
                </c:pt>
                <c:pt idx="5">
                  <c:v>64410</c:v>
                </c:pt>
                <c:pt idx="6">
                  <c:v>87360</c:v>
                </c:pt>
                <c:pt idx="7">
                  <c:v>75925</c:v>
                </c:pt>
                <c:pt idx="8">
                  <c:v>84223</c:v>
                </c:pt>
              </c:numCache>
            </c:numRef>
          </c:val>
          <c:smooth val="0"/>
          <c:extLst>
            <c:ext xmlns:c16="http://schemas.microsoft.com/office/drawing/2014/chart" uri="{C3380CC4-5D6E-409C-BE32-E72D297353CC}">
              <c16:uniqueId val="{0000000A-3007-4F4D-A112-084D62FF5BA9}"/>
            </c:ext>
          </c:extLst>
        </c:ser>
        <c:dLbls>
          <c:showLegendKey val="0"/>
          <c:showVal val="0"/>
          <c:showCatName val="0"/>
          <c:showSerName val="0"/>
          <c:showPercent val="0"/>
          <c:showBubbleSize val="0"/>
        </c:dLbls>
        <c:marker val="1"/>
        <c:smooth val="0"/>
        <c:axId val="-128836240"/>
        <c:axId val="-128827536"/>
      </c:lineChart>
      <c:catAx>
        <c:axId val="-128836240"/>
        <c:scaling>
          <c:orientation val="minMax"/>
        </c:scaling>
        <c:delete val="0"/>
        <c:axPos val="b"/>
        <c:numFmt formatCode="d/mm" sourceLinked="0"/>
        <c:majorTickMark val="none"/>
        <c:minorTickMark val="none"/>
        <c:tickLblPos val="low"/>
        <c:spPr>
          <a:noFill/>
          <a:ln cap="flat" cmpd="dbl">
            <a:solidFill>
              <a:schemeClr val="tx1"/>
            </a:solidFill>
          </a:ln>
        </c:spPr>
        <c:txPr>
          <a:bodyPr rot="0"/>
          <a:lstStyle/>
          <a:p>
            <a:pPr>
              <a:defRPr/>
            </a:pPr>
            <a:endParaRPr lang="pl-PL"/>
          </a:p>
        </c:txPr>
        <c:crossAx val="-128827536"/>
        <c:crossesAt val="0"/>
        <c:auto val="0"/>
        <c:lblAlgn val="ctr"/>
        <c:lblOffset val="100"/>
        <c:noMultiLvlLbl val="0"/>
      </c:catAx>
      <c:valAx>
        <c:axId val="-128827536"/>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ysDot"/>
            </a:ln>
          </c:spPr>
        </c:majorGridlines>
        <c:numFmt formatCode="#,##0" sourceLinked="0"/>
        <c:majorTickMark val="none"/>
        <c:minorTickMark val="none"/>
        <c:tickLblPos val="nextTo"/>
        <c:spPr>
          <a:noFill/>
          <a:ln>
            <a:solidFill>
              <a:sysClr val="windowText" lastClr="000000"/>
            </a:solidFill>
          </a:ln>
        </c:spPr>
        <c:txPr>
          <a:bodyPr rot="0"/>
          <a:lstStyle/>
          <a:p>
            <a:pPr>
              <a:defRPr/>
            </a:pPr>
            <a:endParaRPr lang="pl-PL"/>
          </a:p>
        </c:txPr>
        <c:crossAx val="-128836240"/>
        <c:crossesAt val="1"/>
        <c:crossBetween val="between"/>
      </c:valAx>
      <c:spPr>
        <a:noFill/>
        <a:ln cap="flat"/>
        <a:effectLst/>
      </c:spPr>
    </c:plotArea>
    <c:plotVisOnly val="0"/>
    <c:dispBlanksAs val="gap"/>
    <c:showDLblsOverMax val="0"/>
  </c:chart>
  <c:spPr>
    <a:noFill/>
    <a:ln>
      <a:noFill/>
    </a:ln>
  </c:spPr>
  <c:txPr>
    <a:bodyPr/>
    <a:lstStyle/>
    <a:p>
      <a:pPr>
        <a:defRPr sz="850">
          <a:latin typeface="Fira Sans" pitchFamily="34" charset="0"/>
          <a:ea typeface="Fira Sans" pitchFamily="34" charset="0"/>
        </a:defRPr>
      </a:pPr>
      <a:endParaRPr lang="pl-PL"/>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13817050830639"/>
          <c:y val="0.10373845916319289"/>
          <c:w val="0.78769036645559021"/>
          <c:h val="0.65605324942901855"/>
        </c:manualLayout>
      </c:layout>
      <c:lineChart>
        <c:grouping val="standard"/>
        <c:varyColors val="0"/>
        <c:ser>
          <c:idx val="2"/>
          <c:order val="0"/>
          <c:marker>
            <c:symbol val="circle"/>
            <c:size val="7"/>
            <c:spPr>
              <a:solidFill>
                <a:sysClr val="window" lastClr="FFFFFF"/>
              </a:solidFill>
            </c:spPr>
          </c:marker>
          <c:dLbls>
            <c:dLbl>
              <c:idx val="0"/>
              <c:layout>
                <c:manualLayout>
                  <c:x val="-4.0840840840840838E-2"/>
                  <c:y val="6.3926940639269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40-49E8-9FF6-838FCABFBEA1}"/>
                </c:ext>
              </c:extLst>
            </c:dLbl>
            <c:dLbl>
              <c:idx val="1"/>
              <c:layout>
                <c:manualLayout>
                  <c:x val="-4.3401542544987584E-2"/>
                  <c:y val="-6.0502745096511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40-49E8-9FF6-838FCABFBEA1}"/>
                </c:ext>
              </c:extLst>
            </c:dLbl>
            <c:dLbl>
              <c:idx val="2"/>
              <c:layout>
                <c:manualLayout>
                  <c:x val="-4.5645834811189175E-2"/>
                  <c:y val="5.4794520547945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40-49E8-9FF6-838FCABFBEA1}"/>
                </c:ext>
              </c:extLst>
            </c:dLbl>
            <c:dLbl>
              <c:idx val="3"/>
              <c:layout>
                <c:manualLayout>
                  <c:x val="-4.0840840840840838E-2"/>
                  <c:y val="-6.3926940639269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40-49E8-9FF6-838FCABFBEA1}"/>
                </c:ext>
              </c:extLst>
            </c:dLbl>
            <c:dLbl>
              <c:idx val="4"/>
              <c:layout>
                <c:manualLayout>
                  <c:x val="-3.3633633633633642E-2"/>
                  <c:y val="-6.3926940639269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40-49E8-9FF6-838FCABFBEA1}"/>
                </c:ext>
              </c:extLst>
            </c:dLbl>
            <c:dLbl>
              <c:idx val="5"/>
              <c:layout>
                <c:manualLayout>
                  <c:x val="-3.8596487690990999E-2"/>
                  <c:y val="-7.0017781292055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40-49E8-9FF6-838FCABFBEA1}"/>
                </c:ext>
              </c:extLst>
            </c:dLbl>
            <c:dLbl>
              <c:idx val="6"/>
              <c:layout>
                <c:manualLayout>
                  <c:x val="-4.6169897691222858E-2"/>
                  <c:y val="7.1935356336703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40-49E8-9FF6-838FCABFBEA1}"/>
                </c:ext>
              </c:extLst>
            </c:dLbl>
            <c:dLbl>
              <c:idx val="7"/>
              <c:layout>
                <c:manualLayout>
                  <c:x val="-3.8569471480256398E-2"/>
                  <c:y val="-7.2202173095911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40-49E8-9FF6-838FCABFBEA1}"/>
                </c:ext>
              </c:extLst>
            </c:dLbl>
            <c:dLbl>
              <c:idx val="8"/>
              <c:layout>
                <c:manualLayout>
                  <c:x val="-3.623438377333793E-2"/>
                  <c:y val="6.7255351428833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140-49E8-9FF6-838FCABFBEA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'Tablica 3'!$B$3:$J$4</c:f>
              <c:multiLvlStrCache>
                <c:ptCount val="9"/>
                <c:lvl>
                  <c:pt idx="0">
                    <c:v>Q1
</c:v>
                  </c:pt>
                  <c:pt idx="1">
                    <c:v>Q2
</c:v>
                  </c:pt>
                  <c:pt idx="2">
                    <c:v>Q3
</c:v>
                  </c:pt>
                  <c:pt idx="3">
                    <c:v>Q4
</c:v>
                  </c:pt>
                  <c:pt idx="4">
                    <c:v>Q1
</c:v>
                  </c:pt>
                  <c:pt idx="5">
                    <c:v>Q2
</c:v>
                  </c:pt>
                  <c:pt idx="6">
                    <c:v>Q3
</c:v>
                  </c:pt>
                  <c:pt idx="7">
                    <c:v>Q4
</c:v>
                  </c:pt>
                  <c:pt idx="8">
                    <c:v>Q1
</c:v>
                  </c:pt>
                </c:lvl>
                <c:lvl>
                  <c:pt idx="0">
                    <c:v>2019</c:v>
                  </c:pt>
                  <c:pt idx="4">
                    <c:v>2020</c:v>
                  </c:pt>
                  <c:pt idx="8">
                    <c:v>2021</c:v>
                  </c:pt>
                </c:lvl>
              </c:multiLvlStrCache>
            </c:multiLvlStrRef>
          </c:cat>
          <c:val>
            <c:numRef>
              <c:f>'Tablica 3'!$B$5:$J$5</c:f>
              <c:numCache>
                <c:formatCode>#,##0</c:formatCode>
                <c:ptCount val="9"/>
                <c:pt idx="0">
                  <c:v>155</c:v>
                </c:pt>
                <c:pt idx="1">
                  <c:v>131</c:v>
                </c:pt>
                <c:pt idx="2">
                  <c:v>133</c:v>
                </c:pt>
                <c:pt idx="3">
                  <c:v>159</c:v>
                </c:pt>
                <c:pt idx="4">
                  <c:v>142</c:v>
                </c:pt>
                <c:pt idx="5">
                  <c:v>157</c:v>
                </c:pt>
                <c:pt idx="6">
                  <c:v>123</c:v>
                </c:pt>
                <c:pt idx="7">
                  <c:v>106</c:v>
                </c:pt>
                <c:pt idx="8">
                  <c:v>126</c:v>
                </c:pt>
              </c:numCache>
            </c:numRef>
          </c:val>
          <c:smooth val="0"/>
          <c:extLst>
            <c:ext xmlns:c16="http://schemas.microsoft.com/office/drawing/2014/chart" uri="{C3380CC4-5D6E-409C-BE32-E72D297353CC}">
              <c16:uniqueId val="{00000009-E140-49E8-9FF6-838FCABFBEA1}"/>
            </c:ext>
          </c:extLst>
        </c:ser>
        <c:dLbls>
          <c:showLegendKey val="0"/>
          <c:showVal val="0"/>
          <c:showCatName val="0"/>
          <c:showSerName val="0"/>
          <c:showPercent val="0"/>
          <c:showBubbleSize val="0"/>
        </c:dLbls>
        <c:marker val="1"/>
        <c:smooth val="0"/>
        <c:axId val="-128838416"/>
        <c:axId val="-128825904"/>
      </c:lineChart>
      <c:catAx>
        <c:axId val="-128838416"/>
        <c:scaling>
          <c:orientation val="minMax"/>
        </c:scaling>
        <c:delete val="0"/>
        <c:axPos val="b"/>
        <c:numFmt formatCode="d/mm" sourceLinked="0"/>
        <c:majorTickMark val="none"/>
        <c:minorTickMark val="none"/>
        <c:tickLblPos val="low"/>
        <c:spPr>
          <a:noFill/>
          <a:ln cap="flat" cmpd="dbl">
            <a:solidFill>
              <a:schemeClr val="tx1"/>
            </a:solidFill>
          </a:ln>
        </c:spPr>
        <c:txPr>
          <a:bodyPr rot="0"/>
          <a:lstStyle/>
          <a:p>
            <a:pPr>
              <a:defRPr/>
            </a:pPr>
            <a:endParaRPr lang="pl-PL"/>
          </a:p>
        </c:txPr>
        <c:crossAx val="-128825904"/>
        <c:crossesAt val="0"/>
        <c:auto val="0"/>
        <c:lblAlgn val="ctr"/>
        <c:lblOffset val="100"/>
        <c:noMultiLvlLbl val="0"/>
      </c:catAx>
      <c:valAx>
        <c:axId val="-128825904"/>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ysDot"/>
            </a:ln>
          </c:spPr>
        </c:majorGridlines>
        <c:numFmt formatCode="#,##0" sourceLinked="0"/>
        <c:majorTickMark val="none"/>
        <c:minorTickMark val="none"/>
        <c:tickLblPos val="nextTo"/>
        <c:spPr>
          <a:noFill/>
          <a:ln>
            <a:solidFill>
              <a:sysClr val="windowText" lastClr="000000"/>
            </a:solidFill>
          </a:ln>
        </c:spPr>
        <c:txPr>
          <a:bodyPr rot="0"/>
          <a:lstStyle/>
          <a:p>
            <a:pPr>
              <a:defRPr/>
            </a:pPr>
            <a:endParaRPr lang="pl-PL"/>
          </a:p>
        </c:txPr>
        <c:crossAx val="-128838416"/>
        <c:crossesAt val="1"/>
        <c:crossBetween val="between"/>
        <c:majorUnit val="40"/>
      </c:valAx>
      <c:spPr>
        <a:noFill/>
        <a:ln cap="flat"/>
        <a:effectLst/>
      </c:spPr>
    </c:plotArea>
    <c:plotVisOnly val="0"/>
    <c:dispBlanksAs val="gap"/>
    <c:showDLblsOverMax val="0"/>
  </c:chart>
  <c:spPr>
    <a:noFill/>
    <a:ln>
      <a:noFill/>
    </a:ln>
    <a:scene3d>
      <a:camera prst="orthographicFront"/>
      <a:lightRig rig="threePt" dir="t"/>
    </a:scene3d>
    <a:sp3d>
      <a:bevelB h="6350"/>
    </a:sp3d>
  </c:spPr>
  <c:txPr>
    <a:bodyPr/>
    <a:lstStyle/>
    <a:p>
      <a:pPr>
        <a:defRPr sz="900">
          <a:latin typeface="Fira Sans" pitchFamily="34" charset="0"/>
          <a:ea typeface="Fira Sans" pitchFamily="34" charset="0"/>
          <a:cs typeface="Arial" pitchFamily="34" charset="0"/>
        </a:defRPr>
      </a:pPr>
      <a:endParaRPr lang="pl-PL"/>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0.50952</cdr:x>
      <cdr:y>0.48622</cdr:y>
    </cdr:from>
    <cdr:to>
      <cdr:x>0.52447</cdr:x>
      <cdr:y>0.5397</cdr:y>
    </cdr:to>
    <cdr:sp macro="" textlink="">
      <cdr:nvSpPr>
        <cdr:cNvPr id="1351684" name="Text Box 3076"/>
        <cdr:cNvSpPr txBox="1">
          <a:spLocks xmlns:a="http://schemas.openxmlformats.org/drawingml/2006/main" noChangeArrowheads="1"/>
        </cdr:cNvSpPr>
      </cdr:nvSpPr>
      <cdr:spPr bwMode="auto">
        <a:xfrm xmlns:a="http://schemas.openxmlformats.org/drawingml/2006/main">
          <a:off x="2232480" y="1407902"/>
          <a:ext cx="65467" cy="15485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18288" rIns="18288" bIns="18288" anchor="ctr" upright="1">
          <a:spAutoFit/>
        </a:bodyPr>
        <a:lstStyle xmlns:a="http://schemas.openxmlformats.org/drawingml/2006/main"/>
        <a:p xmlns:a="http://schemas.openxmlformats.org/drawingml/2006/main">
          <a:pPr algn="ctr" rtl="0">
            <a:defRPr sz="1000"/>
          </a:pPr>
          <a:r>
            <a:rPr lang="pl-PL" sz="800" b="0" i="0" u="none" strike="noStrike" baseline="0">
              <a:solidFill>
                <a:srgbClr val="000000"/>
              </a:solidFill>
              <a:latin typeface="MS Sans Serif"/>
            </a:rPr>
            <a:t> </a:t>
          </a:r>
        </a:p>
      </cdr:txBody>
    </cdr:sp>
  </cdr:relSizeAnchor>
  <cdr:relSizeAnchor xmlns:cdr="http://schemas.openxmlformats.org/drawingml/2006/chartDrawing">
    <cdr:from>
      <cdr:x>0</cdr:x>
      <cdr:y>0</cdr:y>
    </cdr:from>
    <cdr:to>
      <cdr:x>0.11892</cdr:x>
      <cdr:y>0.22603</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28650" cy="62865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0.50952</cdr:x>
      <cdr:y>0.48622</cdr:y>
    </cdr:from>
    <cdr:to>
      <cdr:x>0.52447</cdr:x>
      <cdr:y>0.5397</cdr:y>
    </cdr:to>
    <cdr:sp macro="" textlink="">
      <cdr:nvSpPr>
        <cdr:cNvPr id="1351684" name="Text Box 3076"/>
        <cdr:cNvSpPr txBox="1">
          <a:spLocks xmlns:a="http://schemas.openxmlformats.org/drawingml/2006/main" noChangeArrowheads="1"/>
        </cdr:cNvSpPr>
      </cdr:nvSpPr>
      <cdr:spPr bwMode="auto">
        <a:xfrm xmlns:a="http://schemas.openxmlformats.org/drawingml/2006/main">
          <a:off x="2232480" y="1407902"/>
          <a:ext cx="65467" cy="15485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18288" rIns="18288" bIns="18288" anchor="ctr" upright="1">
          <a:spAutoFit/>
        </a:bodyPr>
        <a:lstStyle xmlns:a="http://schemas.openxmlformats.org/drawingml/2006/main"/>
        <a:p xmlns:a="http://schemas.openxmlformats.org/drawingml/2006/main">
          <a:pPr algn="ctr" rtl="0">
            <a:defRPr sz="1000"/>
          </a:pPr>
          <a:r>
            <a:rPr lang="pl-PL" sz="800" b="0" i="0" u="none" strike="noStrike" baseline="0">
              <a:solidFill>
                <a:srgbClr val="000000"/>
              </a:solidFill>
              <a:latin typeface="MS Sans Serif"/>
            </a:rPr>
            <a:t> </a:t>
          </a:r>
        </a:p>
      </cdr:txBody>
    </cdr:sp>
  </cdr:relSizeAnchor>
  <cdr:relSizeAnchor xmlns:cdr="http://schemas.openxmlformats.org/drawingml/2006/chartDrawing">
    <cdr:from>
      <cdr:x>0</cdr:x>
      <cdr:y>0</cdr:y>
    </cdr:from>
    <cdr:to>
      <cdr:x>0.11892</cdr:x>
      <cdr:y>0.22603</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28650" cy="628650"/>
        </a:xfrm>
        <a:prstGeom xmlns:a="http://schemas.openxmlformats.org/drawingml/2006/main" prst="rect">
          <a:avLst/>
        </a:prstGeom>
      </cdr:spPr>
    </cdr:pic>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Niestandardowy 3">
    <a:dk1>
      <a:sysClr val="windowText" lastClr="000000"/>
    </a:dk1>
    <a:lt1>
      <a:sysClr val="window" lastClr="FFFFFF"/>
    </a:lt1>
    <a:dk2>
      <a:srgbClr val="1F497D"/>
    </a:dk2>
    <a:lt2>
      <a:srgbClr val="EEECE1"/>
    </a:lt2>
    <a:accent1>
      <a:srgbClr val="001D77"/>
    </a:accent1>
    <a:accent2>
      <a:srgbClr val="001D77"/>
    </a:accent2>
    <a:accent3>
      <a:srgbClr val="001D77"/>
    </a:accent3>
    <a:accent4>
      <a:srgbClr val="001D77"/>
    </a:accent4>
    <a:accent5>
      <a:srgbClr val="001D77"/>
    </a:accent5>
    <a:accent6>
      <a:srgbClr val="001D77"/>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Niestandardowy 3">
    <a:dk1>
      <a:sysClr val="windowText" lastClr="000000"/>
    </a:dk1>
    <a:lt1>
      <a:sysClr val="window" lastClr="FFFFFF"/>
    </a:lt1>
    <a:dk2>
      <a:srgbClr val="1F497D"/>
    </a:dk2>
    <a:lt2>
      <a:srgbClr val="EEECE1"/>
    </a:lt2>
    <a:accent1>
      <a:srgbClr val="001D77"/>
    </a:accent1>
    <a:accent2>
      <a:srgbClr val="001D77"/>
    </a:accent2>
    <a:accent3>
      <a:srgbClr val="001D77"/>
    </a:accent3>
    <a:accent4>
      <a:srgbClr val="001D77"/>
    </a:accent4>
    <a:accent5>
      <a:srgbClr val="001D77"/>
    </a:accent5>
    <a:accent6>
      <a:srgbClr val="001D77"/>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2.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3853D-9A49-4534-9389-AD3768538679}">
  <ds:schemaRefs>
    <ds:schemaRef ds:uri="http://schemas.openxmlformats.org/officeDocument/2006/bibliography"/>
  </ds:schemaRefs>
</ds:datastoreItem>
</file>

<file path=customXml/itemProps4.xml><?xml version="1.0" encoding="utf-8"?>
<ds:datastoreItem xmlns:ds="http://schemas.openxmlformats.org/officeDocument/2006/customXml" ds:itemID="{FCFCB642-C1E9-4590-A884-732586E76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1417</Words>
  <Characters>8505</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Statistics Poland</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Registrations and bankruptcies of enterprises in the first quarter of 2021</dc:title>
  <dc:subject>Registrations and bankruptcies of enterprises</dc:subject>
  <dc:creator>Statistics Poland</dc:creator>
  <cp:lastPrinted>2021-05-11T13:01:00Z</cp:lastPrinted>
  <dcterms:created xsi:type="dcterms:W3CDTF">2021-05-12T09:57:00Z</dcterms:created>
  <dcterms:modified xsi:type="dcterms:W3CDTF">2021-05-12T09:57:00Z</dcterms:modified>
  <cp:category>Activity of enterprises. Activity of companies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