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B03B2" w14:textId="77777777" w:rsidR="00393761" w:rsidRPr="00B56CF2" w:rsidRDefault="000C7F6B" w:rsidP="00074DD8">
      <w:pPr>
        <w:pStyle w:val="tytuinformacji"/>
        <w:rPr>
          <w:color w:val="auto"/>
          <w:sz w:val="32"/>
          <w:lang w:val="en-GB"/>
        </w:rPr>
      </w:pPr>
      <w:r w:rsidRPr="00B56CF2">
        <w:rPr>
          <w:shd w:val="clear" w:color="auto" w:fill="FFFFFF"/>
          <w:lang w:val="en-GB"/>
        </w:rPr>
        <w:t>The demand for labour in the second quarter of 2021</w:t>
      </w:r>
      <w:r w:rsidR="008D3718" w:rsidRPr="00B56CF2">
        <w:rPr>
          <w:shd w:val="clear" w:color="auto" w:fill="FFFFFF"/>
          <w:lang w:val="en-GB"/>
        </w:rPr>
        <w:br/>
      </w:r>
    </w:p>
    <w:p w14:paraId="5979A033" w14:textId="1F5D3443" w:rsidR="00593F44" w:rsidRPr="00B56CF2" w:rsidRDefault="00D43CE3" w:rsidP="002F77A4">
      <w:pPr>
        <w:pStyle w:val="LID"/>
        <w:rPr>
          <w:lang w:val="en-GB"/>
        </w:rPr>
      </w:pPr>
      <w:r w:rsidRPr="00B56CF2">
        <w:rPr>
          <w:lang w:val="en-GB"/>
        </w:rPr>
        <w:t xml:space="preserve">At the end of the second quarter of 2021, the number </w:t>
      </w:r>
      <w:r w:rsidR="00D12C99">
        <w:rPr>
          <w:lang w:val="en-GB"/>
        </w:rPr>
        <w:br/>
      </w:r>
      <w:r w:rsidRPr="00B56CF2">
        <w:rPr>
          <w:lang w:val="en-GB"/>
        </w:rPr>
        <w:t xml:space="preserve">of job vacancies in Poland </w:t>
      </w:r>
      <w:r w:rsidR="00656050">
        <mc:AlternateContent>
          <mc:Choice Requires="wps">
            <w:drawing>
              <wp:anchor distT="45720" distB="45720" distL="114300" distR="114300" simplePos="0" relativeHeight="251650048" behindDoc="0" locked="0" layoutInCell="1" allowOverlap="1" wp14:anchorId="7F872C35" wp14:editId="7FB7E942">
                <wp:simplePos x="0" y="0"/>
                <wp:positionH relativeFrom="margin">
                  <wp:align>left</wp:align>
                </wp:positionH>
                <wp:positionV relativeFrom="paragraph">
                  <wp:posOffset>85725</wp:posOffset>
                </wp:positionV>
                <wp:extent cx="1855470" cy="1330960"/>
                <wp:effectExtent l="0" t="0" r="0" b="0"/>
                <wp:wrapSquare wrapText="bothSides"/>
                <wp:docPr id="3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330960"/>
                        </a:xfrm>
                        <a:prstGeom prst="rect">
                          <a:avLst/>
                        </a:prstGeom>
                        <a:solidFill>
                          <a:srgbClr val="001D77"/>
                        </a:solidFill>
                        <a:ln w="9525">
                          <a:noFill/>
                          <a:miter lim="800000"/>
                          <a:headEnd/>
                          <a:tailEnd/>
                        </a:ln>
                      </wps:spPr>
                      <wps:txbx>
                        <w:txbxContent>
                          <w:p w14:paraId="3B197336" w14:textId="77777777" w:rsidR="00E5213A" w:rsidRPr="00B56CF2" w:rsidRDefault="00E5213A" w:rsidP="00C95A32">
                            <w:pPr>
                              <w:spacing w:after="0" w:line="240" w:lineRule="auto"/>
                              <w:rPr>
                                <w:color w:val="FFFFFF"/>
                                <w:sz w:val="72"/>
                                <w:szCs w:val="72"/>
                                <w:lang w:val="en-GB"/>
                              </w:rPr>
                            </w:pPr>
                            <w:r w:rsidRPr="00B56CF2">
                              <w:rPr>
                                <w:rFonts w:ascii="Fira Sans SemiBold" w:hAnsi="Fira Sans SemiBold"/>
                                <w:color w:val="92D050"/>
                                <w:sz w:val="72"/>
                                <w:szCs w:val="72"/>
                                <w:lang w:val="en-GB"/>
                              </w:rPr>
                              <w:t>↑</w:t>
                            </w:r>
                            <w:r w:rsidRPr="00B56CF2">
                              <w:rPr>
                                <w:b/>
                                <w:noProof/>
                                <w:color w:val="FFFFFF"/>
                                <w:sz w:val="72"/>
                                <w:szCs w:val="72"/>
                                <w:lang w:val="en-GB" w:eastAsia="pl-PL"/>
                              </w:rPr>
                              <w:t>29</w:t>
                            </w:r>
                            <w:r w:rsidR="000C7F6B" w:rsidRPr="00B56CF2">
                              <w:rPr>
                                <w:b/>
                                <w:noProof/>
                                <w:color w:val="FFFFFF"/>
                                <w:sz w:val="72"/>
                                <w:szCs w:val="72"/>
                                <w:lang w:val="en-GB" w:eastAsia="pl-PL"/>
                              </w:rPr>
                              <w:t>.</w:t>
                            </w:r>
                            <w:r w:rsidRPr="00B56CF2">
                              <w:rPr>
                                <w:b/>
                                <w:noProof/>
                                <w:color w:val="FFFFFF"/>
                                <w:sz w:val="72"/>
                                <w:szCs w:val="72"/>
                                <w:lang w:val="en-GB" w:eastAsia="pl-PL"/>
                              </w:rPr>
                              <w:t>6</w:t>
                            </w:r>
                            <w:r w:rsidRPr="00B56CF2">
                              <w:rPr>
                                <w:color w:val="FFFFFF"/>
                                <w:sz w:val="72"/>
                                <w:szCs w:val="72"/>
                                <w:lang w:val="en-GB"/>
                              </w:rPr>
                              <w:t>%</w:t>
                            </w:r>
                          </w:p>
                          <w:p w14:paraId="5A65B156" w14:textId="03B92638" w:rsidR="00E5213A" w:rsidRPr="00B56CF2" w:rsidRDefault="00D43CE3" w:rsidP="00C95A32">
                            <w:pPr>
                              <w:pStyle w:val="tekstnaniebieskimtle"/>
                              <w:spacing w:before="120"/>
                              <w:rPr>
                                <w:color w:val="FFFFFF"/>
                                <w:szCs w:val="19"/>
                                <w:lang w:val="en-GB"/>
                              </w:rPr>
                            </w:pPr>
                            <w:r w:rsidRPr="00B56CF2">
                              <w:rPr>
                                <w:szCs w:val="19"/>
                                <w:lang w:val="en-GB"/>
                              </w:rPr>
                              <w:t xml:space="preserve">increase in the number </w:t>
                            </w:r>
                            <w:r w:rsidR="00D12C99">
                              <w:rPr>
                                <w:szCs w:val="19"/>
                                <w:lang w:val="en-GB"/>
                              </w:rPr>
                              <w:br/>
                            </w:r>
                            <w:r w:rsidRPr="00B56CF2">
                              <w:rPr>
                                <w:szCs w:val="19"/>
                                <w:lang w:val="en-GB"/>
                              </w:rPr>
                              <w:t>of job vacancies compared to the first quarter of</w:t>
                            </w:r>
                            <w:r w:rsidRPr="00B56CF2">
                              <w:rPr>
                                <w:rFonts w:eastAsia="Times New Roman"/>
                                <w:spacing w:val="-2"/>
                                <w:szCs w:val="19"/>
                                <w:lang w:val="en-GB"/>
                              </w:rPr>
                              <w:t xml:space="preserve"> 2021</w:t>
                            </w:r>
                          </w:p>
                          <w:p w14:paraId="0A511E77" w14:textId="77777777" w:rsidR="00E5213A" w:rsidRPr="00B56CF2" w:rsidRDefault="00E5213A" w:rsidP="00800D5F">
                            <w:pPr>
                              <w:pStyle w:val="tekstnaniebieskimtle"/>
                              <w:rPr>
                                <w:sz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72C35" id="_x0000_t202" coordsize="21600,21600" o:spt="202" path="m,l,21600r21600,l21600,xe">
                <v:stroke joinstyle="miter"/>
                <v:path gradientshapeok="t" o:connecttype="rect"/>
              </v:shapetype>
              <v:shape id="Pole tekstowe 2" o:spid="_x0000_s1026" type="#_x0000_t202" style="position:absolute;margin-left:0;margin-top:6.75pt;width:146.1pt;height:104.8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" fillcolor="#001d77" stroked="f">
                <v:textbox>
                  <w:txbxContent>
                    <w:p w14:paraId="3B197336" w14:textId="77777777" w:rsidR="00E5213A" w:rsidRPr="00B56CF2" w:rsidRDefault="00E5213A" w:rsidP="00C95A32">
                      <w:pPr>
                        <w:spacing w:after="0" w:line="240" w:lineRule="auto"/>
                        <w:rPr>
                          <w:color w:val="FFFFFF"/>
                          <w:sz w:val="72"/>
                          <w:szCs w:val="72"/>
                          <w:lang w:val="en-GB"/>
                        </w:rPr>
                      </w:pPr>
                      <w:r w:rsidRPr="00B56CF2">
                        <w:rPr>
                          <w:rFonts w:ascii="Fira Sans SemiBold" w:hAnsi="Fira Sans SemiBold"/>
                          <w:color w:val="92D050"/>
                          <w:sz w:val="72"/>
                          <w:szCs w:val="72"/>
                          <w:lang w:val="en-GB"/>
                        </w:rPr>
                        <w:t>↑</w:t>
                      </w:r>
                      <w:r w:rsidRPr="00B56CF2">
                        <w:rPr>
                          <w:b/>
                          <w:noProof/>
                          <w:color w:val="FFFFFF"/>
                          <w:sz w:val="72"/>
                          <w:szCs w:val="72"/>
                          <w:lang w:val="en-GB" w:eastAsia="pl-PL"/>
                        </w:rPr>
                        <w:t>29</w:t>
                      </w:r>
                      <w:r w:rsidR="000C7F6B" w:rsidRPr="00B56CF2">
                        <w:rPr>
                          <w:b/>
                          <w:noProof/>
                          <w:color w:val="FFFFFF"/>
                          <w:sz w:val="72"/>
                          <w:szCs w:val="72"/>
                          <w:lang w:val="en-GB" w:eastAsia="pl-PL"/>
                        </w:rPr>
                        <w:t>.</w:t>
                      </w:r>
                      <w:r w:rsidRPr="00B56CF2">
                        <w:rPr>
                          <w:b/>
                          <w:noProof/>
                          <w:color w:val="FFFFFF"/>
                          <w:sz w:val="72"/>
                          <w:szCs w:val="72"/>
                          <w:lang w:val="en-GB" w:eastAsia="pl-PL"/>
                        </w:rPr>
                        <w:t>6</w:t>
                      </w:r>
                      <w:r w:rsidRPr="00B56CF2">
                        <w:rPr>
                          <w:color w:val="FFFFFF"/>
                          <w:sz w:val="72"/>
                          <w:szCs w:val="72"/>
                          <w:lang w:val="en-GB"/>
                        </w:rPr>
                        <w:t>%</w:t>
                      </w:r>
                    </w:p>
                    <w:p w14:paraId="5A65B156" w14:textId="03B92638" w:rsidR="00E5213A" w:rsidRPr="00B56CF2" w:rsidRDefault="00D43CE3" w:rsidP="00C95A32">
                      <w:pPr>
                        <w:pStyle w:val="tekstnaniebieskimtle"/>
                        <w:spacing w:before="120"/>
                        <w:rPr>
                          <w:color w:val="FFFFFF"/>
                          <w:szCs w:val="19"/>
                          <w:lang w:val="en-GB"/>
                        </w:rPr>
                      </w:pPr>
                      <w:r w:rsidRPr="00B56CF2">
                        <w:rPr>
                          <w:szCs w:val="19"/>
                          <w:lang w:val="en-GB"/>
                        </w:rPr>
                        <w:t xml:space="preserve">increase in the number </w:t>
                      </w:r>
                      <w:r w:rsidR="00D12C99">
                        <w:rPr>
                          <w:szCs w:val="19"/>
                          <w:lang w:val="en-GB"/>
                        </w:rPr>
                        <w:br/>
                      </w:r>
                      <w:r w:rsidRPr="00B56CF2">
                        <w:rPr>
                          <w:szCs w:val="19"/>
                          <w:lang w:val="en-GB"/>
                        </w:rPr>
                        <w:t>of job vacancies compared to the first quarter of</w:t>
                      </w:r>
                      <w:r w:rsidRPr="00B56CF2">
                        <w:rPr>
                          <w:rFonts w:eastAsia="Times New Roman"/>
                          <w:spacing w:val="-2"/>
                          <w:szCs w:val="19"/>
                          <w:lang w:val="en-GB"/>
                        </w:rPr>
                        <w:t xml:space="preserve"> 2021</w:t>
                      </w:r>
                    </w:p>
                    <w:p w14:paraId="0A511E77" w14:textId="77777777" w:rsidR="00E5213A" w:rsidRPr="00B56CF2" w:rsidRDefault="00E5213A" w:rsidP="00800D5F">
                      <w:pPr>
                        <w:pStyle w:val="tekstnaniebieskimtle"/>
                        <w:rPr>
                          <w:sz w:val="18"/>
                          <w:lang w:val="en-GB"/>
                        </w:rPr>
                      </w:pPr>
                    </w:p>
                  </w:txbxContent>
                </v:textbox>
                <w10:wrap type="square" anchorx="margin"/>
              </v:shape>
            </w:pict>
          </mc:Fallback>
        </mc:AlternateContent>
      </w:r>
      <w:r w:rsidRPr="00B56CF2">
        <w:rPr>
          <w:lang w:val="en-GB"/>
        </w:rPr>
        <w:t>was</w:t>
      </w:r>
      <w:r w:rsidR="00D26EC7" w:rsidRPr="00B56CF2">
        <w:rPr>
          <w:lang w:val="en-GB"/>
        </w:rPr>
        <w:t xml:space="preserve"> </w:t>
      </w:r>
      <w:r w:rsidRPr="00B56CF2">
        <w:rPr>
          <w:lang w:val="en-GB"/>
        </w:rPr>
        <w:t>142.</w:t>
      </w:r>
      <w:r w:rsidR="00222DDB" w:rsidRPr="00B56CF2">
        <w:rPr>
          <w:lang w:val="en-GB"/>
        </w:rPr>
        <w:t>8</w:t>
      </w:r>
      <w:r w:rsidRPr="00B56CF2">
        <w:rPr>
          <w:lang w:val="en-GB"/>
        </w:rPr>
        <w:t xml:space="preserve"> thousand and was 29.6% higher than at the end of the first quarter </w:t>
      </w:r>
      <w:r w:rsidR="000B2CE8" w:rsidRPr="00B56CF2">
        <w:rPr>
          <w:lang w:val="en-GB"/>
        </w:rPr>
        <w:t xml:space="preserve">of 2021. </w:t>
      </w:r>
      <w:r w:rsidR="00B47A80" w:rsidRPr="00B56CF2">
        <w:rPr>
          <w:lang w:val="en-GB"/>
        </w:rPr>
        <w:t xml:space="preserve">As compared to the corresponding period of the previous year the number of job vacancies was </w:t>
      </w:r>
      <w:r w:rsidR="00272A20" w:rsidRPr="00B56CF2">
        <w:rPr>
          <w:lang w:val="en-GB"/>
        </w:rPr>
        <w:t>75</w:t>
      </w:r>
      <w:r w:rsidR="00B47A80" w:rsidRPr="00B56CF2">
        <w:rPr>
          <w:lang w:val="en-GB"/>
        </w:rPr>
        <w:t>.</w:t>
      </w:r>
      <w:r w:rsidR="00272A20" w:rsidRPr="00B56CF2">
        <w:rPr>
          <w:lang w:val="en-GB"/>
        </w:rPr>
        <w:t>4</w:t>
      </w:r>
      <w:r w:rsidR="006E4EE4" w:rsidRPr="00B56CF2">
        <w:rPr>
          <w:lang w:val="en-GB"/>
        </w:rPr>
        <w:t>%</w:t>
      </w:r>
      <w:r w:rsidR="00B47A80" w:rsidRPr="00B56CF2">
        <w:rPr>
          <w:lang w:val="en-GB"/>
        </w:rPr>
        <w:t xml:space="preserve"> higher</w:t>
      </w:r>
      <w:r w:rsidR="006E4EE4" w:rsidRPr="00B56CF2">
        <w:rPr>
          <w:lang w:val="en-GB"/>
        </w:rPr>
        <w:t xml:space="preserve">. </w:t>
      </w:r>
      <w:r w:rsidR="00B47A80" w:rsidRPr="00B56CF2">
        <w:rPr>
          <w:lang w:val="en-GB"/>
        </w:rPr>
        <w:t xml:space="preserve">At the end of the second quarter of 2021, there were </w:t>
      </w:r>
      <w:r w:rsidR="00272A20" w:rsidRPr="00B56CF2">
        <w:rPr>
          <w:lang w:val="en-GB"/>
        </w:rPr>
        <w:t>35</w:t>
      </w:r>
      <w:r w:rsidR="00B47A80" w:rsidRPr="00B56CF2">
        <w:rPr>
          <w:lang w:val="en-GB"/>
        </w:rPr>
        <w:t>.</w:t>
      </w:r>
      <w:r w:rsidR="006A5E28" w:rsidRPr="00B56CF2">
        <w:rPr>
          <w:lang w:val="en-GB"/>
        </w:rPr>
        <w:t>0</w:t>
      </w:r>
      <w:r w:rsidR="00B47A80" w:rsidRPr="00B56CF2">
        <w:rPr>
          <w:lang w:val="en-GB"/>
        </w:rPr>
        <w:t xml:space="preserve"> thousand newly created jobs</w:t>
      </w:r>
      <w:r w:rsidR="006E4EE4" w:rsidRPr="00B56CF2">
        <w:rPr>
          <w:lang w:val="en-GB"/>
        </w:rPr>
        <w:t>.</w:t>
      </w:r>
      <w:r w:rsidR="00C34032" w:rsidRPr="00B56CF2">
        <w:rPr>
          <w:lang w:val="en-GB"/>
        </w:rPr>
        <w:t xml:space="preserve"> </w:t>
      </w:r>
    </w:p>
    <w:p w14:paraId="2A03AAE2" w14:textId="7205F5FD" w:rsidR="00D7282D" w:rsidRDefault="00D7282D" w:rsidP="002F77A4">
      <w:pPr>
        <w:pStyle w:val="LID"/>
        <w:rPr>
          <w:lang w:val="en-GB"/>
        </w:rPr>
      </w:pPr>
    </w:p>
    <w:p w14:paraId="69BAD65B" w14:textId="77777777" w:rsidR="00D66171" w:rsidRPr="00B56CF2" w:rsidRDefault="00D66171" w:rsidP="002F77A4">
      <w:pPr>
        <w:pStyle w:val="LID"/>
        <w:rPr>
          <w:lang w:val="en-GB"/>
        </w:rPr>
      </w:pPr>
    </w:p>
    <w:p w14:paraId="69BF5838" w14:textId="77777777" w:rsidR="00E32275" w:rsidRPr="00B56CF2" w:rsidRDefault="00656050" w:rsidP="002F77A4">
      <w:pPr>
        <w:pStyle w:val="LID"/>
        <w:rPr>
          <w:b w:val="0"/>
          <w:lang w:val="en-GB"/>
        </w:rPr>
      </w:pPr>
      <w:r>
        <mc:AlternateContent>
          <mc:Choice Requires="wps">
            <w:drawing>
              <wp:anchor distT="45720" distB="45720" distL="114300" distR="114300" simplePos="0" relativeHeight="251649024" behindDoc="1" locked="0" layoutInCell="1" allowOverlap="1" wp14:anchorId="4D7C7A7E" wp14:editId="3B7414CE">
                <wp:simplePos x="0" y="0"/>
                <wp:positionH relativeFrom="column">
                  <wp:posOffset>5243830</wp:posOffset>
                </wp:positionH>
                <wp:positionV relativeFrom="paragraph">
                  <wp:posOffset>333375</wp:posOffset>
                </wp:positionV>
                <wp:extent cx="1717675" cy="1177290"/>
                <wp:effectExtent l="0" t="0" r="0" b="0"/>
                <wp:wrapTight wrapText="bothSides">
                  <wp:wrapPolygon edited="0">
                    <wp:start x="719" y="0"/>
                    <wp:lineTo x="719" y="21320"/>
                    <wp:lineTo x="20841" y="21320"/>
                    <wp:lineTo x="20841" y="0"/>
                    <wp:lineTo x="719" y="0"/>
                  </wp:wrapPolygon>
                </wp:wrapTight>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1177290"/>
                        </a:xfrm>
                        <a:prstGeom prst="rect">
                          <a:avLst/>
                        </a:prstGeom>
                        <a:noFill/>
                        <a:ln w="9525">
                          <a:noFill/>
                          <a:miter lim="800000"/>
                          <a:headEnd/>
                          <a:tailEnd/>
                        </a:ln>
                      </wps:spPr>
                      <wps:txbx>
                        <w:txbxContent>
                          <w:p w14:paraId="5D627A9F" w14:textId="77777777" w:rsidR="00E5213A" w:rsidRPr="000F188D" w:rsidRDefault="00E5213A" w:rsidP="00460F7B">
                            <w:pPr>
                              <w:pStyle w:val="tekstzboku"/>
                              <w:spacing w:before="0"/>
                            </w:pPr>
                          </w:p>
                          <w:p w14:paraId="26070D2A" w14:textId="77777777" w:rsidR="00E5213A" w:rsidRPr="000F188D" w:rsidRDefault="00E5213A" w:rsidP="00460F7B">
                            <w:pPr>
                              <w:pStyle w:val="tekstzboku"/>
                              <w:spacing w:before="0"/>
                              <w:rPr>
                                <w:spacing w:val="-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C7A7E" id="_x0000_s1027" type="#_x0000_t202" style="position:absolute;margin-left:412.9pt;margin-top:26.25pt;width:135.25pt;height:92.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" filled="f" stroked="f">
                <v:textbox>
                  <w:txbxContent>
                    <w:p w14:paraId="5D627A9F" w14:textId="77777777" w:rsidR="00E5213A" w:rsidRPr="000F188D" w:rsidRDefault="00E5213A" w:rsidP="00460F7B">
                      <w:pPr>
                        <w:pStyle w:val="tekstzboku"/>
                        <w:spacing w:before="0"/>
                      </w:pPr>
                    </w:p>
                    <w:p w14:paraId="26070D2A" w14:textId="77777777" w:rsidR="00E5213A" w:rsidRPr="000F188D" w:rsidRDefault="00E5213A" w:rsidP="00460F7B">
                      <w:pPr>
                        <w:pStyle w:val="tekstzboku"/>
                        <w:spacing w:before="0"/>
                        <w:rPr>
                          <w:spacing w:val="-3"/>
                        </w:rPr>
                      </w:pPr>
                    </w:p>
                  </w:txbxContent>
                </v:textbox>
                <w10:wrap type="tight"/>
              </v:shape>
            </w:pict>
          </mc:Fallback>
        </mc:AlternateContent>
      </w:r>
      <w:r w:rsidR="00C529D7" w:rsidRPr="00B56CF2">
        <w:rPr>
          <w:b w:val="0"/>
          <w:lang w:val="en-GB"/>
        </w:rPr>
        <w:t>In the second quarter of 2021</w:t>
      </w:r>
      <w:r w:rsidR="0007671A">
        <w:rPr>
          <w:b w:val="0"/>
          <w:lang w:val="en-GB"/>
        </w:rPr>
        <w:t>,</w:t>
      </w:r>
      <w:r w:rsidR="00C529D7" w:rsidRPr="00B56CF2">
        <w:rPr>
          <w:b w:val="0"/>
          <w:lang w:val="en-GB"/>
        </w:rPr>
        <w:t xml:space="preserve"> there were recorded 78.</w:t>
      </w:r>
      <w:r w:rsidR="00104545" w:rsidRPr="00B56CF2">
        <w:rPr>
          <w:b w:val="0"/>
          <w:lang w:val="en-GB"/>
        </w:rPr>
        <w:t>0</w:t>
      </w:r>
      <w:r w:rsidR="006E4EE4" w:rsidRPr="00B56CF2">
        <w:rPr>
          <w:b w:val="0"/>
          <w:lang w:val="en-GB"/>
        </w:rPr>
        <w:t xml:space="preserve">% </w:t>
      </w:r>
      <w:r w:rsidR="00C529D7" w:rsidRPr="00B56CF2">
        <w:rPr>
          <w:b w:val="0"/>
          <w:lang w:val="en-GB"/>
        </w:rPr>
        <w:t>more new jobs than in the corresponding period of the previous year and 23.</w:t>
      </w:r>
      <w:r w:rsidR="004F2C6C" w:rsidRPr="00B56CF2">
        <w:rPr>
          <w:b w:val="0"/>
          <w:lang w:val="en-GB"/>
        </w:rPr>
        <w:t xml:space="preserve">9% </w:t>
      </w:r>
      <w:r w:rsidR="00C529D7" w:rsidRPr="00B56CF2">
        <w:rPr>
          <w:b w:val="0"/>
          <w:lang w:val="en-GB"/>
        </w:rPr>
        <w:t>fewer than in the first quarter of 2021.</w:t>
      </w:r>
      <w:r w:rsidR="006E4EE4" w:rsidRPr="00B56CF2">
        <w:rPr>
          <w:b w:val="0"/>
          <w:lang w:val="en-GB"/>
        </w:rPr>
        <w:t xml:space="preserve"> </w:t>
      </w:r>
      <w:r w:rsidR="00BA11C6" w:rsidRPr="00B56CF2">
        <w:rPr>
          <w:b w:val="0"/>
          <w:lang w:val="en-GB"/>
        </w:rPr>
        <w:t>At the same time,</w:t>
      </w:r>
      <w:r w:rsidR="00104545" w:rsidRPr="00B56CF2">
        <w:rPr>
          <w:b w:val="0"/>
          <w:lang w:val="en-GB"/>
        </w:rPr>
        <w:t xml:space="preserve"> 37</w:t>
      </w:r>
      <w:r w:rsidR="00BA11C6" w:rsidRPr="00B56CF2">
        <w:rPr>
          <w:b w:val="0"/>
          <w:lang w:val="en-GB"/>
        </w:rPr>
        <w:t>.</w:t>
      </w:r>
      <w:r w:rsidR="000A41B2" w:rsidRPr="00B56CF2">
        <w:rPr>
          <w:b w:val="0"/>
          <w:lang w:val="en-GB"/>
        </w:rPr>
        <w:t xml:space="preserve">5% </w:t>
      </w:r>
      <w:r w:rsidR="006C4D50" w:rsidRPr="00B56CF2">
        <w:rPr>
          <w:b w:val="0"/>
          <w:lang w:val="en-GB"/>
        </w:rPr>
        <w:t>fewer jobs were liquidated than in the second quarter of 2020 and</w:t>
      </w:r>
      <w:r w:rsidR="000A41B2" w:rsidRPr="00B56CF2">
        <w:rPr>
          <w:b w:val="0"/>
          <w:lang w:val="en-GB"/>
        </w:rPr>
        <w:t xml:space="preserve"> </w:t>
      </w:r>
      <w:r w:rsidR="006C4D50" w:rsidRPr="00B56CF2">
        <w:rPr>
          <w:b w:val="0"/>
          <w:lang w:val="en-GB"/>
        </w:rPr>
        <w:t>16.</w:t>
      </w:r>
      <w:r w:rsidR="00104545" w:rsidRPr="00B56CF2">
        <w:rPr>
          <w:b w:val="0"/>
          <w:lang w:val="en-GB"/>
        </w:rPr>
        <w:t xml:space="preserve">7% </w:t>
      </w:r>
      <w:r w:rsidR="006C4D50" w:rsidRPr="00B56CF2">
        <w:rPr>
          <w:b w:val="0"/>
          <w:lang w:val="en-GB"/>
        </w:rPr>
        <w:t>fewer than in the first quarter of 2021.</w:t>
      </w:r>
    </w:p>
    <w:p w14:paraId="6CA85E6B" w14:textId="03A5D57A" w:rsidR="00C80317" w:rsidRPr="00B56CF2" w:rsidRDefault="006C4D50" w:rsidP="00C80317">
      <w:pPr>
        <w:rPr>
          <w:rFonts w:eastAsia="Times New Roman"/>
          <w:szCs w:val="19"/>
          <w:lang w:val="en-GB" w:eastAsia="pl-PL"/>
        </w:rPr>
      </w:pPr>
      <w:r w:rsidRPr="00B56CF2">
        <w:rPr>
          <w:color w:val="000000"/>
          <w:lang w:val="en-GB"/>
        </w:rPr>
        <w:t xml:space="preserve">The Labour Demand Survey is conducted using a representative method on a quarterly </w:t>
      </w:r>
      <w:r w:rsidR="00D66171">
        <w:rPr>
          <w:color w:val="000000"/>
          <w:lang w:val="en-GB"/>
        </w:rPr>
        <w:br/>
      </w:r>
      <w:r w:rsidRPr="00B56CF2">
        <w:rPr>
          <w:color w:val="000000"/>
          <w:lang w:val="en-GB"/>
        </w:rPr>
        <w:t>basis, on the Z–05 reporting form. It covers reporting units employing at least one person.</w:t>
      </w:r>
      <w:r w:rsidR="0030201A" w:rsidRPr="00B56CF2">
        <w:rPr>
          <w:color w:val="000000"/>
          <w:lang w:val="en-GB"/>
        </w:rPr>
        <w:t xml:space="preserve"> </w:t>
      </w:r>
      <w:r w:rsidR="00D66171">
        <w:rPr>
          <w:color w:val="000000"/>
          <w:lang w:val="en-GB"/>
        </w:rPr>
        <w:br/>
      </w:r>
      <w:r w:rsidR="004568FC" w:rsidRPr="00B56CF2">
        <w:rPr>
          <w:color w:val="000000"/>
          <w:lang w:val="en-GB"/>
        </w:rPr>
        <w:t>In the second quarter of 2021, most of them, as many as</w:t>
      </w:r>
      <w:r w:rsidR="00D93BAB" w:rsidRPr="00B56CF2">
        <w:rPr>
          <w:szCs w:val="19"/>
          <w:lang w:val="en-GB"/>
        </w:rPr>
        <w:t xml:space="preserve"> </w:t>
      </w:r>
      <w:r w:rsidR="00C80317" w:rsidRPr="00B56CF2">
        <w:rPr>
          <w:szCs w:val="19"/>
          <w:lang w:val="en-GB"/>
        </w:rPr>
        <w:t>9</w:t>
      </w:r>
      <w:r w:rsidR="003045FB" w:rsidRPr="00B56CF2">
        <w:rPr>
          <w:szCs w:val="19"/>
          <w:lang w:val="en-GB"/>
        </w:rPr>
        <w:t>1</w:t>
      </w:r>
      <w:r w:rsidR="004568FC" w:rsidRPr="00B56CF2">
        <w:rPr>
          <w:szCs w:val="19"/>
          <w:lang w:val="en-GB"/>
        </w:rPr>
        <w:t>.</w:t>
      </w:r>
      <w:r w:rsidR="003045FB" w:rsidRPr="00B56CF2">
        <w:rPr>
          <w:szCs w:val="19"/>
          <w:lang w:val="en-GB"/>
        </w:rPr>
        <w:t>1</w:t>
      </w:r>
      <w:r w:rsidR="00C80317" w:rsidRPr="00B56CF2">
        <w:rPr>
          <w:szCs w:val="19"/>
          <w:lang w:val="en-GB"/>
        </w:rPr>
        <w:t>%</w:t>
      </w:r>
      <w:r w:rsidR="000930F3" w:rsidRPr="00B56CF2">
        <w:rPr>
          <w:szCs w:val="19"/>
          <w:lang w:val="en-GB"/>
        </w:rPr>
        <w:t>,</w:t>
      </w:r>
      <w:r w:rsidR="004568FC" w:rsidRPr="00B56CF2">
        <w:rPr>
          <w:szCs w:val="19"/>
          <w:lang w:val="en-GB"/>
        </w:rPr>
        <w:t xml:space="preserve"> were private sector units. </w:t>
      </w:r>
      <w:r w:rsidR="00D66171">
        <w:rPr>
          <w:szCs w:val="19"/>
          <w:lang w:val="en-GB"/>
        </w:rPr>
        <w:br/>
      </w:r>
      <w:r w:rsidR="004568FC" w:rsidRPr="00B56CF2">
        <w:rPr>
          <w:rFonts w:eastAsia="Times New Roman"/>
          <w:szCs w:val="19"/>
          <w:lang w:val="en-GB" w:eastAsia="pl-PL"/>
        </w:rPr>
        <w:t>In terms of size, expressed by the number of emp</w:t>
      </w:r>
      <w:r w:rsidR="00605DE2">
        <w:rPr>
          <w:rFonts w:eastAsia="Times New Roman"/>
          <w:szCs w:val="19"/>
          <w:lang w:val="en-GB" w:eastAsia="pl-PL"/>
        </w:rPr>
        <w:t>loyed persons,</w:t>
      </w:r>
      <w:r w:rsidR="004568FC" w:rsidRPr="00B56CF2">
        <w:rPr>
          <w:rFonts w:eastAsia="Times New Roman"/>
          <w:szCs w:val="19"/>
          <w:lang w:val="en-GB" w:eastAsia="pl-PL"/>
        </w:rPr>
        <w:t xml:space="preserve"> units with up to 9 employed persons</w:t>
      </w:r>
      <w:r w:rsidR="00605DE2">
        <w:rPr>
          <w:rFonts w:eastAsia="Times New Roman"/>
          <w:szCs w:val="19"/>
          <w:lang w:val="en-GB" w:eastAsia="pl-PL"/>
        </w:rPr>
        <w:t xml:space="preserve"> predominated</w:t>
      </w:r>
      <w:r w:rsidR="00C80317" w:rsidRPr="00B56CF2">
        <w:rPr>
          <w:szCs w:val="19"/>
          <w:lang w:val="en-GB"/>
        </w:rPr>
        <w:t xml:space="preserve"> </w:t>
      </w:r>
      <w:r w:rsidR="00CC0564" w:rsidRPr="00B56CF2">
        <w:rPr>
          <w:szCs w:val="19"/>
          <w:lang w:val="en-GB"/>
        </w:rPr>
        <w:t>(</w:t>
      </w:r>
      <w:r w:rsidR="004568FC" w:rsidRPr="00B56CF2">
        <w:rPr>
          <w:rFonts w:eastAsia="Times New Roman"/>
          <w:szCs w:val="19"/>
          <w:lang w:val="en-GB" w:eastAsia="pl-PL"/>
        </w:rPr>
        <w:t>68.</w:t>
      </w:r>
      <w:r w:rsidR="00D753EF" w:rsidRPr="00B56CF2">
        <w:rPr>
          <w:rFonts w:eastAsia="Times New Roman"/>
          <w:szCs w:val="19"/>
          <w:lang w:val="en-GB" w:eastAsia="pl-PL"/>
        </w:rPr>
        <w:t>9</w:t>
      </w:r>
      <w:r w:rsidR="00C80317" w:rsidRPr="00B56CF2">
        <w:rPr>
          <w:rFonts w:eastAsia="Times New Roman"/>
          <w:szCs w:val="19"/>
          <w:lang w:val="en-GB" w:eastAsia="pl-PL"/>
        </w:rPr>
        <w:t>%</w:t>
      </w:r>
      <w:r w:rsidR="00CC0564" w:rsidRPr="00B56CF2">
        <w:rPr>
          <w:rFonts w:eastAsia="Times New Roman"/>
          <w:szCs w:val="19"/>
          <w:lang w:val="en-GB" w:eastAsia="pl-PL"/>
        </w:rPr>
        <w:t>).</w:t>
      </w:r>
    </w:p>
    <w:p w14:paraId="4A72C8E0" w14:textId="77777777" w:rsidR="00736750" w:rsidRPr="00B56CF2" w:rsidRDefault="00A6584A" w:rsidP="00736750">
      <w:pPr>
        <w:pStyle w:val="LID"/>
        <w:rPr>
          <w:b w:val="0"/>
          <w:lang w:val="en-GB"/>
        </w:rPr>
      </w:pPr>
      <w:r w:rsidRPr="00B56CF2">
        <w:rPr>
          <w:b w:val="0"/>
          <w:lang w:val="en-GB"/>
        </w:rPr>
        <w:t>The basic results of the survey for the second quarter of 2021 indicate that despite the ongoing epidemic, the situation on the labour market improved</w:t>
      </w:r>
      <w:r w:rsidR="00736750" w:rsidRPr="00B56CF2">
        <w:rPr>
          <w:b w:val="0"/>
          <w:lang w:val="en-GB"/>
        </w:rPr>
        <w:t xml:space="preserve"> </w:t>
      </w:r>
      <w:r w:rsidR="00B2014E">
        <w:rPr>
          <w:b w:val="0"/>
          <w:lang w:val="en-GB"/>
        </w:rPr>
        <w:t>–</w:t>
      </w:r>
      <w:r w:rsidR="00736750" w:rsidRPr="00B56CF2">
        <w:rPr>
          <w:b w:val="0"/>
          <w:lang w:val="en-GB"/>
        </w:rPr>
        <w:t xml:space="preserve"> </w:t>
      </w:r>
      <w:r w:rsidRPr="00B56CF2">
        <w:rPr>
          <w:b w:val="0"/>
          <w:lang w:val="en-GB"/>
        </w:rPr>
        <w:t>the number of jobs offered increased, while the number of liquidated jobs decreased.</w:t>
      </w:r>
    </w:p>
    <w:p w14:paraId="30910C66" w14:textId="77777777" w:rsidR="008B56FC" w:rsidRPr="00B56CF2" w:rsidRDefault="008B56FC" w:rsidP="008B56FC">
      <w:pPr>
        <w:rPr>
          <w:lang w:val="en-GB"/>
        </w:rPr>
      </w:pPr>
    </w:p>
    <w:p w14:paraId="4795626C" w14:textId="77777777" w:rsidR="00F6700A" w:rsidRPr="00B56CF2" w:rsidRDefault="00074C6D" w:rsidP="009D0F01">
      <w:pPr>
        <w:pStyle w:val="tytuwykresu"/>
        <w:ind w:left="851" w:hanging="851"/>
        <w:rPr>
          <w:lang w:val="en-GB"/>
        </w:rPr>
      </w:pPr>
      <w:r w:rsidRPr="00B56CF2">
        <w:rPr>
          <w:szCs w:val="18"/>
          <w:lang w:val="en-GB"/>
        </w:rPr>
        <w:t>Table</w:t>
      </w:r>
      <w:r w:rsidR="00593F44" w:rsidRPr="00B56CF2">
        <w:rPr>
          <w:szCs w:val="18"/>
          <w:lang w:val="en-GB"/>
        </w:rPr>
        <w:t xml:space="preserve"> 1.</w:t>
      </w:r>
      <w:r w:rsidRPr="00B56CF2">
        <w:rPr>
          <w:szCs w:val="18"/>
          <w:shd w:val="clear" w:color="auto" w:fill="FFFFFF"/>
          <w:lang w:val="en-GB"/>
        </w:rPr>
        <w:t xml:space="preserve"> Jobs in Poland – basic results of the survey</w:t>
      </w:r>
    </w:p>
    <w:tbl>
      <w:tblPr>
        <w:tblW w:w="7280" w:type="dxa"/>
        <w:tblInd w:w="70" w:type="dxa"/>
        <w:tblBorders>
          <w:bottom w:val="single" w:sz="4" w:space="0" w:color="001D77"/>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2960"/>
        <w:gridCol w:w="1440"/>
        <w:gridCol w:w="1440"/>
        <w:gridCol w:w="1440"/>
      </w:tblGrid>
      <w:tr w:rsidR="006218B9" w:rsidRPr="00327EE6" w14:paraId="27CF5A70" w14:textId="77777777" w:rsidTr="00E5213A">
        <w:trPr>
          <w:trHeight w:val="259"/>
        </w:trPr>
        <w:tc>
          <w:tcPr>
            <w:tcW w:w="2960" w:type="dxa"/>
            <w:vMerge w:val="restart"/>
            <w:shd w:val="clear" w:color="auto" w:fill="auto"/>
            <w:vAlign w:val="center"/>
            <w:hideMark/>
          </w:tcPr>
          <w:p w14:paraId="48ED9A02" w14:textId="77777777" w:rsidR="006218B9" w:rsidRPr="000C0964" w:rsidRDefault="00074C6D" w:rsidP="00E5213A">
            <w:pPr>
              <w:spacing w:before="0" w:after="0"/>
              <w:jc w:val="center"/>
              <w:rPr>
                <w:rFonts w:eastAsia="Times New Roman" w:cs="Calibri"/>
                <w:color w:val="000000"/>
                <w:sz w:val="16"/>
                <w:szCs w:val="16"/>
                <w:lang w:eastAsia="pl-PL"/>
              </w:rPr>
            </w:pPr>
            <w:r>
              <w:rPr>
                <w:rFonts w:eastAsia="Times New Roman" w:cs="Calibri"/>
                <w:color w:val="000000"/>
                <w:sz w:val="16"/>
                <w:szCs w:val="16"/>
                <w:lang w:eastAsia="pl-PL"/>
              </w:rPr>
              <w:t>JOBS</w:t>
            </w:r>
          </w:p>
        </w:tc>
        <w:tc>
          <w:tcPr>
            <w:tcW w:w="1440" w:type="dxa"/>
            <w:shd w:val="clear" w:color="auto" w:fill="auto"/>
            <w:vAlign w:val="center"/>
            <w:hideMark/>
          </w:tcPr>
          <w:p w14:paraId="5E3A1139" w14:textId="77777777" w:rsidR="006218B9" w:rsidRPr="000C0964" w:rsidRDefault="006218B9" w:rsidP="00E5213A">
            <w:pPr>
              <w:spacing w:before="0" w:after="0"/>
              <w:jc w:val="center"/>
              <w:rPr>
                <w:rFonts w:eastAsia="Times New Roman" w:cs="Calibri"/>
                <w:color w:val="000000"/>
                <w:sz w:val="16"/>
                <w:szCs w:val="16"/>
                <w:lang w:eastAsia="pl-PL"/>
              </w:rPr>
            </w:pPr>
            <w:r w:rsidRPr="000C0964">
              <w:rPr>
                <w:rFonts w:eastAsia="Times New Roman" w:cs="Calibri"/>
                <w:color w:val="000000"/>
                <w:sz w:val="16"/>
                <w:szCs w:val="16"/>
                <w:lang w:eastAsia="pl-PL"/>
              </w:rPr>
              <w:t>2020</w:t>
            </w:r>
          </w:p>
        </w:tc>
        <w:tc>
          <w:tcPr>
            <w:tcW w:w="2880" w:type="dxa"/>
            <w:gridSpan w:val="2"/>
            <w:shd w:val="clear" w:color="auto" w:fill="auto"/>
            <w:vAlign w:val="center"/>
          </w:tcPr>
          <w:p w14:paraId="74B39105" w14:textId="77777777" w:rsidR="006218B9" w:rsidRPr="000C0964" w:rsidRDefault="006218B9" w:rsidP="00E5213A">
            <w:pPr>
              <w:spacing w:before="0" w:after="0"/>
              <w:jc w:val="center"/>
              <w:rPr>
                <w:rFonts w:eastAsia="Times New Roman" w:cs="Calibri"/>
                <w:color w:val="000000"/>
                <w:sz w:val="16"/>
                <w:szCs w:val="16"/>
                <w:lang w:eastAsia="pl-PL"/>
              </w:rPr>
            </w:pPr>
            <w:r w:rsidRPr="000C0964">
              <w:rPr>
                <w:rFonts w:eastAsia="Times New Roman" w:cs="Calibri"/>
                <w:color w:val="000000"/>
                <w:sz w:val="16"/>
                <w:szCs w:val="16"/>
                <w:lang w:eastAsia="pl-PL"/>
              </w:rPr>
              <w:t>2021</w:t>
            </w:r>
          </w:p>
        </w:tc>
      </w:tr>
      <w:tr w:rsidR="006218B9" w:rsidRPr="00327EE6" w14:paraId="4E699534" w14:textId="77777777" w:rsidTr="00E5213A">
        <w:trPr>
          <w:trHeight w:val="259"/>
        </w:trPr>
        <w:tc>
          <w:tcPr>
            <w:tcW w:w="2960" w:type="dxa"/>
            <w:vMerge/>
            <w:tcBorders>
              <w:bottom w:val="single" w:sz="12" w:space="0" w:color="001D77"/>
            </w:tcBorders>
            <w:vAlign w:val="center"/>
            <w:hideMark/>
          </w:tcPr>
          <w:p w14:paraId="58CD4AA3" w14:textId="77777777" w:rsidR="006218B9" w:rsidRPr="000C0964" w:rsidRDefault="006218B9" w:rsidP="00E5213A">
            <w:pPr>
              <w:spacing w:before="0" w:after="0"/>
              <w:rPr>
                <w:rFonts w:eastAsia="Times New Roman" w:cs="Calibri"/>
                <w:color w:val="000000"/>
                <w:sz w:val="16"/>
                <w:szCs w:val="16"/>
                <w:lang w:eastAsia="pl-PL"/>
              </w:rPr>
            </w:pPr>
          </w:p>
        </w:tc>
        <w:tc>
          <w:tcPr>
            <w:tcW w:w="1440" w:type="dxa"/>
            <w:tcBorders>
              <w:bottom w:val="single" w:sz="12" w:space="0" w:color="001D77"/>
            </w:tcBorders>
            <w:shd w:val="clear" w:color="auto" w:fill="auto"/>
            <w:vAlign w:val="center"/>
            <w:hideMark/>
          </w:tcPr>
          <w:p w14:paraId="56B521C9" w14:textId="77777777" w:rsidR="006218B9" w:rsidRPr="000C0964" w:rsidRDefault="00074C6D" w:rsidP="00E5213A">
            <w:pPr>
              <w:spacing w:before="0" w:after="0"/>
              <w:jc w:val="center"/>
              <w:rPr>
                <w:rFonts w:eastAsia="Times New Roman" w:cs="Calibri"/>
                <w:color w:val="000000"/>
                <w:sz w:val="16"/>
                <w:szCs w:val="16"/>
                <w:lang w:eastAsia="pl-PL"/>
              </w:rPr>
            </w:pPr>
            <w:proofErr w:type="spellStart"/>
            <w:r>
              <w:rPr>
                <w:rFonts w:eastAsia="Times New Roman" w:cs="Calibri"/>
                <w:color w:val="000000"/>
                <w:sz w:val="16"/>
                <w:szCs w:val="16"/>
                <w:lang w:eastAsia="pl-PL"/>
              </w:rPr>
              <w:t>Quarter</w:t>
            </w:r>
            <w:proofErr w:type="spellEnd"/>
            <w:r>
              <w:rPr>
                <w:rFonts w:eastAsia="Times New Roman" w:cs="Calibri"/>
                <w:color w:val="000000"/>
                <w:sz w:val="16"/>
                <w:szCs w:val="16"/>
                <w:lang w:eastAsia="pl-PL"/>
              </w:rPr>
              <w:t xml:space="preserve"> 2</w:t>
            </w:r>
          </w:p>
        </w:tc>
        <w:tc>
          <w:tcPr>
            <w:tcW w:w="1440" w:type="dxa"/>
            <w:tcBorders>
              <w:bottom w:val="single" w:sz="12" w:space="0" w:color="001D77"/>
            </w:tcBorders>
            <w:shd w:val="clear" w:color="auto" w:fill="auto"/>
            <w:vAlign w:val="center"/>
            <w:hideMark/>
          </w:tcPr>
          <w:p w14:paraId="7DDDFC4D" w14:textId="77777777" w:rsidR="006218B9" w:rsidRPr="000C0964" w:rsidRDefault="00074C6D" w:rsidP="00E5213A">
            <w:pPr>
              <w:spacing w:before="0" w:after="0"/>
              <w:jc w:val="center"/>
              <w:rPr>
                <w:rFonts w:eastAsia="Times New Roman" w:cs="Calibri"/>
                <w:color w:val="000000"/>
                <w:sz w:val="16"/>
                <w:szCs w:val="16"/>
                <w:lang w:eastAsia="pl-PL"/>
              </w:rPr>
            </w:pPr>
            <w:proofErr w:type="spellStart"/>
            <w:r>
              <w:rPr>
                <w:rFonts w:eastAsia="Times New Roman" w:cs="Calibri"/>
                <w:color w:val="000000"/>
                <w:sz w:val="16"/>
                <w:szCs w:val="16"/>
                <w:lang w:eastAsia="pl-PL"/>
              </w:rPr>
              <w:t>Quarter</w:t>
            </w:r>
            <w:proofErr w:type="spellEnd"/>
            <w:r>
              <w:rPr>
                <w:rFonts w:eastAsia="Times New Roman" w:cs="Calibri"/>
                <w:color w:val="000000"/>
                <w:sz w:val="16"/>
                <w:szCs w:val="16"/>
                <w:lang w:eastAsia="pl-PL"/>
              </w:rPr>
              <w:t xml:space="preserve"> 1</w:t>
            </w:r>
          </w:p>
        </w:tc>
        <w:tc>
          <w:tcPr>
            <w:tcW w:w="1440" w:type="dxa"/>
            <w:tcBorders>
              <w:bottom w:val="single" w:sz="12" w:space="0" w:color="001D77"/>
            </w:tcBorders>
            <w:shd w:val="clear" w:color="auto" w:fill="auto"/>
            <w:vAlign w:val="center"/>
            <w:hideMark/>
          </w:tcPr>
          <w:p w14:paraId="4824FF79" w14:textId="77777777" w:rsidR="006218B9" w:rsidRPr="000C0964" w:rsidRDefault="00074C6D" w:rsidP="00E5213A">
            <w:pPr>
              <w:spacing w:before="0" w:after="0"/>
              <w:jc w:val="center"/>
              <w:rPr>
                <w:rFonts w:eastAsia="Times New Roman" w:cs="Calibri"/>
                <w:color w:val="000000"/>
                <w:sz w:val="16"/>
                <w:szCs w:val="16"/>
                <w:lang w:eastAsia="pl-PL"/>
              </w:rPr>
            </w:pPr>
            <w:proofErr w:type="spellStart"/>
            <w:r>
              <w:rPr>
                <w:rFonts w:eastAsia="Times New Roman" w:cs="Calibri"/>
                <w:color w:val="000000"/>
                <w:sz w:val="16"/>
                <w:szCs w:val="16"/>
                <w:lang w:eastAsia="pl-PL"/>
              </w:rPr>
              <w:t>Quarter</w:t>
            </w:r>
            <w:proofErr w:type="spellEnd"/>
            <w:r>
              <w:rPr>
                <w:rFonts w:eastAsia="Times New Roman" w:cs="Calibri"/>
                <w:color w:val="000000"/>
                <w:sz w:val="16"/>
                <w:szCs w:val="16"/>
                <w:lang w:eastAsia="pl-PL"/>
              </w:rPr>
              <w:t xml:space="preserve"> 2</w:t>
            </w:r>
          </w:p>
        </w:tc>
      </w:tr>
      <w:tr w:rsidR="006218B9" w:rsidRPr="00D66171" w14:paraId="33FDE50B" w14:textId="77777777" w:rsidTr="00E5213A">
        <w:trPr>
          <w:trHeight w:val="259"/>
        </w:trPr>
        <w:tc>
          <w:tcPr>
            <w:tcW w:w="7280" w:type="dxa"/>
            <w:gridSpan w:val="4"/>
            <w:tcBorders>
              <w:top w:val="single" w:sz="12" w:space="0" w:color="001D77"/>
            </w:tcBorders>
            <w:shd w:val="clear" w:color="auto" w:fill="auto"/>
            <w:vAlign w:val="center"/>
            <w:hideMark/>
          </w:tcPr>
          <w:p w14:paraId="438DDA56" w14:textId="77777777" w:rsidR="006218B9" w:rsidRPr="00B56CF2" w:rsidRDefault="006218B9" w:rsidP="00E5213A">
            <w:pPr>
              <w:spacing w:before="0" w:after="0"/>
              <w:jc w:val="center"/>
              <w:rPr>
                <w:rFonts w:eastAsia="Times New Roman" w:cs="Calibri"/>
                <w:color w:val="000000"/>
                <w:sz w:val="16"/>
                <w:szCs w:val="16"/>
                <w:lang w:val="en-GB" w:eastAsia="pl-PL"/>
              </w:rPr>
            </w:pPr>
            <w:r w:rsidRPr="00B56CF2">
              <w:rPr>
                <w:rFonts w:eastAsia="Times New Roman" w:cs="Calibri"/>
                <w:color w:val="000000"/>
                <w:sz w:val="16"/>
                <w:szCs w:val="16"/>
                <w:lang w:val="en-GB" w:eastAsia="pl-PL"/>
              </w:rPr>
              <w:t xml:space="preserve">                                       </w:t>
            </w:r>
            <w:r w:rsidR="00BC3656">
              <w:rPr>
                <w:rFonts w:eastAsia="Times New Roman" w:cs="Calibri"/>
                <w:color w:val="000000"/>
                <w:sz w:val="16"/>
                <w:szCs w:val="16"/>
                <w:lang w:val="en-GB" w:eastAsia="pl-PL"/>
              </w:rPr>
              <w:t xml:space="preserve">       A</w:t>
            </w:r>
            <w:r w:rsidR="00074C6D" w:rsidRPr="00B56CF2">
              <w:rPr>
                <w:rFonts w:eastAsia="Times New Roman" w:cs="Calibri"/>
                <w:color w:val="000000"/>
                <w:sz w:val="16"/>
                <w:szCs w:val="16"/>
                <w:lang w:val="en-GB" w:eastAsia="pl-PL"/>
              </w:rPr>
              <w:t>s at the end of the quarter (in thousands)</w:t>
            </w:r>
          </w:p>
        </w:tc>
      </w:tr>
      <w:tr w:rsidR="006218B9" w:rsidRPr="00327EE6" w14:paraId="6AC4B1FB" w14:textId="77777777" w:rsidTr="00E5213A">
        <w:trPr>
          <w:trHeight w:val="259"/>
        </w:trPr>
        <w:tc>
          <w:tcPr>
            <w:tcW w:w="2960" w:type="dxa"/>
            <w:shd w:val="clear" w:color="auto" w:fill="auto"/>
            <w:vAlign w:val="center"/>
            <w:hideMark/>
          </w:tcPr>
          <w:p w14:paraId="2E489BA2" w14:textId="77777777" w:rsidR="006218B9" w:rsidRPr="000C0964" w:rsidRDefault="00074C6D" w:rsidP="00E5213A">
            <w:pPr>
              <w:spacing w:before="0" w:after="0"/>
              <w:rPr>
                <w:rFonts w:eastAsia="Times New Roman" w:cs="Calibri"/>
                <w:color w:val="000000"/>
                <w:sz w:val="16"/>
                <w:szCs w:val="16"/>
                <w:lang w:eastAsia="pl-PL"/>
              </w:rPr>
            </w:pPr>
            <w:proofErr w:type="spellStart"/>
            <w:r>
              <w:rPr>
                <w:rFonts w:eastAsia="Times New Roman" w:cs="Calibri"/>
                <w:color w:val="000000"/>
                <w:sz w:val="16"/>
                <w:szCs w:val="16"/>
                <w:lang w:eastAsia="pl-PL"/>
              </w:rPr>
              <w:t>Vacancies</w:t>
            </w:r>
            <w:proofErr w:type="spellEnd"/>
          </w:p>
        </w:tc>
        <w:tc>
          <w:tcPr>
            <w:tcW w:w="1440" w:type="dxa"/>
            <w:shd w:val="clear" w:color="auto" w:fill="auto"/>
            <w:vAlign w:val="center"/>
            <w:hideMark/>
          </w:tcPr>
          <w:p w14:paraId="32875804" w14:textId="77777777" w:rsidR="006218B9" w:rsidRPr="000C0964" w:rsidRDefault="00074C6D" w:rsidP="00E5213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81.</w:t>
            </w:r>
            <w:r w:rsidR="006218B9">
              <w:rPr>
                <w:rFonts w:eastAsia="Times New Roman" w:cs="Calibri"/>
                <w:color w:val="000000"/>
                <w:sz w:val="16"/>
                <w:szCs w:val="16"/>
                <w:lang w:eastAsia="pl-PL"/>
              </w:rPr>
              <w:t>4</w:t>
            </w:r>
          </w:p>
        </w:tc>
        <w:tc>
          <w:tcPr>
            <w:tcW w:w="1440" w:type="dxa"/>
            <w:shd w:val="clear" w:color="auto" w:fill="auto"/>
            <w:vAlign w:val="center"/>
            <w:hideMark/>
          </w:tcPr>
          <w:p w14:paraId="0D4853D8" w14:textId="77777777" w:rsidR="006218B9" w:rsidRPr="000C0964" w:rsidRDefault="00074C6D" w:rsidP="00E5213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110.</w:t>
            </w:r>
            <w:r w:rsidR="006218B9">
              <w:rPr>
                <w:rFonts w:eastAsia="Times New Roman" w:cs="Calibri"/>
                <w:color w:val="000000"/>
                <w:sz w:val="16"/>
                <w:szCs w:val="16"/>
                <w:lang w:eastAsia="pl-PL"/>
              </w:rPr>
              <w:t>2</w:t>
            </w:r>
          </w:p>
        </w:tc>
        <w:tc>
          <w:tcPr>
            <w:tcW w:w="1440" w:type="dxa"/>
            <w:shd w:val="clear" w:color="auto" w:fill="auto"/>
            <w:vAlign w:val="center"/>
            <w:hideMark/>
          </w:tcPr>
          <w:p w14:paraId="2AC53666" w14:textId="77777777" w:rsidR="006218B9" w:rsidRPr="000C0964" w:rsidRDefault="00074C6D" w:rsidP="00E5213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142.</w:t>
            </w:r>
            <w:r w:rsidR="006218B9">
              <w:rPr>
                <w:rFonts w:eastAsia="Times New Roman" w:cs="Calibri"/>
                <w:color w:val="000000"/>
                <w:sz w:val="16"/>
                <w:szCs w:val="16"/>
                <w:lang w:eastAsia="pl-PL"/>
              </w:rPr>
              <w:t>8</w:t>
            </w:r>
          </w:p>
        </w:tc>
      </w:tr>
      <w:tr w:rsidR="006218B9" w:rsidRPr="00327EE6" w14:paraId="2F9F02D5" w14:textId="77777777" w:rsidTr="00E5213A">
        <w:trPr>
          <w:trHeight w:val="259"/>
        </w:trPr>
        <w:tc>
          <w:tcPr>
            <w:tcW w:w="2960" w:type="dxa"/>
            <w:shd w:val="clear" w:color="auto" w:fill="auto"/>
            <w:vAlign w:val="center"/>
            <w:hideMark/>
          </w:tcPr>
          <w:p w14:paraId="16ECDC9A" w14:textId="77777777" w:rsidR="006218B9" w:rsidRPr="000C0964" w:rsidRDefault="00074C6D" w:rsidP="00E5213A">
            <w:pPr>
              <w:spacing w:before="0" w:after="0"/>
              <w:rPr>
                <w:rFonts w:eastAsia="Times New Roman" w:cs="Calibri"/>
                <w:color w:val="000000"/>
                <w:sz w:val="16"/>
                <w:szCs w:val="16"/>
                <w:lang w:eastAsia="pl-PL"/>
              </w:rPr>
            </w:pPr>
            <w:proofErr w:type="spellStart"/>
            <w:r>
              <w:rPr>
                <w:rFonts w:eastAsia="Times New Roman" w:cs="Calibri"/>
                <w:color w:val="000000"/>
                <w:sz w:val="16"/>
                <w:szCs w:val="16"/>
                <w:lang w:eastAsia="pl-PL"/>
              </w:rPr>
              <w:t>Vacant</w:t>
            </w:r>
            <w:proofErr w:type="spellEnd"/>
            <w:r>
              <w:rPr>
                <w:rFonts w:eastAsia="Times New Roman" w:cs="Calibri"/>
                <w:color w:val="000000"/>
                <w:sz w:val="16"/>
                <w:szCs w:val="16"/>
                <w:lang w:eastAsia="pl-PL"/>
              </w:rPr>
              <w:t xml:space="preserve"> </w:t>
            </w:r>
            <w:proofErr w:type="spellStart"/>
            <w:r>
              <w:rPr>
                <w:rFonts w:eastAsia="Times New Roman" w:cs="Calibri"/>
                <w:color w:val="000000"/>
                <w:sz w:val="16"/>
                <w:szCs w:val="16"/>
                <w:lang w:eastAsia="pl-PL"/>
              </w:rPr>
              <w:t>newly</w:t>
            </w:r>
            <w:proofErr w:type="spellEnd"/>
            <w:r>
              <w:rPr>
                <w:rFonts w:eastAsia="Times New Roman" w:cs="Calibri"/>
                <w:color w:val="000000"/>
                <w:sz w:val="16"/>
                <w:szCs w:val="16"/>
                <w:lang w:eastAsia="pl-PL"/>
              </w:rPr>
              <w:t xml:space="preserve"> </w:t>
            </w:r>
            <w:proofErr w:type="spellStart"/>
            <w:r>
              <w:rPr>
                <w:rFonts w:eastAsia="Times New Roman" w:cs="Calibri"/>
                <w:color w:val="000000"/>
                <w:sz w:val="16"/>
                <w:szCs w:val="16"/>
                <w:lang w:eastAsia="pl-PL"/>
              </w:rPr>
              <w:t>created</w:t>
            </w:r>
            <w:proofErr w:type="spellEnd"/>
            <w:r>
              <w:rPr>
                <w:rFonts w:eastAsia="Times New Roman" w:cs="Calibri"/>
                <w:color w:val="000000"/>
                <w:sz w:val="16"/>
                <w:szCs w:val="16"/>
                <w:lang w:eastAsia="pl-PL"/>
              </w:rPr>
              <w:t xml:space="preserve"> </w:t>
            </w:r>
            <w:proofErr w:type="spellStart"/>
            <w:r>
              <w:rPr>
                <w:rFonts w:eastAsia="Times New Roman" w:cs="Calibri"/>
                <w:color w:val="000000"/>
                <w:sz w:val="16"/>
                <w:szCs w:val="16"/>
                <w:lang w:eastAsia="pl-PL"/>
              </w:rPr>
              <w:t>jobs</w:t>
            </w:r>
            <w:proofErr w:type="spellEnd"/>
          </w:p>
        </w:tc>
        <w:tc>
          <w:tcPr>
            <w:tcW w:w="1440" w:type="dxa"/>
            <w:shd w:val="clear" w:color="auto" w:fill="auto"/>
            <w:vAlign w:val="center"/>
            <w:hideMark/>
          </w:tcPr>
          <w:p w14:paraId="17D7C183" w14:textId="77777777" w:rsidR="006218B9" w:rsidRPr="000C0964" w:rsidRDefault="00074C6D" w:rsidP="00E5213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17.</w:t>
            </w:r>
            <w:r w:rsidR="006218B9">
              <w:rPr>
                <w:rFonts w:eastAsia="Times New Roman" w:cs="Calibri"/>
                <w:color w:val="000000"/>
                <w:sz w:val="16"/>
                <w:szCs w:val="16"/>
                <w:lang w:eastAsia="pl-PL"/>
              </w:rPr>
              <w:t>0</w:t>
            </w:r>
          </w:p>
        </w:tc>
        <w:tc>
          <w:tcPr>
            <w:tcW w:w="1440" w:type="dxa"/>
            <w:shd w:val="clear" w:color="auto" w:fill="auto"/>
            <w:vAlign w:val="center"/>
            <w:hideMark/>
          </w:tcPr>
          <w:p w14:paraId="4B276F98" w14:textId="77777777" w:rsidR="006218B9" w:rsidRPr="000C0964" w:rsidRDefault="00074C6D" w:rsidP="00E5213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24.</w:t>
            </w:r>
            <w:r w:rsidR="006218B9">
              <w:rPr>
                <w:rFonts w:eastAsia="Times New Roman" w:cs="Calibri"/>
                <w:color w:val="000000"/>
                <w:sz w:val="16"/>
                <w:szCs w:val="16"/>
                <w:lang w:eastAsia="pl-PL"/>
              </w:rPr>
              <w:t>0</w:t>
            </w:r>
          </w:p>
        </w:tc>
        <w:tc>
          <w:tcPr>
            <w:tcW w:w="1440" w:type="dxa"/>
            <w:shd w:val="clear" w:color="auto" w:fill="auto"/>
            <w:vAlign w:val="center"/>
            <w:hideMark/>
          </w:tcPr>
          <w:p w14:paraId="42F0EC1E" w14:textId="77777777" w:rsidR="006218B9" w:rsidRPr="000C0964" w:rsidRDefault="00074C6D" w:rsidP="00E5213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35.</w:t>
            </w:r>
            <w:r w:rsidR="006218B9">
              <w:rPr>
                <w:rFonts w:eastAsia="Times New Roman" w:cs="Calibri"/>
                <w:color w:val="000000"/>
                <w:sz w:val="16"/>
                <w:szCs w:val="16"/>
                <w:lang w:eastAsia="pl-PL"/>
              </w:rPr>
              <w:t>0</w:t>
            </w:r>
          </w:p>
        </w:tc>
      </w:tr>
      <w:tr w:rsidR="006218B9" w:rsidRPr="00D66171" w14:paraId="62518266" w14:textId="77777777" w:rsidTr="00E5213A">
        <w:trPr>
          <w:trHeight w:val="259"/>
        </w:trPr>
        <w:tc>
          <w:tcPr>
            <w:tcW w:w="7280" w:type="dxa"/>
            <w:gridSpan w:val="4"/>
            <w:shd w:val="clear" w:color="auto" w:fill="auto"/>
            <w:vAlign w:val="center"/>
            <w:hideMark/>
          </w:tcPr>
          <w:p w14:paraId="023C673F" w14:textId="77777777" w:rsidR="006218B9" w:rsidRPr="00B56CF2" w:rsidRDefault="006218B9" w:rsidP="00E5213A">
            <w:pPr>
              <w:spacing w:before="0" w:after="0"/>
              <w:jc w:val="center"/>
              <w:rPr>
                <w:rFonts w:eastAsia="Times New Roman" w:cs="Calibri"/>
                <w:color w:val="000000"/>
                <w:sz w:val="16"/>
                <w:szCs w:val="16"/>
                <w:lang w:val="en-GB" w:eastAsia="pl-PL"/>
              </w:rPr>
            </w:pPr>
            <w:r w:rsidRPr="00B56CF2">
              <w:rPr>
                <w:rFonts w:eastAsia="Times New Roman" w:cs="Calibri"/>
                <w:color w:val="000000"/>
                <w:sz w:val="16"/>
                <w:szCs w:val="16"/>
                <w:lang w:val="en-GB" w:eastAsia="pl-PL"/>
              </w:rPr>
              <w:t xml:space="preserve">                        </w:t>
            </w:r>
            <w:r w:rsidR="00B51EE3" w:rsidRPr="00B56CF2">
              <w:rPr>
                <w:rFonts w:eastAsia="Times New Roman" w:cs="Calibri"/>
                <w:color w:val="000000"/>
                <w:sz w:val="16"/>
                <w:szCs w:val="16"/>
                <w:lang w:val="en-GB" w:eastAsia="pl-PL"/>
              </w:rPr>
              <w:t xml:space="preserve">             During the quarter (in thousands)</w:t>
            </w:r>
          </w:p>
        </w:tc>
      </w:tr>
      <w:tr w:rsidR="006218B9" w:rsidRPr="00327EE6" w14:paraId="4C0B66E4" w14:textId="77777777" w:rsidTr="00E5213A">
        <w:trPr>
          <w:trHeight w:val="259"/>
        </w:trPr>
        <w:tc>
          <w:tcPr>
            <w:tcW w:w="2960" w:type="dxa"/>
            <w:shd w:val="clear" w:color="auto" w:fill="auto"/>
            <w:vAlign w:val="center"/>
            <w:hideMark/>
          </w:tcPr>
          <w:p w14:paraId="6C046AD5" w14:textId="77777777" w:rsidR="006218B9" w:rsidRPr="000C0964" w:rsidRDefault="00B51EE3" w:rsidP="00E5213A">
            <w:pPr>
              <w:spacing w:before="0" w:after="0"/>
              <w:rPr>
                <w:rFonts w:eastAsia="Times New Roman" w:cs="Calibri"/>
                <w:color w:val="000000"/>
                <w:sz w:val="16"/>
                <w:szCs w:val="16"/>
                <w:lang w:eastAsia="pl-PL"/>
              </w:rPr>
            </w:pPr>
            <w:proofErr w:type="spellStart"/>
            <w:r>
              <w:rPr>
                <w:rFonts w:eastAsia="Times New Roman" w:cs="Calibri"/>
                <w:color w:val="000000"/>
                <w:sz w:val="16"/>
                <w:szCs w:val="16"/>
                <w:lang w:eastAsia="pl-PL"/>
              </w:rPr>
              <w:t>Newly</w:t>
            </w:r>
            <w:proofErr w:type="spellEnd"/>
            <w:r>
              <w:rPr>
                <w:rFonts w:eastAsia="Times New Roman" w:cs="Calibri"/>
                <w:color w:val="000000"/>
                <w:sz w:val="16"/>
                <w:szCs w:val="16"/>
                <w:lang w:eastAsia="pl-PL"/>
              </w:rPr>
              <w:t xml:space="preserve"> </w:t>
            </w:r>
            <w:proofErr w:type="spellStart"/>
            <w:r>
              <w:rPr>
                <w:rFonts w:eastAsia="Times New Roman" w:cs="Calibri"/>
                <w:color w:val="000000"/>
                <w:sz w:val="16"/>
                <w:szCs w:val="16"/>
                <w:lang w:eastAsia="pl-PL"/>
              </w:rPr>
              <w:t>created</w:t>
            </w:r>
            <w:proofErr w:type="spellEnd"/>
          </w:p>
        </w:tc>
        <w:tc>
          <w:tcPr>
            <w:tcW w:w="1440" w:type="dxa"/>
            <w:shd w:val="clear" w:color="auto" w:fill="auto"/>
            <w:vAlign w:val="center"/>
            <w:hideMark/>
          </w:tcPr>
          <w:p w14:paraId="00834DD1" w14:textId="77777777" w:rsidR="006218B9" w:rsidRPr="000C0964" w:rsidRDefault="00B51EE3" w:rsidP="00E5213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81.</w:t>
            </w:r>
            <w:r w:rsidR="006218B9">
              <w:rPr>
                <w:rFonts w:eastAsia="Times New Roman" w:cs="Calibri"/>
                <w:color w:val="000000"/>
                <w:sz w:val="16"/>
                <w:szCs w:val="16"/>
                <w:lang w:eastAsia="pl-PL"/>
              </w:rPr>
              <w:t>9</w:t>
            </w:r>
          </w:p>
        </w:tc>
        <w:tc>
          <w:tcPr>
            <w:tcW w:w="1440" w:type="dxa"/>
            <w:shd w:val="clear" w:color="auto" w:fill="auto"/>
            <w:vAlign w:val="center"/>
            <w:hideMark/>
          </w:tcPr>
          <w:p w14:paraId="484CF5B6" w14:textId="77777777" w:rsidR="006218B9" w:rsidRPr="000C0964" w:rsidRDefault="00B51EE3" w:rsidP="00E5213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191.</w:t>
            </w:r>
            <w:r w:rsidR="006218B9">
              <w:rPr>
                <w:rFonts w:eastAsia="Times New Roman" w:cs="Calibri"/>
                <w:color w:val="000000"/>
                <w:sz w:val="16"/>
                <w:szCs w:val="16"/>
                <w:lang w:eastAsia="pl-PL"/>
              </w:rPr>
              <w:t>7</w:t>
            </w:r>
          </w:p>
        </w:tc>
        <w:tc>
          <w:tcPr>
            <w:tcW w:w="1440" w:type="dxa"/>
            <w:shd w:val="clear" w:color="auto" w:fill="auto"/>
            <w:vAlign w:val="center"/>
            <w:hideMark/>
          </w:tcPr>
          <w:p w14:paraId="4B7B1618" w14:textId="77777777" w:rsidR="006218B9" w:rsidRPr="000C0964" w:rsidRDefault="00B51EE3" w:rsidP="00E5213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145.</w:t>
            </w:r>
            <w:r w:rsidR="006218B9">
              <w:rPr>
                <w:rFonts w:eastAsia="Times New Roman" w:cs="Calibri"/>
                <w:color w:val="000000"/>
                <w:sz w:val="16"/>
                <w:szCs w:val="16"/>
                <w:lang w:eastAsia="pl-PL"/>
              </w:rPr>
              <w:t>8</w:t>
            </w:r>
          </w:p>
        </w:tc>
      </w:tr>
      <w:tr w:rsidR="006218B9" w:rsidRPr="00327EE6" w14:paraId="7F467675" w14:textId="77777777" w:rsidTr="00E5213A">
        <w:trPr>
          <w:trHeight w:val="259"/>
        </w:trPr>
        <w:tc>
          <w:tcPr>
            <w:tcW w:w="2960" w:type="dxa"/>
            <w:shd w:val="clear" w:color="auto" w:fill="auto"/>
            <w:vAlign w:val="center"/>
            <w:hideMark/>
          </w:tcPr>
          <w:p w14:paraId="6C77204D" w14:textId="77777777" w:rsidR="006218B9" w:rsidRPr="000C0964" w:rsidRDefault="00B51EE3" w:rsidP="00E5213A">
            <w:pPr>
              <w:spacing w:before="0" w:after="0"/>
              <w:rPr>
                <w:rFonts w:eastAsia="Times New Roman" w:cs="Calibri"/>
                <w:color w:val="000000"/>
                <w:sz w:val="16"/>
                <w:szCs w:val="16"/>
                <w:lang w:eastAsia="pl-PL"/>
              </w:rPr>
            </w:pPr>
            <w:proofErr w:type="spellStart"/>
            <w:r>
              <w:rPr>
                <w:rFonts w:eastAsia="Times New Roman" w:cs="Calibri"/>
                <w:color w:val="000000"/>
                <w:sz w:val="16"/>
                <w:szCs w:val="16"/>
                <w:lang w:eastAsia="pl-PL"/>
              </w:rPr>
              <w:t>Liquidated</w:t>
            </w:r>
            <w:proofErr w:type="spellEnd"/>
          </w:p>
        </w:tc>
        <w:tc>
          <w:tcPr>
            <w:tcW w:w="1440" w:type="dxa"/>
            <w:shd w:val="clear" w:color="auto" w:fill="auto"/>
            <w:vAlign w:val="center"/>
            <w:hideMark/>
          </w:tcPr>
          <w:p w14:paraId="311F2442" w14:textId="77777777" w:rsidR="006218B9" w:rsidRPr="000C0964" w:rsidRDefault="00F1567E" w:rsidP="00E5213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93.</w:t>
            </w:r>
            <w:r w:rsidR="006218B9">
              <w:rPr>
                <w:rFonts w:eastAsia="Times New Roman" w:cs="Calibri"/>
                <w:color w:val="000000"/>
                <w:sz w:val="16"/>
                <w:szCs w:val="16"/>
                <w:lang w:eastAsia="pl-PL"/>
              </w:rPr>
              <w:t>6</w:t>
            </w:r>
          </w:p>
        </w:tc>
        <w:tc>
          <w:tcPr>
            <w:tcW w:w="1440" w:type="dxa"/>
            <w:shd w:val="clear" w:color="auto" w:fill="auto"/>
            <w:vAlign w:val="center"/>
            <w:hideMark/>
          </w:tcPr>
          <w:p w14:paraId="12BEBC3D" w14:textId="77777777" w:rsidR="006218B9" w:rsidRPr="000C0964" w:rsidRDefault="00F1567E" w:rsidP="00E5213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70.</w:t>
            </w:r>
            <w:r w:rsidR="006218B9">
              <w:rPr>
                <w:rFonts w:eastAsia="Times New Roman" w:cs="Calibri"/>
                <w:color w:val="000000"/>
                <w:sz w:val="16"/>
                <w:szCs w:val="16"/>
                <w:lang w:eastAsia="pl-PL"/>
              </w:rPr>
              <w:t>2</w:t>
            </w:r>
          </w:p>
        </w:tc>
        <w:tc>
          <w:tcPr>
            <w:tcW w:w="1440" w:type="dxa"/>
            <w:shd w:val="clear" w:color="auto" w:fill="auto"/>
            <w:vAlign w:val="center"/>
            <w:hideMark/>
          </w:tcPr>
          <w:p w14:paraId="3A4835D8" w14:textId="77777777" w:rsidR="006218B9" w:rsidRPr="000C0964" w:rsidRDefault="00F1567E" w:rsidP="00E5213A">
            <w:pPr>
              <w:spacing w:before="0" w:after="0"/>
              <w:jc w:val="right"/>
              <w:rPr>
                <w:rFonts w:eastAsia="Times New Roman" w:cs="Calibri"/>
                <w:color w:val="000000"/>
                <w:sz w:val="16"/>
                <w:szCs w:val="16"/>
                <w:lang w:eastAsia="pl-PL"/>
              </w:rPr>
            </w:pPr>
            <w:r>
              <w:rPr>
                <w:rFonts w:eastAsia="Times New Roman" w:cs="Calibri"/>
                <w:color w:val="000000"/>
                <w:sz w:val="16"/>
                <w:szCs w:val="16"/>
                <w:lang w:eastAsia="pl-PL"/>
              </w:rPr>
              <w:t>58.</w:t>
            </w:r>
            <w:r w:rsidR="006218B9">
              <w:rPr>
                <w:rFonts w:eastAsia="Times New Roman" w:cs="Calibri"/>
                <w:color w:val="000000"/>
                <w:sz w:val="16"/>
                <w:szCs w:val="16"/>
                <w:lang w:eastAsia="pl-PL"/>
              </w:rPr>
              <w:t>5</w:t>
            </w:r>
          </w:p>
        </w:tc>
      </w:tr>
    </w:tbl>
    <w:p w14:paraId="5C573226" w14:textId="77777777" w:rsidR="00D66171" w:rsidRDefault="00D66171" w:rsidP="00D93BAB">
      <w:pPr>
        <w:rPr>
          <w:rFonts w:eastAsia="Times New Roman"/>
          <w:szCs w:val="19"/>
          <w:lang w:val="en-GB" w:eastAsia="pl-PL"/>
        </w:rPr>
      </w:pPr>
    </w:p>
    <w:p w14:paraId="7A36670E" w14:textId="15CFB4C9" w:rsidR="00D93BAB" w:rsidRPr="00B56CF2" w:rsidRDefault="00F1567E" w:rsidP="00D93BAB">
      <w:pPr>
        <w:rPr>
          <w:rFonts w:eastAsia="Times New Roman"/>
          <w:szCs w:val="19"/>
          <w:lang w:val="en-GB" w:eastAsia="pl-PL"/>
        </w:rPr>
      </w:pPr>
      <w:r w:rsidRPr="00B56CF2">
        <w:rPr>
          <w:rFonts w:eastAsia="Times New Roman"/>
          <w:szCs w:val="19"/>
          <w:lang w:val="en-GB" w:eastAsia="pl-PL"/>
        </w:rPr>
        <w:t>In Poland, the creation and liquidation of jobs are characterised by cyclical intensity</w:t>
      </w:r>
      <w:r w:rsidR="00287DD6">
        <w:rPr>
          <w:rFonts w:eastAsia="Times New Roman"/>
          <w:szCs w:val="19"/>
          <w:lang w:val="en-GB" w:eastAsia="pl-PL"/>
        </w:rPr>
        <w:t xml:space="preserve"> </w:t>
      </w:r>
      <w:r w:rsidR="00287DD6" w:rsidRPr="00D66171">
        <w:rPr>
          <w:rFonts w:eastAsia="Times New Roman"/>
          <w:szCs w:val="19"/>
          <w:lang w:val="en-GB" w:eastAsia="pl-PL"/>
        </w:rPr>
        <w:t>of the year</w:t>
      </w:r>
      <w:r w:rsidRPr="00D66171">
        <w:rPr>
          <w:rFonts w:eastAsia="Times New Roman"/>
          <w:szCs w:val="19"/>
          <w:lang w:val="en-GB" w:eastAsia="pl-PL"/>
        </w:rPr>
        <w:t>.</w:t>
      </w:r>
      <w:r w:rsidRPr="00B56CF2">
        <w:rPr>
          <w:rFonts w:eastAsia="Times New Roman"/>
          <w:szCs w:val="19"/>
          <w:lang w:val="en-GB" w:eastAsia="pl-PL"/>
        </w:rPr>
        <w:t xml:space="preserve"> In the case of newly created jobs, their number was the highest in the first quarters, and the lowest – usually in the fourth quarters.</w:t>
      </w:r>
      <w:r w:rsidR="00A404D6" w:rsidRPr="00B56CF2">
        <w:rPr>
          <w:rFonts w:eastAsia="Times New Roman"/>
          <w:szCs w:val="19"/>
          <w:lang w:val="en-GB" w:eastAsia="pl-PL"/>
        </w:rPr>
        <w:t xml:space="preserve"> </w:t>
      </w:r>
      <w:r w:rsidRPr="00B56CF2">
        <w:rPr>
          <w:rFonts w:eastAsia="Times New Roman"/>
          <w:szCs w:val="19"/>
          <w:lang w:val="en-GB" w:eastAsia="pl-PL"/>
        </w:rPr>
        <w:t>The upward trend in the number of newly created jobs in the first quarters has continued since 2012. In all quarters of 2020, a decrease in the number of newly created jobs was observed compared to the corresponding periods of 2019 (which certainly was caused by the impact of the COVID-19 pandemic).</w:t>
      </w:r>
    </w:p>
    <w:p w14:paraId="141C6A71" w14:textId="1174DCC3" w:rsidR="00D93BAB" w:rsidRPr="00B56CF2" w:rsidRDefault="004B6A4F" w:rsidP="00A404D6">
      <w:pPr>
        <w:rPr>
          <w:rFonts w:eastAsia="Times New Roman"/>
          <w:szCs w:val="19"/>
          <w:lang w:val="en-GB" w:eastAsia="pl-PL"/>
        </w:rPr>
      </w:pPr>
      <w:r w:rsidRPr="00B56CF2">
        <w:rPr>
          <w:rFonts w:eastAsia="Times New Roman"/>
          <w:szCs w:val="19"/>
          <w:lang w:val="en-GB" w:eastAsia="pl-PL"/>
        </w:rPr>
        <w:t>As in previous years, in the second quarter of 2021</w:t>
      </w:r>
      <w:r w:rsidR="001A73F5">
        <w:rPr>
          <w:rFonts w:eastAsia="Times New Roman"/>
          <w:szCs w:val="19"/>
          <w:lang w:val="en-GB" w:eastAsia="pl-PL"/>
        </w:rPr>
        <w:t>,</w:t>
      </w:r>
      <w:r w:rsidR="0092065C">
        <w:rPr>
          <w:rFonts w:eastAsia="Times New Roman"/>
          <w:szCs w:val="19"/>
          <w:lang w:val="en-GB" w:eastAsia="pl-PL"/>
        </w:rPr>
        <w:t xml:space="preserve"> </w:t>
      </w:r>
      <w:r w:rsidRPr="00B56CF2">
        <w:rPr>
          <w:rFonts w:eastAsia="Times New Roman"/>
          <w:szCs w:val="19"/>
          <w:lang w:val="en-GB" w:eastAsia="pl-PL"/>
        </w:rPr>
        <w:t xml:space="preserve">in the number of newly created jobs compared to the </w:t>
      </w:r>
      <w:r w:rsidR="00C3505D">
        <w:rPr>
          <w:rFonts w:eastAsia="Times New Roman"/>
          <w:szCs w:val="19"/>
          <w:lang w:val="en-GB" w:eastAsia="pl-PL"/>
        </w:rPr>
        <w:t>first quarter of 2021</w:t>
      </w:r>
      <w:r w:rsidR="0092065C">
        <w:rPr>
          <w:rFonts w:eastAsia="Times New Roman"/>
          <w:szCs w:val="19"/>
          <w:lang w:val="en-GB" w:eastAsia="pl-PL"/>
        </w:rPr>
        <w:t xml:space="preserve"> was recorded</w:t>
      </w:r>
      <w:r w:rsidR="00C3505D">
        <w:rPr>
          <w:rFonts w:eastAsia="Times New Roman"/>
          <w:szCs w:val="19"/>
          <w:lang w:val="en-GB" w:eastAsia="pl-PL"/>
        </w:rPr>
        <w:t>, however,</w:t>
      </w:r>
      <w:r w:rsidR="001A73F5">
        <w:rPr>
          <w:rFonts w:eastAsia="Times New Roman"/>
          <w:szCs w:val="19"/>
          <w:lang w:val="en-GB" w:eastAsia="pl-PL"/>
        </w:rPr>
        <w:t xml:space="preserve"> a marked increase </w:t>
      </w:r>
      <w:r w:rsidR="00C3505D">
        <w:rPr>
          <w:rFonts w:eastAsia="Times New Roman"/>
          <w:szCs w:val="19"/>
          <w:lang w:val="en-GB" w:eastAsia="pl-PL"/>
        </w:rPr>
        <w:t xml:space="preserve">was recorded </w:t>
      </w:r>
      <w:r w:rsidR="001A73F5" w:rsidRPr="001A73F5">
        <w:rPr>
          <w:rFonts w:eastAsia="Times New Roman"/>
          <w:szCs w:val="19"/>
          <w:lang w:val="en-GB" w:eastAsia="pl-PL"/>
        </w:rPr>
        <w:t>compared to the correspondi</w:t>
      </w:r>
      <w:r w:rsidR="001A73F5">
        <w:rPr>
          <w:rFonts w:eastAsia="Times New Roman"/>
          <w:szCs w:val="19"/>
          <w:lang w:val="en-GB" w:eastAsia="pl-PL"/>
        </w:rPr>
        <w:t>ng quarter of the previous year.</w:t>
      </w:r>
    </w:p>
    <w:p w14:paraId="212C2953" w14:textId="5F771B79" w:rsidR="00A404D6" w:rsidRPr="00B56CF2" w:rsidRDefault="002A2EDC" w:rsidP="00A404D6">
      <w:pPr>
        <w:rPr>
          <w:rFonts w:eastAsia="Times New Roman"/>
          <w:szCs w:val="19"/>
          <w:lang w:val="en-GB" w:eastAsia="pl-PL"/>
        </w:rPr>
      </w:pPr>
      <w:r w:rsidRPr="00B56CF2">
        <w:rPr>
          <w:rFonts w:eastAsia="Times New Roman"/>
          <w:szCs w:val="19"/>
          <w:lang w:val="en-GB" w:eastAsia="pl-PL"/>
        </w:rPr>
        <w:t>In the last ten years, the number of newly created jobs was greater than the number of liquidated jobs. During this period, the situation was different only in the fourth quarter of 2012 and in the second quarter of 2020.</w:t>
      </w:r>
    </w:p>
    <w:p w14:paraId="363A1870" w14:textId="77777777" w:rsidR="00656050" w:rsidRPr="00B56CF2" w:rsidRDefault="00656050" w:rsidP="00A404D6">
      <w:pPr>
        <w:rPr>
          <w:rFonts w:eastAsia="Times New Roman"/>
          <w:szCs w:val="19"/>
          <w:lang w:val="en-GB" w:eastAsia="pl-PL"/>
        </w:rPr>
      </w:pPr>
    </w:p>
    <w:p w14:paraId="6DC85EDF" w14:textId="5F5E9A68" w:rsidR="005B1008" w:rsidRPr="00B56CF2" w:rsidRDefault="009D0F01" w:rsidP="00B2014E">
      <w:pPr>
        <w:spacing w:before="0" w:after="0" w:line="240" w:lineRule="auto"/>
        <w:ind w:left="680" w:hanging="680"/>
        <w:rPr>
          <w:b/>
          <w:spacing w:val="-2"/>
          <w:sz w:val="18"/>
          <w:szCs w:val="18"/>
          <w:lang w:val="en-GB"/>
        </w:rPr>
      </w:pPr>
      <w:r>
        <w:rPr>
          <w:noProof/>
          <w:lang w:eastAsia="pl-PL"/>
        </w:rPr>
        <w:lastRenderedPageBreak/>
        <w:drawing>
          <wp:anchor distT="0" distB="0" distL="114300" distR="114300" simplePos="0" relativeHeight="251661824" behindDoc="0" locked="0" layoutInCell="1" allowOverlap="1" wp14:anchorId="400E2793" wp14:editId="6908D0D4">
            <wp:simplePos x="0" y="0"/>
            <wp:positionH relativeFrom="column">
              <wp:posOffset>5080</wp:posOffset>
            </wp:positionH>
            <wp:positionV relativeFrom="paragraph">
              <wp:posOffset>287327</wp:posOffset>
            </wp:positionV>
            <wp:extent cx="5001759" cy="2680390"/>
            <wp:effectExtent l="0" t="0" r="8890" b="5715"/>
            <wp:wrapSquare wrapText="bothSides"/>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2A2EDC" w:rsidRPr="00B56CF2">
        <w:rPr>
          <w:b/>
          <w:szCs w:val="18"/>
          <w:lang w:val="en-GB"/>
        </w:rPr>
        <w:t>Chart</w:t>
      </w:r>
      <w:r w:rsidR="00785D1A" w:rsidRPr="00B56CF2">
        <w:rPr>
          <w:b/>
          <w:szCs w:val="18"/>
          <w:lang w:val="en-GB"/>
        </w:rPr>
        <w:t xml:space="preserve"> 1. N</w:t>
      </w:r>
      <w:r w:rsidR="00143C5D" w:rsidRPr="00B56CF2">
        <w:rPr>
          <w:b/>
          <w:szCs w:val="18"/>
          <w:lang w:val="en-GB"/>
        </w:rPr>
        <w:t>ewly created and liquidated jobs in Poland</w:t>
      </w:r>
      <w:r w:rsidR="008B2AA1" w:rsidRPr="00B56CF2">
        <w:rPr>
          <w:szCs w:val="18"/>
          <w:lang w:val="en-GB"/>
        </w:rPr>
        <w:br/>
      </w:r>
      <w:r w:rsidR="00143C5D" w:rsidRPr="00B56CF2">
        <w:rPr>
          <w:spacing w:val="-2"/>
          <w:sz w:val="18"/>
          <w:szCs w:val="18"/>
          <w:lang w:val="en-GB"/>
        </w:rPr>
        <w:t>As at the end of the quarter</w:t>
      </w:r>
    </w:p>
    <w:p w14:paraId="3AEC7737" w14:textId="7C86EDD2" w:rsidR="008910B5" w:rsidRPr="00B56CF2" w:rsidRDefault="008910B5" w:rsidP="00D66171">
      <w:pPr>
        <w:spacing w:before="0" w:after="0" w:line="240" w:lineRule="auto"/>
        <w:rPr>
          <w:rFonts w:ascii="Fira Sans SemiBold" w:hAnsi="Fira Sans SemiBold"/>
          <w:color w:val="001D77"/>
          <w:lang w:val="en-GB"/>
        </w:rPr>
      </w:pPr>
    </w:p>
    <w:p w14:paraId="1CA64988" w14:textId="6310F28F" w:rsidR="00C94F6A" w:rsidRPr="000306AE" w:rsidRDefault="00121C1E" w:rsidP="00D66171">
      <w:pPr>
        <w:spacing w:before="0" w:line="240" w:lineRule="auto"/>
        <w:rPr>
          <w:rFonts w:eastAsia="Times New Roman"/>
          <w:spacing w:val="2"/>
          <w:szCs w:val="19"/>
          <w:lang w:val="en-GB" w:eastAsia="pl-PL"/>
        </w:rPr>
      </w:pPr>
      <w:r>
        <w:rPr>
          <w:noProof/>
          <w:color w:val="FF0000"/>
          <w:lang w:eastAsia="pl-PL"/>
        </w:rPr>
        <mc:AlternateContent>
          <mc:Choice Requires="wps">
            <w:drawing>
              <wp:anchor distT="0" distB="0" distL="114300" distR="114300" simplePos="0" relativeHeight="251652096" behindDoc="0" locked="0" layoutInCell="1" allowOverlap="1" wp14:anchorId="54215C43" wp14:editId="5046CDC8">
                <wp:simplePos x="0" y="0"/>
                <wp:positionH relativeFrom="page">
                  <wp:posOffset>5753528</wp:posOffset>
                </wp:positionH>
                <wp:positionV relativeFrom="paragraph">
                  <wp:posOffset>311072</wp:posOffset>
                </wp:positionV>
                <wp:extent cx="1715784" cy="1344295"/>
                <wp:effectExtent l="0" t="0" r="0" b="8255"/>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84" cy="1344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E96F5" w14:textId="77777777" w:rsidR="00E5213A" w:rsidRPr="00246C4F" w:rsidRDefault="00CB603B" w:rsidP="00603EBB">
                            <w:pPr>
                              <w:spacing w:before="0"/>
                              <w:rPr>
                                <w:bCs/>
                                <w:color w:val="001D77"/>
                                <w:sz w:val="18"/>
                                <w:szCs w:val="18"/>
                                <w:lang w:val="en-GB"/>
                              </w:rPr>
                            </w:pPr>
                            <w:r>
                              <w:rPr>
                                <w:bCs/>
                                <w:color w:val="001D77"/>
                                <w:sz w:val="18"/>
                                <w:szCs w:val="18"/>
                                <w:lang w:val="en-GB"/>
                              </w:rPr>
                              <w:t>At the end of the second quar</w:t>
                            </w:r>
                            <w:r w:rsidRPr="00CB603B">
                              <w:rPr>
                                <w:bCs/>
                                <w:color w:val="001D77"/>
                                <w:sz w:val="18"/>
                                <w:szCs w:val="18"/>
                                <w:lang w:val="en-GB"/>
                              </w:rPr>
                              <w:t>ter of 2021, job vacancies were con</w:t>
                            </w:r>
                            <w:r>
                              <w:rPr>
                                <w:bCs/>
                                <w:color w:val="001D77"/>
                                <w:sz w:val="18"/>
                                <w:szCs w:val="18"/>
                                <w:lang w:val="en-GB"/>
                              </w:rPr>
                              <w:t xml:space="preserve">centrated </w:t>
                            </w:r>
                            <w:r w:rsidRPr="00CB603B">
                              <w:rPr>
                                <w:bCs/>
                                <w:color w:val="001D77"/>
                                <w:sz w:val="18"/>
                                <w:szCs w:val="18"/>
                                <w:lang w:val="en-GB"/>
                              </w:rPr>
                              <w:t>mainly in the private sector</w:t>
                            </w:r>
                            <w:r w:rsidR="00E5213A" w:rsidRPr="00CB603B">
                              <w:rPr>
                                <w:bCs/>
                                <w:color w:val="001D77"/>
                                <w:sz w:val="18"/>
                                <w:szCs w:val="18"/>
                                <w:lang w:val="en-GB"/>
                              </w:rPr>
                              <w:t xml:space="preserve"> (8</w:t>
                            </w:r>
                            <w:r>
                              <w:rPr>
                                <w:bCs/>
                                <w:color w:val="001D77"/>
                                <w:sz w:val="18"/>
                                <w:szCs w:val="18"/>
                                <w:lang w:val="en-GB"/>
                              </w:rPr>
                              <w:t>5.</w:t>
                            </w:r>
                            <w:r w:rsidR="00E5213A" w:rsidRPr="00CB603B">
                              <w:rPr>
                                <w:bCs/>
                                <w:color w:val="001D77"/>
                                <w:sz w:val="18"/>
                                <w:szCs w:val="18"/>
                                <w:lang w:val="en-GB"/>
                              </w:rPr>
                              <w:t xml:space="preserve">6%). </w:t>
                            </w:r>
                            <w:r w:rsidR="00246C4F" w:rsidRPr="00246C4F">
                              <w:rPr>
                                <w:bCs/>
                                <w:color w:val="001D77"/>
                                <w:sz w:val="18"/>
                                <w:szCs w:val="18"/>
                                <w:lang w:val="en-GB"/>
                              </w:rPr>
                              <w:t>Half of them were reported by units with more than 49 employed persons</w:t>
                            </w:r>
                            <w:r w:rsidR="00E5213A" w:rsidRPr="00246C4F">
                              <w:rPr>
                                <w:bCs/>
                                <w:color w:val="001D77"/>
                                <w:sz w:val="18"/>
                                <w:szCs w:val="18"/>
                                <w:lang w:val="en-GB"/>
                              </w:rPr>
                              <w:t xml:space="preserve"> (</w:t>
                            </w:r>
                            <w:r w:rsidR="00246C4F">
                              <w:rPr>
                                <w:bCs/>
                                <w:color w:val="001D77"/>
                                <w:sz w:val="18"/>
                                <w:szCs w:val="18"/>
                                <w:lang w:val="en-GB"/>
                              </w:rPr>
                              <w:t>52.</w:t>
                            </w:r>
                            <w:r w:rsidR="00E5213A" w:rsidRPr="00246C4F">
                              <w:rPr>
                                <w:bCs/>
                                <w:color w:val="001D77"/>
                                <w:sz w:val="18"/>
                                <w:szCs w:val="18"/>
                                <w:lang w:val="en-G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15C43" id="Text Box 23" o:spid="_x0000_s1028" type="#_x0000_t202" style="position:absolute;margin-left:453.05pt;margin-top:24.5pt;width:135.1pt;height:105.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Ld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" filled="f" stroked="f">
                <v:textbox>
                  <w:txbxContent>
                    <w:p w14:paraId="40FE96F5" w14:textId="77777777" w:rsidR="00E5213A" w:rsidRPr="00246C4F" w:rsidRDefault="00CB603B" w:rsidP="00603EBB">
                      <w:pPr>
                        <w:spacing w:before="0"/>
                        <w:rPr>
                          <w:bCs/>
                          <w:color w:val="001D77"/>
                          <w:sz w:val="18"/>
                          <w:szCs w:val="18"/>
                          <w:lang w:val="en-GB"/>
                        </w:rPr>
                      </w:pPr>
                      <w:r>
                        <w:rPr>
                          <w:bCs/>
                          <w:color w:val="001D77"/>
                          <w:sz w:val="18"/>
                          <w:szCs w:val="18"/>
                          <w:lang w:val="en-GB"/>
                        </w:rPr>
                        <w:t>At the end of the second quar</w:t>
                      </w:r>
                      <w:r w:rsidRPr="00CB603B">
                        <w:rPr>
                          <w:bCs/>
                          <w:color w:val="001D77"/>
                          <w:sz w:val="18"/>
                          <w:szCs w:val="18"/>
                          <w:lang w:val="en-GB"/>
                        </w:rPr>
                        <w:t>ter of 2021, job vacancies were con</w:t>
                      </w:r>
                      <w:r>
                        <w:rPr>
                          <w:bCs/>
                          <w:color w:val="001D77"/>
                          <w:sz w:val="18"/>
                          <w:szCs w:val="18"/>
                          <w:lang w:val="en-GB"/>
                        </w:rPr>
                        <w:t xml:space="preserve">centrated </w:t>
                      </w:r>
                      <w:r w:rsidRPr="00CB603B">
                        <w:rPr>
                          <w:bCs/>
                          <w:color w:val="001D77"/>
                          <w:sz w:val="18"/>
                          <w:szCs w:val="18"/>
                          <w:lang w:val="en-GB"/>
                        </w:rPr>
                        <w:t>mainly in the private sector</w:t>
                      </w:r>
                      <w:r w:rsidR="00E5213A" w:rsidRPr="00CB603B">
                        <w:rPr>
                          <w:bCs/>
                          <w:color w:val="001D77"/>
                          <w:sz w:val="18"/>
                          <w:szCs w:val="18"/>
                          <w:lang w:val="en-GB"/>
                        </w:rPr>
                        <w:t xml:space="preserve"> (8</w:t>
                      </w:r>
                      <w:r>
                        <w:rPr>
                          <w:bCs/>
                          <w:color w:val="001D77"/>
                          <w:sz w:val="18"/>
                          <w:szCs w:val="18"/>
                          <w:lang w:val="en-GB"/>
                        </w:rPr>
                        <w:t>5.</w:t>
                      </w:r>
                      <w:r w:rsidR="00E5213A" w:rsidRPr="00CB603B">
                        <w:rPr>
                          <w:bCs/>
                          <w:color w:val="001D77"/>
                          <w:sz w:val="18"/>
                          <w:szCs w:val="18"/>
                          <w:lang w:val="en-GB"/>
                        </w:rPr>
                        <w:t xml:space="preserve">6%). </w:t>
                      </w:r>
                      <w:r w:rsidR="00246C4F" w:rsidRPr="00246C4F">
                        <w:rPr>
                          <w:bCs/>
                          <w:color w:val="001D77"/>
                          <w:sz w:val="18"/>
                          <w:szCs w:val="18"/>
                          <w:lang w:val="en-GB"/>
                        </w:rPr>
                        <w:t>Half of them were reported by units with more than 49 employed persons</w:t>
                      </w:r>
                      <w:r w:rsidR="00E5213A" w:rsidRPr="00246C4F">
                        <w:rPr>
                          <w:bCs/>
                          <w:color w:val="001D77"/>
                          <w:sz w:val="18"/>
                          <w:szCs w:val="18"/>
                          <w:lang w:val="en-GB"/>
                        </w:rPr>
                        <w:t xml:space="preserve"> (</w:t>
                      </w:r>
                      <w:r w:rsidR="00246C4F">
                        <w:rPr>
                          <w:bCs/>
                          <w:color w:val="001D77"/>
                          <w:sz w:val="18"/>
                          <w:szCs w:val="18"/>
                          <w:lang w:val="en-GB"/>
                        </w:rPr>
                        <w:t>52.</w:t>
                      </w:r>
                      <w:r w:rsidR="00E5213A" w:rsidRPr="00246C4F">
                        <w:rPr>
                          <w:bCs/>
                          <w:color w:val="001D77"/>
                          <w:sz w:val="18"/>
                          <w:szCs w:val="18"/>
                          <w:lang w:val="en-GB"/>
                        </w:rPr>
                        <w:t>1%)</w:t>
                      </w:r>
                    </w:p>
                  </w:txbxContent>
                </v:textbox>
                <w10:wrap anchorx="page"/>
              </v:shape>
            </w:pict>
          </mc:Fallback>
        </mc:AlternateContent>
      </w:r>
      <w:r w:rsidR="00143C5D" w:rsidRPr="000306AE">
        <w:rPr>
          <w:rFonts w:ascii="Fira Sans SemiBold" w:hAnsi="Fira Sans SemiBold"/>
          <w:color w:val="001D77"/>
          <w:lang w:val="en-GB"/>
        </w:rPr>
        <w:t>Job vacancies</w:t>
      </w:r>
    </w:p>
    <w:p w14:paraId="325FA400" w14:textId="6D07E60A" w:rsidR="00181C9B" w:rsidRPr="00105281" w:rsidRDefault="00B56CF2" w:rsidP="00D011CF">
      <w:pPr>
        <w:rPr>
          <w:rFonts w:eastAsia="Times New Roman"/>
          <w:szCs w:val="19"/>
          <w:lang w:val="en-GB" w:eastAsia="pl-PL"/>
        </w:rPr>
      </w:pPr>
      <w:r w:rsidRPr="00B56CF2">
        <w:rPr>
          <w:rFonts w:eastAsia="Times New Roman"/>
          <w:spacing w:val="2"/>
          <w:szCs w:val="19"/>
          <w:lang w:val="en-GB" w:eastAsia="pl-PL"/>
        </w:rPr>
        <w:t xml:space="preserve">In the second quarter of 2021, </w:t>
      </w:r>
      <w:r w:rsidRPr="00B56CF2">
        <w:rPr>
          <w:rFonts w:eastAsia="Times New Roman"/>
          <w:szCs w:val="19"/>
          <w:lang w:val="en-GB" w:eastAsia="pl-PL"/>
        </w:rPr>
        <w:t>39.</w:t>
      </w:r>
      <w:r w:rsidR="005C3A70" w:rsidRPr="00B56CF2">
        <w:rPr>
          <w:rFonts w:eastAsia="Times New Roman"/>
          <w:szCs w:val="19"/>
          <w:lang w:val="en-GB" w:eastAsia="pl-PL"/>
        </w:rPr>
        <w:t>2</w:t>
      </w:r>
      <w:r w:rsidR="00CA5F6C" w:rsidRPr="00B56CF2">
        <w:rPr>
          <w:rFonts w:eastAsia="Times New Roman"/>
          <w:szCs w:val="19"/>
          <w:lang w:val="en-GB" w:eastAsia="pl-PL"/>
        </w:rPr>
        <w:t xml:space="preserve"> </w:t>
      </w:r>
      <w:r w:rsidRPr="00B56CF2">
        <w:rPr>
          <w:rFonts w:eastAsia="Times New Roman"/>
          <w:szCs w:val="19"/>
          <w:lang w:val="en-GB" w:eastAsia="pl-PL"/>
        </w:rPr>
        <w:t>thousand units,</w:t>
      </w:r>
      <w:r w:rsidR="00DE24B0">
        <w:rPr>
          <w:lang w:val="en-GB"/>
        </w:rPr>
        <w:t xml:space="preserve"> which account</w:t>
      </w:r>
      <w:r w:rsidR="00105281">
        <w:rPr>
          <w:lang w:val="en-GB"/>
        </w:rPr>
        <w:t xml:space="preserve"> for</w:t>
      </w:r>
      <w:r w:rsidRPr="00B56CF2">
        <w:rPr>
          <w:rFonts w:eastAsia="Times New Roman"/>
          <w:szCs w:val="19"/>
          <w:lang w:val="en-GB" w:eastAsia="pl-PL"/>
        </w:rPr>
        <w:t xml:space="preserve"> 6.1% of their total number,  had job vacancies. </w:t>
      </w:r>
      <w:r w:rsidR="00105281" w:rsidRPr="00105281">
        <w:rPr>
          <w:rFonts w:eastAsia="Times New Roman"/>
          <w:szCs w:val="19"/>
          <w:lang w:val="en-GB" w:eastAsia="pl-PL"/>
        </w:rPr>
        <w:t>The vast majority of them belonged to the private sector (87%). More than half of the ent</w:t>
      </w:r>
      <w:r w:rsidR="00105281">
        <w:rPr>
          <w:rFonts w:eastAsia="Times New Roman"/>
          <w:szCs w:val="19"/>
          <w:lang w:val="en-GB" w:eastAsia="pl-PL"/>
        </w:rPr>
        <w:t>ities with job vacancies</w:t>
      </w:r>
      <w:r w:rsidR="00105281" w:rsidRPr="00105281">
        <w:rPr>
          <w:rFonts w:eastAsia="Times New Roman"/>
          <w:szCs w:val="19"/>
          <w:lang w:val="en-GB" w:eastAsia="pl-PL"/>
        </w:rPr>
        <w:t xml:space="preserve"> belonged to th</w:t>
      </w:r>
      <w:r w:rsidR="00105281">
        <w:rPr>
          <w:rFonts w:eastAsia="Times New Roman"/>
          <w:szCs w:val="19"/>
          <w:lang w:val="en-GB" w:eastAsia="pl-PL"/>
        </w:rPr>
        <w:t>e group of the smallest units</w:t>
      </w:r>
      <w:r w:rsidR="00105281" w:rsidRPr="00105281">
        <w:rPr>
          <w:rFonts w:eastAsia="Times New Roman"/>
          <w:szCs w:val="19"/>
          <w:lang w:val="en-GB" w:eastAsia="pl-PL"/>
        </w:rPr>
        <w:t>, i.e</w:t>
      </w:r>
      <w:r w:rsidR="00105281">
        <w:rPr>
          <w:rFonts w:eastAsia="Times New Roman"/>
          <w:szCs w:val="19"/>
          <w:lang w:val="en-GB" w:eastAsia="pl-PL"/>
        </w:rPr>
        <w:t>. with up to 9 employed persons (54.3%).</w:t>
      </w:r>
    </w:p>
    <w:p w14:paraId="1A235351" w14:textId="1EEDE18B" w:rsidR="00D011CF" w:rsidRDefault="005D5412" w:rsidP="00D011CF">
      <w:pPr>
        <w:rPr>
          <w:bCs/>
          <w:lang w:val="en-GB"/>
        </w:rPr>
      </w:pPr>
      <w:r w:rsidRPr="005D5412">
        <w:rPr>
          <w:noProof/>
          <w:lang w:val="en-GB" w:eastAsia="pl-PL"/>
        </w:rPr>
        <w:t xml:space="preserve">The total number of job vacancies at the end of the second quarter of 2021 was </w:t>
      </w:r>
      <w:r w:rsidRPr="005D5412">
        <w:rPr>
          <w:lang w:val="en-GB"/>
        </w:rPr>
        <w:t>142.8 thousand.</w:t>
      </w:r>
      <w:r w:rsidR="000306AE">
        <w:rPr>
          <w:lang w:val="en-GB"/>
        </w:rPr>
        <w:t xml:space="preserve"> </w:t>
      </w:r>
      <w:r w:rsidR="000306AE" w:rsidRPr="000306AE">
        <w:rPr>
          <w:lang w:val="en-GB"/>
        </w:rPr>
        <w:t>The largest number of them, almost a quarter of the total, w</w:t>
      </w:r>
      <w:r w:rsidR="00DE24B0">
        <w:rPr>
          <w:lang w:val="en-GB"/>
        </w:rPr>
        <w:t xml:space="preserve">ere recorded in units </w:t>
      </w:r>
      <w:r w:rsidR="000306AE" w:rsidRPr="000306AE">
        <w:rPr>
          <w:lang w:val="en-GB"/>
        </w:rPr>
        <w:t>conducting activities in the field of manufacturing.</w:t>
      </w:r>
      <w:r w:rsidR="000306AE">
        <w:rPr>
          <w:lang w:val="en-GB"/>
        </w:rPr>
        <w:t xml:space="preserve"> </w:t>
      </w:r>
      <w:r w:rsidR="000306AE" w:rsidRPr="000306AE">
        <w:rPr>
          <w:lang w:val="en-GB"/>
        </w:rPr>
        <w:t xml:space="preserve">As many as </w:t>
      </w:r>
      <w:r w:rsidR="000306AE" w:rsidRPr="000306AE">
        <w:rPr>
          <w:bCs/>
          <w:lang w:val="en-GB"/>
        </w:rPr>
        <w:t>8.</w:t>
      </w:r>
      <w:r w:rsidR="00D011CF" w:rsidRPr="000306AE">
        <w:rPr>
          <w:bCs/>
          <w:lang w:val="en-GB"/>
        </w:rPr>
        <w:t xml:space="preserve">6 </w:t>
      </w:r>
      <w:r w:rsidR="00DE24B0">
        <w:rPr>
          <w:bCs/>
          <w:lang w:val="en-GB"/>
        </w:rPr>
        <w:t xml:space="preserve">thousand of these </w:t>
      </w:r>
      <w:r w:rsidR="000306AE" w:rsidRPr="000306AE">
        <w:rPr>
          <w:bCs/>
          <w:lang w:val="en-GB"/>
        </w:rPr>
        <w:t xml:space="preserve">positions were newly created jobs. </w:t>
      </w:r>
    </w:p>
    <w:p w14:paraId="26F24799" w14:textId="77777777" w:rsidR="00D66171" w:rsidRPr="00D66171" w:rsidRDefault="00D66171" w:rsidP="00D66171">
      <w:pPr>
        <w:spacing w:before="0" w:after="0" w:line="240" w:lineRule="auto"/>
        <w:rPr>
          <w:strike/>
          <w:sz w:val="14"/>
          <w:lang w:val="en-GB"/>
        </w:rPr>
      </w:pPr>
    </w:p>
    <w:p w14:paraId="2CC81864" w14:textId="206F35B4" w:rsidR="00603EBB" w:rsidRPr="00670940" w:rsidRDefault="00EB018B" w:rsidP="00B2014E">
      <w:pPr>
        <w:pStyle w:val="tytuwykresu"/>
        <w:ind w:left="658" w:hanging="658"/>
        <w:rPr>
          <w:color w:val="000000"/>
          <w:szCs w:val="18"/>
          <w:lang w:val="en-GB"/>
        </w:rPr>
      </w:pPr>
      <w:r>
        <w:rPr>
          <w:noProof/>
          <w:lang w:eastAsia="pl-PL"/>
        </w:rPr>
        <mc:AlternateContent>
          <mc:Choice Requires="wps">
            <w:drawing>
              <wp:anchor distT="0" distB="0" distL="114300" distR="114300" simplePos="0" relativeHeight="251647488" behindDoc="0" locked="0" layoutInCell="1" allowOverlap="1" wp14:anchorId="6407064C" wp14:editId="244404CF">
                <wp:simplePos x="0" y="0"/>
                <wp:positionH relativeFrom="column">
                  <wp:posOffset>5277485</wp:posOffset>
                </wp:positionH>
                <wp:positionV relativeFrom="paragraph">
                  <wp:posOffset>1511153</wp:posOffset>
                </wp:positionV>
                <wp:extent cx="1762125" cy="1282700"/>
                <wp:effectExtent l="0" t="0" r="0" b="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12E58" w14:textId="4CA4308D" w:rsidR="00E5213A" w:rsidRPr="00906F49" w:rsidRDefault="00906F49" w:rsidP="00603EBB">
                            <w:pPr>
                              <w:spacing w:before="0"/>
                              <w:rPr>
                                <w:bCs/>
                                <w:color w:val="001D77"/>
                                <w:sz w:val="18"/>
                                <w:szCs w:val="18"/>
                                <w:lang w:val="en-GB"/>
                              </w:rPr>
                            </w:pPr>
                            <w:r>
                              <w:rPr>
                                <w:bCs/>
                                <w:color w:val="001D77"/>
                                <w:sz w:val="18"/>
                                <w:szCs w:val="18"/>
                                <w:lang w:val="en-GB"/>
                              </w:rPr>
                              <w:t>As in</w:t>
                            </w:r>
                            <w:r w:rsidRPr="00906F49">
                              <w:rPr>
                                <w:bCs/>
                                <w:color w:val="001D77"/>
                                <w:sz w:val="18"/>
                                <w:szCs w:val="18"/>
                                <w:lang w:val="en-GB"/>
                              </w:rPr>
                              <w:t xml:space="preserve"> previous quarters, </w:t>
                            </w:r>
                            <w:r w:rsidR="009D0F01">
                              <w:rPr>
                                <w:bCs/>
                                <w:color w:val="001D77"/>
                                <w:sz w:val="18"/>
                                <w:szCs w:val="18"/>
                                <w:lang w:val="en-GB"/>
                              </w:rPr>
                              <w:br/>
                            </w:r>
                            <w:r>
                              <w:rPr>
                                <w:bCs/>
                                <w:color w:val="001D77"/>
                                <w:sz w:val="18"/>
                                <w:szCs w:val="18"/>
                                <w:lang w:val="en-GB"/>
                              </w:rPr>
                              <w:t xml:space="preserve">the </w:t>
                            </w:r>
                            <w:r w:rsidRPr="00906F49">
                              <w:rPr>
                                <w:bCs/>
                                <w:color w:val="001D77"/>
                                <w:sz w:val="18"/>
                                <w:szCs w:val="18"/>
                                <w:lang w:val="en-GB"/>
                              </w:rPr>
                              <w:t>most job vacancies were in units conducting activities in the field of manufacturing</w:t>
                            </w:r>
                            <w:r w:rsidR="00E5213A" w:rsidRPr="00906F49">
                              <w:rPr>
                                <w:bCs/>
                                <w:color w:val="001D77"/>
                                <w:sz w:val="18"/>
                                <w:szCs w:val="18"/>
                                <w:lang w:val="en-GB"/>
                              </w:rPr>
                              <w:t xml:space="preserve"> (2</w:t>
                            </w:r>
                            <w:r>
                              <w:rPr>
                                <w:bCs/>
                                <w:color w:val="001D77"/>
                                <w:sz w:val="18"/>
                                <w:szCs w:val="18"/>
                                <w:lang w:val="en-GB"/>
                              </w:rPr>
                              <w:t>3.</w:t>
                            </w:r>
                            <w:r w:rsidR="00E5213A" w:rsidRPr="00906F49">
                              <w:rPr>
                                <w:bCs/>
                                <w:color w:val="001D77"/>
                                <w:sz w:val="18"/>
                                <w:szCs w:val="18"/>
                                <w:lang w:val="en-G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7064C" id="_x0000_s1029" type="#_x0000_t202" style="position:absolute;left:0;text-align:left;margin-left:415.55pt;margin-top:119pt;width:138.75pt;height:10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" filled="f" stroked="f">
                <v:textbox>
                  <w:txbxContent>
                    <w:p w14:paraId="40412E58" w14:textId="4CA4308D" w:rsidR="00E5213A" w:rsidRPr="00906F49" w:rsidRDefault="00906F49" w:rsidP="00603EBB">
                      <w:pPr>
                        <w:spacing w:before="0"/>
                        <w:rPr>
                          <w:bCs/>
                          <w:color w:val="001D77"/>
                          <w:sz w:val="18"/>
                          <w:szCs w:val="18"/>
                          <w:lang w:val="en-GB"/>
                        </w:rPr>
                      </w:pPr>
                      <w:r>
                        <w:rPr>
                          <w:bCs/>
                          <w:color w:val="001D77"/>
                          <w:sz w:val="18"/>
                          <w:szCs w:val="18"/>
                          <w:lang w:val="en-GB"/>
                        </w:rPr>
                        <w:t>As in</w:t>
                      </w:r>
                      <w:r w:rsidRPr="00906F49">
                        <w:rPr>
                          <w:bCs/>
                          <w:color w:val="001D77"/>
                          <w:sz w:val="18"/>
                          <w:szCs w:val="18"/>
                          <w:lang w:val="en-GB"/>
                        </w:rPr>
                        <w:t xml:space="preserve"> previous quarters, </w:t>
                      </w:r>
                      <w:r w:rsidR="009D0F01">
                        <w:rPr>
                          <w:bCs/>
                          <w:color w:val="001D77"/>
                          <w:sz w:val="18"/>
                          <w:szCs w:val="18"/>
                          <w:lang w:val="en-GB"/>
                        </w:rPr>
                        <w:br/>
                      </w:r>
                      <w:r>
                        <w:rPr>
                          <w:bCs/>
                          <w:color w:val="001D77"/>
                          <w:sz w:val="18"/>
                          <w:szCs w:val="18"/>
                          <w:lang w:val="en-GB"/>
                        </w:rPr>
                        <w:t xml:space="preserve">the </w:t>
                      </w:r>
                      <w:r w:rsidRPr="00906F49">
                        <w:rPr>
                          <w:bCs/>
                          <w:color w:val="001D77"/>
                          <w:sz w:val="18"/>
                          <w:szCs w:val="18"/>
                          <w:lang w:val="en-GB"/>
                        </w:rPr>
                        <w:t>most job vacancies were in units conducting activities in the field of manufacturing</w:t>
                      </w:r>
                      <w:r w:rsidR="00E5213A" w:rsidRPr="00906F49">
                        <w:rPr>
                          <w:bCs/>
                          <w:color w:val="001D77"/>
                          <w:sz w:val="18"/>
                          <w:szCs w:val="18"/>
                          <w:lang w:val="en-GB"/>
                        </w:rPr>
                        <w:t xml:space="preserve"> (2</w:t>
                      </w:r>
                      <w:r>
                        <w:rPr>
                          <w:bCs/>
                          <w:color w:val="001D77"/>
                          <w:sz w:val="18"/>
                          <w:szCs w:val="18"/>
                          <w:lang w:val="en-GB"/>
                        </w:rPr>
                        <w:t>3.</w:t>
                      </w:r>
                      <w:r w:rsidR="00E5213A" w:rsidRPr="00906F49">
                        <w:rPr>
                          <w:bCs/>
                          <w:color w:val="001D77"/>
                          <w:sz w:val="18"/>
                          <w:szCs w:val="18"/>
                          <w:lang w:val="en-GB"/>
                        </w:rPr>
                        <w:t>1%)</w:t>
                      </w:r>
                    </w:p>
                  </w:txbxContent>
                </v:textbox>
              </v:shape>
            </w:pict>
          </mc:Fallback>
        </mc:AlternateContent>
      </w:r>
      <w:r w:rsidR="00D66171">
        <w:rPr>
          <w:noProof/>
          <w:lang w:eastAsia="pl-PL"/>
        </w:rPr>
        <w:drawing>
          <wp:anchor distT="0" distB="0" distL="114300" distR="114300" simplePos="0" relativeHeight="251662848" behindDoc="0" locked="0" layoutInCell="1" allowOverlap="1" wp14:anchorId="0B26FB6A" wp14:editId="6BECA4B9">
            <wp:simplePos x="0" y="0"/>
            <wp:positionH relativeFrom="margin">
              <wp:align>right</wp:align>
            </wp:positionH>
            <wp:positionV relativeFrom="paragraph">
              <wp:posOffset>390912</wp:posOffset>
            </wp:positionV>
            <wp:extent cx="5122545" cy="4386580"/>
            <wp:effectExtent l="0" t="0" r="0" b="0"/>
            <wp:wrapSquare wrapText="bothSides"/>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ykr_2_ang.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22545" cy="4386580"/>
                    </a:xfrm>
                    <a:prstGeom prst="rect">
                      <a:avLst/>
                    </a:prstGeom>
                  </pic:spPr>
                </pic:pic>
              </a:graphicData>
            </a:graphic>
            <wp14:sizeRelH relativeFrom="margin">
              <wp14:pctWidth>0</wp14:pctWidth>
            </wp14:sizeRelH>
            <wp14:sizeRelV relativeFrom="margin">
              <wp14:pctHeight>0</wp14:pctHeight>
            </wp14:sizeRelV>
          </wp:anchor>
        </w:drawing>
      </w:r>
      <w:r w:rsidR="00670940" w:rsidRPr="00670940">
        <w:rPr>
          <w:szCs w:val="18"/>
          <w:lang w:val="en-GB"/>
        </w:rPr>
        <w:t>Chart</w:t>
      </w:r>
      <w:r w:rsidR="00603EBB" w:rsidRPr="00670940">
        <w:rPr>
          <w:szCs w:val="18"/>
          <w:lang w:val="en-GB"/>
        </w:rPr>
        <w:t xml:space="preserve"> </w:t>
      </w:r>
      <w:r w:rsidR="00A404D6" w:rsidRPr="00670940">
        <w:rPr>
          <w:szCs w:val="18"/>
          <w:lang w:val="en-GB"/>
        </w:rPr>
        <w:t>2</w:t>
      </w:r>
      <w:r w:rsidR="00603EBB" w:rsidRPr="00670940">
        <w:rPr>
          <w:szCs w:val="18"/>
          <w:lang w:val="en-GB"/>
        </w:rPr>
        <w:t xml:space="preserve">. </w:t>
      </w:r>
      <w:r w:rsidR="00670940" w:rsidRPr="00B2014E">
        <w:rPr>
          <w:spacing w:val="0"/>
          <w:szCs w:val="18"/>
          <w:lang w:val="en-GB"/>
        </w:rPr>
        <w:t xml:space="preserve">Job vacancies and vacant newly created jobs in Poland by selected PKD (NACE) sections </w:t>
      </w:r>
      <w:r w:rsidR="00B2014E">
        <w:rPr>
          <w:spacing w:val="0"/>
          <w:szCs w:val="18"/>
          <w:lang w:val="en-GB"/>
        </w:rPr>
        <w:br/>
      </w:r>
      <w:r w:rsidR="00670940" w:rsidRPr="00B2014E">
        <w:rPr>
          <w:spacing w:val="0"/>
          <w:szCs w:val="18"/>
          <w:lang w:val="en-GB"/>
        </w:rPr>
        <w:t>as at the end of the second quarter of 2021</w:t>
      </w:r>
    </w:p>
    <w:p w14:paraId="368C042B" w14:textId="3AD555A4" w:rsidR="00406F16" w:rsidRDefault="00A27BA9" w:rsidP="00754082">
      <w:pPr>
        <w:rPr>
          <w:rFonts w:eastAsia="Times New Roman"/>
          <w:szCs w:val="19"/>
          <w:lang w:val="en-GB" w:eastAsia="pl-PL"/>
        </w:rPr>
      </w:pPr>
      <w:r w:rsidRPr="00A27BA9">
        <w:rPr>
          <w:rFonts w:eastAsia="Times New Roman"/>
          <w:szCs w:val="19"/>
          <w:lang w:val="en-GB" w:eastAsia="pl-PL"/>
        </w:rPr>
        <w:lastRenderedPageBreak/>
        <w:t>Units with vacancies most often were looking for professiona</w:t>
      </w:r>
      <w:r>
        <w:rPr>
          <w:rFonts w:eastAsia="Times New Roman"/>
          <w:szCs w:val="19"/>
          <w:lang w:val="en-GB" w:eastAsia="pl-PL"/>
        </w:rPr>
        <w:t xml:space="preserve">ls, for whom 32.2 thousand job </w:t>
      </w:r>
      <w:r w:rsidRPr="00A27BA9">
        <w:rPr>
          <w:rFonts w:eastAsia="Times New Roman"/>
          <w:szCs w:val="19"/>
          <w:lang w:val="en-GB" w:eastAsia="pl-PL"/>
        </w:rPr>
        <w:t>vaca</w:t>
      </w:r>
      <w:r>
        <w:rPr>
          <w:rFonts w:eastAsia="Times New Roman"/>
          <w:szCs w:val="19"/>
          <w:lang w:val="en-GB" w:eastAsia="pl-PL"/>
        </w:rPr>
        <w:t>ncies were intended in the second</w:t>
      </w:r>
      <w:r w:rsidRPr="00A27BA9">
        <w:rPr>
          <w:rFonts w:eastAsia="Times New Roman"/>
          <w:szCs w:val="19"/>
          <w:lang w:val="en-GB" w:eastAsia="pl-PL"/>
        </w:rPr>
        <w:t xml:space="preserve"> quarter of 2021.</w:t>
      </w:r>
      <w:r>
        <w:rPr>
          <w:rFonts w:eastAsia="Times New Roman"/>
          <w:szCs w:val="19"/>
          <w:lang w:val="en-GB" w:eastAsia="pl-PL"/>
        </w:rPr>
        <w:t xml:space="preserve"> </w:t>
      </w:r>
      <w:r w:rsidRPr="00A27BA9">
        <w:rPr>
          <w:rFonts w:eastAsia="Times New Roman"/>
          <w:szCs w:val="19"/>
          <w:lang w:val="en-GB" w:eastAsia="pl-PL"/>
        </w:rPr>
        <w:t>Moreover, numerous job offers were intended for craft and related trades workers.</w:t>
      </w:r>
      <w:r>
        <w:rPr>
          <w:rFonts w:eastAsia="Times New Roman"/>
          <w:color w:val="000000"/>
          <w:szCs w:val="19"/>
          <w:lang w:val="en-GB" w:eastAsia="pl-PL"/>
        </w:rPr>
        <w:t xml:space="preserve"> </w:t>
      </w:r>
      <w:r w:rsidR="00AB48BB" w:rsidRPr="00A27BA9">
        <w:rPr>
          <w:rFonts w:eastAsia="Times New Roman"/>
          <w:szCs w:val="19"/>
          <w:lang w:val="en-GB" w:eastAsia="pl-PL"/>
        </w:rPr>
        <w:t>31</w:t>
      </w:r>
      <w:r w:rsidRPr="00A27BA9">
        <w:rPr>
          <w:rFonts w:eastAsia="Times New Roman"/>
          <w:szCs w:val="19"/>
          <w:lang w:val="en-GB" w:eastAsia="pl-PL"/>
        </w:rPr>
        <w:t>.</w:t>
      </w:r>
      <w:r w:rsidR="00A16CB0" w:rsidRPr="00A27BA9">
        <w:rPr>
          <w:rFonts w:eastAsia="Times New Roman"/>
          <w:szCs w:val="19"/>
          <w:lang w:val="en-GB" w:eastAsia="pl-PL"/>
        </w:rPr>
        <w:t>4</w:t>
      </w:r>
      <w:r w:rsidR="00AB48BB" w:rsidRPr="00A27BA9">
        <w:rPr>
          <w:rFonts w:eastAsia="Times New Roman"/>
          <w:szCs w:val="19"/>
          <w:lang w:val="en-GB" w:eastAsia="pl-PL"/>
        </w:rPr>
        <w:t xml:space="preserve"> </w:t>
      </w:r>
      <w:r w:rsidRPr="00A27BA9">
        <w:rPr>
          <w:rFonts w:eastAsia="Times New Roman"/>
          <w:szCs w:val="19"/>
          <w:lang w:val="en-GB" w:eastAsia="pl-PL"/>
        </w:rPr>
        <w:t>thousand job vacancies were of</w:t>
      </w:r>
      <w:r w:rsidR="00906F49">
        <w:rPr>
          <w:rFonts w:eastAsia="Times New Roman"/>
          <w:szCs w:val="19"/>
          <w:lang w:val="en-GB" w:eastAsia="pl-PL"/>
        </w:rPr>
        <w:t>fe</w:t>
      </w:r>
      <w:r w:rsidRPr="00A27BA9">
        <w:rPr>
          <w:rFonts w:eastAsia="Times New Roman"/>
          <w:szCs w:val="19"/>
          <w:lang w:val="en-GB" w:eastAsia="pl-PL"/>
        </w:rPr>
        <w:t xml:space="preserve">red to this occupational group. </w:t>
      </w:r>
    </w:p>
    <w:p w14:paraId="1AB6FB18" w14:textId="22EC7FC4" w:rsidR="009D0F01" w:rsidRPr="00A27BA9" w:rsidRDefault="009D0F01" w:rsidP="00754082">
      <w:pPr>
        <w:rPr>
          <w:lang w:val="en-GB"/>
        </w:rPr>
      </w:pPr>
    </w:p>
    <w:p w14:paraId="3488BB91" w14:textId="27BC9EE9" w:rsidR="00406F16" w:rsidRPr="003F12C3" w:rsidRDefault="00121C1E" w:rsidP="00B2014E">
      <w:pPr>
        <w:pStyle w:val="tytuwykresu"/>
        <w:ind w:left="641" w:hanging="641"/>
        <w:rPr>
          <w:spacing w:val="-4"/>
          <w:szCs w:val="18"/>
          <w:lang w:val="en-GB"/>
        </w:rPr>
      </w:pPr>
      <w:r>
        <w:rPr>
          <w:noProof/>
          <w:lang w:eastAsia="pl-PL"/>
        </w:rPr>
        <mc:AlternateContent>
          <mc:Choice Requires="wps">
            <w:drawing>
              <wp:anchor distT="0" distB="0" distL="114300" distR="114300" simplePos="0" relativeHeight="251648512" behindDoc="0" locked="0" layoutInCell="1" allowOverlap="1" wp14:anchorId="4019BEDF" wp14:editId="6FDBAFAE">
                <wp:simplePos x="0" y="0"/>
                <wp:positionH relativeFrom="page">
                  <wp:align>right</wp:align>
                </wp:positionH>
                <wp:positionV relativeFrom="paragraph">
                  <wp:posOffset>1703705</wp:posOffset>
                </wp:positionV>
                <wp:extent cx="1798320" cy="1132840"/>
                <wp:effectExtent l="0" t="0" r="0" b="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13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20222" w14:textId="77777777" w:rsidR="00E5213A" w:rsidRPr="00294770" w:rsidRDefault="00294770" w:rsidP="002F2EF8">
                            <w:pPr>
                              <w:spacing w:before="0"/>
                              <w:rPr>
                                <w:bCs/>
                                <w:color w:val="001D77"/>
                                <w:sz w:val="18"/>
                                <w:szCs w:val="18"/>
                                <w:lang w:val="en-GB"/>
                              </w:rPr>
                            </w:pPr>
                            <w:r>
                              <w:rPr>
                                <w:bCs/>
                                <w:color w:val="001D77"/>
                                <w:sz w:val="18"/>
                                <w:szCs w:val="18"/>
                                <w:lang w:val="en-GB"/>
                              </w:rPr>
                              <w:t>In the second</w:t>
                            </w:r>
                            <w:r w:rsidRPr="00294770">
                              <w:rPr>
                                <w:bCs/>
                                <w:color w:val="001D77"/>
                                <w:sz w:val="18"/>
                                <w:szCs w:val="18"/>
                                <w:lang w:val="en-GB"/>
                              </w:rPr>
                              <w:t xml:space="preserve"> quarter of 2021, unfilled jobs were offered primarily to professionals </w:t>
                            </w:r>
                            <w:r>
                              <w:rPr>
                                <w:bCs/>
                                <w:color w:val="001D77"/>
                                <w:sz w:val="18"/>
                                <w:szCs w:val="18"/>
                                <w:lang w:val="en-GB"/>
                              </w:rPr>
                              <w:t>(22.5%) and c</w:t>
                            </w:r>
                            <w:r w:rsidRPr="00294770">
                              <w:rPr>
                                <w:bCs/>
                                <w:color w:val="001D77"/>
                                <w:sz w:val="18"/>
                                <w:szCs w:val="18"/>
                                <w:lang w:val="en-GB"/>
                              </w:rPr>
                              <w:t>raft and related trades workers</w:t>
                            </w:r>
                            <w:r>
                              <w:rPr>
                                <w:bCs/>
                                <w:color w:val="001D77"/>
                                <w:sz w:val="18"/>
                                <w:szCs w:val="18"/>
                                <w:lang w:val="en-GB"/>
                              </w:rPr>
                              <w:t xml:space="preserve"> (22.</w:t>
                            </w:r>
                            <w:r w:rsidR="00E5213A" w:rsidRPr="00294770">
                              <w:rPr>
                                <w:bCs/>
                                <w:color w:val="001D77"/>
                                <w:sz w:val="18"/>
                                <w:szCs w:val="18"/>
                                <w:lang w:val="en-GB"/>
                              </w:rPr>
                              <w:t>0%)</w:t>
                            </w:r>
                          </w:p>
                          <w:p w14:paraId="68F8993B" w14:textId="77777777" w:rsidR="00E5213A" w:rsidRPr="00294770" w:rsidRDefault="00E5213A" w:rsidP="002F2EF8">
                            <w:pPr>
                              <w:spacing w:before="0"/>
                              <w:rPr>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9BEDF" id="_x0000_s1030" type="#_x0000_t202" style="position:absolute;left:0;text-align:left;margin-left:90.4pt;margin-top:134.15pt;width:141.6pt;height:89.2pt;z-index:2516485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VUuw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" filled="f" stroked="f">
                <v:textbox>
                  <w:txbxContent>
                    <w:p w14:paraId="36620222" w14:textId="77777777" w:rsidR="00E5213A" w:rsidRPr="00294770" w:rsidRDefault="00294770" w:rsidP="002F2EF8">
                      <w:pPr>
                        <w:spacing w:before="0"/>
                        <w:rPr>
                          <w:bCs/>
                          <w:color w:val="001D77"/>
                          <w:sz w:val="18"/>
                          <w:szCs w:val="18"/>
                          <w:lang w:val="en-GB"/>
                        </w:rPr>
                      </w:pPr>
                      <w:r>
                        <w:rPr>
                          <w:bCs/>
                          <w:color w:val="001D77"/>
                          <w:sz w:val="18"/>
                          <w:szCs w:val="18"/>
                          <w:lang w:val="en-GB"/>
                        </w:rPr>
                        <w:t>In the second</w:t>
                      </w:r>
                      <w:r w:rsidRPr="00294770">
                        <w:rPr>
                          <w:bCs/>
                          <w:color w:val="001D77"/>
                          <w:sz w:val="18"/>
                          <w:szCs w:val="18"/>
                          <w:lang w:val="en-GB"/>
                        </w:rPr>
                        <w:t xml:space="preserve"> quarter of 2021, unfilled jobs were offered primarily to professionals </w:t>
                      </w:r>
                      <w:r>
                        <w:rPr>
                          <w:bCs/>
                          <w:color w:val="001D77"/>
                          <w:sz w:val="18"/>
                          <w:szCs w:val="18"/>
                          <w:lang w:val="en-GB"/>
                        </w:rPr>
                        <w:t>(22.5%) and c</w:t>
                      </w:r>
                      <w:r w:rsidRPr="00294770">
                        <w:rPr>
                          <w:bCs/>
                          <w:color w:val="001D77"/>
                          <w:sz w:val="18"/>
                          <w:szCs w:val="18"/>
                          <w:lang w:val="en-GB"/>
                        </w:rPr>
                        <w:t>raft and related trades workers</w:t>
                      </w:r>
                      <w:r>
                        <w:rPr>
                          <w:bCs/>
                          <w:color w:val="001D77"/>
                          <w:sz w:val="18"/>
                          <w:szCs w:val="18"/>
                          <w:lang w:val="en-GB"/>
                        </w:rPr>
                        <w:t xml:space="preserve"> (22.</w:t>
                      </w:r>
                      <w:r w:rsidR="00E5213A" w:rsidRPr="00294770">
                        <w:rPr>
                          <w:bCs/>
                          <w:color w:val="001D77"/>
                          <w:sz w:val="18"/>
                          <w:szCs w:val="18"/>
                          <w:lang w:val="en-GB"/>
                        </w:rPr>
                        <w:t>0%)</w:t>
                      </w:r>
                    </w:p>
                    <w:p w14:paraId="68F8993B" w14:textId="77777777" w:rsidR="00E5213A" w:rsidRPr="00294770" w:rsidRDefault="00E5213A" w:rsidP="002F2EF8">
                      <w:pPr>
                        <w:spacing w:before="0"/>
                        <w:rPr>
                          <w:bCs/>
                          <w:color w:val="001D77"/>
                          <w:sz w:val="18"/>
                          <w:szCs w:val="18"/>
                          <w:lang w:val="en-GB"/>
                        </w:rPr>
                      </w:pPr>
                    </w:p>
                  </w:txbxContent>
                </v:textbox>
                <w10:wrap anchorx="page"/>
              </v:shape>
            </w:pict>
          </mc:Fallback>
        </mc:AlternateContent>
      </w:r>
      <w:r w:rsidR="009D0F01">
        <w:rPr>
          <w:noProof/>
          <w:lang w:eastAsia="pl-PL"/>
        </w:rPr>
        <w:drawing>
          <wp:anchor distT="0" distB="0" distL="114300" distR="114300" simplePos="0" relativeHeight="251663872" behindDoc="0" locked="0" layoutInCell="1" allowOverlap="1" wp14:anchorId="556AA6D8" wp14:editId="38B11F5F">
            <wp:simplePos x="0" y="0"/>
            <wp:positionH relativeFrom="column">
              <wp:posOffset>5080</wp:posOffset>
            </wp:positionH>
            <wp:positionV relativeFrom="paragraph">
              <wp:posOffset>388849</wp:posOffset>
            </wp:positionV>
            <wp:extent cx="5004000" cy="2880000"/>
            <wp:effectExtent l="0" t="0" r="6350" b="0"/>
            <wp:wrapSquare wrapText="bothSides"/>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3F12C3" w:rsidRPr="003F12C3">
        <w:rPr>
          <w:spacing w:val="-4"/>
          <w:szCs w:val="18"/>
          <w:lang w:val="en-GB"/>
        </w:rPr>
        <w:t xml:space="preserve">Chart </w:t>
      </w:r>
      <w:r w:rsidR="00D011CF" w:rsidRPr="003F12C3">
        <w:rPr>
          <w:spacing w:val="-4"/>
          <w:szCs w:val="18"/>
          <w:lang w:val="en-GB"/>
        </w:rPr>
        <w:t>3</w:t>
      </w:r>
      <w:r w:rsidR="002F2EF8" w:rsidRPr="003F12C3">
        <w:rPr>
          <w:spacing w:val="-4"/>
          <w:szCs w:val="18"/>
          <w:lang w:val="en-GB"/>
        </w:rPr>
        <w:t xml:space="preserve">. </w:t>
      </w:r>
      <w:r w:rsidR="003F12C3" w:rsidRPr="00B2014E">
        <w:rPr>
          <w:spacing w:val="0"/>
          <w:szCs w:val="18"/>
          <w:lang w:val="en-GB"/>
        </w:rPr>
        <w:t>The structure of job vacancies and occupied jobs in Poland by major occupational group as at the end of the second quarter of 2021</w:t>
      </w:r>
    </w:p>
    <w:p w14:paraId="7C906A43" w14:textId="0E8050F5" w:rsidR="00116C1A" w:rsidRPr="003F12C3" w:rsidRDefault="00116C1A" w:rsidP="00116C1A">
      <w:pPr>
        <w:rPr>
          <w:lang w:val="en-GB"/>
        </w:rPr>
      </w:pPr>
    </w:p>
    <w:p w14:paraId="4B497C35" w14:textId="14683D84" w:rsidR="00116C1A" w:rsidRPr="0060773A" w:rsidRDefault="0063591A" w:rsidP="00A835A4">
      <w:pPr>
        <w:spacing w:before="0"/>
        <w:rPr>
          <w:strike/>
          <w:noProof/>
          <w:szCs w:val="19"/>
          <w:vertAlign w:val="subscript"/>
          <w:lang w:val="en" w:eastAsia="pl-PL"/>
        </w:rPr>
      </w:pPr>
      <w:r w:rsidRPr="0063591A">
        <w:rPr>
          <w:lang w:val="en-GB"/>
        </w:rPr>
        <w:t xml:space="preserve">Of the total number of job vacancies, only </w:t>
      </w:r>
      <w:r w:rsidRPr="0063591A">
        <w:rPr>
          <w:noProof/>
          <w:szCs w:val="19"/>
          <w:lang w:val="en-GB" w:eastAsia="pl-PL"/>
        </w:rPr>
        <w:t>15.</w:t>
      </w:r>
      <w:r w:rsidR="00116C1A" w:rsidRPr="0063591A">
        <w:rPr>
          <w:noProof/>
          <w:szCs w:val="19"/>
          <w:lang w:val="en-GB" w:eastAsia="pl-PL"/>
        </w:rPr>
        <w:t xml:space="preserve">3% </w:t>
      </w:r>
      <w:r w:rsidRPr="0063591A">
        <w:rPr>
          <w:noProof/>
          <w:szCs w:val="19"/>
          <w:lang w:val="en-GB" w:eastAsia="pl-PL"/>
        </w:rPr>
        <w:t>were reported</w:t>
      </w:r>
      <w:r>
        <w:rPr>
          <w:noProof/>
          <w:szCs w:val="19"/>
          <w:lang w:val="en-GB" w:eastAsia="pl-PL"/>
        </w:rPr>
        <w:t xml:space="preserve"> to labour offices by employers</w:t>
      </w:r>
      <w:r w:rsidR="00116C1A" w:rsidRPr="0063591A">
        <w:rPr>
          <w:noProof/>
          <w:szCs w:val="19"/>
          <w:lang w:val="en-GB" w:eastAsia="pl-PL"/>
        </w:rPr>
        <w:t xml:space="preserve">. </w:t>
      </w:r>
      <w:r w:rsidRPr="0063591A">
        <w:rPr>
          <w:noProof/>
          <w:szCs w:val="19"/>
          <w:lang w:val="en-GB" w:eastAsia="pl-PL"/>
        </w:rPr>
        <w:t xml:space="preserve">Notifications to labour offices were mainly made by private sector units </w:t>
      </w:r>
      <w:r>
        <w:rPr>
          <w:noProof/>
          <w:szCs w:val="19"/>
          <w:lang w:val="en-GB" w:eastAsia="pl-PL"/>
        </w:rPr>
        <w:t>– 87.</w:t>
      </w:r>
      <w:r w:rsidR="00116C1A" w:rsidRPr="0063591A">
        <w:rPr>
          <w:noProof/>
          <w:szCs w:val="19"/>
          <w:lang w:val="en-GB" w:eastAsia="pl-PL"/>
        </w:rPr>
        <w:t xml:space="preserve">2%. </w:t>
      </w:r>
      <w:r w:rsidR="00D66171" w:rsidRPr="00D66171">
        <w:rPr>
          <w:noProof/>
          <w:szCs w:val="19"/>
          <w:lang w:val="en-GB" w:eastAsia="pl-PL"/>
        </w:rPr>
        <w:t xml:space="preserve">The lowest number </w:t>
      </w:r>
      <w:r w:rsidR="00A835A4" w:rsidRPr="00D66171">
        <w:rPr>
          <w:noProof/>
          <w:szCs w:val="19"/>
          <w:lang w:val="en-GB" w:eastAsia="pl-PL"/>
        </w:rPr>
        <w:t xml:space="preserve">of job vacancies was reported in units with up to 9 employed persons (6.8 thousand) , and the most in units with more than 49 employed persons (8.3 </w:t>
      </w:r>
      <w:r w:rsidR="00A835A4" w:rsidRPr="0060773A">
        <w:rPr>
          <w:noProof/>
          <w:szCs w:val="19"/>
          <w:lang w:val="en-GB" w:eastAsia="pl-PL"/>
        </w:rPr>
        <w:t>thousand).</w:t>
      </w:r>
    </w:p>
    <w:p w14:paraId="5D2EDE6F" w14:textId="34ACA1F3" w:rsidR="00355611" w:rsidRPr="002D3C1B" w:rsidRDefault="00A23C4C" w:rsidP="00754082">
      <w:pPr>
        <w:rPr>
          <w:noProof/>
          <w:szCs w:val="19"/>
          <w:lang w:val="en-GB" w:eastAsia="pl-PL"/>
        </w:rPr>
      </w:pPr>
      <w:r w:rsidRPr="0060773A">
        <w:rPr>
          <w:noProof/>
          <w:szCs w:val="19"/>
          <w:lang w:val="en-GB" w:eastAsia="pl-PL"/>
        </w:rPr>
        <w:t>The most vacancies were reported to labour offices by units conducting activities in the field</w:t>
      </w:r>
      <w:r w:rsidRPr="00A23C4C">
        <w:rPr>
          <w:noProof/>
          <w:szCs w:val="19"/>
          <w:lang w:val="en-GB" w:eastAsia="pl-PL"/>
        </w:rPr>
        <w:t xml:space="preserve"> of manufacturing</w:t>
      </w:r>
      <w:r w:rsidR="000E026E" w:rsidRPr="00A23C4C">
        <w:rPr>
          <w:noProof/>
          <w:szCs w:val="19"/>
          <w:lang w:val="en-GB" w:eastAsia="pl-PL"/>
        </w:rPr>
        <w:t xml:space="preserve"> </w:t>
      </w:r>
      <w:r w:rsidR="005270EC" w:rsidRPr="00A23C4C">
        <w:rPr>
          <w:noProof/>
          <w:szCs w:val="19"/>
          <w:lang w:val="en-GB" w:eastAsia="pl-PL"/>
        </w:rPr>
        <w:t xml:space="preserve">– </w:t>
      </w:r>
      <w:r w:rsidR="006202A0" w:rsidRPr="00A23C4C">
        <w:rPr>
          <w:noProof/>
          <w:szCs w:val="19"/>
          <w:lang w:val="en-GB" w:eastAsia="pl-PL"/>
        </w:rPr>
        <w:t>8</w:t>
      </w:r>
      <w:r>
        <w:rPr>
          <w:noProof/>
          <w:szCs w:val="19"/>
          <w:lang w:val="en-GB" w:eastAsia="pl-PL"/>
        </w:rPr>
        <w:t>.</w:t>
      </w:r>
      <w:r w:rsidR="006202A0" w:rsidRPr="00A23C4C">
        <w:rPr>
          <w:noProof/>
          <w:szCs w:val="19"/>
          <w:lang w:val="en-GB" w:eastAsia="pl-PL"/>
        </w:rPr>
        <w:t>7</w:t>
      </w:r>
      <w:r w:rsidR="00AA456E" w:rsidRPr="00A23C4C">
        <w:rPr>
          <w:noProof/>
          <w:szCs w:val="19"/>
          <w:lang w:val="en-GB" w:eastAsia="pl-PL"/>
        </w:rPr>
        <w:t xml:space="preserve"> </w:t>
      </w:r>
      <w:r>
        <w:rPr>
          <w:noProof/>
          <w:szCs w:val="19"/>
          <w:lang w:val="en-GB" w:eastAsia="pl-PL"/>
        </w:rPr>
        <w:t xml:space="preserve">thousand. </w:t>
      </w:r>
      <w:r w:rsidRPr="00A23C4C">
        <w:rPr>
          <w:noProof/>
          <w:szCs w:val="19"/>
          <w:lang w:val="en-GB" w:eastAsia="pl-PL"/>
        </w:rPr>
        <w:t>They accounted for 39.</w:t>
      </w:r>
      <w:r w:rsidR="006202A0" w:rsidRPr="00A23C4C">
        <w:rPr>
          <w:noProof/>
          <w:szCs w:val="19"/>
          <w:lang w:val="en-GB" w:eastAsia="pl-PL"/>
        </w:rPr>
        <w:t>7%</w:t>
      </w:r>
      <w:r w:rsidR="00AE1E29" w:rsidRPr="00A23C4C">
        <w:rPr>
          <w:noProof/>
          <w:szCs w:val="19"/>
          <w:lang w:val="en-GB" w:eastAsia="pl-PL"/>
        </w:rPr>
        <w:t xml:space="preserve"> </w:t>
      </w:r>
      <w:r>
        <w:rPr>
          <w:noProof/>
          <w:szCs w:val="19"/>
          <w:lang w:val="en-GB" w:eastAsia="pl-PL"/>
        </w:rPr>
        <w:t>of all</w:t>
      </w:r>
      <w:r w:rsidRPr="00A23C4C">
        <w:rPr>
          <w:noProof/>
          <w:szCs w:val="19"/>
          <w:lang w:val="en-GB" w:eastAsia="pl-PL"/>
        </w:rPr>
        <w:t xml:space="preserve"> job vacanc</w:t>
      </w:r>
      <w:r>
        <w:rPr>
          <w:noProof/>
          <w:szCs w:val="19"/>
          <w:lang w:val="en-GB" w:eastAsia="pl-PL"/>
        </w:rPr>
        <w:t>ies reported to labour offices.</w:t>
      </w:r>
      <w:r w:rsidR="00C15C7B" w:rsidRPr="00A23C4C">
        <w:rPr>
          <w:szCs w:val="19"/>
          <w:lang w:val="en-GB"/>
        </w:rPr>
        <w:t xml:space="preserve"> </w:t>
      </w:r>
      <w:r w:rsidR="00245392" w:rsidRPr="00D66171">
        <w:rPr>
          <w:noProof/>
          <w:szCs w:val="19"/>
          <w:lang w:val="en-GB" w:eastAsia="pl-PL"/>
        </w:rPr>
        <w:t xml:space="preserve">I the </w:t>
      </w:r>
      <w:r w:rsidR="00712871" w:rsidRPr="00D66171">
        <w:rPr>
          <w:noProof/>
          <w:szCs w:val="19"/>
          <w:lang w:val="en-GB" w:eastAsia="pl-PL"/>
        </w:rPr>
        <w:t>other</w:t>
      </w:r>
      <w:r w:rsidR="00245392" w:rsidRPr="00D66171">
        <w:rPr>
          <w:noProof/>
          <w:szCs w:val="19"/>
          <w:lang w:val="en-GB" w:eastAsia="pl-PL"/>
        </w:rPr>
        <w:t xml:space="preserve"> sections</w:t>
      </w:r>
      <w:r w:rsidR="00712871" w:rsidRPr="00D66171">
        <w:rPr>
          <w:noProof/>
          <w:szCs w:val="19"/>
          <w:lang w:val="en-GB" w:eastAsia="pl-PL"/>
        </w:rPr>
        <w:t>, there were significantly fewer reports</w:t>
      </w:r>
      <w:r w:rsidR="002D3C1B" w:rsidRPr="00D66171">
        <w:rPr>
          <w:noProof/>
          <w:szCs w:val="19"/>
          <w:lang w:val="en-GB" w:eastAsia="pl-PL"/>
        </w:rPr>
        <w:t xml:space="preserve"> as part of the next largest number of reports from sections (construction) information on </w:t>
      </w:r>
      <w:r w:rsidR="002D3C1B" w:rsidRPr="00D66171">
        <w:rPr>
          <w:szCs w:val="19"/>
          <w:lang w:val="en-GB"/>
        </w:rPr>
        <w:t xml:space="preserve">3.0 </w:t>
      </w:r>
      <w:r w:rsidR="002D3C1B" w:rsidRPr="00D66171">
        <w:rPr>
          <w:noProof/>
          <w:szCs w:val="19"/>
          <w:lang w:val="en-GB" w:eastAsia="pl-PL"/>
        </w:rPr>
        <w:t>thousand vacancies were reported to labour offices.</w:t>
      </w:r>
    </w:p>
    <w:p w14:paraId="6A1838B7" w14:textId="448DB42A" w:rsidR="008910B5" w:rsidRPr="00A23C4C" w:rsidRDefault="008910B5" w:rsidP="00754082">
      <w:pPr>
        <w:rPr>
          <w:noProof/>
          <w:szCs w:val="19"/>
          <w:lang w:val="en-GB" w:eastAsia="pl-PL"/>
        </w:rPr>
      </w:pPr>
    </w:p>
    <w:p w14:paraId="3E44B001" w14:textId="0A4083F1" w:rsidR="00116C1A" w:rsidRPr="001A2975" w:rsidRDefault="009D0F01" w:rsidP="00B2014E">
      <w:pPr>
        <w:ind w:left="714" w:hanging="714"/>
        <w:rPr>
          <w:noProof/>
          <w:szCs w:val="19"/>
          <w:lang w:val="en-GB" w:eastAsia="pl-PL"/>
        </w:rPr>
      </w:pPr>
      <w:r>
        <w:rPr>
          <w:noProof/>
          <w:color w:val="7030A0"/>
          <w:szCs w:val="19"/>
          <w:lang w:eastAsia="pl-PL"/>
        </w:rPr>
        <w:lastRenderedPageBreak/>
        <w:drawing>
          <wp:anchor distT="0" distB="0" distL="114300" distR="114300" simplePos="0" relativeHeight="251665920" behindDoc="0" locked="0" layoutInCell="1" allowOverlap="1" wp14:anchorId="362EE082" wp14:editId="5473381B">
            <wp:simplePos x="0" y="0"/>
            <wp:positionH relativeFrom="column">
              <wp:posOffset>-5194</wp:posOffset>
            </wp:positionH>
            <wp:positionV relativeFrom="paragraph">
              <wp:posOffset>389484</wp:posOffset>
            </wp:positionV>
            <wp:extent cx="5122545" cy="4146550"/>
            <wp:effectExtent l="0" t="0" r="0" b="635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ykr_4_ang.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2545" cy="4146550"/>
                    </a:xfrm>
                    <a:prstGeom prst="rect">
                      <a:avLst/>
                    </a:prstGeom>
                  </pic:spPr>
                </pic:pic>
              </a:graphicData>
            </a:graphic>
            <wp14:sizeRelH relativeFrom="margin">
              <wp14:pctWidth>0</wp14:pctWidth>
            </wp14:sizeRelH>
            <wp14:sizeRelV relativeFrom="margin">
              <wp14:pctHeight>0</wp14:pctHeight>
            </wp14:sizeRelV>
          </wp:anchor>
        </w:drawing>
      </w:r>
      <w:r w:rsidR="001A2975" w:rsidRPr="001A2975">
        <w:rPr>
          <w:b/>
          <w:szCs w:val="18"/>
          <w:lang w:val="en-GB"/>
        </w:rPr>
        <w:t>Chart 4. Job vacancies and job vacancies reported to labour offices in Poland by selected PKD (NACE) sections in the second quarter of 2021</w:t>
      </w:r>
    </w:p>
    <w:p w14:paraId="6C20E2F0" w14:textId="2427143F" w:rsidR="005270EC" w:rsidRPr="001A2975" w:rsidRDefault="005270EC" w:rsidP="005270EC">
      <w:pPr>
        <w:rPr>
          <w:noProof/>
          <w:color w:val="7030A0"/>
          <w:szCs w:val="19"/>
          <w:lang w:val="en-GB" w:eastAsia="pl-PL"/>
        </w:rPr>
      </w:pPr>
    </w:p>
    <w:p w14:paraId="09245322" w14:textId="715ADA9D" w:rsidR="005270EC" w:rsidRPr="00CA6B38" w:rsidRDefault="007E0FB5" w:rsidP="005270EC">
      <w:pPr>
        <w:rPr>
          <w:noProof/>
          <w:szCs w:val="19"/>
          <w:lang w:val="en-GB" w:eastAsia="pl-PL"/>
        </w:rPr>
      </w:pPr>
      <w:r w:rsidRPr="007E0FB5">
        <w:rPr>
          <w:noProof/>
          <w:szCs w:val="19"/>
          <w:lang w:val="en-GB" w:eastAsia="pl-PL"/>
        </w:rPr>
        <w:t xml:space="preserve">Employers most often looked through labour offices for craft and related trades workers (33.8% of the total number of reported job vacancies). </w:t>
      </w:r>
      <w:r w:rsidRPr="00CA6B38">
        <w:rPr>
          <w:noProof/>
          <w:szCs w:val="19"/>
          <w:lang w:val="en-GB" w:eastAsia="pl-PL"/>
        </w:rPr>
        <w:t xml:space="preserve">The occupations sought by labour offices </w:t>
      </w:r>
      <w:r w:rsidR="00CA6B38" w:rsidRPr="00CA6B38">
        <w:rPr>
          <w:noProof/>
          <w:szCs w:val="19"/>
          <w:lang w:val="en-GB" w:eastAsia="pl-PL"/>
        </w:rPr>
        <w:t>also included those from the groups of plant and machine operators and assemblers</w:t>
      </w:r>
      <w:r w:rsidR="00CA6B38">
        <w:rPr>
          <w:noProof/>
          <w:szCs w:val="19"/>
          <w:lang w:val="en-GB" w:eastAsia="pl-PL"/>
        </w:rPr>
        <w:t xml:space="preserve"> (20.</w:t>
      </w:r>
      <w:r w:rsidR="005270EC" w:rsidRPr="00CA6B38">
        <w:rPr>
          <w:noProof/>
          <w:szCs w:val="19"/>
          <w:lang w:val="en-GB" w:eastAsia="pl-PL"/>
        </w:rPr>
        <w:t xml:space="preserve">1%) </w:t>
      </w:r>
      <w:r w:rsidR="00CA6B38">
        <w:rPr>
          <w:noProof/>
          <w:szCs w:val="19"/>
          <w:lang w:val="en-GB" w:eastAsia="pl-PL"/>
        </w:rPr>
        <w:t>and elementary occupations (16.</w:t>
      </w:r>
      <w:r w:rsidR="005270EC" w:rsidRPr="00CA6B38">
        <w:rPr>
          <w:noProof/>
          <w:szCs w:val="19"/>
          <w:lang w:val="en-GB" w:eastAsia="pl-PL"/>
        </w:rPr>
        <w:t>0%)</w:t>
      </w:r>
      <w:r w:rsidR="00CA6B38">
        <w:rPr>
          <w:noProof/>
          <w:szCs w:val="19"/>
          <w:lang w:val="en-GB" w:eastAsia="pl-PL"/>
        </w:rPr>
        <w:t>.</w:t>
      </w:r>
      <w:r w:rsidR="002D3C1B">
        <w:rPr>
          <w:noProof/>
          <w:szCs w:val="19"/>
          <w:lang w:val="en-GB" w:eastAsia="pl-PL"/>
        </w:rPr>
        <w:t xml:space="preserve"> </w:t>
      </w:r>
      <w:r w:rsidR="002D3C1B" w:rsidRPr="00D66171">
        <w:rPr>
          <w:noProof/>
          <w:szCs w:val="19"/>
          <w:lang w:val="en-GB" w:eastAsia="pl-PL"/>
        </w:rPr>
        <w:t>According to the data obtained</w:t>
      </w:r>
      <w:r w:rsidR="00F2106E" w:rsidRPr="00D66171">
        <w:rPr>
          <w:noProof/>
          <w:szCs w:val="19"/>
          <w:lang w:val="en-GB" w:eastAsia="pl-PL"/>
        </w:rPr>
        <w:t xml:space="preserve"> in the study, </w:t>
      </w:r>
      <w:r w:rsidR="00D66171">
        <w:rPr>
          <w:noProof/>
          <w:szCs w:val="19"/>
          <w:lang w:val="en-GB" w:eastAsia="pl-PL"/>
        </w:rPr>
        <w:br/>
      </w:r>
      <w:r w:rsidR="00F2106E" w:rsidRPr="00D66171">
        <w:rPr>
          <w:noProof/>
          <w:szCs w:val="19"/>
          <w:lang w:val="en-GB" w:eastAsia="pl-PL"/>
        </w:rPr>
        <w:t xml:space="preserve">the demand for employed persons reported to labour offices </w:t>
      </w:r>
      <w:r w:rsidR="005747DF" w:rsidRPr="00D66171">
        <w:rPr>
          <w:noProof/>
          <w:szCs w:val="19"/>
          <w:lang w:val="en-GB" w:eastAsia="pl-PL"/>
        </w:rPr>
        <w:t xml:space="preserve">differed from the structure </w:t>
      </w:r>
      <w:r w:rsidR="00D66171">
        <w:rPr>
          <w:noProof/>
          <w:szCs w:val="19"/>
          <w:lang w:val="en-GB" w:eastAsia="pl-PL"/>
        </w:rPr>
        <w:br/>
      </w:r>
      <w:r w:rsidR="005747DF" w:rsidRPr="00D66171">
        <w:rPr>
          <w:noProof/>
          <w:szCs w:val="19"/>
          <w:lang w:val="en-GB" w:eastAsia="pl-PL"/>
        </w:rPr>
        <w:t>of job vacancies by occupation, in which the group of specialists dominated. The demand for manual workers and jobs that do not require high qualifications was reported to labour offices.</w:t>
      </w:r>
      <w:r w:rsidR="005747DF">
        <w:rPr>
          <w:noProof/>
          <w:szCs w:val="19"/>
          <w:lang w:val="en-GB" w:eastAsia="pl-PL"/>
        </w:rPr>
        <w:t xml:space="preserve">  </w:t>
      </w:r>
    </w:p>
    <w:p w14:paraId="5195F899" w14:textId="2215586A" w:rsidR="00116C1A" w:rsidRPr="00E114B9" w:rsidRDefault="00E114B9" w:rsidP="00E114B9">
      <w:pPr>
        <w:spacing w:before="0" w:after="0"/>
        <w:rPr>
          <w:rFonts w:eastAsia="Times New Roman"/>
          <w:szCs w:val="19"/>
          <w:lang w:val="en-GB" w:eastAsia="pl-PL"/>
        </w:rPr>
      </w:pPr>
      <w:r w:rsidRPr="00E114B9">
        <w:rPr>
          <w:rFonts w:eastAsia="Times New Roman"/>
          <w:szCs w:val="19"/>
          <w:lang w:val="en-GB" w:eastAsia="pl-PL"/>
        </w:rPr>
        <w:t>One of the measures for assessing the situation on the labour market is the job vacancy rate.</w:t>
      </w:r>
      <w:r w:rsidR="00116C1A" w:rsidRPr="00E114B9">
        <w:rPr>
          <w:rFonts w:eastAsia="Times New Roman"/>
          <w:szCs w:val="19"/>
          <w:lang w:val="en-GB" w:eastAsia="pl-PL"/>
        </w:rPr>
        <w:t xml:space="preserve"> </w:t>
      </w:r>
      <w:r>
        <w:rPr>
          <w:rFonts w:eastAsia="Times New Roman"/>
          <w:szCs w:val="19"/>
          <w:lang w:val="en-GB" w:eastAsia="pl-PL"/>
        </w:rPr>
        <w:t>In the second</w:t>
      </w:r>
      <w:r w:rsidRPr="00E114B9">
        <w:rPr>
          <w:rFonts w:eastAsia="Times New Roman"/>
          <w:szCs w:val="19"/>
          <w:lang w:val="en-GB" w:eastAsia="pl-PL"/>
        </w:rPr>
        <w:t xml:space="preserve"> quarter of 2021, the rate for Poland was</w:t>
      </w:r>
      <w:r>
        <w:rPr>
          <w:rFonts w:eastAsia="Times New Roman"/>
          <w:szCs w:val="19"/>
          <w:lang w:val="en-GB" w:eastAsia="pl-PL"/>
        </w:rPr>
        <w:t xml:space="preserve"> </w:t>
      </w:r>
      <w:r w:rsidR="00116C1A" w:rsidRPr="00E114B9">
        <w:rPr>
          <w:rFonts w:eastAsia="Times New Roman"/>
          <w:szCs w:val="19"/>
          <w:lang w:val="en-GB" w:eastAsia="pl-PL"/>
        </w:rPr>
        <w:t>1</w:t>
      </w:r>
      <w:r w:rsidRPr="00E114B9">
        <w:rPr>
          <w:rFonts w:eastAsia="Times New Roman"/>
          <w:szCs w:val="19"/>
          <w:lang w:val="en-GB" w:eastAsia="pl-PL"/>
        </w:rPr>
        <w:t>.</w:t>
      </w:r>
      <w:r w:rsidR="00116C1A" w:rsidRPr="00E114B9">
        <w:rPr>
          <w:rFonts w:eastAsia="Times New Roman"/>
          <w:szCs w:val="19"/>
          <w:lang w:val="en-GB" w:eastAsia="pl-PL"/>
        </w:rPr>
        <w:t xml:space="preserve">16%. </w:t>
      </w:r>
      <w:r w:rsidRPr="00E114B9">
        <w:rPr>
          <w:rFonts w:eastAsia="Times New Roman"/>
          <w:szCs w:val="19"/>
          <w:lang w:val="en-GB" w:eastAsia="pl-PL"/>
        </w:rPr>
        <w:t xml:space="preserve">The lowest job vacancy rate was recorded in the </w:t>
      </w:r>
      <w:proofErr w:type="spellStart"/>
      <w:r w:rsidRPr="00E114B9">
        <w:rPr>
          <w:rFonts w:eastAsia="Times New Roman"/>
          <w:szCs w:val="19"/>
          <w:lang w:val="en-GB" w:eastAsia="pl-PL"/>
        </w:rPr>
        <w:t>Podkarpackie</w:t>
      </w:r>
      <w:proofErr w:type="spellEnd"/>
      <w:r w:rsidRPr="00E114B9">
        <w:rPr>
          <w:rFonts w:eastAsia="Times New Roman"/>
          <w:szCs w:val="19"/>
          <w:lang w:val="en-GB" w:eastAsia="pl-PL"/>
        </w:rPr>
        <w:t xml:space="preserve"> Voivodship – 0.</w:t>
      </w:r>
      <w:r w:rsidR="00116C1A" w:rsidRPr="00E114B9">
        <w:rPr>
          <w:rFonts w:eastAsia="Times New Roman"/>
          <w:szCs w:val="19"/>
          <w:lang w:val="en-GB" w:eastAsia="pl-PL"/>
        </w:rPr>
        <w:t xml:space="preserve">39%, </w:t>
      </w:r>
      <w:r w:rsidRPr="00E114B9">
        <w:rPr>
          <w:rFonts w:eastAsia="Times New Roman"/>
          <w:szCs w:val="19"/>
          <w:lang w:val="en-GB" w:eastAsia="pl-PL"/>
        </w:rPr>
        <w:t>wherea</w:t>
      </w:r>
      <w:r>
        <w:rPr>
          <w:rFonts w:eastAsia="Times New Roman"/>
          <w:szCs w:val="19"/>
          <w:lang w:val="en-GB" w:eastAsia="pl-PL"/>
        </w:rPr>
        <w:t xml:space="preserve">s the highest rate was recorded </w:t>
      </w:r>
      <w:r w:rsidR="00D66171">
        <w:rPr>
          <w:rFonts w:eastAsia="Times New Roman"/>
          <w:szCs w:val="19"/>
          <w:lang w:val="en-GB" w:eastAsia="pl-PL"/>
        </w:rPr>
        <w:br/>
      </w:r>
      <w:r w:rsidRPr="00E114B9">
        <w:rPr>
          <w:rFonts w:eastAsia="Times New Roman"/>
          <w:szCs w:val="19"/>
          <w:lang w:val="en-GB" w:eastAsia="pl-PL"/>
        </w:rPr>
        <w:t xml:space="preserve">in </w:t>
      </w:r>
      <w:r w:rsidR="005747DF" w:rsidRPr="00D66171">
        <w:rPr>
          <w:rFonts w:eastAsia="Times New Roman"/>
          <w:szCs w:val="19"/>
          <w:lang w:val="en-GB" w:eastAsia="pl-PL"/>
        </w:rPr>
        <w:t xml:space="preserve">the </w:t>
      </w:r>
      <w:proofErr w:type="spellStart"/>
      <w:r w:rsidR="005747DF" w:rsidRPr="00D66171">
        <w:rPr>
          <w:rFonts w:eastAsia="Times New Roman"/>
          <w:szCs w:val="19"/>
          <w:lang w:val="en-GB" w:eastAsia="pl-PL"/>
        </w:rPr>
        <w:t>Opolskie</w:t>
      </w:r>
      <w:proofErr w:type="spellEnd"/>
      <w:r w:rsidR="005747DF" w:rsidRPr="00D66171">
        <w:rPr>
          <w:rFonts w:eastAsia="Times New Roman"/>
          <w:szCs w:val="19"/>
          <w:lang w:val="en-GB" w:eastAsia="pl-PL"/>
        </w:rPr>
        <w:t xml:space="preserve"> Voivodship – 1.52% and</w:t>
      </w:r>
      <w:r w:rsidR="005747DF">
        <w:rPr>
          <w:rFonts w:eastAsia="Times New Roman"/>
          <w:szCs w:val="19"/>
          <w:lang w:val="en-GB" w:eastAsia="pl-PL"/>
        </w:rPr>
        <w:t xml:space="preserve"> </w:t>
      </w:r>
      <w:r w:rsidRPr="00E114B9">
        <w:rPr>
          <w:rFonts w:eastAsia="Times New Roman"/>
          <w:szCs w:val="19"/>
          <w:lang w:val="en-GB" w:eastAsia="pl-PL"/>
        </w:rPr>
        <w:t xml:space="preserve">the </w:t>
      </w:r>
      <w:proofErr w:type="spellStart"/>
      <w:r w:rsidRPr="00E114B9">
        <w:rPr>
          <w:rFonts w:eastAsia="Times New Roman"/>
          <w:szCs w:val="19"/>
          <w:lang w:val="en-GB" w:eastAsia="pl-PL"/>
        </w:rPr>
        <w:t>Małopolskie</w:t>
      </w:r>
      <w:proofErr w:type="spellEnd"/>
      <w:r w:rsidRPr="00E114B9">
        <w:rPr>
          <w:rFonts w:eastAsia="Times New Roman"/>
          <w:szCs w:val="19"/>
          <w:lang w:val="en-GB" w:eastAsia="pl-PL"/>
        </w:rPr>
        <w:t xml:space="preserve"> Voivodship</w:t>
      </w:r>
      <w:r>
        <w:rPr>
          <w:rFonts w:eastAsia="Times New Roman"/>
          <w:szCs w:val="19"/>
          <w:lang w:val="en-GB" w:eastAsia="pl-PL"/>
        </w:rPr>
        <w:t xml:space="preserve"> – 1.</w:t>
      </w:r>
      <w:r w:rsidR="00116C1A" w:rsidRPr="00E114B9">
        <w:rPr>
          <w:rFonts w:eastAsia="Times New Roman"/>
          <w:szCs w:val="19"/>
          <w:lang w:val="en-GB" w:eastAsia="pl-PL"/>
        </w:rPr>
        <w:t>56%.</w:t>
      </w:r>
    </w:p>
    <w:p w14:paraId="0B5FFBEB" w14:textId="77777777" w:rsidR="009D0F01" w:rsidRDefault="009D0F01">
      <w:pPr>
        <w:spacing w:before="0" w:after="0" w:line="240" w:lineRule="auto"/>
        <w:rPr>
          <w:b/>
          <w:noProof/>
          <w:spacing w:val="-2"/>
          <w:sz w:val="18"/>
          <w:szCs w:val="18"/>
          <w:lang w:val="en-GB" w:eastAsia="pl-PL"/>
        </w:rPr>
      </w:pPr>
      <w:r>
        <w:rPr>
          <w:spacing w:val="-2"/>
          <w:sz w:val="18"/>
          <w:szCs w:val="18"/>
          <w:lang w:val="en-GB"/>
        </w:rPr>
        <w:br w:type="page"/>
      </w:r>
    </w:p>
    <w:p w14:paraId="016ED6BC" w14:textId="535102B4" w:rsidR="004A036A" w:rsidRPr="00D408CB" w:rsidRDefault="00121C1E" w:rsidP="002914DD">
      <w:pPr>
        <w:pStyle w:val="LID"/>
        <w:tabs>
          <w:tab w:val="left" w:pos="284"/>
        </w:tabs>
        <w:rPr>
          <w:spacing w:val="-2"/>
          <w:sz w:val="18"/>
          <w:szCs w:val="18"/>
          <w:lang w:val="en-GB"/>
        </w:rPr>
      </w:pPr>
      <w:r>
        <w:lastRenderedPageBreak/>
        <mc:AlternateContent>
          <mc:Choice Requires="wps">
            <w:drawing>
              <wp:anchor distT="0" distB="0" distL="114300" distR="114300" simplePos="0" relativeHeight="251649536" behindDoc="0" locked="0" layoutInCell="1" allowOverlap="1" wp14:anchorId="6B0F55E8" wp14:editId="484CB319">
                <wp:simplePos x="0" y="0"/>
                <wp:positionH relativeFrom="column">
                  <wp:posOffset>5267781</wp:posOffset>
                </wp:positionH>
                <wp:positionV relativeFrom="paragraph">
                  <wp:posOffset>396240</wp:posOffset>
                </wp:positionV>
                <wp:extent cx="1791970" cy="1836420"/>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83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53B0B" w14:textId="77777777" w:rsidR="00E5213A" w:rsidRPr="00D408CB" w:rsidRDefault="00D408CB" w:rsidP="00460F7B">
                            <w:pPr>
                              <w:spacing w:before="0"/>
                              <w:rPr>
                                <w:bCs/>
                                <w:color w:val="001D77"/>
                                <w:sz w:val="18"/>
                                <w:szCs w:val="18"/>
                                <w:lang w:val="en-GB"/>
                              </w:rPr>
                            </w:pPr>
                            <w:r w:rsidRPr="00D408CB">
                              <w:rPr>
                                <w:bCs/>
                                <w:color w:val="001D77"/>
                                <w:sz w:val="18"/>
                                <w:szCs w:val="18"/>
                                <w:lang w:val="en-GB"/>
                              </w:rPr>
                              <w:t>The job vacancy rate – the proportion of total posts that are vacant, expressed as a percentage of the sum of the number of occupied posts and the number of job vacancies</w:t>
                            </w:r>
                          </w:p>
                          <w:p w14:paraId="55F6C1F4" w14:textId="77777777" w:rsidR="00E5213A" w:rsidRPr="00D408CB" w:rsidRDefault="00E5213A" w:rsidP="00460F7B">
                            <w:pPr>
                              <w:spacing w:before="0"/>
                              <w:rPr>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F55E8" id="_x0000_s1031" type="#_x0000_t202" style="position:absolute;margin-left:414.8pt;margin-top:31.2pt;width:141.1pt;height:144.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5QuwIAAMM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" filled="f" stroked="f">
                <v:textbox>
                  <w:txbxContent>
                    <w:p w14:paraId="17453B0B" w14:textId="77777777" w:rsidR="00E5213A" w:rsidRPr="00D408CB" w:rsidRDefault="00D408CB" w:rsidP="00460F7B">
                      <w:pPr>
                        <w:spacing w:before="0"/>
                        <w:rPr>
                          <w:bCs/>
                          <w:color w:val="001D77"/>
                          <w:sz w:val="18"/>
                          <w:szCs w:val="18"/>
                          <w:lang w:val="en-GB"/>
                        </w:rPr>
                      </w:pPr>
                      <w:r w:rsidRPr="00D408CB">
                        <w:rPr>
                          <w:bCs/>
                          <w:color w:val="001D77"/>
                          <w:sz w:val="18"/>
                          <w:szCs w:val="18"/>
                          <w:lang w:val="en-GB"/>
                        </w:rPr>
                        <w:t>The job vacancy rate – the proportion of total posts that are vacant, expressed as a percentage of the sum of the number of occupied posts and the number of job vacancies</w:t>
                      </w:r>
                    </w:p>
                    <w:p w14:paraId="55F6C1F4" w14:textId="77777777" w:rsidR="00E5213A" w:rsidRPr="00D408CB" w:rsidRDefault="00E5213A" w:rsidP="00460F7B">
                      <w:pPr>
                        <w:spacing w:before="0"/>
                        <w:rPr>
                          <w:bCs/>
                          <w:color w:val="001D77"/>
                          <w:sz w:val="18"/>
                          <w:szCs w:val="18"/>
                          <w:lang w:val="en-GB"/>
                        </w:rPr>
                      </w:pPr>
                    </w:p>
                  </w:txbxContent>
                </v:textbox>
              </v:shape>
            </w:pict>
          </mc:Fallback>
        </mc:AlternateContent>
      </w:r>
      <w:r w:rsidR="009D0F01">
        <w:rPr>
          <w:spacing w:val="-2"/>
          <w:sz w:val="18"/>
          <w:szCs w:val="18"/>
        </w:rPr>
        <w:drawing>
          <wp:anchor distT="0" distB="0" distL="114300" distR="114300" simplePos="0" relativeHeight="251666944" behindDoc="0" locked="0" layoutInCell="1" allowOverlap="1" wp14:anchorId="54D24B1F" wp14:editId="7352C2AD">
            <wp:simplePos x="0" y="0"/>
            <wp:positionH relativeFrom="column">
              <wp:posOffset>5080</wp:posOffset>
            </wp:positionH>
            <wp:positionV relativeFrom="paragraph">
              <wp:posOffset>241364</wp:posOffset>
            </wp:positionV>
            <wp:extent cx="5122545" cy="3180715"/>
            <wp:effectExtent l="0" t="0" r="1905" b="635"/>
            <wp:wrapSquare wrapText="bothSides"/>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pa01_ang.w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22545" cy="3180715"/>
                    </a:xfrm>
                    <a:prstGeom prst="rect">
                      <a:avLst/>
                    </a:prstGeom>
                  </pic:spPr>
                </pic:pic>
              </a:graphicData>
            </a:graphic>
            <wp14:sizeRelH relativeFrom="margin">
              <wp14:pctWidth>0</wp14:pctWidth>
            </wp14:sizeRelH>
            <wp14:sizeRelV relativeFrom="margin">
              <wp14:pctHeight>0</wp14:pctHeight>
            </wp14:sizeRelV>
          </wp:anchor>
        </w:drawing>
      </w:r>
      <w:r w:rsidR="00656050">
        <mc:AlternateContent>
          <mc:Choice Requires="wps">
            <w:drawing>
              <wp:anchor distT="0" distB="0" distL="114300" distR="114300" simplePos="0" relativeHeight="251651584" behindDoc="0" locked="0" layoutInCell="1" allowOverlap="1" wp14:anchorId="1DF91491" wp14:editId="08069F8A">
                <wp:simplePos x="0" y="0"/>
                <wp:positionH relativeFrom="column">
                  <wp:posOffset>5226685</wp:posOffset>
                </wp:positionH>
                <wp:positionV relativeFrom="paragraph">
                  <wp:posOffset>2225040</wp:posOffset>
                </wp:positionV>
                <wp:extent cx="1762125" cy="1382395"/>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38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C4602" w14:textId="77777777" w:rsidR="00E5213A" w:rsidRPr="0008129E" w:rsidRDefault="00E5213A" w:rsidP="00A170E2">
                            <w:pPr>
                              <w:spacing w:before="0"/>
                              <w:rPr>
                                <w:bCs/>
                                <w:color w:val="001D77"/>
                                <w:sz w:val="18"/>
                                <w:szCs w:val="18"/>
                              </w:rPr>
                            </w:pPr>
                          </w:p>
                          <w:p w14:paraId="1F869D42" w14:textId="77777777" w:rsidR="00E5213A" w:rsidRPr="00B26FC1" w:rsidRDefault="00E5213A" w:rsidP="00A170E2">
                            <w:pPr>
                              <w:spacing w:before="0"/>
                              <w:rPr>
                                <w:bCs/>
                                <w:color w:val="001D77"/>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91491" id="_x0000_s1032" type="#_x0000_t202" style="position:absolute;margin-left:411.55pt;margin-top:175.2pt;width:138.75pt;height:10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" filled="f" stroked="f">
                <v:textbox>
                  <w:txbxContent>
                    <w:p w14:paraId="4A2C4602" w14:textId="77777777" w:rsidR="00E5213A" w:rsidRPr="0008129E" w:rsidRDefault="00E5213A" w:rsidP="00A170E2">
                      <w:pPr>
                        <w:spacing w:before="0"/>
                        <w:rPr>
                          <w:bCs/>
                          <w:color w:val="001D77"/>
                          <w:sz w:val="18"/>
                          <w:szCs w:val="18"/>
                        </w:rPr>
                      </w:pPr>
                    </w:p>
                    <w:p w14:paraId="1F869D42" w14:textId="77777777" w:rsidR="00E5213A" w:rsidRPr="00B26FC1" w:rsidRDefault="00E5213A" w:rsidP="00A170E2">
                      <w:pPr>
                        <w:spacing w:before="0"/>
                        <w:rPr>
                          <w:bCs/>
                          <w:color w:val="001D77"/>
                          <w:sz w:val="18"/>
                          <w:szCs w:val="18"/>
                        </w:rPr>
                      </w:pPr>
                    </w:p>
                  </w:txbxContent>
                </v:textbox>
              </v:shape>
            </w:pict>
          </mc:Fallback>
        </mc:AlternateContent>
      </w:r>
      <w:r w:rsidR="00D408CB" w:rsidRPr="00D408CB">
        <w:rPr>
          <w:spacing w:val="-2"/>
          <w:sz w:val="18"/>
          <w:szCs w:val="18"/>
          <w:lang w:val="en-GB"/>
        </w:rPr>
        <w:t>Map</w:t>
      </w:r>
      <w:r w:rsidR="004A036A" w:rsidRPr="00D408CB">
        <w:rPr>
          <w:spacing w:val="-2"/>
          <w:sz w:val="18"/>
          <w:szCs w:val="18"/>
          <w:lang w:val="en-GB"/>
        </w:rPr>
        <w:t xml:space="preserve"> 1.</w:t>
      </w:r>
      <w:r w:rsidR="004A036A" w:rsidRPr="00D408CB">
        <w:rPr>
          <w:spacing w:val="-2"/>
          <w:lang w:val="en-GB"/>
        </w:rPr>
        <w:t xml:space="preserve"> </w:t>
      </w:r>
      <w:r w:rsidR="00D408CB" w:rsidRPr="00D408CB">
        <w:rPr>
          <w:spacing w:val="-2"/>
          <w:lang w:val="en-GB"/>
        </w:rPr>
        <w:t>Job vacancy rate by voivodship as at the end of the second quarter of 2021</w:t>
      </w:r>
    </w:p>
    <w:p w14:paraId="143092E9" w14:textId="4BF28638" w:rsidR="0095232A" w:rsidRPr="00D408CB" w:rsidRDefault="0095232A" w:rsidP="002914DD">
      <w:pPr>
        <w:pStyle w:val="LID"/>
        <w:tabs>
          <w:tab w:val="left" w:pos="284"/>
        </w:tabs>
        <w:rPr>
          <w:spacing w:val="-2"/>
          <w:sz w:val="18"/>
          <w:szCs w:val="18"/>
          <w:lang w:val="en-GB"/>
        </w:rPr>
      </w:pPr>
    </w:p>
    <w:p w14:paraId="31AEBFD7" w14:textId="549CFF15" w:rsidR="005747DF" w:rsidRPr="005747DF" w:rsidRDefault="005747DF" w:rsidP="00A01E6A">
      <w:pPr>
        <w:rPr>
          <w:lang w:val="en-GB"/>
        </w:rPr>
      </w:pPr>
      <w:r w:rsidRPr="00D66171">
        <w:rPr>
          <w:lang w:val="en-GB"/>
        </w:rPr>
        <w:t>In the first and second quarters of 2021</w:t>
      </w:r>
      <w:r w:rsidR="007F71AD" w:rsidRPr="00D66171">
        <w:rPr>
          <w:lang w:val="en-GB"/>
        </w:rPr>
        <w:t>, the rate increased significantly compared to all quarters of the previous year. In the second quarter, the rate reached before a pandemic.</w:t>
      </w:r>
      <w:r w:rsidR="007F71AD">
        <w:rPr>
          <w:lang w:val="en-GB"/>
        </w:rPr>
        <w:t xml:space="preserve"> </w:t>
      </w:r>
    </w:p>
    <w:p w14:paraId="52331E5F" w14:textId="77777777" w:rsidR="00D12C99" w:rsidRPr="00085545" w:rsidRDefault="00D12C99" w:rsidP="00A01E6A">
      <w:pPr>
        <w:rPr>
          <w:lang w:val="en-GB"/>
        </w:rPr>
      </w:pPr>
    </w:p>
    <w:p w14:paraId="2C14CF37" w14:textId="53D99A84" w:rsidR="00181C9B" w:rsidRPr="00A26C21" w:rsidRDefault="00D12C99" w:rsidP="00D12C99">
      <w:pPr>
        <w:spacing w:line="240" w:lineRule="auto"/>
        <w:ind w:left="652" w:hanging="652"/>
        <w:rPr>
          <w:noProof/>
          <w:spacing w:val="-2"/>
          <w:sz w:val="18"/>
          <w:szCs w:val="18"/>
          <w:lang w:val="en-GB" w:eastAsia="pl-PL"/>
        </w:rPr>
      </w:pPr>
      <w:r>
        <w:rPr>
          <w:noProof/>
          <w:lang w:eastAsia="pl-PL"/>
        </w:rPr>
        <w:drawing>
          <wp:anchor distT="0" distB="0" distL="114300" distR="114300" simplePos="0" relativeHeight="251667968" behindDoc="0" locked="0" layoutInCell="1" allowOverlap="1" wp14:anchorId="1859F2C8" wp14:editId="61836FC9">
            <wp:simplePos x="0" y="0"/>
            <wp:positionH relativeFrom="column">
              <wp:posOffset>5080</wp:posOffset>
            </wp:positionH>
            <wp:positionV relativeFrom="paragraph">
              <wp:posOffset>373052</wp:posOffset>
            </wp:positionV>
            <wp:extent cx="5003800" cy="2699385"/>
            <wp:effectExtent l="0" t="0" r="6350" b="5715"/>
            <wp:wrapSquare wrapText="bothSides"/>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16524E">
        <w:rPr>
          <w:b/>
          <w:noProof/>
          <w:spacing w:val="-2"/>
          <w:sz w:val="18"/>
          <w:szCs w:val="18"/>
          <w:lang w:val="en-GB" w:eastAsia="pl-PL"/>
        </w:rPr>
        <w:t>Chart</w:t>
      </w:r>
      <w:r w:rsidR="00F73045" w:rsidRPr="00A26C21">
        <w:rPr>
          <w:b/>
          <w:noProof/>
          <w:spacing w:val="-2"/>
          <w:sz w:val="18"/>
          <w:szCs w:val="18"/>
          <w:lang w:val="en-GB" w:eastAsia="pl-PL"/>
        </w:rPr>
        <w:t xml:space="preserve"> 5</w:t>
      </w:r>
      <w:r w:rsidR="00A26C21" w:rsidRPr="00A26C21">
        <w:rPr>
          <w:b/>
          <w:noProof/>
          <w:spacing w:val="-2"/>
          <w:sz w:val="18"/>
          <w:szCs w:val="18"/>
          <w:lang w:val="en-GB" w:eastAsia="pl-PL"/>
        </w:rPr>
        <w:t>. Job vacancy rate in Poland by quarter</w:t>
      </w:r>
      <w:r w:rsidR="00442B2F" w:rsidRPr="00A26C21">
        <w:rPr>
          <w:b/>
          <w:noProof/>
          <w:spacing w:val="-2"/>
          <w:sz w:val="18"/>
          <w:szCs w:val="18"/>
          <w:lang w:val="en-GB" w:eastAsia="pl-PL"/>
        </w:rPr>
        <w:br/>
      </w:r>
      <w:r w:rsidR="00A26C21" w:rsidRPr="00A26C21">
        <w:rPr>
          <w:noProof/>
          <w:spacing w:val="-2"/>
          <w:sz w:val="18"/>
          <w:szCs w:val="18"/>
          <w:lang w:val="en-GB" w:eastAsia="pl-PL"/>
        </w:rPr>
        <w:t>A</w:t>
      </w:r>
      <w:r w:rsidR="00A26C21">
        <w:rPr>
          <w:noProof/>
          <w:spacing w:val="-2"/>
          <w:sz w:val="18"/>
          <w:szCs w:val="18"/>
          <w:lang w:val="en-GB" w:eastAsia="pl-PL"/>
        </w:rPr>
        <w:t>s at the end of the quarter</w:t>
      </w:r>
    </w:p>
    <w:p w14:paraId="355E490F" w14:textId="6CE2CCD9" w:rsidR="009F5FCE" w:rsidRPr="00A26C21" w:rsidRDefault="009F5FCE" w:rsidP="009154E3">
      <w:pPr>
        <w:spacing w:before="240" w:line="240" w:lineRule="auto"/>
        <w:jc w:val="both"/>
        <w:rPr>
          <w:rFonts w:ascii="Fira Sans SemiBold" w:hAnsi="Fira Sans SemiBold"/>
          <w:color w:val="001D77"/>
          <w:lang w:val="en-GB"/>
        </w:rPr>
      </w:pPr>
    </w:p>
    <w:p w14:paraId="7D259EFF" w14:textId="77777777" w:rsidR="002914DD" w:rsidRPr="00C775D2" w:rsidRDefault="00656050" w:rsidP="009154E3">
      <w:pPr>
        <w:spacing w:before="240" w:line="240" w:lineRule="auto"/>
        <w:jc w:val="both"/>
        <w:rPr>
          <w:rFonts w:ascii="Fira Sans SemiBold" w:hAnsi="Fira Sans SemiBold"/>
          <w:color w:val="001D77"/>
          <w:lang w:val="en-GB"/>
        </w:rPr>
      </w:pPr>
      <w:r>
        <w:rPr>
          <w:noProof/>
          <w:lang w:eastAsia="pl-PL"/>
        </w:rPr>
        <mc:AlternateContent>
          <mc:Choice Requires="wps">
            <w:drawing>
              <wp:anchor distT="0" distB="0" distL="114300" distR="114300" simplePos="0" relativeHeight="251657216" behindDoc="0" locked="0" layoutInCell="1" allowOverlap="1" wp14:anchorId="63396204" wp14:editId="2B721D67">
                <wp:simplePos x="0" y="0"/>
                <wp:positionH relativeFrom="page">
                  <wp:posOffset>5699125</wp:posOffset>
                </wp:positionH>
                <wp:positionV relativeFrom="paragraph">
                  <wp:posOffset>7620</wp:posOffset>
                </wp:positionV>
                <wp:extent cx="1762125" cy="1293495"/>
                <wp:effectExtent l="0" t="0" r="0" b="0"/>
                <wp:wrapNone/>
                <wp:docPr id="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4C63" w14:textId="77777777" w:rsidR="00E5213A" w:rsidRPr="003B724D" w:rsidRDefault="003B724D" w:rsidP="00A2001D">
                            <w:pPr>
                              <w:spacing w:before="0"/>
                              <w:rPr>
                                <w:bCs/>
                                <w:color w:val="002060"/>
                                <w:sz w:val="18"/>
                                <w:szCs w:val="18"/>
                                <w:lang w:val="en-GB"/>
                              </w:rPr>
                            </w:pPr>
                            <w:r w:rsidRPr="003B724D">
                              <w:rPr>
                                <w:bCs/>
                                <w:color w:val="002060"/>
                                <w:sz w:val="18"/>
                                <w:szCs w:val="18"/>
                                <w:lang w:val="en-GB"/>
                              </w:rPr>
                              <w:t xml:space="preserve">In the </w:t>
                            </w:r>
                            <w:r>
                              <w:rPr>
                                <w:bCs/>
                                <w:color w:val="002060"/>
                                <w:sz w:val="18"/>
                                <w:szCs w:val="18"/>
                                <w:lang w:val="en-GB"/>
                              </w:rPr>
                              <w:t>second</w:t>
                            </w:r>
                            <w:r w:rsidRPr="003B724D">
                              <w:rPr>
                                <w:bCs/>
                                <w:color w:val="002060"/>
                                <w:sz w:val="18"/>
                                <w:szCs w:val="18"/>
                                <w:lang w:val="en-GB"/>
                              </w:rPr>
                              <w:t xml:space="preserve"> quarter of 2021, the majority of new jobs were created in the private sector</w:t>
                            </w:r>
                            <w:r>
                              <w:rPr>
                                <w:bCs/>
                                <w:color w:val="002060"/>
                                <w:sz w:val="18"/>
                                <w:szCs w:val="18"/>
                                <w:lang w:val="en-GB"/>
                              </w:rPr>
                              <w:t xml:space="preserve"> (93.</w:t>
                            </w:r>
                            <w:r w:rsidR="00E5213A" w:rsidRPr="003B724D">
                              <w:rPr>
                                <w:bCs/>
                                <w:color w:val="002060"/>
                                <w:sz w:val="18"/>
                                <w:szCs w:val="18"/>
                                <w:lang w:val="en-G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96204" id="_x0000_s1033" type="#_x0000_t202" style="position:absolute;left:0;text-align:left;margin-left:448.75pt;margin-top:.6pt;width:138.75pt;height:10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6N+ug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" filled="f" stroked="f">
                <v:textbox>
                  <w:txbxContent>
                    <w:p w14:paraId="7BF24C63" w14:textId="77777777" w:rsidR="00E5213A" w:rsidRPr="003B724D" w:rsidRDefault="003B724D" w:rsidP="00A2001D">
                      <w:pPr>
                        <w:spacing w:before="0"/>
                        <w:rPr>
                          <w:bCs/>
                          <w:color w:val="002060"/>
                          <w:sz w:val="18"/>
                          <w:szCs w:val="18"/>
                          <w:lang w:val="en-GB"/>
                        </w:rPr>
                      </w:pPr>
                      <w:r w:rsidRPr="003B724D">
                        <w:rPr>
                          <w:bCs/>
                          <w:color w:val="002060"/>
                          <w:sz w:val="18"/>
                          <w:szCs w:val="18"/>
                          <w:lang w:val="en-GB"/>
                        </w:rPr>
                        <w:t xml:space="preserve">In the </w:t>
                      </w:r>
                      <w:r>
                        <w:rPr>
                          <w:bCs/>
                          <w:color w:val="002060"/>
                          <w:sz w:val="18"/>
                          <w:szCs w:val="18"/>
                          <w:lang w:val="en-GB"/>
                        </w:rPr>
                        <w:t>second</w:t>
                      </w:r>
                      <w:r w:rsidRPr="003B724D">
                        <w:rPr>
                          <w:bCs/>
                          <w:color w:val="002060"/>
                          <w:sz w:val="18"/>
                          <w:szCs w:val="18"/>
                          <w:lang w:val="en-GB"/>
                        </w:rPr>
                        <w:t xml:space="preserve"> quarter of 2021, the majority of new jobs were created in the private sector</w:t>
                      </w:r>
                      <w:r>
                        <w:rPr>
                          <w:bCs/>
                          <w:color w:val="002060"/>
                          <w:sz w:val="18"/>
                          <w:szCs w:val="18"/>
                          <w:lang w:val="en-GB"/>
                        </w:rPr>
                        <w:t xml:space="preserve"> (93.</w:t>
                      </w:r>
                      <w:r w:rsidR="00E5213A" w:rsidRPr="003B724D">
                        <w:rPr>
                          <w:bCs/>
                          <w:color w:val="002060"/>
                          <w:sz w:val="18"/>
                          <w:szCs w:val="18"/>
                          <w:lang w:val="en-GB"/>
                        </w:rPr>
                        <w:t>6%)</w:t>
                      </w:r>
                    </w:p>
                  </w:txbxContent>
                </v:textbox>
                <w10:wrap anchorx="page"/>
              </v:shape>
            </w:pict>
          </mc:Fallback>
        </mc:AlternateContent>
      </w:r>
      <w:r w:rsidR="00C775D2" w:rsidRPr="00C775D2">
        <w:rPr>
          <w:rFonts w:ascii="Fira Sans SemiBold" w:hAnsi="Fira Sans SemiBold"/>
          <w:color w:val="001D77"/>
          <w:lang w:val="en-GB"/>
        </w:rPr>
        <w:t>Newly created jobs</w:t>
      </w:r>
    </w:p>
    <w:p w14:paraId="27519D54" w14:textId="77777777" w:rsidR="007719BF" w:rsidRPr="00C775D2" w:rsidRDefault="00C775D2" w:rsidP="007719BF">
      <w:pPr>
        <w:rPr>
          <w:szCs w:val="19"/>
          <w:lang w:val="en-GB"/>
        </w:rPr>
      </w:pPr>
      <w:r w:rsidRPr="00C775D2">
        <w:rPr>
          <w:szCs w:val="19"/>
          <w:lang w:val="en-GB"/>
        </w:rPr>
        <w:t>In the second quarter of 2021, 145.</w:t>
      </w:r>
      <w:r w:rsidR="007719BF" w:rsidRPr="00C775D2">
        <w:rPr>
          <w:szCs w:val="19"/>
          <w:lang w:val="en-GB"/>
        </w:rPr>
        <w:t>8</w:t>
      </w:r>
      <w:r w:rsidRPr="00C775D2">
        <w:rPr>
          <w:szCs w:val="19"/>
          <w:lang w:val="en-GB"/>
        </w:rPr>
        <w:t xml:space="preserve"> thousand new jobs were created in P</w:t>
      </w:r>
      <w:r>
        <w:rPr>
          <w:szCs w:val="19"/>
          <w:lang w:val="en-GB"/>
        </w:rPr>
        <w:t>oland, 23.</w:t>
      </w:r>
      <w:r w:rsidR="009F5FCE" w:rsidRPr="00C775D2">
        <w:rPr>
          <w:szCs w:val="19"/>
          <w:lang w:val="en-GB"/>
        </w:rPr>
        <w:t>9%</w:t>
      </w:r>
      <w:r>
        <w:rPr>
          <w:szCs w:val="19"/>
          <w:lang w:val="en-GB"/>
        </w:rPr>
        <w:t xml:space="preserve"> fewer compared with the previous quarter.</w:t>
      </w:r>
      <w:r w:rsidR="007719BF" w:rsidRPr="00C775D2">
        <w:rPr>
          <w:szCs w:val="19"/>
          <w:lang w:val="en-GB"/>
        </w:rPr>
        <w:t xml:space="preserve"> </w:t>
      </w:r>
      <w:r w:rsidRPr="00C775D2">
        <w:rPr>
          <w:szCs w:val="19"/>
          <w:lang w:val="en-GB"/>
        </w:rPr>
        <w:t>42.</w:t>
      </w:r>
      <w:r w:rsidR="007719BF" w:rsidRPr="00C775D2">
        <w:rPr>
          <w:szCs w:val="19"/>
          <w:lang w:val="en-GB"/>
        </w:rPr>
        <w:t xml:space="preserve">2% </w:t>
      </w:r>
      <w:r w:rsidRPr="00C775D2">
        <w:rPr>
          <w:szCs w:val="19"/>
          <w:lang w:val="en-GB"/>
        </w:rPr>
        <w:t>of all new jobs were created in units with up to 9 employed persons.</w:t>
      </w:r>
    </w:p>
    <w:p w14:paraId="010D64FA" w14:textId="77777777" w:rsidR="00AC481E" w:rsidRPr="00C775D2" w:rsidRDefault="00AC481E" w:rsidP="00963EFA">
      <w:pPr>
        <w:rPr>
          <w:szCs w:val="19"/>
          <w:lang w:val="en-GB"/>
        </w:rPr>
      </w:pPr>
    </w:p>
    <w:p w14:paraId="6296BF02" w14:textId="77777777" w:rsidR="00D12C99" w:rsidRDefault="00D12C99">
      <w:pPr>
        <w:spacing w:before="0" w:after="0" w:line="240" w:lineRule="auto"/>
        <w:rPr>
          <w:rFonts w:eastAsia="Times New Roman" w:cs="Calibri"/>
          <w:b/>
          <w:bCs/>
          <w:color w:val="000000"/>
          <w:szCs w:val="19"/>
          <w:lang w:val="en-GB" w:eastAsia="pl-PL"/>
        </w:rPr>
      </w:pPr>
      <w:r>
        <w:rPr>
          <w:rFonts w:eastAsia="Times New Roman" w:cs="Calibri"/>
          <w:b/>
          <w:bCs/>
          <w:color w:val="000000"/>
          <w:szCs w:val="19"/>
          <w:lang w:val="en-GB" w:eastAsia="pl-PL"/>
        </w:rPr>
        <w:br w:type="page"/>
      </w:r>
    </w:p>
    <w:p w14:paraId="79E78CE7" w14:textId="07139BF0" w:rsidR="00A57C17" w:rsidRDefault="003A54C5" w:rsidP="00D12C99">
      <w:pPr>
        <w:spacing w:before="0" w:after="0" w:line="240" w:lineRule="auto"/>
        <w:ind w:left="709" w:hanging="709"/>
        <w:rPr>
          <w:rFonts w:eastAsia="Times New Roman" w:cs="Calibri"/>
          <w:b/>
          <w:bCs/>
          <w:color w:val="000000"/>
          <w:szCs w:val="19"/>
          <w:lang w:val="en-GB" w:eastAsia="pl-PL"/>
        </w:rPr>
      </w:pPr>
      <w:r w:rsidRPr="003A54C5">
        <w:rPr>
          <w:rFonts w:eastAsia="Times New Roman" w:cs="Calibri"/>
          <w:b/>
          <w:bCs/>
          <w:color w:val="000000"/>
          <w:szCs w:val="19"/>
          <w:lang w:val="en-GB" w:eastAsia="pl-PL"/>
        </w:rPr>
        <w:lastRenderedPageBreak/>
        <w:t>Chart</w:t>
      </w:r>
      <w:r w:rsidR="00A57C17" w:rsidRPr="003A54C5">
        <w:rPr>
          <w:rFonts w:eastAsia="Times New Roman" w:cs="Calibri"/>
          <w:b/>
          <w:bCs/>
          <w:color w:val="000000"/>
          <w:szCs w:val="19"/>
          <w:lang w:val="en-GB" w:eastAsia="pl-PL"/>
        </w:rPr>
        <w:t xml:space="preserve"> </w:t>
      </w:r>
      <w:r w:rsidR="00F73045" w:rsidRPr="003A54C5">
        <w:rPr>
          <w:rFonts w:eastAsia="Times New Roman" w:cs="Calibri"/>
          <w:b/>
          <w:bCs/>
          <w:color w:val="000000"/>
          <w:szCs w:val="19"/>
          <w:lang w:val="en-GB" w:eastAsia="pl-PL"/>
        </w:rPr>
        <w:t>6</w:t>
      </w:r>
      <w:r w:rsidRPr="003A54C5">
        <w:rPr>
          <w:rFonts w:eastAsia="Times New Roman" w:cs="Calibri"/>
          <w:b/>
          <w:bCs/>
          <w:color w:val="000000"/>
          <w:szCs w:val="19"/>
          <w:lang w:val="en-GB" w:eastAsia="pl-PL"/>
        </w:rPr>
        <w:t>. The structure of newly created jobs in Pola</w:t>
      </w:r>
      <w:r>
        <w:rPr>
          <w:rFonts w:eastAsia="Times New Roman" w:cs="Calibri"/>
          <w:b/>
          <w:bCs/>
          <w:color w:val="000000"/>
          <w:szCs w:val="19"/>
          <w:lang w:val="en-GB" w:eastAsia="pl-PL"/>
        </w:rPr>
        <w:t xml:space="preserve">nd by size of units </w:t>
      </w:r>
      <w:r w:rsidR="00D12C99">
        <w:rPr>
          <w:rFonts w:eastAsia="Times New Roman" w:cs="Calibri"/>
          <w:b/>
          <w:bCs/>
          <w:color w:val="000000"/>
          <w:szCs w:val="19"/>
          <w:lang w:val="en-GB" w:eastAsia="pl-PL"/>
        </w:rPr>
        <w:br/>
      </w:r>
      <w:r>
        <w:rPr>
          <w:rFonts w:eastAsia="Times New Roman" w:cs="Calibri"/>
          <w:b/>
          <w:bCs/>
          <w:color w:val="000000"/>
          <w:szCs w:val="19"/>
          <w:lang w:val="en-GB" w:eastAsia="pl-PL"/>
        </w:rPr>
        <w:t>in the second</w:t>
      </w:r>
      <w:r w:rsidRPr="003A54C5">
        <w:rPr>
          <w:rFonts w:eastAsia="Times New Roman" w:cs="Calibri"/>
          <w:b/>
          <w:bCs/>
          <w:color w:val="000000"/>
          <w:szCs w:val="19"/>
          <w:lang w:val="en-GB" w:eastAsia="pl-PL"/>
        </w:rPr>
        <w:t xml:space="preserve"> quarter of 2021</w:t>
      </w:r>
    </w:p>
    <w:p w14:paraId="43158210" w14:textId="427C14B2" w:rsidR="00602A7A" w:rsidRDefault="00D12C99" w:rsidP="00316D63">
      <w:pPr>
        <w:spacing w:before="0" w:after="0" w:line="240" w:lineRule="auto"/>
        <w:ind w:left="851" w:hanging="851"/>
        <w:rPr>
          <w:rFonts w:eastAsia="Times New Roman" w:cs="Calibri"/>
          <w:b/>
          <w:bCs/>
          <w:color w:val="000000"/>
          <w:szCs w:val="19"/>
          <w:lang w:val="en-GB" w:eastAsia="pl-PL"/>
        </w:rPr>
      </w:pPr>
      <w:r>
        <w:rPr>
          <w:noProof/>
          <w:lang w:eastAsia="pl-PL"/>
        </w:rPr>
        <w:drawing>
          <wp:anchor distT="0" distB="0" distL="114300" distR="114300" simplePos="0" relativeHeight="251677696" behindDoc="0" locked="0" layoutInCell="1" allowOverlap="1" wp14:anchorId="03D69066" wp14:editId="79ED72E2">
            <wp:simplePos x="0" y="0"/>
            <wp:positionH relativeFrom="column">
              <wp:posOffset>5137</wp:posOffset>
            </wp:positionH>
            <wp:positionV relativeFrom="paragraph">
              <wp:posOffset>3175</wp:posOffset>
            </wp:positionV>
            <wp:extent cx="4937624" cy="1610045"/>
            <wp:effectExtent l="0" t="0" r="15875" b="0"/>
            <wp:wrapSquare wrapText="bothSides"/>
            <wp:docPr id="39" name="Wykres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3FE0B694" w14:textId="1F44D1A3" w:rsidR="00FD1E4F" w:rsidRPr="007040ED" w:rsidRDefault="00B2014E" w:rsidP="00963EFA">
      <w:pPr>
        <w:rPr>
          <w:color w:val="7030A0"/>
          <w:szCs w:val="19"/>
          <w:lang w:val="en-GB"/>
        </w:rPr>
      </w:pPr>
      <w:r>
        <w:rPr>
          <w:noProof/>
          <w:lang w:eastAsia="pl-PL"/>
        </w:rPr>
        <mc:AlternateContent>
          <mc:Choice Requires="wps">
            <w:drawing>
              <wp:anchor distT="0" distB="0" distL="114300" distR="114300" simplePos="0" relativeHeight="251663360" behindDoc="0" locked="0" layoutInCell="1" allowOverlap="1" wp14:anchorId="6D810809" wp14:editId="71CF5C26">
                <wp:simplePos x="0" y="0"/>
                <wp:positionH relativeFrom="page">
                  <wp:posOffset>5650787</wp:posOffset>
                </wp:positionH>
                <wp:positionV relativeFrom="paragraph">
                  <wp:posOffset>516084</wp:posOffset>
                </wp:positionV>
                <wp:extent cx="1797977" cy="1768415"/>
                <wp:effectExtent l="0" t="0" r="0" b="3810"/>
                <wp:wrapNone/>
                <wp:docPr id="3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977" cy="1768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33731" w14:textId="77777777" w:rsidR="00E5213A" w:rsidRPr="00121C1E" w:rsidRDefault="00B7210F" w:rsidP="00A01E6A">
                            <w:pPr>
                              <w:rPr>
                                <w:color w:val="002060"/>
                                <w:sz w:val="18"/>
                                <w:szCs w:val="18"/>
                                <w:lang w:val="en-GB"/>
                              </w:rPr>
                            </w:pPr>
                            <w:r w:rsidRPr="00121C1E">
                              <w:rPr>
                                <w:color w:val="002060"/>
                                <w:sz w:val="18"/>
                                <w:szCs w:val="18"/>
                                <w:lang w:val="en-GB"/>
                              </w:rPr>
                              <w:t xml:space="preserve">The number of vacant newly created jobs increased by 45.8% compared with the first quarter of 2021, and by </w:t>
                            </w:r>
                            <w:r w:rsidR="00E3664B" w:rsidRPr="00121C1E">
                              <w:rPr>
                                <w:color w:val="002060"/>
                                <w:sz w:val="18"/>
                                <w:szCs w:val="18"/>
                                <w:lang w:val="en-GB"/>
                              </w:rPr>
                              <w:t xml:space="preserve">as many as 105.9% compared with </w:t>
                            </w:r>
                            <w:r w:rsidR="007C258C" w:rsidRPr="00121C1E">
                              <w:rPr>
                                <w:color w:val="002060"/>
                                <w:sz w:val="18"/>
                                <w:szCs w:val="18"/>
                                <w:lang w:val="en-GB"/>
                              </w:rPr>
                              <w:t>the corresponding period of 2020.</w:t>
                            </w:r>
                          </w:p>
                          <w:p w14:paraId="6B195FD0" w14:textId="77777777" w:rsidR="00E5213A" w:rsidRPr="00E3664B" w:rsidRDefault="00E5213A" w:rsidP="00A01E6A">
                            <w:pPr>
                              <w:spacing w:before="0"/>
                              <w:rPr>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10809" id="_x0000_s1034" type="#_x0000_t202" style="position:absolute;margin-left:444.95pt;margin-top:40.65pt;width:141.55pt;height:13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" filled="f" stroked="f">
                <v:textbox>
                  <w:txbxContent>
                    <w:p w14:paraId="7C733731" w14:textId="77777777" w:rsidR="00E5213A" w:rsidRPr="00121C1E" w:rsidRDefault="00B7210F" w:rsidP="00A01E6A">
                      <w:pPr>
                        <w:rPr>
                          <w:color w:val="002060"/>
                          <w:sz w:val="18"/>
                          <w:szCs w:val="18"/>
                          <w:lang w:val="en-GB"/>
                        </w:rPr>
                      </w:pPr>
                      <w:r w:rsidRPr="00121C1E">
                        <w:rPr>
                          <w:color w:val="002060"/>
                          <w:sz w:val="18"/>
                          <w:szCs w:val="18"/>
                          <w:lang w:val="en-GB"/>
                        </w:rPr>
                        <w:t xml:space="preserve">The number of vacant newly created jobs increased by 45.8% compared with the first quarter of 2021, and by </w:t>
                      </w:r>
                      <w:r w:rsidR="00E3664B" w:rsidRPr="00121C1E">
                        <w:rPr>
                          <w:color w:val="002060"/>
                          <w:sz w:val="18"/>
                          <w:szCs w:val="18"/>
                          <w:lang w:val="en-GB"/>
                        </w:rPr>
                        <w:t xml:space="preserve">as many as 105.9% compared with </w:t>
                      </w:r>
                      <w:r w:rsidR="007C258C" w:rsidRPr="00121C1E">
                        <w:rPr>
                          <w:color w:val="002060"/>
                          <w:sz w:val="18"/>
                          <w:szCs w:val="18"/>
                          <w:lang w:val="en-GB"/>
                        </w:rPr>
                        <w:t>the corresponding period of 2020.</w:t>
                      </w:r>
                    </w:p>
                    <w:p w14:paraId="6B195FD0" w14:textId="77777777" w:rsidR="00E5213A" w:rsidRPr="00E3664B" w:rsidRDefault="00E5213A" w:rsidP="00A01E6A">
                      <w:pPr>
                        <w:spacing w:before="0"/>
                        <w:rPr>
                          <w:bCs/>
                          <w:color w:val="001D77"/>
                          <w:sz w:val="18"/>
                          <w:szCs w:val="18"/>
                          <w:lang w:val="en-GB"/>
                        </w:rPr>
                      </w:pPr>
                    </w:p>
                  </w:txbxContent>
                </v:textbox>
                <w10:wrap anchorx="page"/>
              </v:shape>
            </w:pict>
          </mc:Fallback>
        </mc:AlternateContent>
      </w:r>
      <w:r w:rsidR="007040ED">
        <w:rPr>
          <w:szCs w:val="19"/>
          <w:shd w:val="clear" w:color="auto" w:fill="FFFFFF"/>
          <w:lang w:val="en-GB"/>
        </w:rPr>
        <w:t xml:space="preserve">The largest number of </w:t>
      </w:r>
      <w:r w:rsidR="007040ED" w:rsidRPr="007040ED">
        <w:rPr>
          <w:szCs w:val="19"/>
          <w:shd w:val="clear" w:color="auto" w:fill="FFFFFF"/>
          <w:lang w:val="en-GB"/>
        </w:rPr>
        <w:t>n</w:t>
      </w:r>
      <w:r w:rsidR="007040ED">
        <w:rPr>
          <w:szCs w:val="19"/>
          <w:shd w:val="clear" w:color="auto" w:fill="FFFFFF"/>
          <w:lang w:val="en-GB"/>
        </w:rPr>
        <w:t>ew jobs were created in units</w:t>
      </w:r>
      <w:r w:rsidR="007040ED" w:rsidRPr="007040ED">
        <w:rPr>
          <w:szCs w:val="19"/>
          <w:shd w:val="clear" w:color="auto" w:fill="FFFFFF"/>
          <w:lang w:val="en-GB"/>
        </w:rPr>
        <w:t xml:space="preserve"> conducting business a</w:t>
      </w:r>
      <w:r w:rsidR="007040ED">
        <w:rPr>
          <w:szCs w:val="19"/>
          <w:shd w:val="clear" w:color="auto" w:fill="FFFFFF"/>
          <w:lang w:val="en-GB"/>
        </w:rPr>
        <w:t xml:space="preserve">ctivity in the fields of </w:t>
      </w:r>
      <w:r w:rsidR="007040ED" w:rsidRPr="007040ED">
        <w:rPr>
          <w:szCs w:val="19"/>
          <w:shd w:val="clear" w:color="auto" w:fill="FFFFFF"/>
          <w:lang w:val="en-GB"/>
        </w:rPr>
        <w:t>trade; repair of motor vehicles</w:t>
      </w:r>
      <w:r w:rsidR="007040ED" w:rsidRPr="007040ED">
        <w:rPr>
          <w:szCs w:val="19"/>
          <w:shd w:val="clear" w:color="auto" w:fill="FFFFFF"/>
          <w:vertAlign w:val="superscript"/>
        </w:rPr>
        <w:t>Δ</w:t>
      </w:r>
      <w:r w:rsidR="007040ED" w:rsidRPr="007040ED">
        <w:rPr>
          <w:szCs w:val="19"/>
          <w:shd w:val="clear" w:color="auto" w:fill="FFFFFF"/>
          <w:lang w:val="en-GB"/>
        </w:rPr>
        <w:t xml:space="preserve"> </w:t>
      </w:r>
      <w:r w:rsidR="00A01E6A" w:rsidRPr="007040ED">
        <w:rPr>
          <w:szCs w:val="19"/>
          <w:shd w:val="clear" w:color="auto" w:fill="FFFFFF"/>
          <w:vertAlign w:val="superscript"/>
          <w:lang w:val="en-GB"/>
        </w:rPr>
        <w:t xml:space="preserve"> </w:t>
      </w:r>
      <w:r w:rsidR="007040ED">
        <w:rPr>
          <w:szCs w:val="19"/>
          <w:shd w:val="clear" w:color="auto" w:fill="FFFFFF"/>
          <w:lang w:val="en-GB"/>
        </w:rPr>
        <w:t>(28.7 thousand), manufacturing (26.4 thousand</w:t>
      </w:r>
      <w:r w:rsidR="00A01E6A" w:rsidRPr="007040ED">
        <w:rPr>
          <w:szCs w:val="19"/>
          <w:shd w:val="clear" w:color="auto" w:fill="FFFFFF"/>
          <w:lang w:val="en-GB"/>
        </w:rPr>
        <w:t xml:space="preserve">) </w:t>
      </w:r>
      <w:r w:rsidR="00D12C99">
        <w:rPr>
          <w:szCs w:val="19"/>
          <w:shd w:val="clear" w:color="auto" w:fill="FFFFFF"/>
          <w:lang w:val="en-GB"/>
        </w:rPr>
        <w:br/>
      </w:r>
      <w:r w:rsidR="007040ED">
        <w:rPr>
          <w:szCs w:val="19"/>
          <w:shd w:val="clear" w:color="auto" w:fill="FFFFFF"/>
          <w:lang w:val="en-GB"/>
        </w:rPr>
        <w:t>and construction</w:t>
      </w:r>
      <w:r w:rsidR="00A01E6A" w:rsidRPr="007040ED">
        <w:rPr>
          <w:szCs w:val="19"/>
          <w:shd w:val="clear" w:color="auto" w:fill="FFFFFF"/>
          <w:lang w:val="en-GB"/>
        </w:rPr>
        <w:t xml:space="preserve"> (18</w:t>
      </w:r>
      <w:r w:rsidR="007040ED">
        <w:rPr>
          <w:szCs w:val="19"/>
          <w:shd w:val="clear" w:color="auto" w:fill="FFFFFF"/>
          <w:lang w:val="en-GB"/>
        </w:rPr>
        <w:t>.</w:t>
      </w:r>
      <w:r w:rsidR="00A16CB0" w:rsidRPr="007040ED">
        <w:rPr>
          <w:szCs w:val="19"/>
          <w:shd w:val="clear" w:color="auto" w:fill="FFFFFF"/>
          <w:lang w:val="en-GB"/>
        </w:rPr>
        <w:t>0</w:t>
      </w:r>
      <w:r w:rsidR="007040ED">
        <w:rPr>
          <w:szCs w:val="19"/>
          <w:shd w:val="clear" w:color="auto" w:fill="FFFFFF"/>
          <w:lang w:val="en-GB"/>
        </w:rPr>
        <w:t xml:space="preserve"> thousand</w:t>
      </w:r>
      <w:r w:rsidR="00A16CB0" w:rsidRPr="007040ED">
        <w:rPr>
          <w:szCs w:val="19"/>
          <w:shd w:val="clear" w:color="auto" w:fill="FFFFFF"/>
          <w:lang w:val="en-GB"/>
        </w:rPr>
        <w:t>).</w:t>
      </w:r>
    </w:p>
    <w:p w14:paraId="2AC928C1" w14:textId="490AA24D" w:rsidR="00A01E6A" w:rsidRPr="00D9430B" w:rsidRDefault="00264B17" w:rsidP="00A01E6A">
      <w:pPr>
        <w:rPr>
          <w:lang w:val="en-GB"/>
        </w:rPr>
      </w:pPr>
      <w:r w:rsidRPr="00264B17">
        <w:rPr>
          <w:lang w:val="en-GB"/>
        </w:rPr>
        <w:t>Vacant jobs are singled out from among newly created jobs.</w:t>
      </w:r>
      <w:r w:rsidR="00A01E6A" w:rsidRPr="00264B17">
        <w:rPr>
          <w:lang w:val="en-GB"/>
        </w:rPr>
        <w:t xml:space="preserve"> </w:t>
      </w:r>
      <w:r>
        <w:rPr>
          <w:lang w:val="en-GB"/>
        </w:rPr>
        <w:t>At the end of the second</w:t>
      </w:r>
      <w:r w:rsidRPr="00264B17">
        <w:rPr>
          <w:lang w:val="en-GB"/>
        </w:rPr>
        <w:t xml:space="preserve"> quarter of 2021, there we</w:t>
      </w:r>
      <w:r>
        <w:rPr>
          <w:lang w:val="en-GB"/>
        </w:rPr>
        <w:t>re</w:t>
      </w:r>
      <w:r w:rsidR="00A01E6A" w:rsidRPr="00264B17">
        <w:rPr>
          <w:lang w:val="en-GB"/>
        </w:rPr>
        <w:t xml:space="preserve"> </w:t>
      </w:r>
      <w:r>
        <w:rPr>
          <w:lang w:val="en-GB"/>
        </w:rPr>
        <w:t>35.</w:t>
      </w:r>
      <w:r w:rsidR="00A01E6A" w:rsidRPr="00264B17">
        <w:rPr>
          <w:lang w:val="en-GB"/>
        </w:rPr>
        <w:t>0</w:t>
      </w:r>
      <w:r>
        <w:rPr>
          <w:lang w:val="en-GB"/>
        </w:rPr>
        <w:t xml:space="preserve"> thousand such jobs. </w:t>
      </w:r>
      <w:r w:rsidRPr="00264B17">
        <w:rPr>
          <w:lang w:val="en-GB"/>
        </w:rPr>
        <w:t>They occurred mainly in the private sector</w:t>
      </w:r>
      <w:r w:rsidR="00A01E6A" w:rsidRPr="004D7A51">
        <w:rPr>
          <w:lang w:val="en-GB"/>
        </w:rPr>
        <w:t xml:space="preserve"> </w:t>
      </w:r>
      <w:r w:rsidR="00A01E6A" w:rsidRPr="004D7A51">
        <w:rPr>
          <w:shd w:val="clear" w:color="auto" w:fill="FFFFFF"/>
          <w:lang w:val="en-GB"/>
        </w:rPr>
        <w:t>(95</w:t>
      </w:r>
      <w:r w:rsidRPr="004D7A51">
        <w:rPr>
          <w:shd w:val="clear" w:color="auto" w:fill="FFFFFF"/>
          <w:lang w:val="en-GB"/>
        </w:rPr>
        <w:t>.</w:t>
      </w:r>
      <w:r w:rsidR="00A01E6A" w:rsidRPr="004D7A51">
        <w:rPr>
          <w:shd w:val="clear" w:color="auto" w:fill="FFFFFF"/>
          <w:lang w:val="en-GB"/>
        </w:rPr>
        <w:t xml:space="preserve">1%). </w:t>
      </w:r>
      <w:r w:rsidRPr="00264B17">
        <w:rPr>
          <w:lang w:val="en-GB"/>
        </w:rPr>
        <w:t xml:space="preserve">In terms of the size of the unit, the largest </w:t>
      </w:r>
      <w:r>
        <w:rPr>
          <w:lang w:val="en-GB"/>
        </w:rPr>
        <w:t>number, i.e. around half</w:t>
      </w:r>
      <w:r w:rsidRPr="00264B17">
        <w:rPr>
          <w:lang w:val="en-GB"/>
        </w:rPr>
        <w:t xml:space="preserve"> of vacant newly created jobs, were recorded in units wit</w:t>
      </w:r>
      <w:r>
        <w:rPr>
          <w:lang w:val="en-GB"/>
        </w:rPr>
        <w:t>h more than 49 employed persons (49.4</w:t>
      </w:r>
      <w:r w:rsidR="004D7A51">
        <w:rPr>
          <w:lang w:val="en-GB"/>
        </w:rPr>
        <w:t>%</w:t>
      </w:r>
      <w:r>
        <w:rPr>
          <w:lang w:val="en-GB"/>
        </w:rPr>
        <w:t xml:space="preserve">). </w:t>
      </w:r>
      <w:r w:rsidR="00D12C99">
        <w:rPr>
          <w:lang w:val="en-GB"/>
        </w:rPr>
        <w:br/>
      </w:r>
      <w:r w:rsidR="004D7A51">
        <w:rPr>
          <w:lang w:val="en-GB"/>
        </w:rPr>
        <w:t>The fewest vacant newly created</w:t>
      </w:r>
      <w:r w:rsidR="00B01C90">
        <w:rPr>
          <w:lang w:val="en-GB"/>
        </w:rPr>
        <w:t xml:space="preserve"> jobs were in enterprises employing 10-49</w:t>
      </w:r>
      <w:r w:rsidR="00D9430B">
        <w:rPr>
          <w:lang w:val="en-GB"/>
        </w:rPr>
        <w:t xml:space="preserve"> persons</w:t>
      </w:r>
      <w:r w:rsidR="00D9430B">
        <w:rPr>
          <w:rFonts w:ascii="Calibri" w:hAnsi="Calibri"/>
          <w:sz w:val="22"/>
          <w:lang w:val="en-GB"/>
        </w:rPr>
        <w:t xml:space="preserve"> (nearly</w:t>
      </w:r>
      <w:r w:rsidR="00954FF2" w:rsidRPr="00D9430B">
        <w:rPr>
          <w:rFonts w:ascii="Calibri" w:hAnsi="Calibri"/>
          <w:sz w:val="22"/>
          <w:lang w:val="en-GB"/>
        </w:rPr>
        <w:t xml:space="preserve"> 23%)</w:t>
      </w:r>
      <w:r w:rsidR="00A01E6A" w:rsidRPr="00D9430B">
        <w:rPr>
          <w:rFonts w:ascii="Calibri" w:hAnsi="Calibri"/>
          <w:sz w:val="22"/>
          <w:lang w:val="en-GB"/>
        </w:rPr>
        <w:t>.</w:t>
      </w:r>
      <w:r w:rsidRPr="00D9430B">
        <w:rPr>
          <w:rFonts w:ascii="Calibri" w:hAnsi="Calibri"/>
          <w:sz w:val="22"/>
          <w:lang w:val="en-GB"/>
        </w:rPr>
        <w:t xml:space="preserve"> </w:t>
      </w:r>
    </w:p>
    <w:p w14:paraId="022D378E" w14:textId="6A3CAD2E" w:rsidR="00954FF2" w:rsidRPr="00902CD0" w:rsidRDefault="00902CD0" w:rsidP="00A01E6A">
      <w:pPr>
        <w:rPr>
          <w:rFonts w:eastAsia="Times New Roman"/>
          <w:szCs w:val="19"/>
          <w:lang w:val="en-GB" w:eastAsia="pl-PL"/>
        </w:rPr>
      </w:pPr>
      <w:r w:rsidRPr="00902CD0">
        <w:rPr>
          <w:rFonts w:eastAsia="Times New Roman"/>
          <w:szCs w:val="19"/>
          <w:lang w:val="en-GB" w:eastAsia="pl-PL"/>
        </w:rPr>
        <w:t>Unfill</w:t>
      </w:r>
      <w:r>
        <w:rPr>
          <w:rFonts w:eastAsia="Times New Roman"/>
          <w:szCs w:val="19"/>
          <w:lang w:val="en-GB" w:eastAsia="pl-PL"/>
        </w:rPr>
        <w:t>ed newly created jobs, as in</w:t>
      </w:r>
      <w:r w:rsidRPr="00902CD0">
        <w:rPr>
          <w:rFonts w:eastAsia="Times New Roman"/>
          <w:szCs w:val="19"/>
          <w:lang w:val="en-GB" w:eastAsia="pl-PL"/>
        </w:rPr>
        <w:t xml:space="preserve"> the previous quarter, were mainly in units operati</w:t>
      </w:r>
      <w:r>
        <w:rPr>
          <w:rFonts w:eastAsia="Times New Roman"/>
          <w:szCs w:val="19"/>
          <w:lang w:val="en-GB" w:eastAsia="pl-PL"/>
        </w:rPr>
        <w:t xml:space="preserve">ng </w:t>
      </w:r>
      <w:r w:rsidR="00D12C99">
        <w:rPr>
          <w:rFonts w:eastAsia="Times New Roman"/>
          <w:szCs w:val="19"/>
          <w:lang w:val="en-GB" w:eastAsia="pl-PL"/>
        </w:rPr>
        <w:br/>
      </w:r>
      <w:r>
        <w:rPr>
          <w:rFonts w:eastAsia="Times New Roman"/>
          <w:szCs w:val="19"/>
          <w:lang w:val="en-GB" w:eastAsia="pl-PL"/>
        </w:rPr>
        <w:t xml:space="preserve">in the field of manufacturing </w:t>
      </w:r>
      <w:r w:rsidR="00602A7A">
        <w:rPr>
          <w:rFonts w:eastAsia="Times New Roman"/>
          <w:szCs w:val="19"/>
          <w:lang w:val="en-GB" w:eastAsia="pl-PL"/>
        </w:rPr>
        <w:t>– 8.</w:t>
      </w:r>
      <w:r w:rsidR="00A01E6A" w:rsidRPr="00902CD0">
        <w:rPr>
          <w:rFonts w:eastAsia="Times New Roman"/>
          <w:szCs w:val="19"/>
          <w:lang w:val="en-GB" w:eastAsia="pl-PL"/>
        </w:rPr>
        <w:t>6</w:t>
      </w:r>
      <w:r>
        <w:rPr>
          <w:rFonts w:eastAsia="Times New Roman"/>
          <w:szCs w:val="19"/>
          <w:lang w:val="en-GB" w:eastAsia="pl-PL"/>
        </w:rPr>
        <w:t xml:space="preserve"> thousand</w:t>
      </w:r>
      <w:r w:rsidR="00A01E6A" w:rsidRPr="00902CD0">
        <w:rPr>
          <w:rFonts w:eastAsia="Times New Roman"/>
          <w:szCs w:val="19"/>
          <w:lang w:val="en-GB" w:eastAsia="pl-PL"/>
        </w:rPr>
        <w:t xml:space="preserve"> (</w:t>
      </w:r>
      <w:r>
        <w:rPr>
          <w:rFonts w:eastAsia="Times New Roman"/>
          <w:szCs w:val="19"/>
          <w:lang w:val="en-GB" w:eastAsia="pl-PL"/>
        </w:rPr>
        <w:t>24.</w:t>
      </w:r>
      <w:r w:rsidR="00A01E6A" w:rsidRPr="00902CD0">
        <w:rPr>
          <w:rFonts w:eastAsia="Times New Roman"/>
          <w:szCs w:val="19"/>
          <w:lang w:val="en-GB" w:eastAsia="pl-PL"/>
        </w:rPr>
        <w:t xml:space="preserve">6%). </w:t>
      </w:r>
      <w:r w:rsidRPr="00902CD0">
        <w:rPr>
          <w:rFonts w:eastAsia="Times New Roman"/>
          <w:szCs w:val="19"/>
          <w:lang w:val="en-GB" w:eastAsia="pl-PL"/>
        </w:rPr>
        <w:t>A large number of newly created jobs remained unfilled also in the field of information and communication</w:t>
      </w:r>
      <w:r w:rsidR="00A01E6A" w:rsidRPr="00902CD0">
        <w:rPr>
          <w:rFonts w:eastAsia="Times New Roman"/>
          <w:szCs w:val="19"/>
          <w:lang w:val="en-GB" w:eastAsia="pl-PL"/>
        </w:rPr>
        <w:t xml:space="preserve"> </w:t>
      </w:r>
      <w:r w:rsidR="00954FF2" w:rsidRPr="00902CD0">
        <w:rPr>
          <w:rFonts w:eastAsia="Times New Roman"/>
          <w:szCs w:val="19"/>
          <w:lang w:val="en-GB" w:eastAsia="pl-PL"/>
        </w:rPr>
        <w:t>(</w:t>
      </w:r>
      <w:r>
        <w:rPr>
          <w:rFonts w:eastAsia="Times New Roman"/>
          <w:szCs w:val="19"/>
          <w:lang w:val="en-GB" w:eastAsia="pl-PL"/>
        </w:rPr>
        <w:t>7.2 thousand</w:t>
      </w:r>
      <w:r w:rsidR="00954FF2" w:rsidRPr="00902CD0">
        <w:rPr>
          <w:rFonts w:eastAsia="Times New Roman"/>
          <w:szCs w:val="19"/>
          <w:lang w:val="en-GB" w:eastAsia="pl-PL"/>
        </w:rPr>
        <w:t>).</w:t>
      </w:r>
      <w:r w:rsidR="00A01E6A" w:rsidRPr="00902CD0">
        <w:rPr>
          <w:rFonts w:eastAsia="Times New Roman"/>
          <w:szCs w:val="19"/>
          <w:lang w:val="en-GB" w:eastAsia="pl-PL"/>
        </w:rPr>
        <w:t xml:space="preserve"> </w:t>
      </w:r>
    </w:p>
    <w:p w14:paraId="1BB8E1FC" w14:textId="0E37392D" w:rsidR="00ED071B" w:rsidRDefault="002643B5" w:rsidP="00A01E6A">
      <w:pPr>
        <w:rPr>
          <w:rFonts w:eastAsia="Times New Roman"/>
          <w:szCs w:val="19"/>
          <w:lang w:val="en-GB" w:eastAsia="pl-PL"/>
        </w:rPr>
      </w:pPr>
      <w:r w:rsidRPr="002643B5">
        <w:rPr>
          <w:rFonts w:eastAsia="Times New Roman"/>
          <w:szCs w:val="19"/>
          <w:lang w:val="en-GB" w:eastAsia="pl-PL"/>
        </w:rPr>
        <w:t>Over</w:t>
      </w:r>
      <w:r>
        <w:rPr>
          <w:rFonts w:eastAsia="Times New Roman"/>
          <w:szCs w:val="19"/>
          <w:lang w:val="en-GB" w:eastAsia="pl-PL"/>
        </w:rPr>
        <w:t xml:space="preserve"> a quarter</w:t>
      </w:r>
      <w:r w:rsidRPr="002643B5">
        <w:rPr>
          <w:rFonts w:eastAsia="Times New Roman"/>
          <w:szCs w:val="19"/>
          <w:lang w:val="en-GB" w:eastAsia="pl-PL"/>
        </w:rPr>
        <w:t xml:space="preserve"> of jobs of the analysed category </w:t>
      </w:r>
      <w:r>
        <w:rPr>
          <w:rFonts w:eastAsia="Times New Roman"/>
          <w:szCs w:val="19"/>
          <w:lang w:val="en-GB" w:eastAsia="pl-PL"/>
        </w:rPr>
        <w:t xml:space="preserve">were intended for professionals </w:t>
      </w:r>
      <w:r w:rsidR="00A01E6A" w:rsidRPr="002643B5">
        <w:rPr>
          <w:rFonts w:eastAsia="Times New Roman"/>
          <w:szCs w:val="19"/>
          <w:lang w:val="en-GB" w:eastAsia="pl-PL"/>
        </w:rPr>
        <w:t>(28</w:t>
      </w:r>
      <w:r>
        <w:rPr>
          <w:rFonts w:eastAsia="Times New Roman"/>
          <w:szCs w:val="19"/>
          <w:lang w:val="en-GB" w:eastAsia="pl-PL"/>
        </w:rPr>
        <w:t>.</w:t>
      </w:r>
      <w:r w:rsidR="00E33756" w:rsidRPr="002643B5">
        <w:rPr>
          <w:rFonts w:eastAsia="Times New Roman"/>
          <w:szCs w:val="19"/>
          <w:lang w:val="en-GB" w:eastAsia="pl-PL"/>
        </w:rPr>
        <w:t>0</w:t>
      </w:r>
      <w:r w:rsidR="00A01E6A" w:rsidRPr="002643B5">
        <w:rPr>
          <w:rFonts w:eastAsia="Times New Roman"/>
          <w:szCs w:val="19"/>
          <w:lang w:val="en-GB" w:eastAsia="pl-PL"/>
        </w:rPr>
        <w:t xml:space="preserve">%). </w:t>
      </w:r>
      <w:r w:rsidR="00D66171">
        <w:rPr>
          <w:rFonts w:eastAsia="Times New Roman"/>
          <w:szCs w:val="19"/>
          <w:lang w:val="en-GB" w:eastAsia="pl-PL"/>
        </w:rPr>
        <w:br/>
      </w:r>
      <w:r w:rsidR="00E84AAF" w:rsidRPr="00E84AAF">
        <w:rPr>
          <w:rFonts w:eastAsia="Times New Roman"/>
          <w:szCs w:val="19"/>
          <w:lang w:val="en-GB" w:eastAsia="pl-PL"/>
        </w:rPr>
        <w:t xml:space="preserve">Relatively many vacant newly created jobs were intended for </w:t>
      </w:r>
      <w:r w:rsidR="00E84AAF">
        <w:rPr>
          <w:rFonts w:eastAsia="Times New Roman"/>
          <w:szCs w:val="19"/>
          <w:lang w:val="en-GB" w:eastAsia="pl-PL"/>
        </w:rPr>
        <w:t>t</w:t>
      </w:r>
      <w:r w:rsidR="00E84AAF" w:rsidRPr="00E84AAF">
        <w:rPr>
          <w:rFonts w:eastAsia="Times New Roman"/>
          <w:szCs w:val="19"/>
          <w:lang w:val="en-GB" w:eastAsia="pl-PL"/>
        </w:rPr>
        <w:t xml:space="preserve">echnicians and associate </w:t>
      </w:r>
      <w:r w:rsidR="00D12C99">
        <w:rPr>
          <w:rFonts w:eastAsia="Times New Roman"/>
          <w:szCs w:val="19"/>
          <w:lang w:val="en-GB" w:eastAsia="pl-PL"/>
        </w:rPr>
        <w:br/>
      </w:r>
      <w:r w:rsidR="00E84AAF" w:rsidRPr="00E84AAF">
        <w:rPr>
          <w:rFonts w:eastAsia="Times New Roman"/>
          <w:szCs w:val="19"/>
          <w:lang w:val="en-GB" w:eastAsia="pl-PL"/>
        </w:rPr>
        <w:t>professionals</w:t>
      </w:r>
      <w:r w:rsidR="00E84AAF">
        <w:rPr>
          <w:rFonts w:eastAsia="Times New Roman"/>
          <w:szCs w:val="19"/>
          <w:lang w:val="en-GB" w:eastAsia="pl-PL"/>
        </w:rPr>
        <w:t xml:space="preserve"> (16.3%), and also for</w:t>
      </w:r>
      <w:r w:rsidR="00E84AAF" w:rsidRPr="00E84AAF">
        <w:rPr>
          <w:lang w:val="en-GB"/>
        </w:rPr>
        <w:t xml:space="preserve"> </w:t>
      </w:r>
      <w:r w:rsidR="00E84AAF">
        <w:rPr>
          <w:rFonts w:eastAsia="Times New Roman"/>
          <w:szCs w:val="19"/>
          <w:lang w:val="en-GB" w:eastAsia="pl-PL"/>
        </w:rPr>
        <w:t>p</w:t>
      </w:r>
      <w:r w:rsidR="00E84AAF" w:rsidRPr="00E84AAF">
        <w:rPr>
          <w:rFonts w:eastAsia="Times New Roman"/>
          <w:szCs w:val="19"/>
          <w:lang w:val="en-GB" w:eastAsia="pl-PL"/>
        </w:rPr>
        <w:t>lant and machine operators and assemblers</w:t>
      </w:r>
      <w:r w:rsidR="00E84AAF">
        <w:rPr>
          <w:rFonts w:eastAsia="Times New Roman"/>
          <w:szCs w:val="19"/>
          <w:lang w:val="en-GB" w:eastAsia="pl-PL"/>
        </w:rPr>
        <w:t xml:space="preserve"> (15.</w:t>
      </w:r>
      <w:r w:rsidR="00A01E6A" w:rsidRPr="00E84AAF">
        <w:rPr>
          <w:rFonts w:eastAsia="Times New Roman"/>
          <w:szCs w:val="19"/>
          <w:lang w:val="en-GB" w:eastAsia="pl-PL"/>
        </w:rPr>
        <w:t>1%)</w:t>
      </w:r>
      <w:r w:rsidR="00355E7D" w:rsidRPr="00E84AAF">
        <w:rPr>
          <w:rFonts w:eastAsia="Times New Roman"/>
          <w:szCs w:val="19"/>
          <w:lang w:val="en-GB" w:eastAsia="pl-PL"/>
        </w:rPr>
        <w:t>.</w:t>
      </w:r>
    </w:p>
    <w:p w14:paraId="559BCE07" w14:textId="77777777" w:rsidR="00D12C99" w:rsidRPr="00E84AAF" w:rsidRDefault="00D12C99" w:rsidP="00A01E6A">
      <w:pPr>
        <w:rPr>
          <w:rFonts w:eastAsia="Times New Roman"/>
          <w:szCs w:val="19"/>
          <w:lang w:val="en-GB" w:eastAsia="pl-PL"/>
        </w:rPr>
      </w:pPr>
    </w:p>
    <w:p w14:paraId="1BF0CBBE" w14:textId="77777777" w:rsidR="00A2001D" w:rsidRPr="00173CD5" w:rsidRDefault="008F2BC4" w:rsidP="00A2001D">
      <w:pPr>
        <w:spacing w:before="240" w:line="240" w:lineRule="auto"/>
        <w:rPr>
          <w:rFonts w:ascii="Fira Sans SemiBold" w:hAnsi="Fira Sans SemiBold"/>
          <w:color w:val="001D77"/>
          <w:lang w:val="en-GB"/>
        </w:rPr>
      </w:pPr>
      <w:r w:rsidRPr="00173CD5">
        <w:rPr>
          <w:rFonts w:ascii="Fira Sans SemiBold" w:hAnsi="Fira Sans SemiBold"/>
          <w:color w:val="001D77"/>
          <w:lang w:val="en-GB"/>
        </w:rPr>
        <w:t>Liquidated jobs</w:t>
      </w:r>
    </w:p>
    <w:p w14:paraId="7FC50BDD" w14:textId="77777777" w:rsidR="00AC481E" w:rsidRPr="00E93B28" w:rsidRDefault="00656050" w:rsidP="00AC481E">
      <w:pPr>
        <w:rPr>
          <w:szCs w:val="19"/>
          <w:lang w:val="en-GB"/>
        </w:rPr>
      </w:pPr>
      <w:r>
        <w:rPr>
          <w:noProof/>
          <w:lang w:eastAsia="pl-PL"/>
        </w:rPr>
        <mc:AlternateContent>
          <mc:Choice Requires="wps">
            <w:drawing>
              <wp:anchor distT="0" distB="0" distL="114300" distR="114300" simplePos="0" relativeHeight="251658240" behindDoc="0" locked="0" layoutInCell="1" allowOverlap="1" wp14:anchorId="39918853" wp14:editId="7236E3E0">
                <wp:simplePos x="0" y="0"/>
                <wp:positionH relativeFrom="rightMargin">
                  <wp:posOffset>71234</wp:posOffset>
                </wp:positionH>
                <wp:positionV relativeFrom="paragraph">
                  <wp:posOffset>501650</wp:posOffset>
                </wp:positionV>
                <wp:extent cx="1828800" cy="992505"/>
                <wp:effectExtent l="0" t="0" r="0" b="0"/>
                <wp:wrapNone/>
                <wp:docPr id="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9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BF0C8" w14:textId="280287FA" w:rsidR="00E5213A" w:rsidRPr="00BB355C" w:rsidRDefault="00BB355C" w:rsidP="00A2001D">
                            <w:pPr>
                              <w:spacing w:before="0"/>
                              <w:rPr>
                                <w:bCs/>
                                <w:color w:val="001D77"/>
                                <w:sz w:val="18"/>
                                <w:szCs w:val="18"/>
                                <w:lang w:val="en-GB"/>
                              </w:rPr>
                            </w:pPr>
                            <w:r>
                              <w:rPr>
                                <w:bCs/>
                                <w:color w:val="001D77"/>
                                <w:sz w:val="18"/>
                                <w:szCs w:val="18"/>
                                <w:lang w:val="en-GB"/>
                              </w:rPr>
                              <w:t>In the second</w:t>
                            </w:r>
                            <w:r w:rsidRPr="00BB355C">
                              <w:rPr>
                                <w:bCs/>
                                <w:color w:val="001D77"/>
                                <w:sz w:val="18"/>
                                <w:szCs w:val="18"/>
                                <w:lang w:val="en-GB"/>
                              </w:rPr>
                              <w:t xml:space="preserve"> quarter of 2021, jobs were liquidated mainly </w:t>
                            </w:r>
                            <w:r w:rsidR="00121C1E">
                              <w:rPr>
                                <w:bCs/>
                                <w:color w:val="001D77"/>
                                <w:sz w:val="18"/>
                                <w:szCs w:val="18"/>
                                <w:lang w:val="en-GB"/>
                              </w:rPr>
                              <w:br/>
                            </w:r>
                            <w:r w:rsidRPr="00BB355C">
                              <w:rPr>
                                <w:bCs/>
                                <w:color w:val="001D77"/>
                                <w:sz w:val="18"/>
                                <w:szCs w:val="18"/>
                                <w:lang w:val="en-GB"/>
                              </w:rPr>
                              <w:t>in the private sector</w:t>
                            </w:r>
                            <w:r w:rsidR="00E5213A" w:rsidRPr="00BB355C">
                              <w:rPr>
                                <w:bCs/>
                                <w:color w:val="001D77"/>
                                <w:sz w:val="18"/>
                                <w:szCs w:val="18"/>
                                <w:lang w:val="en-GB"/>
                              </w:rPr>
                              <w:t xml:space="preserve"> (9</w:t>
                            </w:r>
                            <w:r>
                              <w:rPr>
                                <w:bCs/>
                                <w:color w:val="001D77"/>
                                <w:sz w:val="18"/>
                                <w:szCs w:val="18"/>
                                <w:lang w:val="en-GB"/>
                              </w:rPr>
                              <w:t>2.</w:t>
                            </w:r>
                            <w:r w:rsidR="00E5213A" w:rsidRPr="00BB355C">
                              <w:rPr>
                                <w:bCs/>
                                <w:color w:val="001D77"/>
                                <w:sz w:val="18"/>
                                <w:szCs w:val="18"/>
                                <w:lang w:val="en-G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8853" id="_x0000_s1035" type="#_x0000_t202" style="position:absolute;margin-left:5.6pt;margin-top:39.5pt;width:2in;height:78.1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Eg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" filled="f" stroked="f">
                <v:textbox>
                  <w:txbxContent>
                    <w:p w14:paraId="3ACBF0C8" w14:textId="280287FA" w:rsidR="00E5213A" w:rsidRPr="00BB355C" w:rsidRDefault="00BB355C" w:rsidP="00A2001D">
                      <w:pPr>
                        <w:spacing w:before="0"/>
                        <w:rPr>
                          <w:bCs/>
                          <w:color w:val="001D77"/>
                          <w:sz w:val="18"/>
                          <w:szCs w:val="18"/>
                          <w:lang w:val="en-GB"/>
                        </w:rPr>
                      </w:pPr>
                      <w:r>
                        <w:rPr>
                          <w:bCs/>
                          <w:color w:val="001D77"/>
                          <w:sz w:val="18"/>
                          <w:szCs w:val="18"/>
                          <w:lang w:val="en-GB"/>
                        </w:rPr>
                        <w:t>In the second</w:t>
                      </w:r>
                      <w:r w:rsidRPr="00BB355C">
                        <w:rPr>
                          <w:bCs/>
                          <w:color w:val="001D77"/>
                          <w:sz w:val="18"/>
                          <w:szCs w:val="18"/>
                          <w:lang w:val="en-GB"/>
                        </w:rPr>
                        <w:t xml:space="preserve"> quarter of 2021, jobs were liquidated mainly </w:t>
                      </w:r>
                      <w:r w:rsidR="00121C1E">
                        <w:rPr>
                          <w:bCs/>
                          <w:color w:val="001D77"/>
                          <w:sz w:val="18"/>
                          <w:szCs w:val="18"/>
                          <w:lang w:val="en-GB"/>
                        </w:rPr>
                        <w:br/>
                      </w:r>
                      <w:r w:rsidRPr="00BB355C">
                        <w:rPr>
                          <w:bCs/>
                          <w:color w:val="001D77"/>
                          <w:sz w:val="18"/>
                          <w:szCs w:val="18"/>
                          <w:lang w:val="en-GB"/>
                        </w:rPr>
                        <w:t>in the private sector</w:t>
                      </w:r>
                      <w:r w:rsidR="00E5213A" w:rsidRPr="00BB355C">
                        <w:rPr>
                          <w:bCs/>
                          <w:color w:val="001D77"/>
                          <w:sz w:val="18"/>
                          <w:szCs w:val="18"/>
                          <w:lang w:val="en-GB"/>
                        </w:rPr>
                        <w:t xml:space="preserve"> (9</w:t>
                      </w:r>
                      <w:r>
                        <w:rPr>
                          <w:bCs/>
                          <w:color w:val="001D77"/>
                          <w:sz w:val="18"/>
                          <w:szCs w:val="18"/>
                          <w:lang w:val="en-GB"/>
                        </w:rPr>
                        <w:t>2.</w:t>
                      </w:r>
                      <w:r w:rsidR="00E5213A" w:rsidRPr="00BB355C">
                        <w:rPr>
                          <w:bCs/>
                          <w:color w:val="001D77"/>
                          <w:sz w:val="18"/>
                          <w:szCs w:val="18"/>
                          <w:lang w:val="en-GB"/>
                        </w:rPr>
                        <w:t>6%)</w:t>
                      </w:r>
                    </w:p>
                  </w:txbxContent>
                </v:textbox>
                <w10:wrap anchorx="margin"/>
              </v:shape>
            </w:pict>
          </mc:Fallback>
        </mc:AlternateContent>
      </w:r>
      <w:r w:rsidR="00584AD3" w:rsidRPr="00584AD3">
        <w:rPr>
          <w:szCs w:val="19"/>
          <w:lang w:val="en-GB"/>
        </w:rPr>
        <w:t>In the second quarter of 2021, 58.</w:t>
      </w:r>
      <w:r w:rsidR="004D1344" w:rsidRPr="00584AD3">
        <w:rPr>
          <w:szCs w:val="19"/>
          <w:lang w:val="en-GB"/>
        </w:rPr>
        <w:t>5</w:t>
      </w:r>
      <w:r w:rsidR="0030201A" w:rsidRPr="00584AD3">
        <w:rPr>
          <w:szCs w:val="19"/>
          <w:lang w:val="en-GB"/>
        </w:rPr>
        <w:t xml:space="preserve"> </w:t>
      </w:r>
      <w:r w:rsidR="00584AD3" w:rsidRPr="00584AD3">
        <w:rPr>
          <w:szCs w:val="19"/>
          <w:lang w:val="en-GB"/>
        </w:rPr>
        <w:t>thousand jobs were liquidated in Poland, 16.</w:t>
      </w:r>
      <w:r w:rsidR="004D1344" w:rsidRPr="00584AD3">
        <w:rPr>
          <w:szCs w:val="19"/>
          <w:lang w:val="en-GB"/>
        </w:rPr>
        <w:t>7</w:t>
      </w:r>
      <w:r w:rsidR="0030201A" w:rsidRPr="00584AD3">
        <w:rPr>
          <w:szCs w:val="19"/>
          <w:lang w:val="en-GB"/>
        </w:rPr>
        <w:t xml:space="preserve">% </w:t>
      </w:r>
      <w:r w:rsidR="00584AD3" w:rsidRPr="00584AD3">
        <w:rPr>
          <w:szCs w:val="19"/>
          <w:lang w:val="en-GB"/>
        </w:rPr>
        <w:t>fewer than in the first quarter and</w:t>
      </w:r>
      <w:r w:rsidR="00C37298" w:rsidRPr="00584AD3">
        <w:rPr>
          <w:szCs w:val="19"/>
          <w:lang w:val="en-GB"/>
        </w:rPr>
        <w:t xml:space="preserve"> </w:t>
      </w:r>
      <w:r w:rsidR="001A0DC6" w:rsidRPr="00584AD3">
        <w:rPr>
          <w:szCs w:val="19"/>
          <w:lang w:val="en-GB"/>
        </w:rPr>
        <w:t>37</w:t>
      </w:r>
      <w:r w:rsidR="00584AD3" w:rsidRPr="00584AD3">
        <w:rPr>
          <w:szCs w:val="19"/>
          <w:lang w:val="en-GB"/>
        </w:rPr>
        <w:t>.</w:t>
      </w:r>
      <w:r w:rsidR="00B9706A" w:rsidRPr="00584AD3">
        <w:rPr>
          <w:szCs w:val="19"/>
          <w:lang w:val="en-GB"/>
        </w:rPr>
        <w:t>5</w:t>
      </w:r>
      <w:r w:rsidR="00C37298" w:rsidRPr="00584AD3">
        <w:rPr>
          <w:szCs w:val="19"/>
          <w:lang w:val="en-GB"/>
        </w:rPr>
        <w:t xml:space="preserve">% </w:t>
      </w:r>
      <w:r w:rsidR="00584AD3" w:rsidRPr="00584AD3">
        <w:rPr>
          <w:szCs w:val="19"/>
          <w:lang w:val="en-GB"/>
        </w:rPr>
        <w:t>fewer than in the corresponding period of 2020.</w:t>
      </w:r>
      <w:r w:rsidR="00584AD3">
        <w:rPr>
          <w:szCs w:val="19"/>
          <w:lang w:val="en-GB"/>
        </w:rPr>
        <w:t xml:space="preserve"> </w:t>
      </w:r>
      <w:r w:rsidR="00122449" w:rsidRPr="00122449">
        <w:rPr>
          <w:szCs w:val="19"/>
          <w:lang w:val="en-GB"/>
        </w:rPr>
        <w:t>In the analysed quarter, the largest number of liquidated jobs were in units with up to 9 employed persons</w:t>
      </w:r>
      <w:r w:rsidR="00122449">
        <w:rPr>
          <w:szCs w:val="19"/>
          <w:lang w:val="en-GB"/>
        </w:rPr>
        <w:t xml:space="preserve"> </w:t>
      </w:r>
      <w:r w:rsidR="00954FF2" w:rsidRPr="00122449">
        <w:rPr>
          <w:szCs w:val="19"/>
          <w:lang w:val="en-GB"/>
        </w:rPr>
        <w:t>(</w:t>
      </w:r>
      <w:r w:rsidR="00B62D35" w:rsidRPr="00122449">
        <w:rPr>
          <w:szCs w:val="19"/>
          <w:lang w:val="en-GB"/>
        </w:rPr>
        <w:t>4</w:t>
      </w:r>
      <w:r w:rsidR="00952D37" w:rsidRPr="00122449">
        <w:rPr>
          <w:szCs w:val="19"/>
          <w:lang w:val="en-GB"/>
        </w:rPr>
        <w:t>4</w:t>
      </w:r>
      <w:r w:rsidR="00122449">
        <w:rPr>
          <w:szCs w:val="19"/>
          <w:lang w:val="en-GB"/>
        </w:rPr>
        <w:t>.</w:t>
      </w:r>
      <w:r w:rsidR="00086D81" w:rsidRPr="00122449">
        <w:rPr>
          <w:szCs w:val="19"/>
          <w:lang w:val="en-GB"/>
        </w:rPr>
        <w:t xml:space="preserve">6 </w:t>
      </w:r>
      <w:r w:rsidR="008425D2" w:rsidRPr="00122449">
        <w:rPr>
          <w:szCs w:val="19"/>
          <w:lang w:val="en-GB"/>
        </w:rPr>
        <w:t>%</w:t>
      </w:r>
      <w:r w:rsidR="00954FF2" w:rsidRPr="00122449">
        <w:rPr>
          <w:szCs w:val="19"/>
          <w:lang w:val="en-GB"/>
        </w:rPr>
        <w:t>)</w:t>
      </w:r>
      <w:r w:rsidR="00EC42CC" w:rsidRPr="00122449">
        <w:rPr>
          <w:szCs w:val="19"/>
          <w:lang w:val="en-GB"/>
        </w:rPr>
        <w:t xml:space="preserve">. </w:t>
      </w:r>
      <w:r w:rsidR="00E93B28" w:rsidRPr="00E93B28">
        <w:rPr>
          <w:szCs w:val="19"/>
          <w:lang w:val="en-GB"/>
        </w:rPr>
        <w:t>Jobs liquidated in units with 10-49 emp</w:t>
      </w:r>
      <w:r w:rsidR="00E93B28">
        <w:rPr>
          <w:szCs w:val="19"/>
          <w:lang w:val="en-GB"/>
        </w:rPr>
        <w:t xml:space="preserve">loyed persons accounted for </w:t>
      </w:r>
      <w:r w:rsidR="00E93B28" w:rsidRPr="00E93B28">
        <w:rPr>
          <w:szCs w:val="19"/>
          <w:lang w:val="en-GB"/>
        </w:rPr>
        <w:t>31</w:t>
      </w:r>
      <w:r w:rsidR="00581E85">
        <w:rPr>
          <w:szCs w:val="19"/>
          <w:lang w:val="en-GB"/>
        </w:rPr>
        <w:t>.</w:t>
      </w:r>
      <w:r w:rsidR="00E93B28" w:rsidRPr="00E93B28">
        <w:rPr>
          <w:szCs w:val="19"/>
          <w:lang w:val="en-GB"/>
        </w:rPr>
        <w:t>3% of all liquidated jobs, and jobs liquidated in units with more</w:t>
      </w:r>
      <w:r w:rsidR="00E93B28">
        <w:rPr>
          <w:szCs w:val="19"/>
          <w:lang w:val="en-GB"/>
        </w:rPr>
        <w:t xml:space="preserve"> than 49 employed persons – 24.</w:t>
      </w:r>
      <w:r w:rsidR="00E93B28" w:rsidRPr="00E93B28">
        <w:rPr>
          <w:szCs w:val="19"/>
          <w:lang w:val="en-GB"/>
        </w:rPr>
        <w:t>3%.</w:t>
      </w:r>
    </w:p>
    <w:p w14:paraId="4565274E" w14:textId="5D96702C" w:rsidR="00AC481E" w:rsidRPr="005C30B8" w:rsidRDefault="005C30B8" w:rsidP="00AC481E">
      <w:pPr>
        <w:rPr>
          <w:spacing w:val="-2"/>
          <w:lang w:val="en-GB"/>
        </w:rPr>
      </w:pPr>
      <w:r w:rsidRPr="005C30B8">
        <w:rPr>
          <w:spacing w:val="-2"/>
          <w:lang w:val="en-GB"/>
        </w:rPr>
        <w:t>The largest number of liquidated jobs were recorded in units operating in the fields of trade; repair of motor vehicles</w:t>
      </w:r>
      <w:r w:rsidRPr="005C30B8">
        <w:rPr>
          <w:spacing w:val="-2"/>
          <w:vertAlign w:val="superscript"/>
        </w:rPr>
        <w:t>Δ</w:t>
      </w:r>
      <w:r w:rsidR="00BB355C">
        <w:rPr>
          <w:spacing w:val="-2"/>
          <w:lang w:val="en-GB"/>
        </w:rPr>
        <w:t xml:space="preserve"> </w:t>
      </w:r>
      <w:r>
        <w:rPr>
          <w:szCs w:val="19"/>
          <w:shd w:val="clear" w:color="auto" w:fill="FFFFFF"/>
          <w:lang w:val="en-GB"/>
        </w:rPr>
        <w:t>(22.</w:t>
      </w:r>
      <w:r w:rsidR="00E5213A" w:rsidRPr="005C30B8">
        <w:rPr>
          <w:szCs w:val="19"/>
          <w:shd w:val="clear" w:color="auto" w:fill="FFFFFF"/>
          <w:lang w:val="en-GB"/>
        </w:rPr>
        <w:t xml:space="preserve">1%) </w:t>
      </w:r>
      <w:r>
        <w:rPr>
          <w:szCs w:val="19"/>
          <w:shd w:val="clear" w:color="auto" w:fill="FFFFFF"/>
          <w:lang w:val="en-GB"/>
        </w:rPr>
        <w:t>and manufacturing</w:t>
      </w:r>
      <w:r>
        <w:rPr>
          <w:spacing w:val="-2"/>
          <w:lang w:val="en-GB"/>
        </w:rPr>
        <w:t xml:space="preserve"> (17.</w:t>
      </w:r>
      <w:r w:rsidR="00E5213A" w:rsidRPr="005C30B8">
        <w:rPr>
          <w:spacing w:val="-2"/>
          <w:lang w:val="en-GB"/>
        </w:rPr>
        <w:t>1%)</w:t>
      </w:r>
      <w:r w:rsidR="00E5213A" w:rsidRPr="005C30B8">
        <w:rPr>
          <w:szCs w:val="19"/>
          <w:shd w:val="clear" w:color="auto" w:fill="FFFFFF"/>
          <w:lang w:val="en-GB"/>
        </w:rPr>
        <w:t>.</w:t>
      </w:r>
      <w:r w:rsidR="00AC481E" w:rsidRPr="005C30B8">
        <w:rPr>
          <w:szCs w:val="19"/>
          <w:shd w:val="clear" w:color="auto" w:fill="FFFFFF"/>
          <w:lang w:val="en-GB"/>
        </w:rPr>
        <w:t xml:space="preserve"> </w:t>
      </w:r>
      <w:r w:rsidRPr="005C30B8">
        <w:rPr>
          <w:spacing w:val="-2"/>
          <w:lang w:val="en-GB"/>
        </w:rPr>
        <w:t>The fewest jobs were li</w:t>
      </w:r>
      <w:r>
        <w:rPr>
          <w:spacing w:val="-2"/>
          <w:lang w:val="en-GB"/>
        </w:rPr>
        <w:t xml:space="preserve">quidated </w:t>
      </w:r>
      <w:r w:rsidR="00D12C99">
        <w:rPr>
          <w:spacing w:val="-2"/>
          <w:lang w:val="en-GB"/>
        </w:rPr>
        <w:br/>
      </w:r>
      <w:r>
        <w:rPr>
          <w:spacing w:val="-2"/>
          <w:lang w:val="en-GB"/>
        </w:rPr>
        <w:t>in units conducting ac</w:t>
      </w:r>
      <w:r w:rsidRPr="005C30B8">
        <w:rPr>
          <w:spacing w:val="-2"/>
          <w:lang w:val="en-GB"/>
        </w:rPr>
        <w:t xml:space="preserve">tivities in the field of mining and quarrying </w:t>
      </w:r>
      <w:r>
        <w:rPr>
          <w:spacing w:val="-2"/>
          <w:lang w:val="en-GB"/>
        </w:rPr>
        <w:t xml:space="preserve">(0.2%) </w:t>
      </w:r>
      <w:r w:rsidR="00437D7E">
        <w:rPr>
          <w:spacing w:val="-2"/>
          <w:lang w:val="en-GB"/>
        </w:rPr>
        <w:t>and</w:t>
      </w:r>
      <w:r w:rsidRPr="005C30B8">
        <w:rPr>
          <w:spacing w:val="-2"/>
          <w:lang w:val="en-GB"/>
        </w:rPr>
        <w:t xml:space="preserve"> electricit</w:t>
      </w:r>
      <w:r>
        <w:rPr>
          <w:spacing w:val="-2"/>
          <w:lang w:val="en-GB"/>
        </w:rPr>
        <w:t>y, gas, steam and air condition</w:t>
      </w:r>
      <w:r w:rsidRPr="005C30B8">
        <w:rPr>
          <w:spacing w:val="-2"/>
          <w:lang w:val="en-GB"/>
        </w:rPr>
        <w:t>ing su</w:t>
      </w:r>
      <w:r w:rsidR="00437D7E">
        <w:rPr>
          <w:spacing w:val="-2"/>
          <w:lang w:val="en-GB"/>
        </w:rPr>
        <w:t>pply – (0.</w:t>
      </w:r>
      <w:r w:rsidR="00437D7E" w:rsidRPr="00437D7E">
        <w:rPr>
          <w:spacing w:val="-2"/>
          <w:lang w:val="en-GB"/>
        </w:rPr>
        <w:t>3%).</w:t>
      </w:r>
    </w:p>
    <w:p w14:paraId="54A1A54A" w14:textId="77777777" w:rsidR="00181C9B" w:rsidRPr="005C30B8" w:rsidRDefault="00181C9B" w:rsidP="00226AA7">
      <w:pPr>
        <w:pStyle w:val="tytuwykresu"/>
        <w:ind w:left="851" w:hanging="851"/>
        <w:rPr>
          <w:spacing w:val="0"/>
          <w:szCs w:val="18"/>
          <w:lang w:val="en-GB"/>
        </w:rPr>
      </w:pPr>
    </w:p>
    <w:p w14:paraId="29248092" w14:textId="77777777" w:rsidR="00D12C99" w:rsidRDefault="00D12C99">
      <w:pPr>
        <w:spacing w:before="0" w:after="0" w:line="240" w:lineRule="auto"/>
        <w:rPr>
          <w:b/>
          <w:sz w:val="18"/>
          <w:szCs w:val="18"/>
          <w:lang w:val="en-GB"/>
        </w:rPr>
      </w:pPr>
      <w:r>
        <w:rPr>
          <w:szCs w:val="18"/>
          <w:lang w:val="en-GB"/>
        </w:rPr>
        <w:br w:type="page"/>
      </w:r>
    </w:p>
    <w:p w14:paraId="584EEC6F" w14:textId="44071C89" w:rsidR="00A2001D" w:rsidRPr="00C35815" w:rsidRDefault="00D12C99" w:rsidP="00B2014E">
      <w:pPr>
        <w:pStyle w:val="tytuwykresu"/>
        <w:ind w:left="652" w:hanging="652"/>
        <w:rPr>
          <w:spacing w:val="0"/>
          <w:szCs w:val="18"/>
          <w:lang w:val="en-GB"/>
        </w:rPr>
      </w:pPr>
      <w:r>
        <w:rPr>
          <w:noProof/>
          <w:lang w:eastAsia="pl-PL"/>
        </w:rPr>
        <w:lastRenderedPageBreak/>
        <w:drawing>
          <wp:anchor distT="0" distB="0" distL="114300" distR="114300" simplePos="0" relativeHeight="251668992" behindDoc="0" locked="0" layoutInCell="1" allowOverlap="1" wp14:anchorId="533931E5" wp14:editId="2E126F9F">
            <wp:simplePos x="0" y="0"/>
            <wp:positionH relativeFrom="column">
              <wp:posOffset>5080</wp:posOffset>
            </wp:positionH>
            <wp:positionV relativeFrom="paragraph">
              <wp:posOffset>385202</wp:posOffset>
            </wp:positionV>
            <wp:extent cx="4997929" cy="3998021"/>
            <wp:effectExtent l="0" t="0" r="0" b="2540"/>
            <wp:wrapSquare wrapText="bothSides"/>
            <wp:docPr id="40"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656050">
        <w:rPr>
          <w:noProof/>
          <w:lang w:eastAsia="pl-PL"/>
        </w:rPr>
        <mc:AlternateContent>
          <mc:Choice Requires="wps">
            <w:drawing>
              <wp:anchor distT="0" distB="0" distL="114300" distR="114300" simplePos="0" relativeHeight="251650560" behindDoc="0" locked="0" layoutInCell="1" allowOverlap="1" wp14:anchorId="4F0FA406" wp14:editId="09EE2ABF">
                <wp:simplePos x="0" y="0"/>
                <wp:positionH relativeFrom="page">
                  <wp:posOffset>5684520</wp:posOffset>
                </wp:positionH>
                <wp:positionV relativeFrom="paragraph">
                  <wp:posOffset>755015</wp:posOffset>
                </wp:positionV>
                <wp:extent cx="1762125" cy="1572260"/>
                <wp:effectExtent l="0" t="0" r="0" b="0"/>
                <wp:wrapNone/>
                <wp:docPr id="4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57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55FE9" w14:textId="19F86469" w:rsidR="00E5213A" w:rsidRPr="009A4B74" w:rsidRDefault="009A4B74" w:rsidP="004D0F46">
                            <w:pPr>
                              <w:pStyle w:val="tekstzboku"/>
                              <w:rPr>
                                <w:lang w:val="en-GB"/>
                              </w:rPr>
                            </w:pPr>
                            <w:r>
                              <w:rPr>
                                <w:lang w:val="en-GB"/>
                              </w:rPr>
                              <w:t xml:space="preserve">In the second quarter </w:t>
                            </w:r>
                            <w:r w:rsidRPr="009A4B74">
                              <w:rPr>
                                <w:lang w:val="en-GB"/>
                              </w:rPr>
                              <w:t xml:space="preserve">of 2021, jobs were liquidated most </w:t>
                            </w:r>
                            <w:r w:rsidR="00121C1E">
                              <w:rPr>
                                <w:lang w:val="en-GB"/>
                              </w:rPr>
                              <w:br/>
                            </w:r>
                            <w:r w:rsidRPr="009A4B74">
                              <w:rPr>
                                <w:lang w:val="en-GB"/>
                              </w:rPr>
                              <w:t xml:space="preserve">often in units conducting </w:t>
                            </w:r>
                            <w:r w:rsidR="00121C1E">
                              <w:rPr>
                                <w:lang w:val="en-GB"/>
                              </w:rPr>
                              <w:br/>
                            </w:r>
                            <w:r w:rsidRPr="009A4B74">
                              <w:rPr>
                                <w:lang w:val="en-GB"/>
                              </w:rPr>
                              <w:t>activities in the field of</w:t>
                            </w:r>
                            <w:r w:rsidR="00E5213A" w:rsidRPr="009A4B74">
                              <w:rPr>
                                <w:lang w:val="en-GB"/>
                              </w:rPr>
                              <w:t xml:space="preserve"> </w:t>
                            </w:r>
                            <w:r>
                              <w:rPr>
                                <w:lang w:val="en-GB"/>
                              </w:rPr>
                              <w:t xml:space="preserve">trade; </w:t>
                            </w:r>
                            <w:r w:rsidRPr="009A4B74">
                              <w:rPr>
                                <w:lang w:val="en-GB"/>
                              </w:rPr>
                              <w:t xml:space="preserve">repair of motor </w:t>
                            </w:r>
                            <w:proofErr w:type="spellStart"/>
                            <w:r w:rsidRPr="009A4B74">
                              <w:rPr>
                                <w:lang w:val="en-GB"/>
                              </w:rPr>
                              <w:t>vehicles</w:t>
                            </w:r>
                            <w:r w:rsidRPr="009A4B74">
                              <w:rPr>
                                <w:vertAlign w:val="superscript"/>
                                <w:lang w:val="en-GB"/>
                              </w:rPr>
                              <w:t>Δ</w:t>
                            </w:r>
                            <w:proofErr w:type="spellEnd"/>
                            <w:r w:rsidR="00E5213A" w:rsidRPr="009A4B74">
                              <w:rPr>
                                <w:lang w:val="en-GB"/>
                              </w:rPr>
                              <w:t xml:space="preserve"> (</w:t>
                            </w:r>
                            <w:r>
                              <w:rPr>
                                <w:lang w:val="en-GB"/>
                              </w:rPr>
                              <w:t>22.</w:t>
                            </w:r>
                            <w:r w:rsidR="00976B47" w:rsidRPr="009A4B74">
                              <w:rPr>
                                <w:lang w:val="en-G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FA406" id="_x0000_s1036" type="#_x0000_t202" style="position:absolute;left:0;text-align:left;margin-left:447.6pt;margin-top:59.45pt;width:138.75pt;height:123.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DKuwIAAMQ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" filled="f" stroked="f">
                <v:textbox>
                  <w:txbxContent>
                    <w:p w14:paraId="1B555FE9" w14:textId="19F86469" w:rsidR="00E5213A" w:rsidRPr="009A4B74" w:rsidRDefault="009A4B74" w:rsidP="004D0F46">
                      <w:pPr>
                        <w:pStyle w:val="tekstzboku"/>
                        <w:rPr>
                          <w:lang w:val="en-GB"/>
                        </w:rPr>
                      </w:pPr>
                      <w:r>
                        <w:rPr>
                          <w:lang w:val="en-GB"/>
                        </w:rPr>
                        <w:t xml:space="preserve">In the second quarter </w:t>
                      </w:r>
                      <w:r w:rsidRPr="009A4B74">
                        <w:rPr>
                          <w:lang w:val="en-GB"/>
                        </w:rPr>
                        <w:t xml:space="preserve">of 2021, jobs were liquidated most </w:t>
                      </w:r>
                      <w:r w:rsidR="00121C1E">
                        <w:rPr>
                          <w:lang w:val="en-GB"/>
                        </w:rPr>
                        <w:br/>
                      </w:r>
                      <w:r w:rsidRPr="009A4B74">
                        <w:rPr>
                          <w:lang w:val="en-GB"/>
                        </w:rPr>
                        <w:t xml:space="preserve">often in units conducting </w:t>
                      </w:r>
                      <w:r w:rsidR="00121C1E">
                        <w:rPr>
                          <w:lang w:val="en-GB"/>
                        </w:rPr>
                        <w:br/>
                      </w:r>
                      <w:r w:rsidRPr="009A4B74">
                        <w:rPr>
                          <w:lang w:val="en-GB"/>
                        </w:rPr>
                        <w:t>activities in the field of</w:t>
                      </w:r>
                      <w:r w:rsidR="00E5213A" w:rsidRPr="009A4B74">
                        <w:rPr>
                          <w:lang w:val="en-GB"/>
                        </w:rPr>
                        <w:t xml:space="preserve"> </w:t>
                      </w:r>
                      <w:r>
                        <w:rPr>
                          <w:lang w:val="en-GB"/>
                        </w:rPr>
                        <w:t xml:space="preserve">trade; </w:t>
                      </w:r>
                      <w:r w:rsidRPr="009A4B74">
                        <w:rPr>
                          <w:lang w:val="en-GB"/>
                        </w:rPr>
                        <w:t xml:space="preserve">repair of motor </w:t>
                      </w:r>
                      <w:proofErr w:type="spellStart"/>
                      <w:r w:rsidRPr="009A4B74">
                        <w:rPr>
                          <w:lang w:val="en-GB"/>
                        </w:rPr>
                        <w:t>vehicles</w:t>
                      </w:r>
                      <w:r w:rsidRPr="009A4B74">
                        <w:rPr>
                          <w:vertAlign w:val="superscript"/>
                          <w:lang w:val="en-GB"/>
                        </w:rPr>
                        <w:t>Δ</w:t>
                      </w:r>
                      <w:proofErr w:type="spellEnd"/>
                      <w:r w:rsidR="00E5213A" w:rsidRPr="009A4B74">
                        <w:rPr>
                          <w:lang w:val="en-GB"/>
                        </w:rPr>
                        <w:t xml:space="preserve"> (</w:t>
                      </w:r>
                      <w:r>
                        <w:rPr>
                          <w:lang w:val="en-GB"/>
                        </w:rPr>
                        <w:t>22.</w:t>
                      </w:r>
                      <w:r w:rsidR="00976B47" w:rsidRPr="009A4B74">
                        <w:rPr>
                          <w:lang w:val="en-GB"/>
                        </w:rPr>
                        <w:t>1%)</w:t>
                      </w:r>
                    </w:p>
                  </w:txbxContent>
                </v:textbox>
                <w10:wrap anchorx="page"/>
              </v:shape>
            </w:pict>
          </mc:Fallback>
        </mc:AlternateContent>
      </w:r>
      <w:r w:rsidR="00C35815">
        <w:rPr>
          <w:spacing w:val="0"/>
          <w:szCs w:val="18"/>
          <w:lang w:val="en-GB"/>
        </w:rPr>
        <w:t>Chart</w:t>
      </w:r>
      <w:r w:rsidR="00A2001D" w:rsidRPr="00C35815">
        <w:rPr>
          <w:spacing w:val="0"/>
          <w:szCs w:val="18"/>
          <w:lang w:val="en-GB"/>
        </w:rPr>
        <w:t xml:space="preserve"> </w:t>
      </w:r>
      <w:r w:rsidR="00F73045" w:rsidRPr="00C35815">
        <w:rPr>
          <w:spacing w:val="0"/>
          <w:szCs w:val="18"/>
          <w:lang w:val="en-GB"/>
        </w:rPr>
        <w:t>7</w:t>
      </w:r>
      <w:r w:rsidR="0097192E" w:rsidRPr="00C35815">
        <w:rPr>
          <w:spacing w:val="0"/>
          <w:szCs w:val="18"/>
          <w:lang w:val="en-GB"/>
        </w:rPr>
        <w:t>.</w:t>
      </w:r>
      <w:r w:rsidR="00C35815" w:rsidRPr="00C35815">
        <w:rPr>
          <w:spacing w:val="0"/>
          <w:szCs w:val="18"/>
          <w:lang w:val="en-GB"/>
        </w:rPr>
        <w:t xml:space="preserve"> Newly created and liquidated jobs in Poland by selected PKD (NACE) sections </w:t>
      </w:r>
      <w:r w:rsidR="00B2014E">
        <w:rPr>
          <w:spacing w:val="0"/>
          <w:szCs w:val="18"/>
          <w:lang w:val="en-GB"/>
        </w:rPr>
        <w:br/>
      </w:r>
      <w:r w:rsidR="00C35815" w:rsidRPr="00C35815">
        <w:rPr>
          <w:spacing w:val="0"/>
          <w:szCs w:val="18"/>
          <w:lang w:val="en-GB"/>
        </w:rPr>
        <w:t>in the second quarter of 2021</w:t>
      </w:r>
    </w:p>
    <w:p w14:paraId="66D15562" w14:textId="2B53AC56" w:rsidR="001C3157" w:rsidRPr="00C35815" w:rsidRDefault="001C3157" w:rsidP="00226AA7">
      <w:pPr>
        <w:pStyle w:val="tytuwykresu"/>
        <w:ind w:left="851" w:hanging="851"/>
        <w:rPr>
          <w:spacing w:val="0"/>
          <w:szCs w:val="18"/>
          <w:lang w:val="en-GB"/>
        </w:rPr>
      </w:pPr>
    </w:p>
    <w:p w14:paraId="07C5827F" w14:textId="3BF2D674" w:rsidR="00226AA7" w:rsidRPr="00C35815" w:rsidRDefault="00226AA7" w:rsidP="00C65271">
      <w:pPr>
        <w:pStyle w:val="tytuwykresu"/>
        <w:ind w:left="851" w:hanging="851"/>
        <w:rPr>
          <w:spacing w:val="0"/>
          <w:szCs w:val="18"/>
          <w:lang w:val="en-GB"/>
        </w:rPr>
      </w:pPr>
    </w:p>
    <w:p w14:paraId="3F2BF936" w14:textId="77777777" w:rsidR="008538B4" w:rsidRPr="00C35815" w:rsidRDefault="008538B4">
      <w:pPr>
        <w:spacing w:before="0" w:after="160" w:line="259" w:lineRule="auto"/>
        <w:rPr>
          <w:rFonts w:ascii="Fira Sans SemiBold" w:hAnsi="Fira Sans SemiBold"/>
          <w:color w:val="001D77"/>
          <w:lang w:val="en-GB"/>
        </w:rPr>
      </w:pPr>
    </w:p>
    <w:p w14:paraId="15045381" w14:textId="77777777" w:rsidR="002C1AF0" w:rsidRPr="00C35815" w:rsidRDefault="002C1AF0" w:rsidP="00F06658">
      <w:pPr>
        <w:spacing w:before="0" w:after="160" w:line="259" w:lineRule="auto"/>
        <w:ind w:left="907" w:hanging="907"/>
        <w:rPr>
          <w:b/>
          <w:sz w:val="18"/>
          <w:szCs w:val="18"/>
          <w:lang w:val="en-GB"/>
        </w:rPr>
      </w:pPr>
    </w:p>
    <w:p w14:paraId="620428E5" w14:textId="0558F896" w:rsidR="006A6B12" w:rsidRDefault="006A6B12" w:rsidP="00593F44">
      <w:pPr>
        <w:rPr>
          <w:szCs w:val="19"/>
          <w:lang w:val="en-GB"/>
        </w:rPr>
      </w:pPr>
    </w:p>
    <w:p w14:paraId="41454691" w14:textId="00E02C8D" w:rsidR="00D12C99" w:rsidRDefault="00D12C99" w:rsidP="00593F44">
      <w:pPr>
        <w:rPr>
          <w:szCs w:val="19"/>
          <w:lang w:val="en-GB"/>
        </w:rPr>
      </w:pPr>
    </w:p>
    <w:p w14:paraId="3319BFEA" w14:textId="4C809BA8" w:rsidR="00D12C99" w:rsidRDefault="00D12C99" w:rsidP="00593F44">
      <w:pPr>
        <w:rPr>
          <w:szCs w:val="19"/>
          <w:lang w:val="en-GB"/>
        </w:rPr>
      </w:pPr>
    </w:p>
    <w:p w14:paraId="7CE05617" w14:textId="22F2131E" w:rsidR="00D12C99" w:rsidRDefault="00D12C99" w:rsidP="00593F44">
      <w:pPr>
        <w:rPr>
          <w:szCs w:val="19"/>
          <w:lang w:val="en-GB"/>
        </w:rPr>
      </w:pPr>
    </w:p>
    <w:p w14:paraId="3BD43326" w14:textId="233B3FE8" w:rsidR="00D12C99" w:rsidRDefault="00D12C99" w:rsidP="00593F44">
      <w:pPr>
        <w:rPr>
          <w:szCs w:val="19"/>
          <w:lang w:val="en-GB"/>
        </w:rPr>
      </w:pPr>
    </w:p>
    <w:p w14:paraId="330F6433" w14:textId="328C7100" w:rsidR="00D12C99" w:rsidRDefault="00D12C99" w:rsidP="00593F44">
      <w:pPr>
        <w:rPr>
          <w:szCs w:val="19"/>
          <w:lang w:val="en-GB"/>
        </w:rPr>
      </w:pPr>
    </w:p>
    <w:p w14:paraId="50D7E5F0" w14:textId="3A55F14A" w:rsidR="00D12C99" w:rsidRDefault="00D12C99" w:rsidP="00593F44">
      <w:pPr>
        <w:rPr>
          <w:szCs w:val="19"/>
          <w:lang w:val="en-GB"/>
        </w:rPr>
      </w:pPr>
    </w:p>
    <w:p w14:paraId="0E166CA4" w14:textId="3688AF18" w:rsidR="00D12C99" w:rsidRDefault="00D12C99" w:rsidP="00593F44">
      <w:pPr>
        <w:rPr>
          <w:szCs w:val="19"/>
          <w:lang w:val="en-GB"/>
        </w:rPr>
      </w:pPr>
    </w:p>
    <w:p w14:paraId="34B1F2D4" w14:textId="77777777" w:rsidR="00D12C99" w:rsidRPr="00C35815" w:rsidRDefault="00D12C99" w:rsidP="00593F44">
      <w:pPr>
        <w:rPr>
          <w:szCs w:val="19"/>
          <w:lang w:val="en-GB"/>
        </w:rPr>
      </w:pPr>
    </w:p>
    <w:p w14:paraId="54A1B966" w14:textId="77777777" w:rsidR="00A12602" w:rsidRPr="00C35815" w:rsidRDefault="00A12602" w:rsidP="00593F44">
      <w:pPr>
        <w:rPr>
          <w:szCs w:val="19"/>
          <w:lang w:val="en-GB"/>
        </w:rPr>
      </w:pPr>
    </w:p>
    <w:p w14:paraId="5B526096" w14:textId="77777777" w:rsidR="00A12602" w:rsidRPr="00C35815" w:rsidRDefault="00A12602" w:rsidP="00593F44">
      <w:pPr>
        <w:rPr>
          <w:szCs w:val="19"/>
          <w:lang w:val="en-GB"/>
        </w:rPr>
      </w:pPr>
    </w:p>
    <w:p w14:paraId="02502EDE" w14:textId="77777777" w:rsidR="007849F5" w:rsidRPr="00C35815" w:rsidRDefault="007849F5" w:rsidP="00593F44">
      <w:pPr>
        <w:rPr>
          <w:szCs w:val="19"/>
          <w:lang w:val="en-GB"/>
        </w:rPr>
      </w:pPr>
    </w:p>
    <w:p w14:paraId="59229BFE" w14:textId="77777777" w:rsidR="00BD159E" w:rsidRPr="00B56CF2" w:rsidRDefault="00A43C91" w:rsidP="00593F44">
      <w:pPr>
        <w:rPr>
          <w:color w:val="000000"/>
          <w:lang w:val="en-GB"/>
        </w:rPr>
      </w:pPr>
      <w:r w:rsidRPr="00B56CF2">
        <w:rPr>
          <w:szCs w:val="19"/>
          <w:lang w:val="en-GB"/>
        </w:rPr>
        <w:t>In this news release abbreviated names of NACE, Rev. 2 sections were used. Abbreviations are marked with a ‘</w:t>
      </w:r>
      <w:r w:rsidRPr="00A43C91">
        <w:rPr>
          <w:szCs w:val="19"/>
        </w:rPr>
        <w:t>Δ</w:t>
      </w:r>
      <w:r w:rsidRPr="00B56CF2">
        <w:rPr>
          <w:szCs w:val="19"/>
          <w:lang w:val="en-GB"/>
        </w:rPr>
        <w:t>’ symbol. Full names are available on the Eurostat website at: https://ec.europa.eu/eurostat/data/classifications</w:t>
      </w:r>
    </w:p>
    <w:p w14:paraId="1FC73299" w14:textId="77777777" w:rsidR="000046D3" w:rsidRPr="00B56CF2" w:rsidRDefault="000046D3" w:rsidP="006851D8">
      <w:pPr>
        <w:jc w:val="both"/>
        <w:rPr>
          <w:lang w:val="en-GB" w:eastAsia="pl-PL"/>
        </w:rPr>
      </w:pPr>
    </w:p>
    <w:p w14:paraId="37ECE176" w14:textId="77777777" w:rsidR="000046D3" w:rsidRPr="00B56CF2" w:rsidRDefault="00654932" w:rsidP="00B2014E">
      <w:pPr>
        <w:rPr>
          <w:lang w:val="en-GB" w:eastAsia="pl-PL"/>
        </w:rPr>
      </w:pPr>
      <w:r w:rsidRPr="00B56CF2">
        <w:rPr>
          <w:lang w:val="en-GB" w:eastAsia="pl-PL"/>
        </w:rPr>
        <w:t>In the case of quoting Statistics Poland data, please provide in</w:t>
      </w:r>
      <w:r w:rsidR="00581E85">
        <w:rPr>
          <w:lang w:val="en-GB" w:eastAsia="pl-PL"/>
        </w:rPr>
        <w:t>formation: "Source of data: Sta</w:t>
      </w:r>
      <w:r w:rsidRPr="00B56CF2">
        <w:rPr>
          <w:lang w:val="en-GB" w:eastAsia="pl-PL"/>
        </w:rPr>
        <w:t>tistics Poland", and in the case of publishing calculations made on data published by Statistics Poland, please provide information: "Own elaboration based on Statistics Poland data."</w:t>
      </w:r>
    </w:p>
    <w:p w14:paraId="15924975" w14:textId="77777777" w:rsidR="00694AF0" w:rsidRPr="00B56CF2" w:rsidRDefault="00694AF0" w:rsidP="00E76D26">
      <w:pPr>
        <w:rPr>
          <w:sz w:val="18"/>
          <w:lang w:val="en-GB"/>
        </w:rPr>
        <w:sectPr w:rsidR="00694AF0" w:rsidRPr="00B56CF2" w:rsidSect="00FC52FD">
          <w:headerReference w:type="default" r:id="rId18"/>
          <w:footerReference w:type="default" r:id="rId19"/>
          <w:headerReference w:type="first" r:id="rId20"/>
          <w:footerReference w:type="first" r:id="rId21"/>
          <w:pgSz w:w="11906" w:h="16838" w:code="9"/>
          <w:pgMar w:top="720" w:right="3119" w:bottom="720" w:left="720" w:header="283" w:footer="397" w:gutter="0"/>
          <w:cols w:space="708"/>
          <w:titlePg/>
          <w:docGrid w:linePitch="360"/>
        </w:sectPr>
      </w:pPr>
    </w:p>
    <w:p w14:paraId="2818BBF6" w14:textId="77777777" w:rsidR="008E1770" w:rsidRPr="00B56CF2" w:rsidRDefault="008E1770" w:rsidP="008E1770">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53"/>
        <w:gridCol w:w="3814"/>
      </w:tblGrid>
      <w:tr w:rsidR="008E1770" w:rsidRPr="00D66171" w14:paraId="77DAA085" w14:textId="77777777" w:rsidTr="008E1770">
        <w:trPr>
          <w:trHeight w:val="1912"/>
        </w:trPr>
        <w:tc>
          <w:tcPr>
            <w:tcW w:w="4253" w:type="dxa"/>
          </w:tcPr>
          <w:p w14:paraId="57EF9785" w14:textId="77777777" w:rsidR="008E1770" w:rsidRPr="00B56CF2" w:rsidRDefault="00C52FF1" w:rsidP="00AA5EEE">
            <w:pPr>
              <w:spacing w:before="0" w:after="0" w:line="276" w:lineRule="auto"/>
              <w:rPr>
                <w:rFonts w:cs="Arial"/>
                <w:color w:val="000000"/>
                <w:sz w:val="20"/>
                <w:lang w:val="en-GB"/>
              </w:rPr>
            </w:pPr>
            <w:r w:rsidRPr="00B56CF2">
              <w:rPr>
                <w:rFonts w:cs="Arial"/>
                <w:color w:val="000000"/>
                <w:sz w:val="20"/>
                <w:lang w:val="en-GB"/>
              </w:rPr>
              <w:t>Prepared by</w:t>
            </w:r>
            <w:r w:rsidR="008E1770" w:rsidRPr="00B56CF2">
              <w:rPr>
                <w:rFonts w:cs="Arial"/>
                <w:color w:val="000000"/>
                <w:sz w:val="20"/>
                <w:lang w:val="en-GB"/>
              </w:rPr>
              <w:t>:</w:t>
            </w:r>
          </w:p>
          <w:p w14:paraId="1D94AA47" w14:textId="77777777" w:rsidR="008E1770" w:rsidRPr="00B56CF2" w:rsidRDefault="00C52FF1" w:rsidP="008E1770">
            <w:pPr>
              <w:spacing w:before="0" w:after="0" w:line="240" w:lineRule="auto"/>
              <w:rPr>
                <w:rFonts w:cs="Arial"/>
                <w:b/>
                <w:color w:val="000000"/>
                <w:sz w:val="20"/>
                <w:lang w:val="en-GB"/>
              </w:rPr>
            </w:pPr>
            <w:r w:rsidRPr="00B56CF2">
              <w:rPr>
                <w:rFonts w:cs="Arial"/>
                <w:b/>
                <w:color w:val="000000"/>
                <w:sz w:val="20"/>
                <w:lang w:val="en-GB"/>
              </w:rPr>
              <w:t>The Statistical Office in Bydgoszcz</w:t>
            </w:r>
          </w:p>
          <w:p w14:paraId="6B551AEA" w14:textId="77777777" w:rsidR="00BD159E" w:rsidRPr="00C40887" w:rsidRDefault="00C52FF1" w:rsidP="005363D0">
            <w:pPr>
              <w:pStyle w:val="Nagwek3"/>
              <w:spacing w:before="60" w:line="276" w:lineRule="auto"/>
              <w:rPr>
                <w:rFonts w:ascii="Fira Sans" w:hAnsi="Fira Sans" w:cs="Arial"/>
                <w:b/>
                <w:color w:val="000000"/>
                <w:sz w:val="20"/>
                <w:szCs w:val="28"/>
              </w:rPr>
            </w:pPr>
            <w:proofErr w:type="spellStart"/>
            <w:r w:rsidRPr="00C52FF1">
              <w:rPr>
                <w:rFonts w:ascii="Fira Sans" w:hAnsi="Fira Sans" w:cs="Arial"/>
                <w:b/>
                <w:color w:val="000000"/>
                <w:sz w:val="20"/>
                <w:szCs w:val="28"/>
              </w:rPr>
              <w:t>Director</w:t>
            </w:r>
            <w:proofErr w:type="spellEnd"/>
            <w:r w:rsidRPr="00C52FF1">
              <w:rPr>
                <w:rFonts w:ascii="Fira Sans" w:hAnsi="Fira Sans" w:cs="Arial"/>
                <w:b/>
                <w:color w:val="000000"/>
                <w:sz w:val="20"/>
                <w:szCs w:val="28"/>
              </w:rPr>
              <w:t xml:space="preserve"> Wiesława </w:t>
            </w:r>
            <w:proofErr w:type="spellStart"/>
            <w:r w:rsidRPr="00C52FF1">
              <w:rPr>
                <w:rFonts w:ascii="Fira Sans" w:hAnsi="Fira Sans" w:cs="Arial"/>
                <w:b/>
                <w:color w:val="000000"/>
                <w:sz w:val="20"/>
                <w:szCs w:val="28"/>
              </w:rPr>
              <w:t>Gierańczyk</w:t>
            </w:r>
            <w:proofErr w:type="spellEnd"/>
            <w:r w:rsidRPr="00C52FF1">
              <w:rPr>
                <w:rFonts w:ascii="Fira Sans" w:hAnsi="Fira Sans" w:cs="Arial"/>
                <w:b/>
                <w:color w:val="000000"/>
                <w:sz w:val="20"/>
                <w:szCs w:val="28"/>
              </w:rPr>
              <w:t xml:space="preserve">, </w:t>
            </w:r>
            <w:proofErr w:type="spellStart"/>
            <w:r w:rsidRPr="00C52FF1">
              <w:rPr>
                <w:rFonts w:ascii="Fira Sans" w:hAnsi="Fira Sans" w:cs="Arial"/>
                <w:b/>
                <w:color w:val="000000"/>
                <w:sz w:val="20"/>
                <w:szCs w:val="28"/>
              </w:rPr>
              <w:t>Ph.D</w:t>
            </w:r>
            <w:proofErr w:type="spellEnd"/>
            <w:r w:rsidRPr="00C52FF1">
              <w:rPr>
                <w:rFonts w:ascii="Fira Sans" w:hAnsi="Fira Sans" w:cs="Arial"/>
                <w:b/>
                <w:color w:val="000000"/>
                <w:sz w:val="20"/>
                <w:szCs w:val="28"/>
              </w:rPr>
              <w:t>.</w:t>
            </w:r>
          </w:p>
          <w:p w14:paraId="3AF67AE5" w14:textId="77777777" w:rsidR="00BD159E" w:rsidRPr="00327EE6" w:rsidRDefault="00C52FF1" w:rsidP="005363D0">
            <w:pPr>
              <w:pStyle w:val="Nagwek3"/>
              <w:spacing w:before="0" w:line="276" w:lineRule="auto"/>
              <w:rPr>
                <w:rFonts w:ascii="Fira Sans" w:hAnsi="Fira Sans" w:cs="Arial"/>
                <w:color w:val="000000"/>
                <w:sz w:val="20"/>
                <w:lang w:val="fi-FI"/>
              </w:rPr>
            </w:pPr>
            <w:r w:rsidRPr="00C52FF1">
              <w:rPr>
                <w:rFonts w:ascii="Fira Sans" w:hAnsi="Fira Sans" w:cs="Arial"/>
                <w:color w:val="000000"/>
                <w:sz w:val="20"/>
                <w:lang w:val="fi-FI"/>
              </w:rPr>
              <w:t>Office: tel. (+48 52) 366 93 90</w:t>
            </w:r>
          </w:p>
          <w:p w14:paraId="1CD56EA6" w14:textId="77777777" w:rsidR="008E1770" w:rsidRPr="00C40887" w:rsidRDefault="008E1770" w:rsidP="00BD159E">
            <w:pPr>
              <w:pStyle w:val="Nagwek3"/>
              <w:spacing w:before="0" w:line="240" w:lineRule="auto"/>
              <w:rPr>
                <w:rFonts w:ascii="Fira Sans" w:hAnsi="Fira Sans" w:cs="Arial"/>
                <w:b/>
                <w:color w:val="001D77"/>
                <w:sz w:val="20"/>
                <w:szCs w:val="20"/>
                <w:u w:val="single"/>
              </w:rPr>
            </w:pPr>
          </w:p>
        </w:tc>
        <w:tc>
          <w:tcPr>
            <w:tcW w:w="3814" w:type="dxa"/>
          </w:tcPr>
          <w:p w14:paraId="43028669" w14:textId="1C9BD67C" w:rsidR="008E1770" w:rsidRPr="00B56CF2" w:rsidRDefault="000001AE" w:rsidP="00AA5EEE">
            <w:pPr>
              <w:spacing w:before="0" w:after="0" w:line="276" w:lineRule="auto"/>
              <w:rPr>
                <w:rFonts w:cs="Arial"/>
                <w:b/>
                <w:color w:val="000000"/>
                <w:sz w:val="20"/>
                <w:lang w:val="en-GB"/>
              </w:rPr>
            </w:pPr>
            <w:r w:rsidRPr="00B56CF2">
              <w:rPr>
                <w:rFonts w:cs="Arial"/>
                <w:color w:val="000000"/>
                <w:sz w:val="20"/>
                <w:lang w:val="en-GB"/>
              </w:rPr>
              <w:t>Issued by:</w:t>
            </w:r>
            <w:r w:rsidR="008E1770" w:rsidRPr="00B56CF2">
              <w:rPr>
                <w:rFonts w:cs="Arial"/>
                <w:color w:val="000000"/>
                <w:sz w:val="20"/>
                <w:lang w:val="en-GB"/>
              </w:rPr>
              <w:br/>
            </w:r>
            <w:r w:rsidR="002668BA" w:rsidRPr="00B56CF2">
              <w:rPr>
                <w:rFonts w:cs="Arial"/>
                <w:b/>
                <w:color w:val="000000"/>
                <w:sz w:val="20"/>
                <w:lang w:val="en-GB"/>
              </w:rPr>
              <w:t>The Spoke</w:t>
            </w:r>
            <w:r w:rsidR="00D24C05">
              <w:rPr>
                <w:rFonts w:cs="Arial"/>
                <w:b/>
                <w:color w:val="000000"/>
                <w:sz w:val="20"/>
                <w:lang w:val="en-GB"/>
              </w:rPr>
              <w:t>s</w:t>
            </w:r>
            <w:bookmarkStart w:id="0" w:name="_GoBack"/>
            <w:bookmarkEnd w:id="0"/>
            <w:r w:rsidR="002668BA" w:rsidRPr="00B56CF2">
              <w:rPr>
                <w:rFonts w:cs="Arial"/>
                <w:b/>
                <w:color w:val="000000"/>
                <w:sz w:val="20"/>
                <w:lang w:val="en-GB"/>
              </w:rPr>
              <w:t>person for the President</w:t>
            </w:r>
          </w:p>
          <w:p w14:paraId="52EB3526" w14:textId="77777777" w:rsidR="002668BA" w:rsidRPr="00B56CF2" w:rsidRDefault="002668BA" w:rsidP="00AA5EEE">
            <w:pPr>
              <w:spacing w:before="0" w:after="0" w:line="276" w:lineRule="auto"/>
              <w:rPr>
                <w:rFonts w:cs="Arial"/>
                <w:b/>
                <w:color w:val="000000"/>
                <w:sz w:val="20"/>
                <w:lang w:val="en-GB"/>
              </w:rPr>
            </w:pPr>
            <w:r w:rsidRPr="00B56CF2">
              <w:rPr>
                <w:rFonts w:cs="Arial"/>
                <w:b/>
                <w:color w:val="000000"/>
                <w:sz w:val="20"/>
                <w:lang w:val="en-GB"/>
              </w:rPr>
              <w:t>of Statistics Poland</w:t>
            </w:r>
          </w:p>
          <w:p w14:paraId="2462C5D4" w14:textId="77777777" w:rsidR="008E1770" w:rsidRPr="00B56CF2" w:rsidRDefault="008E1770" w:rsidP="00807D81">
            <w:pPr>
              <w:pStyle w:val="Nagwek3"/>
              <w:spacing w:before="0" w:line="276" w:lineRule="auto"/>
              <w:rPr>
                <w:rFonts w:ascii="Fira Sans" w:hAnsi="Fira Sans" w:cs="Arial"/>
                <w:b/>
                <w:color w:val="000000"/>
                <w:sz w:val="20"/>
                <w:szCs w:val="28"/>
                <w:lang w:val="en-GB"/>
              </w:rPr>
            </w:pPr>
            <w:r w:rsidRPr="00B56CF2">
              <w:rPr>
                <w:rFonts w:ascii="Fira Sans" w:hAnsi="Fira Sans" w:cs="Arial"/>
                <w:b/>
                <w:color w:val="000000"/>
                <w:sz w:val="20"/>
                <w:szCs w:val="28"/>
                <w:lang w:val="en-GB"/>
              </w:rPr>
              <w:t xml:space="preserve">Karolina </w:t>
            </w:r>
            <w:r w:rsidR="00D83C5E" w:rsidRPr="00B56CF2">
              <w:rPr>
                <w:rFonts w:ascii="Fira Sans" w:hAnsi="Fira Sans" w:cs="Arial"/>
                <w:b/>
                <w:color w:val="000000"/>
                <w:sz w:val="20"/>
                <w:szCs w:val="28"/>
                <w:lang w:val="en-GB"/>
              </w:rPr>
              <w:t>Banaszek</w:t>
            </w:r>
          </w:p>
          <w:p w14:paraId="7C4C1361" w14:textId="77777777" w:rsidR="00807D81" w:rsidRPr="00327EE6" w:rsidRDefault="002668BA" w:rsidP="00807D81">
            <w:pPr>
              <w:pStyle w:val="Nagwek3"/>
              <w:spacing w:before="0" w:line="276" w:lineRule="auto"/>
              <w:rPr>
                <w:rFonts w:ascii="Fira Sans" w:hAnsi="Fira Sans" w:cs="Arial"/>
                <w:color w:val="auto"/>
                <w:sz w:val="20"/>
                <w:szCs w:val="20"/>
                <w:lang w:val="en-US"/>
              </w:rPr>
            </w:pPr>
            <w:r w:rsidRPr="002668BA">
              <w:rPr>
                <w:rFonts w:ascii="Fira Sans" w:hAnsi="Fira Sans" w:cs="Arial"/>
                <w:color w:val="auto"/>
                <w:sz w:val="20"/>
                <w:szCs w:val="20"/>
                <w:lang w:val="en-US"/>
              </w:rPr>
              <w:t>Mobile: (+48) 695 255 011</w:t>
            </w:r>
          </w:p>
          <w:p w14:paraId="0D906761" w14:textId="77777777" w:rsidR="008E1770" w:rsidRPr="00327EE6" w:rsidRDefault="008E1770" w:rsidP="00AA5EEE">
            <w:pPr>
              <w:pStyle w:val="Nagwek3"/>
              <w:spacing w:before="0" w:line="240" w:lineRule="auto"/>
              <w:rPr>
                <w:rFonts w:ascii="Fira Sans" w:hAnsi="Fira Sans" w:cs="Arial"/>
                <w:color w:val="000000"/>
                <w:sz w:val="20"/>
                <w:szCs w:val="20"/>
                <w:lang w:val="en-US"/>
              </w:rPr>
            </w:pPr>
          </w:p>
        </w:tc>
      </w:tr>
    </w:tbl>
    <w:p w14:paraId="194CF592" w14:textId="77777777" w:rsidR="008E1770" w:rsidRPr="009872E1" w:rsidRDefault="008E1770" w:rsidP="008E1770">
      <w:pPr>
        <w:rPr>
          <w:sz w:val="18"/>
          <w:lang w:val="en-GB"/>
        </w:rPr>
      </w:pPr>
    </w:p>
    <w:p w14:paraId="3875A134" w14:textId="77777777" w:rsidR="008E1770" w:rsidRPr="009872E1" w:rsidRDefault="008E1770" w:rsidP="008E1770">
      <w:pPr>
        <w:rPr>
          <w:sz w:val="18"/>
          <w:lang w:val="en-GB"/>
        </w:rPr>
      </w:pPr>
    </w:p>
    <w:tbl>
      <w:tblPr>
        <w:tblW w:w="5000" w:type="pct"/>
        <w:tblCellMar>
          <w:left w:w="57" w:type="dxa"/>
          <w:right w:w="57" w:type="dxa"/>
        </w:tblCellMar>
        <w:tblLook w:val="04A0" w:firstRow="1" w:lastRow="0" w:firstColumn="1" w:lastColumn="0" w:noHBand="0" w:noVBand="1"/>
      </w:tblPr>
      <w:tblGrid>
        <w:gridCol w:w="4390"/>
        <w:gridCol w:w="595"/>
        <w:gridCol w:w="3082"/>
      </w:tblGrid>
      <w:tr w:rsidR="008E1770" w:rsidRPr="00D66171" w14:paraId="1702FA3C" w14:textId="77777777" w:rsidTr="00327EE6">
        <w:trPr>
          <w:trHeight w:val="610"/>
        </w:trPr>
        <w:tc>
          <w:tcPr>
            <w:tcW w:w="2721" w:type="pct"/>
            <w:vMerge w:val="restart"/>
            <w:shd w:val="clear" w:color="auto" w:fill="auto"/>
          </w:tcPr>
          <w:p w14:paraId="13B62674" w14:textId="77777777" w:rsidR="008E1770" w:rsidRPr="00B56CF2" w:rsidRDefault="00D449EC" w:rsidP="00807D81">
            <w:pPr>
              <w:rPr>
                <w:b/>
                <w:sz w:val="20"/>
                <w:lang w:val="en-GB"/>
              </w:rPr>
            </w:pPr>
            <w:r w:rsidRPr="00B56CF2">
              <w:rPr>
                <w:b/>
                <w:sz w:val="20"/>
                <w:lang w:val="en-GB"/>
              </w:rPr>
              <w:t>Press Office</w:t>
            </w:r>
          </w:p>
          <w:p w14:paraId="4DEDEC75" w14:textId="77777777" w:rsidR="008E1770" w:rsidRPr="00B56CF2" w:rsidRDefault="00D449EC" w:rsidP="00327EE6">
            <w:pPr>
              <w:tabs>
                <w:tab w:val="right" w:pos="4276"/>
              </w:tabs>
              <w:rPr>
                <w:sz w:val="20"/>
                <w:lang w:val="en-GB"/>
              </w:rPr>
            </w:pPr>
            <w:r w:rsidRPr="00B56CF2">
              <w:rPr>
                <w:sz w:val="20"/>
                <w:lang w:val="en-GB"/>
              </w:rPr>
              <w:t>Office: tel. (+48 22) 608 34 91, 608 38 04</w:t>
            </w:r>
            <w:r w:rsidR="006F61CF" w:rsidRPr="00B56CF2">
              <w:rPr>
                <w:sz w:val="20"/>
                <w:lang w:val="en-GB"/>
              </w:rPr>
              <w:tab/>
            </w:r>
          </w:p>
          <w:p w14:paraId="3B9526CF" w14:textId="77777777" w:rsidR="008E1770" w:rsidRPr="00327EE6" w:rsidRDefault="00A241F9" w:rsidP="00327EE6">
            <w:pPr>
              <w:keepNext/>
              <w:outlineLvl w:val="0"/>
              <w:rPr>
                <w:rFonts w:eastAsia="Times New Roman"/>
                <w:bCs/>
                <w:color w:val="001D77"/>
                <w:sz w:val="18"/>
                <w:szCs w:val="24"/>
                <w:lang w:val="en-US" w:eastAsia="pl-PL"/>
              </w:rPr>
            </w:pPr>
            <w:r w:rsidRPr="00327EE6">
              <w:rPr>
                <w:b/>
                <w:sz w:val="20"/>
                <w:lang w:val="en-US"/>
              </w:rPr>
              <w:t>e</w:t>
            </w:r>
            <w:r w:rsidR="00207C51" w:rsidRPr="00327EE6">
              <w:rPr>
                <w:b/>
                <w:sz w:val="20"/>
                <w:lang w:val="en-US"/>
              </w:rPr>
              <w:t>–</w:t>
            </w:r>
            <w:r w:rsidRPr="00327EE6">
              <w:rPr>
                <w:b/>
                <w:sz w:val="20"/>
                <w:lang w:val="en-US"/>
              </w:rPr>
              <w:t>mail:</w:t>
            </w:r>
            <w:r w:rsidRPr="00327EE6">
              <w:rPr>
                <w:sz w:val="20"/>
                <w:lang w:val="en-US"/>
              </w:rPr>
              <w:t xml:space="preserve"> </w:t>
            </w:r>
            <w:hyperlink r:id="rId22" w:history="1">
              <w:r w:rsidR="002605D4" w:rsidRPr="00D12C99">
                <w:rPr>
                  <w:rStyle w:val="Hipercze"/>
                  <w:b/>
                  <w:color w:val="001D77"/>
                  <w:sz w:val="20"/>
                  <w:lang w:val="en-US"/>
                </w:rPr>
                <w:t>obslugaprasowa@stat.gov.pl</w:t>
              </w:r>
            </w:hyperlink>
          </w:p>
        </w:tc>
        <w:tc>
          <w:tcPr>
            <w:tcW w:w="369" w:type="pct"/>
            <w:shd w:val="clear" w:color="auto" w:fill="auto"/>
            <w:vAlign w:val="center"/>
          </w:tcPr>
          <w:p w14:paraId="63FEB906" w14:textId="77777777" w:rsidR="008E1770" w:rsidRPr="00327EE6" w:rsidRDefault="000930F3" w:rsidP="00AA5EEE">
            <w:pPr>
              <w:rPr>
                <w:sz w:val="18"/>
                <w:lang w:val="en-US"/>
              </w:rPr>
            </w:pPr>
            <w:r>
              <w:rPr>
                <w:noProof/>
                <w:lang w:eastAsia="pl-PL"/>
              </w:rPr>
              <w:drawing>
                <wp:anchor distT="0" distB="0" distL="114300" distR="114300" simplePos="0" relativeHeight="251645952" behindDoc="0" locked="0" layoutInCell="1" allowOverlap="1" wp14:anchorId="3B59AB67" wp14:editId="7A1170DF">
                  <wp:simplePos x="0" y="0"/>
                  <wp:positionH relativeFrom="column">
                    <wp:posOffset>78740</wp:posOffset>
                  </wp:positionH>
                  <wp:positionV relativeFrom="paragraph">
                    <wp:posOffset>21590</wp:posOffset>
                  </wp:positionV>
                  <wp:extent cx="256540" cy="251460"/>
                  <wp:effectExtent l="0" t="0" r="0" b="0"/>
                  <wp:wrapNone/>
                  <wp:docPr id="2"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6540" cy="251460"/>
                          </a:xfrm>
                          <a:prstGeom prst="rect">
                            <a:avLst/>
                          </a:prstGeom>
                          <a:noFill/>
                          <a:ln>
                            <a:noFill/>
                          </a:ln>
                        </pic:spPr>
                      </pic:pic>
                    </a:graphicData>
                  </a:graphic>
                </wp:anchor>
              </w:drawing>
            </w:r>
          </w:p>
        </w:tc>
        <w:tc>
          <w:tcPr>
            <w:tcW w:w="1910" w:type="pct"/>
            <w:shd w:val="clear" w:color="auto" w:fill="auto"/>
            <w:vAlign w:val="center"/>
          </w:tcPr>
          <w:p w14:paraId="3E0D159D" w14:textId="77777777" w:rsidR="008E1770" w:rsidRPr="00327EE6" w:rsidRDefault="00D449EC" w:rsidP="00AA5EEE">
            <w:pPr>
              <w:rPr>
                <w:sz w:val="18"/>
                <w:lang w:val="en-US"/>
              </w:rPr>
            </w:pPr>
            <w:r w:rsidRPr="00D449EC">
              <w:rPr>
                <w:sz w:val="18"/>
                <w:lang w:val="en-US"/>
              </w:rPr>
              <w:t>https://stat.gov.pl/en/</w:t>
            </w:r>
          </w:p>
        </w:tc>
      </w:tr>
      <w:tr w:rsidR="008E1770" w:rsidRPr="00327EE6" w14:paraId="27742716" w14:textId="77777777" w:rsidTr="00327EE6">
        <w:trPr>
          <w:trHeight w:val="436"/>
        </w:trPr>
        <w:tc>
          <w:tcPr>
            <w:tcW w:w="2721" w:type="pct"/>
            <w:vMerge/>
            <w:shd w:val="clear" w:color="auto" w:fill="auto"/>
            <w:vAlign w:val="center"/>
          </w:tcPr>
          <w:p w14:paraId="68468D3C" w14:textId="77777777" w:rsidR="008E1770" w:rsidRPr="00327EE6" w:rsidRDefault="008E1770" w:rsidP="00AA5EEE">
            <w:pPr>
              <w:rPr>
                <w:sz w:val="18"/>
                <w:lang w:val="en-US"/>
              </w:rPr>
            </w:pPr>
          </w:p>
        </w:tc>
        <w:tc>
          <w:tcPr>
            <w:tcW w:w="369" w:type="pct"/>
            <w:shd w:val="clear" w:color="auto" w:fill="auto"/>
            <w:vAlign w:val="center"/>
          </w:tcPr>
          <w:p w14:paraId="75A534E6" w14:textId="77777777" w:rsidR="008E1770" w:rsidRPr="00327EE6" w:rsidRDefault="000930F3" w:rsidP="00AA5EEE">
            <w:pPr>
              <w:rPr>
                <w:sz w:val="18"/>
                <w:lang w:val="en-US"/>
              </w:rPr>
            </w:pPr>
            <w:r>
              <w:rPr>
                <w:noProof/>
                <w:lang w:eastAsia="pl-PL"/>
              </w:rPr>
              <w:drawing>
                <wp:anchor distT="0" distB="0" distL="114300" distR="114300" simplePos="0" relativeHeight="251648000" behindDoc="0" locked="0" layoutInCell="1" allowOverlap="1" wp14:anchorId="0A240EC8" wp14:editId="2457B433">
                  <wp:simplePos x="0" y="0"/>
                  <wp:positionH relativeFrom="column">
                    <wp:posOffset>81280</wp:posOffset>
                  </wp:positionH>
                  <wp:positionV relativeFrom="paragraph">
                    <wp:posOffset>18415</wp:posOffset>
                  </wp:positionV>
                  <wp:extent cx="256540" cy="251460"/>
                  <wp:effectExtent l="0" t="0" r="0" b="0"/>
                  <wp:wrapNone/>
                  <wp:docPr id="6"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6540" cy="251460"/>
                          </a:xfrm>
                          <a:prstGeom prst="rect">
                            <a:avLst/>
                          </a:prstGeom>
                          <a:noFill/>
                          <a:ln>
                            <a:noFill/>
                          </a:ln>
                        </pic:spPr>
                      </pic:pic>
                    </a:graphicData>
                  </a:graphic>
                </wp:anchor>
              </w:drawing>
            </w:r>
          </w:p>
        </w:tc>
        <w:tc>
          <w:tcPr>
            <w:tcW w:w="1910" w:type="pct"/>
            <w:shd w:val="clear" w:color="auto" w:fill="auto"/>
          </w:tcPr>
          <w:p w14:paraId="5DEB504B" w14:textId="77777777" w:rsidR="008E1770" w:rsidRPr="00327EE6" w:rsidRDefault="008E1770" w:rsidP="00AA5EEE">
            <w:pPr>
              <w:rPr>
                <w:sz w:val="18"/>
                <w:lang w:val="en-US"/>
              </w:rPr>
            </w:pPr>
            <w:r w:rsidRPr="00327EE6">
              <w:rPr>
                <w:sz w:val="20"/>
                <w:lang w:val="en-US"/>
              </w:rPr>
              <w:t>@GUS_STAT</w:t>
            </w:r>
          </w:p>
        </w:tc>
      </w:tr>
      <w:tr w:rsidR="008E1770" w:rsidRPr="00327EE6" w14:paraId="0FA211A9" w14:textId="77777777" w:rsidTr="00327EE6">
        <w:trPr>
          <w:trHeight w:val="436"/>
        </w:trPr>
        <w:tc>
          <w:tcPr>
            <w:tcW w:w="2721" w:type="pct"/>
            <w:vMerge/>
            <w:shd w:val="clear" w:color="auto" w:fill="auto"/>
            <w:vAlign w:val="center"/>
          </w:tcPr>
          <w:p w14:paraId="2E0C48AA" w14:textId="77777777" w:rsidR="008E1770" w:rsidRPr="00327EE6" w:rsidRDefault="008E1770" w:rsidP="00AA5EEE">
            <w:pPr>
              <w:rPr>
                <w:sz w:val="18"/>
                <w:lang w:val="en-US"/>
              </w:rPr>
            </w:pPr>
          </w:p>
        </w:tc>
        <w:tc>
          <w:tcPr>
            <w:tcW w:w="369" w:type="pct"/>
            <w:shd w:val="clear" w:color="auto" w:fill="auto"/>
            <w:vAlign w:val="center"/>
          </w:tcPr>
          <w:p w14:paraId="284C7B26" w14:textId="77777777" w:rsidR="008E1770" w:rsidRPr="00327EE6" w:rsidRDefault="000930F3" w:rsidP="00AA5EEE">
            <w:pPr>
              <w:rPr>
                <w:sz w:val="18"/>
                <w:lang w:val="en-US"/>
              </w:rPr>
            </w:pPr>
            <w:r>
              <w:rPr>
                <w:noProof/>
                <w:lang w:eastAsia="pl-PL"/>
              </w:rPr>
              <w:drawing>
                <wp:anchor distT="0" distB="0" distL="114300" distR="114300" simplePos="0" relativeHeight="251646976" behindDoc="0" locked="0" layoutInCell="1" allowOverlap="1" wp14:anchorId="53A8BC14" wp14:editId="0B4423E9">
                  <wp:simplePos x="0" y="0"/>
                  <wp:positionH relativeFrom="column">
                    <wp:posOffset>78740</wp:posOffset>
                  </wp:positionH>
                  <wp:positionV relativeFrom="paragraph">
                    <wp:posOffset>15240</wp:posOffset>
                  </wp:positionV>
                  <wp:extent cx="256540" cy="251460"/>
                  <wp:effectExtent l="0" t="0" r="0" b="0"/>
                  <wp:wrapNone/>
                  <wp:docPr id="5"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6540" cy="251460"/>
                          </a:xfrm>
                          <a:prstGeom prst="rect">
                            <a:avLst/>
                          </a:prstGeom>
                          <a:noFill/>
                          <a:ln>
                            <a:noFill/>
                          </a:ln>
                        </pic:spPr>
                      </pic:pic>
                    </a:graphicData>
                  </a:graphic>
                </wp:anchor>
              </w:drawing>
            </w:r>
          </w:p>
        </w:tc>
        <w:tc>
          <w:tcPr>
            <w:tcW w:w="1910" w:type="pct"/>
            <w:shd w:val="clear" w:color="auto" w:fill="auto"/>
          </w:tcPr>
          <w:p w14:paraId="191D2F08" w14:textId="77777777" w:rsidR="008E1770" w:rsidRPr="00327EE6" w:rsidRDefault="008E1770" w:rsidP="00AA5EEE">
            <w:pPr>
              <w:rPr>
                <w:sz w:val="20"/>
                <w:lang w:val="en-US"/>
              </w:rPr>
            </w:pPr>
            <w:r w:rsidRPr="00327EE6">
              <w:rPr>
                <w:sz w:val="20"/>
                <w:lang w:val="en-US"/>
              </w:rPr>
              <w:t>@</w:t>
            </w:r>
            <w:proofErr w:type="spellStart"/>
            <w:r w:rsidRPr="00327EE6">
              <w:rPr>
                <w:sz w:val="20"/>
                <w:lang w:val="en-US"/>
              </w:rPr>
              <w:t>GlownyUrzadStatystyczny</w:t>
            </w:r>
            <w:proofErr w:type="spellEnd"/>
          </w:p>
        </w:tc>
      </w:tr>
    </w:tbl>
    <w:p w14:paraId="578C4C5F" w14:textId="77777777" w:rsidR="00896319" w:rsidRPr="0042209C" w:rsidRDefault="00656050" w:rsidP="00896319">
      <w:pPr>
        <w:rPr>
          <w:sz w:val="18"/>
          <w:lang w:val="en-US"/>
        </w:rPr>
      </w:pPr>
      <w:r>
        <w:rPr>
          <w:noProof/>
          <w:lang w:eastAsia="pl-PL"/>
        </w:rPr>
        <mc:AlternateContent>
          <mc:Choice Requires="wps">
            <w:drawing>
              <wp:anchor distT="45720" distB="45720" distL="114300" distR="114300" simplePos="0" relativeHeight="251651072" behindDoc="0" locked="0" layoutInCell="1" allowOverlap="1" wp14:anchorId="5022508D" wp14:editId="15C63511">
                <wp:simplePos x="0" y="0"/>
                <wp:positionH relativeFrom="margin">
                  <wp:posOffset>15240</wp:posOffset>
                </wp:positionH>
                <wp:positionV relativeFrom="paragraph">
                  <wp:posOffset>417830</wp:posOffset>
                </wp:positionV>
                <wp:extent cx="5085080" cy="4629150"/>
                <wp:effectExtent l="0" t="0" r="20320" b="1905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080" cy="4629150"/>
                        </a:xfrm>
                        <a:prstGeom prst="rect">
                          <a:avLst/>
                        </a:prstGeom>
                        <a:solidFill>
                          <a:sysClr val="window" lastClr="FFFFFF">
                            <a:lumMod val="95000"/>
                          </a:sysClr>
                        </a:solidFill>
                        <a:ln w="9525">
                          <a:solidFill>
                            <a:sysClr val="window" lastClr="FFFFFF"/>
                          </a:solidFill>
                          <a:miter lim="800000"/>
                          <a:headEnd/>
                          <a:tailEnd/>
                        </a:ln>
                      </wps:spPr>
                      <wps:txbx>
                        <w:txbxContent>
                          <w:p w14:paraId="6E8BAAEF" w14:textId="77777777" w:rsidR="00E5213A" w:rsidRDefault="00E5213A" w:rsidP="003138BE">
                            <w:pPr>
                              <w:rPr>
                                <w:b/>
                              </w:rPr>
                            </w:pPr>
                          </w:p>
                          <w:p w14:paraId="7F29908D" w14:textId="77777777" w:rsidR="00E5213A" w:rsidRPr="00B56CF2" w:rsidRDefault="00D91D5E" w:rsidP="003138BE">
                            <w:pPr>
                              <w:rPr>
                                <w:b/>
                                <w:lang w:val="en-GB"/>
                              </w:rPr>
                            </w:pPr>
                            <w:r w:rsidRPr="00B56CF2">
                              <w:rPr>
                                <w:b/>
                                <w:lang w:val="en-GB"/>
                              </w:rPr>
                              <w:t>Related information</w:t>
                            </w:r>
                          </w:p>
                          <w:p w14:paraId="789B69A1" w14:textId="77777777" w:rsidR="00E5213A" w:rsidRPr="00B56CF2" w:rsidRDefault="00001C04" w:rsidP="003138BE">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begin"/>
                            </w:r>
                            <w:r w:rsidR="008C0FD8" w:rsidRPr="00B56CF2">
                              <w:rPr>
                                <w:rFonts w:cs="Arial"/>
                                <w:color w:val="001D77"/>
                                <w:sz w:val="18"/>
                                <w:szCs w:val="30"/>
                                <w:shd w:val="clear" w:color="auto" w:fill="F0F0F0"/>
                                <w:lang w:val="en-GB"/>
                              </w:rPr>
                              <w:instrText>HYPERLINK "https://stat.gov.pl/obszary-tematyczne/rynek-pracy/popyt-na-prace/popyt-na-prace-w-2020-roku,1,16.html"</w:instrText>
                            </w:r>
                            <w:r w:rsidRPr="00F27291">
                              <w:rPr>
                                <w:rFonts w:cs="Arial"/>
                                <w:color w:val="001D77"/>
                                <w:sz w:val="18"/>
                                <w:szCs w:val="30"/>
                                <w:shd w:val="clear" w:color="auto" w:fill="F0F0F0"/>
                              </w:rPr>
                              <w:fldChar w:fldCharType="separate"/>
                            </w:r>
                            <w:r w:rsidR="00D91D5E" w:rsidRPr="00B56CF2">
                              <w:rPr>
                                <w:rStyle w:val="Hipercze"/>
                                <w:rFonts w:cs="Arial"/>
                                <w:color w:val="001D77"/>
                                <w:sz w:val="18"/>
                                <w:szCs w:val="30"/>
                                <w:shd w:val="clear" w:color="auto" w:fill="F0F0F0"/>
                                <w:lang w:val="en-GB"/>
                              </w:rPr>
                              <w:t>The demand for labour</w:t>
                            </w:r>
                            <w:r w:rsidR="00C9023A">
                              <w:rPr>
                                <w:rStyle w:val="Hipercze"/>
                                <w:rFonts w:cs="Arial"/>
                                <w:color w:val="001D77"/>
                                <w:sz w:val="18"/>
                                <w:szCs w:val="30"/>
                                <w:shd w:val="clear" w:color="auto" w:fill="F0F0F0"/>
                                <w:lang w:val="en-GB"/>
                              </w:rPr>
                              <w:t xml:space="preserve"> </w:t>
                            </w:r>
                            <w:r w:rsidR="00D91D5E" w:rsidRPr="00B56CF2">
                              <w:rPr>
                                <w:rStyle w:val="Hipercze"/>
                                <w:rFonts w:cs="Arial"/>
                                <w:color w:val="001D77"/>
                                <w:sz w:val="18"/>
                                <w:szCs w:val="30"/>
                                <w:shd w:val="clear" w:color="auto" w:fill="F0F0F0"/>
                                <w:lang w:val="en-GB"/>
                              </w:rPr>
                              <w:t>- annual publication</w:t>
                            </w:r>
                          </w:p>
                          <w:p w14:paraId="7D3041CA" w14:textId="77777777" w:rsidR="00E5213A" w:rsidRPr="00B56CF2" w:rsidRDefault="00001C04" w:rsidP="003138BE">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end"/>
                            </w:r>
                            <w:hyperlink r:id="rId26" w:history="1">
                              <w:r w:rsidR="005B29D2" w:rsidRPr="00B56CF2">
                                <w:rPr>
                                  <w:rStyle w:val="Hipercze"/>
                                  <w:rFonts w:cs="Arial"/>
                                  <w:color w:val="001D77"/>
                                  <w:sz w:val="18"/>
                                  <w:szCs w:val="30"/>
                                  <w:shd w:val="clear" w:color="auto" w:fill="F0F0F0"/>
                                  <w:lang w:val="en-GB"/>
                                </w:rPr>
                                <w:t>Other publications that contain the results of these surveys</w:t>
                              </w:r>
                              <w:r w:rsidR="00E5213A" w:rsidRPr="00B56CF2">
                                <w:rPr>
                                  <w:rStyle w:val="Hipercze"/>
                                  <w:rFonts w:cs="Arial"/>
                                  <w:color w:val="001D77"/>
                                  <w:sz w:val="18"/>
                                  <w:szCs w:val="30"/>
                                  <w:shd w:val="clear" w:color="auto" w:fill="F0F0F0"/>
                                  <w:lang w:val="en-GB"/>
                                </w:rPr>
                                <w:t xml:space="preserve">: </w:t>
                              </w:r>
                              <w:r w:rsidR="005B29D2" w:rsidRPr="00B56CF2">
                                <w:rPr>
                                  <w:rStyle w:val="Hipercze"/>
                                  <w:rFonts w:cs="Arial"/>
                                  <w:color w:val="001D77"/>
                                  <w:sz w:val="18"/>
                                  <w:szCs w:val="30"/>
                                  <w:shd w:val="clear" w:color="auto" w:fill="F0F0F0"/>
                                  <w:lang w:val="en-GB"/>
                                </w:rPr>
                                <w:t>stat.gov.pl → Topics → Labour market</w:t>
                              </w:r>
                            </w:hyperlink>
                            <w:r w:rsidR="00E5213A" w:rsidRPr="00B56CF2">
                              <w:rPr>
                                <w:rStyle w:val="Hipercze"/>
                                <w:rFonts w:cs="Arial"/>
                                <w:color w:val="001D77"/>
                                <w:sz w:val="18"/>
                                <w:szCs w:val="30"/>
                                <w:shd w:val="clear" w:color="auto" w:fill="F0F0F0"/>
                                <w:lang w:val="en-GB"/>
                              </w:rPr>
                              <w:t xml:space="preserve"> </w:t>
                            </w:r>
                          </w:p>
                          <w:p w14:paraId="3F58EFC6" w14:textId="77777777" w:rsidR="00E5213A" w:rsidRPr="00B56CF2" w:rsidRDefault="00E5213A" w:rsidP="003138BE">
                            <w:pPr>
                              <w:rPr>
                                <w:b/>
                                <w:color w:val="000000"/>
                                <w:szCs w:val="24"/>
                                <w:lang w:val="en-GB"/>
                              </w:rPr>
                            </w:pPr>
                          </w:p>
                          <w:p w14:paraId="51F34F7A" w14:textId="77777777" w:rsidR="00E5213A" w:rsidRPr="00B56CF2" w:rsidRDefault="0051121C" w:rsidP="003138BE">
                            <w:pPr>
                              <w:rPr>
                                <w:b/>
                                <w:color w:val="000000"/>
                                <w:szCs w:val="24"/>
                                <w:lang w:val="en-GB"/>
                              </w:rPr>
                            </w:pPr>
                            <w:r w:rsidRPr="00B56CF2">
                              <w:rPr>
                                <w:b/>
                                <w:color w:val="000000"/>
                                <w:szCs w:val="24"/>
                                <w:lang w:val="en-GB"/>
                              </w:rPr>
                              <w:t>Data available in databases</w:t>
                            </w:r>
                          </w:p>
                          <w:p w14:paraId="7E3CDF45" w14:textId="77777777" w:rsidR="00E5213A" w:rsidRPr="00B56CF2" w:rsidRDefault="007C10D6" w:rsidP="003138BE">
                            <w:pPr>
                              <w:rPr>
                                <w:rStyle w:val="Hipercze"/>
                                <w:rFonts w:cs="Arial"/>
                                <w:color w:val="001D77"/>
                                <w:sz w:val="18"/>
                                <w:szCs w:val="30"/>
                                <w:shd w:val="clear" w:color="auto" w:fill="F0F0F0"/>
                                <w:lang w:val="en-GB"/>
                              </w:rPr>
                            </w:pPr>
                            <w:hyperlink r:id="rId27" w:history="1">
                              <w:r w:rsidR="0051121C" w:rsidRPr="00B56CF2">
                                <w:rPr>
                                  <w:rStyle w:val="Hipercze"/>
                                  <w:rFonts w:cs="Arial"/>
                                  <w:color w:val="001D77"/>
                                  <w:sz w:val="18"/>
                                  <w:szCs w:val="30"/>
                                  <w:shd w:val="clear" w:color="auto" w:fill="F0F0F0"/>
                                  <w:lang w:val="en-GB"/>
                                </w:rPr>
                                <w:t>Knowledge databases – Labour market</w:t>
                              </w:r>
                            </w:hyperlink>
                          </w:p>
                          <w:p w14:paraId="004E661D" w14:textId="77777777" w:rsidR="00E5213A" w:rsidRPr="00B56CF2" w:rsidRDefault="00001C04" w:rsidP="003138BE">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begin"/>
                            </w:r>
                            <w:r w:rsidR="00E5213A" w:rsidRPr="00B56CF2">
                              <w:rPr>
                                <w:rFonts w:cs="Arial"/>
                                <w:color w:val="001D77"/>
                                <w:sz w:val="18"/>
                                <w:szCs w:val="30"/>
                                <w:shd w:val="clear" w:color="auto" w:fill="F0F0F0"/>
                                <w:lang w:val="en-GB"/>
                              </w:rPr>
                              <w:instrText xml:space="preserve"> HYPERLINK "http://strateg.stat.gov.pl/" </w:instrText>
                            </w:r>
                            <w:r w:rsidRPr="00F052AA">
                              <w:rPr>
                                <w:rFonts w:cs="Arial"/>
                                <w:color w:val="001D77"/>
                                <w:sz w:val="18"/>
                                <w:szCs w:val="30"/>
                                <w:shd w:val="clear" w:color="auto" w:fill="F0F0F0"/>
                              </w:rPr>
                              <w:fldChar w:fldCharType="separate"/>
                            </w:r>
                            <w:proofErr w:type="spellStart"/>
                            <w:r w:rsidR="00B65FEE" w:rsidRPr="00B56CF2">
                              <w:rPr>
                                <w:rStyle w:val="Hipercze"/>
                                <w:rFonts w:cs="Arial"/>
                                <w:color w:val="001D77"/>
                                <w:sz w:val="18"/>
                                <w:szCs w:val="30"/>
                                <w:shd w:val="clear" w:color="auto" w:fill="F0F0F0"/>
                                <w:lang w:val="en-GB"/>
                              </w:rPr>
                              <w:t>Strateg</w:t>
                            </w:r>
                            <w:proofErr w:type="spellEnd"/>
                            <w:r w:rsidR="00B65FEE" w:rsidRPr="00B56CF2">
                              <w:rPr>
                                <w:rStyle w:val="Hipercze"/>
                                <w:rFonts w:cs="Arial"/>
                                <w:color w:val="001D77"/>
                                <w:sz w:val="18"/>
                                <w:szCs w:val="30"/>
                                <w:shd w:val="clear" w:color="auto" w:fill="F0F0F0"/>
                                <w:lang w:val="en-GB"/>
                              </w:rPr>
                              <w:t xml:space="preserve"> → Themes → Labour market</w:t>
                            </w:r>
                          </w:p>
                          <w:p w14:paraId="5AB00661" w14:textId="77777777" w:rsidR="00E5213A" w:rsidRPr="00B56CF2" w:rsidRDefault="00001C04" w:rsidP="003138BE">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end"/>
                            </w:r>
                            <w:r w:rsidR="00B65FEE" w:rsidRPr="00B56CF2">
                              <w:rPr>
                                <w:rStyle w:val="Hipercze"/>
                                <w:rFonts w:cs="Arial"/>
                                <w:color w:val="001D77"/>
                                <w:sz w:val="18"/>
                                <w:szCs w:val="30"/>
                                <w:shd w:val="clear" w:color="auto" w:fill="F0F0F0"/>
                                <w:lang w:val="en-GB"/>
                              </w:rPr>
                              <w:t>Local Data Bank</w:t>
                            </w:r>
                            <w:r w:rsidR="00E5213A" w:rsidRPr="00B56CF2">
                              <w:rPr>
                                <w:rStyle w:val="Hipercze"/>
                                <w:rFonts w:cs="Arial"/>
                                <w:color w:val="001D77"/>
                                <w:sz w:val="18"/>
                                <w:szCs w:val="30"/>
                                <w:shd w:val="clear" w:color="auto" w:fill="F0F0F0"/>
                                <w:lang w:val="en-GB"/>
                              </w:rPr>
                              <w:t xml:space="preserve"> →</w:t>
                            </w:r>
                            <w:r w:rsidR="00B65FEE" w:rsidRPr="00B56CF2">
                              <w:rPr>
                                <w:rStyle w:val="Hipercze"/>
                                <w:rFonts w:cs="Arial"/>
                                <w:color w:val="001D77"/>
                                <w:sz w:val="18"/>
                                <w:szCs w:val="30"/>
                                <w:shd w:val="clear" w:color="auto" w:fill="F0F0F0"/>
                                <w:lang w:val="en-GB"/>
                              </w:rPr>
                              <w:t xml:space="preserve"> Labour market</w:t>
                            </w:r>
                          </w:p>
                          <w:p w14:paraId="2DF198A6" w14:textId="77777777" w:rsidR="00E5213A" w:rsidRPr="00B56CF2" w:rsidRDefault="00E5213A" w:rsidP="003138BE">
                            <w:pPr>
                              <w:rPr>
                                <w:b/>
                                <w:color w:val="000000"/>
                                <w:szCs w:val="24"/>
                                <w:lang w:val="en-GB"/>
                              </w:rPr>
                            </w:pPr>
                          </w:p>
                          <w:p w14:paraId="2879DF43" w14:textId="77777777" w:rsidR="00E5213A" w:rsidRPr="00B56CF2" w:rsidRDefault="00307A60" w:rsidP="003138BE">
                            <w:pPr>
                              <w:rPr>
                                <w:b/>
                                <w:color w:val="000000"/>
                                <w:szCs w:val="24"/>
                                <w:lang w:val="en-GB"/>
                              </w:rPr>
                            </w:pPr>
                            <w:r w:rsidRPr="00B56CF2">
                              <w:rPr>
                                <w:b/>
                                <w:color w:val="000000"/>
                                <w:szCs w:val="24"/>
                                <w:lang w:val="en-GB"/>
                              </w:rPr>
                              <w:t>Terms used in official statistics</w:t>
                            </w:r>
                          </w:p>
                          <w:p w14:paraId="6676E7B4" w14:textId="77777777" w:rsidR="00E5213A" w:rsidRPr="00B56CF2" w:rsidRDefault="007C10D6" w:rsidP="003138BE">
                            <w:pPr>
                              <w:rPr>
                                <w:rStyle w:val="Hipercze"/>
                                <w:rFonts w:cs="Arial"/>
                                <w:color w:val="001D77"/>
                                <w:sz w:val="18"/>
                                <w:szCs w:val="30"/>
                                <w:shd w:val="clear" w:color="auto" w:fill="F0F0F0"/>
                                <w:lang w:val="en-GB"/>
                              </w:rPr>
                            </w:pPr>
                            <w:hyperlink r:id="rId28" w:history="1">
                              <w:r w:rsidR="00307A60" w:rsidRPr="00B56CF2">
                                <w:rPr>
                                  <w:rStyle w:val="Hipercze"/>
                                  <w:rFonts w:cs="Arial"/>
                                  <w:color w:val="001D77"/>
                                  <w:sz w:val="18"/>
                                  <w:szCs w:val="30"/>
                                  <w:shd w:val="clear" w:color="auto" w:fill="F0F0F0"/>
                                  <w:lang w:val="en-GB"/>
                                </w:rPr>
                                <w:t>Demand for labour</w:t>
                              </w:r>
                            </w:hyperlink>
                            <w:r w:rsidR="00E5213A" w:rsidRPr="00B56CF2">
                              <w:rPr>
                                <w:rStyle w:val="Hipercze"/>
                                <w:rFonts w:cs="Arial"/>
                                <w:color w:val="001D77"/>
                                <w:sz w:val="18"/>
                                <w:szCs w:val="30"/>
                                <w:shd w:val="clear" w:color="auto" w:fill="F0F0F0"/>
                                <w:lang w:val="en-GB"/>
                              </w:rPr>
                              <w:t xml:space="preserve"> </w:t>
                            </w:r>
                          </w:p>
                          <w:p w14:paraId="7AA3C079" w14:textId="77777777" w:rsidR="00E5213A" w:rsidRPr="00D9491D" w:rsidRDefault="007C10D6" w:rsidP="003138BE">
                            <w:pPr>
                              <w:rPr>
                                <w:rStyle w:val="Hipercze"/>
                                <w:rFonts w:cs="Arial"/>
                                <w:color w:val="001D77"/>
                                <w:sz w:val="18"/>
                                <w:szCs w:val="30"/>
                                <w:shd w:val="clear" w:color="auto" w:fill="F0F0F0"/>
                              </w:rPr>
                            </w:pPr>
                            <w:hyperlink r:id="rId29" w:history="1">
                              <w:proofErr w:type="spellStart"/>
                              <w:r w:rsidR="00453873">
                                <w:rPr>
                                  <w:rStyle w:val="Hipercze"/>
                                  <w:rFonts w:cs="Arial"/>
                                  <w:color w:val="001D77"/>
                                  <w:sz w:val="18"/>
                                  <w:szCs w:val="30"/>
                                  <w:shd w:val="clear" w:color="auto" w:fill="F0F0F0"/>
                                </w:rPr>
                                <w:t>Vacancies</w:t>
                              </w:r>
                              <w:proofErr w:type="spellEnd"/>
                            </w:hyperlink>
                          </w:p>
                          <w:p w14:paraId="771BEB39" w14:textId="77777777" w:rsidR="00E5213A" w:rsidRPr="00D9491D" w:rsidRDefault="007C10D6" w:rsidP="003138BE">
                            <w:pPr>
                              <w:rPr>
                                <w:rStyle w:val="Hipercze"/>
                                <w:rFonts w:cs="Arial"/>
                                <w:color w:val="001D77"/>
                                <w:sz w:val="18"/>
                                <w:szCs w:val="30"/>
                                <w:shd w:val="clear" w:color="auto" w:fill="F0F0F0"/>
                              </w:rPr>
                            </w:pPr>
                            <w:hyperlink r:id="rId30" w:history="1">
                              <w:proofErr w:type="spellStart"/>
                              <w:r w:rsidR="00E5213A" w:rsidRPr="00D9491D">
                                <w:rPr>
                                  <w:rStyle w:val="Hipercze"/>
                                  <w:rFonts w:cs="Arial"/>
                                  <w:color w:val="001D77"/>
                                  <w:sz w:val="18"/>
                                  <w:szCs w:val="30"/>
                                  <w:shd w:val="clear" w:color="auto" w:fill="F0F0F0"/>
                                </w:rPr>
                                <w:t>N</w:t>
                              </w:r>
                              <w:r w:rsidR="00453873">
                                <w:rPr>
                                  <w:rStyle w:val="Hipercze"/>
                                  <w:rFonts w:cs="Arial"/>
                                  <w:color w:val="001D77"/>
                                  <w:sz w:val="18"/>
                                  <w:szCs w:val="30"/>
                                  <w:shd w:val="clear" w:color="auto" w:fill="F0F0F0"/>
                                </w:rPr>
                                <w:t>ewly</w:t>
                              </w:r>
                              <w:proofErr w:type="spellEnd"/>
                              <w:r w:rsidR="00453873">
                                <w:rPr>
                                  <w:rStyle w:val="Hipercze"/>
                                  <w:rFonts w:cs="Arial"/>
                                  <w:color w:val="001D77"/>
                                  <w:sz w:val="18"/>
                                  <w:szCs w:val="30"/>
                                  <w:shd w:val="clear" w:color="auto" w:fill="F0F0F0"/>
                                </w:rPr>
                                <w:t xml:space="preserve"> </w:t>
                              </w:r>
                              <w:proofErr w:type="spellStart"/>
                              <w:r w:rsidR="00453873">
                                <w:rPr>
                                  <w:rStyle w:val="Hipercze"/>
                                  <w:rFonts w:cs="Arial"/>
                                  <w:color w:val="001D77"/>
                                  <w:sz w:val="18"/>
                                  <w:szCs w:val="30"/>
                                  <w:shd w:val="clear" w:color="auto" w:fill="F0F0F0"/>
                                </w:rPr>
                                <w:t>created</w:t>
                              </w:r>
                              <w:proofErr w:type="spellEnd"/>
                              <w:r w:rsidR="00453873">
                                <w:rPr>
                                  <w:rStyle w:val="Hipercze"/>
                                  <w:rFonts w:cs="Arial"/>
                                  <w:color w:val="001D77"/>
                                  <w:sz w:val="18"/>
                                  <w:szCs w:val="30"/>
                                  <w:shd w:val="clear" w:color="auto" w:fill="F0F0F0"/>
                                </w:rPr>
                                <w:t xml:space="preserve"> </w:t>
                              </w:r>
                              <w:proofErr w:type="spellStart"/>
                              <w:r w:rsidR="00453873">
                                <w:rPr>
                                  <w:rStyle w:val="Hipercze"/>
                                  <w:rFonts w:cs="Arial"/>
                                  <w:color w:val="001D77"/>
                                  <w:sz w:val="18"/>
                                  <w:szCs w:val="30"/>
                                  <w:shd w:val="clear" w:color="auto" w:fill="F0F0F0"/>
                                </w:rPr>
                                <w:t>jobs</w:t>
                              </w:r>
                              <w:proofErr w:type="spellEnd"/>
                            </w:hyperlink>
                          </w:p>
                          <w:p w14:paraId="051BE0EC" w14:textId="77777777" w:rsidR="00E5213A" w:rsidRPr="004033FD" w:rsidRDefault="00E5213A" w:rsidP="003138BE">
                            <w:pPr>
                              <w:rPr>
                                <w:b/>
                                <w:color w:val="001D77"/>
                                <w:szCs w:val="24"/>
                              </w:rPr>
                            </w:pPr>
                          </w:p>
                          <w:p w14:paraId="199070EA" w14:textId="77777777" w:rsidR="00E5213A" w:rsidRPr="00327EE6" w:rsidRDefault="00E5213A" w:rsidP="00896319">
                            <w:pPr>
                              <w:rPr>
                                <w:b/>
                                <w:color w:val="00000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2508D" id="_x0000_s1037" type="#_x0000_t202" style="position:absolute;margin-left:1.2pt;margin-top:32.9pt;width:400.4pt;height:364.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" fillcolor="#f2f2f2" strokecolor="window">
                <v:textbox>
                  <w:txbxContent>
                    <w:p w14:paraId="6E8BAAEF" w14:textId="77777777" w:rsidR="00E5213A" w:rsidRDefault="00E5213A" w:rsidP="003138BE">
                      <w:pPr>
                        <w:rPr>
                          <w:b/>
                        </w:rPr>
                      </w:pPr>
                    </w:p>
                    <w:p w14:paraId="7F29908D" w14:textId="77777777" w:rsidR="00E5213A" w:rsidRPr="00B56CF2" w:rsidRDefault="00D91D5E" w:rsidP="003138BE">
                      <w:pPr>
                        <w:rPr>
                          <w:b/>
                          <w:lang w:val="en-GB"/>
                        </w:rPr>
                      </w:pPr>
                      <w:r w:rsidRPr="00B56CF2">
                        <w:rPr>
                          <w:b/>
                          <w:lang w:val="en-GB"/>
                        </w:rPr>
                        <w:t>Related information</w:t>
                      </w:r>
                    </w:p>
                    <w:p w14:paraId="789B69A1" w14:textId="77777777" w:rsidR="00E5213A" w:rsidRPr="00B56CF2" w:rsidRDefault="00001C04" w:rsidP="003138BE">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begin"/>
                      </w:r>
                      <w:r w:rsidR="008C0FD8" w:rsidRPr="00B56CF2">
                        <w:rPr>
                          <w:rFonts w:cs="Arial"/>
                          <w:color w:val="001D77"/>
                          <w:sz w:val="18"/>
                          <w:szCs w:val="30"/>
                          <w:shd w:val="clear" w:color="auto" w:fill="F0F0F0"/>
                          <w:lang w:val="en-GB"/>
                        </w:rPr>
                        <w:instrText>HYPERLINK "https://stat.gov.pl/obszary-tematyczne/rynek-pracy/popyt-na-prace/popyt-na-prace-w-2020-roku,1,16.html"</w:instrText>
                      </w:r>
                      <w:r w:rsidRPr="00F27291">
                        <w:rPr>
                          <w:rFonts w:cs="Arial"/>
                          <w:color w:val="001D77"/>
                          <w:sz w:val="18"/>
                          <w:szCs w:val="30"/>
                          <w:shd w:val="clear" w:color="auto" w:fill="F0F0F0"/>
                        </w:rPr>
                        <w:fldChar w:fldCharType="separate"/>
                      </w:r>
                      <w:r w:rsidR="00D91D5E" w:rsidRPr="00B56CF2">
                        <w:rPr>
                          <w:rStyle w:val="Hipercze"/>
                          <w:rFonts w:cs="Arial"/>
                          <w:color w:val="001D77"/>
                          <w:sz w:val="18"/>
                          <w:szCs w:val="30"/>
                          <w:shd w:val="clear" w:color="auto" w:fill="F0F0F0"/>
                          <w:lang w:val="en-GB"/>
                        </w:rPr>
                        <w:t>The demand for labour</w:t>
                      </w:r>
                      <w:r w:rsidR="00C9023A">
                        <w:rPr>
                          <w:rStyle w:val="Hipercze"/>
                          <w:rFonts w:cs="Arial"/>
                          <w:color w:val="001D77"/>
                          <w:sz w:val="18"/>
                          <w:szCs w:val="30"/>
                          <w:shd w:val="clear" w:color="auto" w:fill="F0F0F0"/>
                          <w:lang w:val="en-GB"/>
                        </w:rPr>
                        <w:t xml:space="preserve"> </w:t>
                      </w:r>
                      <w:r w:rsidR="00D91D5E" w:rsidRPr="00B56CF2">
                        <w:rPr>
                          <w:rStyle w:val="Hipercze"/>
                          <w:rFonts w:cs="Arial"/>
                          <w:color w:val="001D77"/>
                          <w:sz w:val="18"/>
                          <w:szCs w:val="30"/>
                          <w:shd w:val="clear" w:color="auto" w:fill="F0F0F0"/>
                          <w:lang w:val="en-GB"/>
                        </w:rPr>
                        <w:t>- annual publication</w:t>
                      </w:r>
                    </w:p>
                    <w:p w14:paraId="7D3041CA" w14:textId="77777777" w:rsidR="00E5213A" w:rsidRPr="00B56CF2" w:rsidRDefault="00001C04" w:rsidP="003138BE">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end"/>
                      </w:r>
                      <w:hyperlink r:id="rId31" w:history="1">
                        <w:r w:rsidR="005B29D2" w:rsidRPr="00B56CF2">
                          <w:rPr>
                            <w:rStyle w:val="Hipercze"/>
                            <w:rFonts w:cs="Arial"/>
                            <w:color w:val="001D77"/>
                            <w:sz w:val="18"/>
                            <w:szCs w:val="30"/>
                            <w:shd w:val="clear" w:color="auto" w:fill="F0F0F0"/>
                            <w:lang w:val="en-GB"/>
                          </w:rPr>
                          <w:t>Other publications that contain the results of these surveys</w:t>
                        </w:r>
                        <w:r w:rsidR="00E5213A" w:rsidRPr="00B56CF2">
                          <w:rPr>
                            <w:rStyle w:val="Hipercze"/>
                            <w:rFonts w:cs="Arial"/>
                            <w:color w:val="001D77"/>
                            <w:sz w:val="18"/>
                            <w:szCs w:val="30"/>
                            <w:shd w:val="clear" w:color="auto" w:fill="F0F0F0"/>
                            <w:lang w:val="en-GB"/>
                          </w:rPr>
                          <w:t xml:space="preserve">: </w:t>
                        </w:r>
                        <w:r w:rsidR="005B29D2" w:rsidRPr="00B56CF2">
                          <w:rPr>
                            <w:rStyle w:val="Hipercze"/>
                            <w:rFonts w:cs="Arial"/>
                            <w:color w:val="001D77"/>
                            <w:sz w:val="18"/>
                            <w:szCs w:val="30"/>
                            <w:shd w:val="clear" w:color="auto" w:fill="F0F0F0"/>
                            <w:lang w:val="en-GB"/>
                          </w:rPr>
                          <w:t>stat.gov.pl → Topics → Labour market</w:t>
                        </w:r>
                      </w:hyperlink>
                      <w:r w:rsidR="00E5213A" w:rsidRPr="00B56CF2">
                        <w:rPr>
                          <w:rStyle w:val="Hipercze"/>
                          <w:rFonts w:cs="Arial"/>
                          <w:color w:val="001D77"/>
                          <w:sz w:val="18"/>
                          <w:szCs w:val="30"/>
                          <w:shd w:val="clear" w:color="auto" w:fill="F0F0F0"/>
                          <w:lang w:val="en-GB"/>
                        </w:rPr>
                        <w:t xml:space="preserve"> </w:t>
                      </w:r>
                    </w:p>
                    <w:p w14:paraId="3F58EFC6" w14:textId="77777777" w:rsidR="00E5213A" w:rsidRPr="00B56CF2" w:rsidRDefault="00E5213A" w:rsidP="003138BE">
                      <w:pPr>
                        <w:rPr>
                          <w:b/>
                          <w:color w:val="000000"/>
                          <w:szCs w:val="24"/>
                          <w:lang w:val="en-GB"/>
                        </w:rPr>
                      </w:pPr>
                    </w:p>
                    <w:p w14:paraId="51F34F7A" w14:textId="77777777" w:rsidR="00E5213A" w:rsidRPr="00B56CF2" w:rsidRDefault="0051121C" w:rsidP="003138BE">
                      <w:pPr>
                        <w:rPr>
                          <w:b/>
                          <w:color w:val="000000"/>
                          <w:szCs w:val="24"/>
                          <w:lang w:val="en-GB"/>
                        </w:rPr>
                      </w:pPr>
                      <w:r w:rsidRPr="00B56CF2">
                        <w:rPr>
                          <w:b/>
                          <w:color w:val="000000"/>
                          <w:szCs w:val="24"/>
                          <w:lang w:val="en-GB"/>
                        </w:rPr>
                        <w:t>Data available in databases</w:t>
                      </w:r>
                    </w:p>
                    <w:p w14:paraId="7E3CDF45" w14:textId="77777777" w:rsidR="00E5213A" w:rsidRPr="00B56CF2" w:rsidRDefault="007C10D6" w:rsidP="003138BE">
                      <w:pPr>
                        <w:rPr>
                          <w:rStyle w:val="Hipercze"/>
                          <w:rFonts w:cs="Arial"/>
                          <w:color w:val="001D77"/>
                          <w:sz w:val="18"/>
                          <w:szCs w:val="30"/>
                          <w:shd w:val="clear" w:color="auto" w:fill="F0F0F0"/>
                          <w:lang w:val="en-GB"/>
                        </w:rPr>
                      </w:pPr>
                      <w:hyperlink r:id="rId32" w:history="1">
                        <w:r w:rsidR="0051121C" w:rsidRPr="00B56CF2">
                          <w:rPr>
                            <w:rStyle w:val="Hipercze"/>
                            <w:rFonts w:cs="Arial"/>
                            <w:color w:val="001D77"/>
                            <w:sz w:val="18"/>
                            <w:szCs w:val="30"/>
                            <w:shd w:val="clear" w:color="auto" w:fill="F0F0F0"/>
                            <w:lang w:val="en-GB"/>
                          </w:rPr>
                          <w:t>Knowledge databases – Labour market</w:t>
                        </w:r>
                      </w:hyperlink>
                    </w:p>
                    <w:p w14:paraId="004E661D" w14:textId="77777777" w:rsidR="00E5213A" w:rsidRPr="00B56CF2" w:rsidRDefault="00001C04" w:rsidP="003138BE">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begin"/>
                      </w:r>
                      <w:r w:rsidR="00E5213A" w:rsidRPr="00B56CF2">
                        <w:rPr>
                          <w:rFonts w:cs="Arial"/>
                          <w:color w:val="001D77"/>
                          <w:sz w:val="18"/>
                          <w:szCs w:val="30"/>
                          <w:shd w:val="clear" w:color="auto" w:fill="F0F0F0"/>
                          <w:lang w:val="en-GB"/>
                        </w:rPr>
                        <w:instrText xml:space="preserve"> HYPERLINK "http://strateg.stat.gov.pl/" </w:instrText>
                      </w:r>
                      <w:r w:rsidRPr="00F052AA">
                        <w:rPr>
                          <w:rFonts w:cs="Arial"/>
                          <w:color w:val="001D77"/>
                          <w:sz w:val="18"/>
                          <w:szCs w:val="30"/>
                          <w:shd w:val="clear" w:color="auto" w:fill="F0F0F0"/>
                        </w:rPr>
                        <w:fldChar w:fldCharType="separate"/>
                      </w:r>
                      <w:proofErr w:type="spellStart"/>
                      <w:r w:rsidR="00B65FEE" w:rsidRPr="00B56CF2">
                        <w:rPr>
                          <w:rStyle w:val="Hipercze"/>
                          <w:rFonts w:cs="Arial"/>
                          <w:color w:val="001D77"/>
                          <w:sz w:val="18"/>
                          <w:szCs w:val="30"/>
                          <w:shd w:val="clear" w:color="auto" w:fill="F0F0F0"/>
                          <w:lang w:val="en-GB"/>
                        </w:rPr>
                        <w:t>Strateg</w:t>
                      </w:r>
                      <w:proofErr w:type="spellEnd"/>
                      <w:r w:rsidR="00B65FEE" w:rsidRPr="00B56CF2">
                        <w:rPr>
                          <w:rStyle w:val="Hipercze"/>
                          <w:rFonts w:cs="Arial"/>
                          <w:color w:val="001D77"/>
                          <w:sz w:val="18"/>
                          <w:szCs w:val="30"/>
                          <w:shd w:val="clear" w:color="auto" w:fill="F0F0F0"/>
                          <w:lang w:val="en-GB"/>
                        </w:rPr>
                        <w:t xml:space="preserve"> → Themes → Labour market</w:t>
                      </w:r>
                    </w:p>
                    <w:p w14:paraId="5AB00661" w14:textId="77777777" w:rsidR="00E5213A" w:rsidRPr="00B56CF2" w:rsidRDefault="00001C04" w:rsidP="003138BE">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end"/>
                      </w:r>
                      <w:r w:rsidR="00B65FEE" w:rsidRPr="00B56CF2">
                        <w:rPr>
                          <w:rStyle w:val="Hipercze"/>
                          <w:rFonts w:cs="Arial"/>
                          <w:color w:val="001D77"/>
                          <w:sz w:val="18"/>
                          <w:szCs w:val="30"/>
                          <w:shd w:val="clear" w:color="auto" w:fill="F0F0F0"/>
                          <w:lang w:val="en-GB"/>
                        </w:rPr>
                        <w:t>Local Data Bank</w:t>
                      </w:r>
                      <w:r w:rsidR="00E5213A" w:rsidRPr="00B56CF2">
                        <w:rPr>
                          <w:rStyle w:val="Hipercze"/>
                          <w:rFonts w:cs="Arial"/>
                          <w:color w:val="001D77"/>
                          <w:sz w:val="18"/>
                          <w:szCs w:val="30"/>
                          <w:shd w:val="clear" w:color="auto" w:fill="F0F0F0"/>
                          <w:lang w:val="en-GB"/>
                        </w:rPr>
                        <w:t xml:space="preserve"> →</w:t>
                      </w:r>
                      <w:r w:rsidR="00B65FEE" w:rsidRPr="00B56CF2">
                        <w:rPr>
                          <w:rStyle w:val="Hipercze"/>
                          <w:rFonts w:cs="Arial"/>
                          <w:color w:val="001D77"/>
                          <w:sz w:val="18"/>
                          <w:szCs w:val="30"/>
                          <w:shd w:val="clear" w:color="auto" w:fill="F0F0F0"/>
                          <w:lang w:val="en-GB"/>
                        </w:rPr>
                        <w:t xml:space="preserve"> Labour market</w:t>
                      </w:r>
                    </w:p>
                    <w:p w14:paraId="2DF198A6" w14:textId="77777777" w:rsidR="00E5213A" w:rsidRPr="00B56CF2" w:rsidRDefault="00E5213A" w:rsidP="003138BE">
                      <w:pPr>
                        <w:rPr>
                          <w:b/>
                          <w:color w:val="000000"/>
                          <w:szCs w:val="24"/>
                          <w:lang w:val="en-GB"/>
                        </w:rPr>
                      </w:pPr>
                    </w:p>
                    <w:p w14:paraId="2879DF43" w14:textId="77777777" w:rsidR="00E5213A" w:rsidRPr="00B56CF2" w:rsidRDefault="00307A60" w:rsidP="003138BE">
                      <w:pPr>
                        <w:rPr>
                          <w:b/>
                          <w:color w:val="000000"/>
                          <w:szCs w:val="24"/>
                          <w:lang w:val="en-GB"/>
                        </w:rPr>
                      </w:pPr>
                      <w:r w:rsidRPr="00B56CF2">
                        <w:rPr>
                          <w:b/>
                          <w:color w:val="000000"/>
                          <w:szCs w:val="24"/>
                          <w:lang w:val="en-GB"/>
                        </w:rPr>
                        <w:t>Terms used in official statistics</w:t>
                      </w:r>
                    </w:p>
                    <w:p w14:paraId="6676E7B4" w14:textId="77777777" w:rsidR="00E5213A" w:rsidRPr="00B56CF2" w:rsidRDefault="007C10D6" w:rsidP="003138BE">
                      <w:pPr>
                        <w:rPr>
                          <w:rStyle w:val="Hipercze"/>
                          <w:rFonts w:cs="Arial"/>
                          <w:color w:val="001D77"/>
                          <w:sz w:val="18"/>
                          <w:szCs w:val="30"/>
                          <w:shd w:val="clear" w:color="auto" w:fill="F0F0F0"/>
                          <w:lang w:val="en-GB"/>
                        </w:rPr>
                      </w:pPr>
                      <w:hyperlink r:id="rId33" w:history="1">
                        <w:r w:rsidR="00307A60" w:rsidRPr="00B56CF2">
                          <w:rPr>
                            <w:rStyle w:val="Hipercze"/>
                            <w:rFonts w:cs="Arial"/>
                            <w:color w:val="001D77"/>
                            <w:sz w:val="18"/>
                            <w:szCs w:val="30"/>
                            <w:shd w:val="clear" w:color="auto" w:fill="F0F0F0"/>
                            <w:lang w:val="en-GB"/>
                          </w:rPr>
                          <w:t>Demand for labour</w:t>
                        </w:r>
                      </w:hyperlink>
                      <w:r w:rsidR="00E5213A" w:rsidRPr="00B56CF2">
                        <w:rPr>
                          <w:rStyle w:val="Hipercze"/>
                          <w:rFonts w:cs="Arial"/>
                          <w:color w:val="001D77"/>
                          <w:sz w:val="18"/>
                          <w:szCs w:val="30"/>
                          <w:shd w:val="clear" w:color="auto" w:fill="F0F0F0"/>
                          <w:lang w:val="en-GB"/>
                        </w:rPr>
                        <w:t xml:space="preserve"> </w:t>
                      </w:r>
                    </w:p>
                    <w:p w14:paraId="7AA3C079" w14:textId="77777777" w:rsidR="00E5213A" w:rsidRPr="00D9491D" w:rsidRDefault="007C10D6" w:rsidP="003138BE">
                      <w:pPr>
                        <w:rPr>
                          <w:rStyle w:val="Hipercze"/>
                          <w:rFonts w:cs="Arial"/>
                          <w:color w:val="001D77"/>
                          <w:sz w:val="18"/>
                          <w:szCs w:val="30"/>
                          <w:shd w:val="clear" w:color="auto" w:fill="F0F0F0"/>
                        </w:rPr>
                      </w:pPr>
                      <w:hyperlink r:id="rId34" w:history="1">
                        <w:proofErr w:type="spellStart"/>
                        <w:r w:rsidR="00453873">
                          <w:rPr>
                            <w:rStyle w:val="Hipercze"/>
                            <w:rFonts w:cs="Arial"/>
                            <w:color w:val="001D77"/>
                            <w:sz w:val="18"/>
                            <w:szCs w:val="30"/>
                            <w:shd w:val="clear" w:color="auto" w:fill="F0F0F0"/>
                          </w:rPr>
                          <w:t>Vacancies</w:t>
                        </w:r>
                        <w:proofErr w:type="spellEnd"/>
                      </w:hyperlink>
                    </w:p>
                    <w:p w14:paraId="771BEB39" w14:textId="77777777" w:rsidR="00E5213A" w:rsidRPr="00D9491D" w:rsidRDefault="007C10D6" w:rsidP="003138BE">
                      <w:pPr>
                        <w:rPr>
                          <w:rStyle w:val="Hipercze"/>
                          <w:rFonts w:cs="Arial"/>
                          <w:color w:val="001D77"/>
                          <w:sz w:val="18"/>
                          <w:szCs w:val="30"/>
                          <w:shd w:val="clear" w:color="auto" w:fill="F0F0F0"/>
                        </w:rPr>
                      </w:pPr>
                      <w:hyperlink r:id="rId35" w:history="1">
                        <w:proofErr w:type="spellStart"/>
                        <w:r w:rsidR="00E5213A" w:rsidRPr="00D9491D">
                          <w:rPr>
                            <w:rStyle w:val="Hipercze"/>
                            <w:rFonts w:cs="Arial"/>
                            <w:color w:val="001D77"/>
                            <w:sz w:val="18"/>
                            <w:szCs w:val="30"/>
                            <w:shd w:val="clear" w:color="auto" w:fill="F0F0F0"/>
                          </w:rPr>
                          <w:t>N</w:t>
                        </w:r>
                        <w:r w:rsidR="00453873">
                          <w:rPr>
                            <w:rStyle w:val="Hipercze"/>
                            <w:rFonts w:cs="Arial"/>
                            <w:color w:val="001D77"/>
                            <w:sz w:val="18"/>
                            <w:szCs w:val="30"/>
                            <w:shd w:val="clear" w:color="auto" w:fill="F0F0F0"/>
                          </w:rPr>
                          <w:t>ewly</w:t>
                        </w:r>
                        <w:proofErr w:type="spellEnd"/>
                        <w:r w:rsidR="00453873">
                          <w:rPr>
                            <w:rStyle w:val="Hipercze"/>
                            <w:rFonts w:cs="Arial"/>
                            <w:color w:val="001D77"/>
                            <w:sz w:val="18"/>
                            <w:szCs w:val="30"/>
                            <w:shd w:val="clear" w:color="auto" w:fill="F0F0F0"/>
                          </w:rPr>
                          <w:t xml:space="preserve"> </w:t>
                        </w:r>
                        <w:proofErr w:type="spellStart"/>
                        <w:r w:rsidR="00453873">
                          <w:rPr>
                            <w:rStyle w:val="Hipercze"/>
                            <w:rFonts w:cs="Arial"/>
                            <w:color w:val="001D77"/>
                            <w:sz w:val="18"/>
                            <w:szCs w:val="30"/>
                            <w:shd w:val="clear" w:color="auto" w:fill="F0F0F0"/>
                          </w:rPr>
                          <w:t>created</w:t>
                        </w:r>
                        <w:proofErr w:type="spellEnd"/>
                        <w:r w:rsidR="00453873">
                          <w:rPr>
                            <w:rStyle w:val="Hipercze"/>
                            <w:rFonts w:cs="Arial"/>
                            <w:color w:val="001D77"/>
                            <w:sz w:val="18"/>
                            <w:szCs w:val="30"/>
                            <w:shd w:val="clear" w:color="auto" w:fill="F0F0F0"/>
                          </w:rPr>
                          <w:t xml:space="preserve"> </w:t>
                        </w:r>
                        <w:proofErr w:type="spellStart"/>
                        <w:r w:rsidR="00453873">
                          <w:rPr>
                            <w:rStyle w:val="Hipercze"/>
                            <w:rFonts w:cs="Arial"/>
                            <w:color w:val="001D77"/>
                            <w:sz w:val="18"/>
                            <w:szCs w:val="30"/>
                            <w:shd w:val="clear" w:color="auto" w:fill="F0F0F0"/>
                          </w:rPr>
                          <w:t>jobs</w:t>
                        </w:r>
                        <w:proofErr w:type="spellEnd"/>
                      </w:hyperlink>
                    </w:p>
                    <w:p w14:paraId="051BE0EC" w14:textId="77777777" w:rsidR="00E5213A" w:rsidRPr="004033FD" w:rsidRDefault="00E5213A" w:rsidP="003138BE">
                      <w:pPr>
                        <w:rPr>
                          <w:b/>
                          <w:color w:val="001D77"/>
                          <w:szCs w:val="24"/>
                        </w:rPr>
                      </w:pPr>
                    </w:p>
                    <w:p w14:paraId="199070EA" w14:textId="77777777" w:rsidR="00E5213A" w:rsidRPr="00327EE6" w:rsidRDefault="00E5213A" w:rsidP="00896319">
                      <w:pPr>
                        <w:rPr>
                          <w:b/>
                          <w:color w:val="000000"/>
                          <w:szCs w:val="24"/>
                        </w:rPr>
                      </w:pPr>
                    </w:p>
                  </w:txbxContent>
                </v:textbox>
                <w10:wrap type="square" anchorx="margin"/>
              </v:shape>
            </w:pict>
          </mc:Fallback>
        </mc:AlternateContent>
      </w:r>
    </w:p>
    <w:p w14:paraId="3C5AB965" w14:textId="77777777" w:rsidR="00896319" w:rsidRPr="00821E99" w:rsidRDefault="00896319" w:rsidP="00896319">
      <w:pPr>
        <w:spacing w:after="100" w:afterAutospacing="1"/>
        <w:rPr>
          <w:sz w:val="20"/>
          <w:lang w:val="en-US"/>
        </w:rPr>
      </w:pPr>
    </w:p>
    <w:sectPr w:rsidR="00896319" w:rsidRPr="00821E99" w:rsidSect="00896319">
      <w:headerReference w:type="default" r:id="rId36"/>
      <w:pgSz w:w="11906" w:h="16838" w:code="9"/>
      <w:pgMar w:top="720" w:right="3119" w:bottom="720" w:left="720"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CCE5B" w14:textId="77777777" w:rsidR="007C10D6" w:rsidRDefault="007C10D6" w:rsidP="000662E2">
      <w:pPr>
        <w:spacing w:after="0" w:line="240" w:lineRule="auto"/>
      </w:pPr>
      <w:r>
        <w:separator/>
      </w:r>
    </w:p>
  </w:endnote>
  <w:endnote w:type="continuationSeparator" w:id="0">
    <w:p w14:paraId="2ED2812E" w14:textId="77777777" w:rsidR="007C10D6" w:rsidRDefault="007C10D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29A8C" w14:textId="4CA66664" w:rsidR="00E5213A" w:rsidRDefault="00001C04" w:rsidP="00055100">
    <w:pPr>
      <w:pStyle w:val="Stopka"/>
      <w:jc w:val="center"/>
    </w:pPr>
    <w:r>
      <w:rPr>
        <w:noProof/>
      </w:rPr>
      <w:fldChar w:fldCharType="begin"/>
    </w:r>
    <w:r w:rsidR="00E5213A">
      <w:rPr>
        <w:noProof/>
      </w:rPr>
      <w:instrText>PAGE   \* MERGEFORMAT</w:instrText>
    </w:r>
    <w:r>
      <w:rPr>
        <w:noProof/>
      </w:rPr>
      <w:fldChar w:fldCharType="separate"/>
    </w:r>
    <w:r w:rsidR="00EB018B">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C9B8" w14:textId="14386F99" w:rsidR="00E5213A" w:rsidRDefault="00001C04" w:rsidP="00055100">
    <w:pPr>
      <w:pStyle w:val="Stopka"/>
      <w:jc w:val="center"/>
    </w:pPr>
    <w:r>
      <w:rPr>
        <w:noProof/>
      </w:rPr>
      <w:fldChar w:fldCharType="begin"/>
    </w:r>
    <w:r w:rsidR="00E5213A">
      <w:rPr>
        <w:noProof/>
      </w:rPr>
      <w:instrText>PAGE   \* MERGEFORMAT</w:instrText>
    </w:r>
    <w:r>
      <w:rPr>
        <w:noProof/>
      </w:rPr>
      <w:fldChar w:fldCharType="separate"/>
    </w:r>
    <w:r w:rsidR="00EB018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E4BDD" w14:textId="77777777" w:rsidR="007C10D6" w:rsidRDefault="007C10D6" w:rsidP="000662E2">
      <w:pPr>
        <w:spacing w:after="0" w:line="240" w:lineRule="auto"/>
      </w:pPr>
      <w:r>
        <w:separator/>
      </w:r>
    </w:p>
  </w:footnote>
  <w:footnote w:type="continuationSeparator" w:id="0">
    <w:p w14:paraId="7557D776" w14:textId="77777777" w:rsidR="007C10D6" w:rsidRDefault="007C10D6"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30A45" w14:textId="77777777" w:rsidR="00E5213A" w:rsidRDefault="00656050">
    <w:pPr>
      <w:pStyle w:val="Nagwek"/>
    </w:pPr>
    <w:r>
      <w:rPr>
        <w:noProof/>
        <w:lang w:eastAsia="pl-PL"/>
      </w:rPr>
      <mc:AlternateContent>
        <mc:Choice Requires="wps">
          <w:drawing>
            <wp:anchor distT="0" distB="0" distL="114300" distR="114300" simplePos="0" relativeHeight="251656192" behindDoc="1" locked="0" layoutInCell="1" allowOverlap="1" wp14:anchorId="73A4779F" wp14:editId="078E0B85">
              <wp:simplePos x="0" y="0"/>
              <wp:positionH relativeFrom="column">
                <wp:posOffset>5214620</wp:posOffset>
              </wp:positionH>
              <wp:positionV relativeFrom="paragraph">
                <wp:posOffset>-178435</wp:posOffset>
              </wp:positionV>
              <wp:extent cx="1874520" cy="22680295"/>
              <wp:effectExtent l="0" t="0" r="0" b="0"/>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D36BD" id="Prostokąt 24" o:spid="_x0000_s1026" style="position:absolute;margin-left:410.6pt;margin-top:-14.05pt;width:147.6pt;height:178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" fillcolor="#f2f2f2" stroked="f" strokeweight="1pt">
              <v:path arrowok="t"/>
            </v:rect>
          </w:pict>
        </mc:Fallback>
      </mc:AlternateContent>
    </w:r>
  </w:p>
  <w:p w14:paraId="6ADDC019" w14:textId="77777777" w:rsidR="00E5213A" w:rsidRDefault="00E521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1661" w14:textId="77777777" w:rsidR="00E5213A" w:rsidRDefault="00656050">
    <w:pPr>
      <w:pStyle w:val="Nagwek"/>
      <w:rPr>
        <w:noProof/>
        <w:lang w:eastAsia="pl-PL"/>
      </w:rPr>
    </w:pPr>
    <w:r>
      <w:rPr>
        <w:noProof/>
        <w:lang w:eastAsia="pl-PL"/>
      </w:rPr>
      <mc:AlternateContent>
        <mc:Choice Requires="wps">
          <w:drawing>
            <wp:anchor distT="0" distB="0" distL="114300" distR="114300" simplePos="0" relativeHeight="251655168" behindDoc="1" locked="0" layoutInCell="1" allowOverlap="1" wp14:anchorId="6F5CB16C" wp14:editId="520F80B5">
              <wp:simplePos x="0" y="0"/>
              <wp:positionH relativeFrom="column">
                <wp:posOffset>5219065</wp:posOffset>
              </wp:positionH>
              <wp:positionV relativeFrom="paragraph">
                <wp:posOffset>529590</wp:posOffset>
              </wp:positionV>
              <wp:extent cx="1887220" cy="22889845"/>
              <wp:effectExtent l="0" t="0" r="0" b="0"/>
              <wp:wrapTight wrapText="bothSides">
                <wp:wrapPolygon edited="0">
                  <wp:start x="0" y="0"/>
                  <wp:lineTo x="0" y="21590"/>
                  <wp:lineTo x="21367" y="21590"/>
                  <wp:lineTo x="21367" y="0"/>
                  <wp:lineTo x="0" y="0"/>
                </wp:wrapPolygon>
              </wp:wrapTight>
              <wp:docPr id="17"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22889845"/>
                      </a:xfrm>
                      <a:prstGeom prst="rect">
                        <a:avLst/>
                      </a:prstGeom>
                      <a:solidFill>
                        <a:srgbClr val="F2F2F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438B0" id="Prostokąt 10" o:spid="_x0000_s1026" style="position:absolute;margin-left:410.95pt;margin-top:41.7pt;width:148.6pt;height:18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" fillcolor="#f2f2f2" stroked="f" strokeweight="1pt">
              <v:path arrowok="t"/>
              <w10:wrap type="tight"/>
            </v:rect>
          </w:pict>
        </mc:Fallback>
      </mc:AlternateContent>
    </w:r>
    <w:r>
      <w:rPr>
        <w:noProof/>
        <w:lang w:eastAsia="pl-PL"/>
      </w:rPr>
      <mc:AlternateContent>
        <mc:Choice Requires="wps">
          <w:drawing>
            <wp:anchor distT="0" distB="0" distL="114300" distR="114300" simplePos="0" relativeHeight="251657216" behindDoc="0" locked="0" layoutInCell="1" allowOverlap="1" wp14:anchorId="37C97EFD" wp14:editId="48198494">
              <wp:simplePos x="0" y="0"/>
              <wp:positionH relativeFrom="column">
                <wp:posOffset>5036820</wp:posOffset>
              </wp:positionH>
              <wp:positionV relativeFrom="paragraph">
                <wp:posOffset>198755</wp:posOffset>
              </wp:positionV>
              <wp:extent cx="2060575" cy="357505"/>
              <wp:effectExtent l="0" t="0" r="0" b="0"/>
              <wp:wrapNone/>
              <wp:docPr id="1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w="12700" cap="flat" cmpd="sng" algn="ctr">
                        <a:noFill/>
                        <a:prstDash val="solid"/>
                        <a:miter lim="800000"/>
                      </a:ln>
                      <a:effectLst/>
                    </wps:spPr>
                    <wps:txbx>
                      <w:txbxContent>
                        <w:p w14:paraId="78C260D7" w14:textId="77777777" w:rsidR="00E5213A" w:rsidRPr="003C6C8D" w:rsidRDefault="00B2014E"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97EFD" id="Schemat blokowy: opóźnienie 6" o:spid="_x0000_s1038" style="position:absolute;margin-left:396.6pt;margin-top:15.65pt;width:162.25pt;height:28.1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8C260D7" w14:textId="77777777" w:rsidR="00E5213A" w:rsidRPr="003C6C8D" w:rsidRDefault="00B2014E"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B2014E">
      <w:rPr>
        <w:noProof/>
        <w:lang w:eastAsia="pl-PL"/>
      </w:rPr>
      <w:drawing>
        <wp:inline distT="0" distB="0" distL="0" distR="0" wp14:anchorId="16000559" wp14:editId="19D9EA2C">
          <wp:extent cx="1955800" cy="744855"/>
          <wp:effectExtent l="0" t="0" r="0" b="0"/>
          <wp:docPr id="26" name="Obraz 26"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inline>
      </w:drawing>
    </w:r>
  </w:p>
  <w:p w14:paraId="7C534C78" w14:textId="77777777" w:rsidR="00E5213A" w:rsidRDefault="00656050">
    <w:pPr>
      <w:pStyle w:val="Nagwek"/>
      <w:rPr>
        <w:noProof/>
        <w:lang w:eastAsia="pl-PL"/>
      </w:rPr>
    </w:pPr>
    <w:r>
      <w:rPr>
        <w:noProof/>
        <w:lang w:eastAsia="pl-PL"/>
      </w:rPr>
      <mc:AlternateContent>
        <mc:Choice Requires="wps">
          <w:drawing>
            <wp:anchor distT="45720" distB="45720" distL="114300" distR="114300" simplePos="0" relativeHeight="251661312" behindDoc="0" locked="0" layoutInCell="1" allowOverlap="1" wp14:anchorId="57F94E5C" wp14:editId="123FF7FE">
              <wp:simplePos x="0" y="0"/>
              <wp:positionH relativeFrom="column">
                <wp:posOffset>5219700</wp:posOffset>
              </wp:positionH>
              <wp:positionV relativeFrom="paragraph">
                <wp:posOffset>266065</wp:posOffset>
              </wp:positionV>
              <wp:extent cx="1432560" cy="336550"/>
              <wp:effectExtent l="0" t="0" r="0" b="0"/>
              <wp:wrapNone/>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22536073" w14:textId="77777777" w:rsidR="00E5213A" w:rsidRPr="008910B5" w:rsidRDefault="00E5213A" w:rsidP="00F37172">
                          <w:pPr>
                            <w:jc w:val="both"/>
                            <w:rPr>
                              <w:rFonts w:ascii="Fira Sans SemiBold" w:hAnsi="Fira Sans SemiBold"/>
                              <w:color w:val="002060"/>
                            </w:rPr>
                          </w:pPr>
                          <w:r w:rsidRPr="008910B5">
                            <w:rPr>
                              <w:rFonts w:ascii="Fira Sans SemiBold" w:hAnsi="Fira Sans SemiBold"/>
                              <w:color w:val="002060"/>
                            </w:rPr>
                            <w:t>10.09.2021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94E5C" id="_x0000_t202" coordsize="21600,21600" o:spt="202" path="m,l,21600r21600,l21600,xe">
              <v:stroke joinstyle="miter"/>
              <v:path gradientshapeok="t" o:connecttype="rect"/>
            </v:shapetype>
            <v:shape id="_x0000_s1039" type="#_x0000_t202" style="position:absolute;margin-left:411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" filled="f" stroked="f">
              <v:textbox>
                <w:txbxContent>
                  <w:p w14:paraId="22536073" w14:textId="77777777" w:rsidR="00E5213A" w:rsidRPr="008910B5" w:rsidRDefault="00E5213A" w:rsidP="00F37172">
                    <w:pPr>
                      <w:jc w:val="both"/>
                      <w:rPr>
                        <w:rFonts w:ascii="Fira Sans SemiBold" w:hAnsi="Fira Sans SemiBold"/>
                        <w:color w:val="002060"/>
                      </w:rPr>
                    </w:pPr>
                    <w:r w:rsidRPr="008910B5">
                      <w:rPr>
                        <w:rFonts w:ascii="Fira Sans SemiBold" w:hAnsi="Fira Sans SemiBold"/>
                        <w:color w:val="002060"/>
                      </w:rPr>
                      <w:t>10.09.2021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4AB72" w14:textId="77777777" w:rsidR="00E5213A" w:rsidRDefault="00E5213A">
    <w:pPr>
      <w:pStyle w:val="Nagwek"/>
    </w:pPr>
  </w:p>
  <w:p w14:paraId="7EE1F573" w14:textId="77777777" w:rsidR="00E5213A" w:rsidRDefault="00E521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6pt;height:125.4pt;visibility:visible" o:bullet="t">
        <v:imagedata r:id="rId1" o:title=""/>
      </v:shape>
    </w:pict>
  </w:numPicBullet>
  <w:numPicBullet w:numPicBulletId="1">
    <w:pict>
      <v:shape id="_x0000_i1029" type="#_x0000_t75" style="width:123.6pt;height:125.4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4122E69"/>
    <w:multiLevelType w:val="hybridMultilevel"/>
    <w:tmpl w:val="60643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454"/>
  <w:autoHyphenation/>
  <w:hyphenationZone w:val="425"/>
  <w:drawingGridHorizontalSpacing w:val="57"/>
  <w:drawingGridVerticalSpacing w:val="57"/>
  <w:characterSpacingControl w:val="doNotCompress"/>
  <w:hdrShapeDefaults>
    <o:shapedefaults v:ext="edit" spidmax="2049" style="mso-width-relative:margin;mso-height-relative:margin;v-text-anchor:middle" fillcolor="none [1300]" stroke="f">
      <v:fill color="none [1300]"/>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1AE"/>
    <w:rsid w:val="0000039D"/>
    <w:rsid w:val="000007C0"/>
    <w:rsid w:val="000008C3"/>
    <w:rsid w:val="0000175F"/>
    <w:rsid w:val="00001C04"/>
    <w:rsid w:val="00001C5B"/>
    <w:rsid w:val="00003437"/>
    <w:rsid w:val="00004088"/>
    <w:rsid w:val="000046D3"/>
    <w:rsid w:val="00004792"/>
    <w:rsid w:val="0000579F"/>
    <w:rsid w:val="000067CC"/>
    <w:rsid w:val="00006CCB"/>
    <w:rsid w:val="0000709F"/>
    <w:rsid w:val="000108B8"/>
    <w:rsid w:val="00010A6D"/>
    <w:rsid w:val="00011E94"/>
    <w:rsid w:val="00013155"/>
    <w:rsid w:val="00013C17"/>
    <w:rsid w:val="00014354"/>
    <w:rsid w:val="00014A52"/>
    <w:rsid w:val="000152F5"/>
    <w:rsid w:val="00016877"/>
    <w:rsid w:val="00016F8D"/>
    <w:rsid w:val="00017126"/>
    <w:rsid w:val="000209D9"/>
    <w:rsid w:val="000219C0"/>
    <w:rsid w:val="00021C5F"/>
    <w:rsid w:val="000222A1"/>
    <w:rsid w:val="00023355"/>
    <w:rsid w:val="00023D74"/>
    <w:rsid w:val="0002571D"/>
    <w:rsid w:val="000261B9"/>
    <w:rsid w:val="00027559"/>
    <w:rsid w:val="000306AE"/>
    <w:rsid w:val="00030A92"/>
    <w:rsid w:val="00031224"/>
    <w:rsid w:val="00033B44"/>
    <w:rsid w:val="00034895"/>
    <w:rsid w:val="00034950"/>
    <w:rsid w:val="000365E5"/>
    <w:rsid w:val="0003678C"/>
    <w:rsid w:val="00036CAE"/>
    <w:rsid w:val="00040ECA"/>
    <w:rsid w:val="000418A7"/>
    <w:rsid w:val="00043617"/>
    <w:rsid w:val="000448AD"/>
    <w:rsid w:val="000452D9"/>
    <w:rsid w:val="0004582E"/>
    <w:rsid w:val="0004595D"/>
    <w:rsid w:val="00046139"/>
    <w:rsid w:val="00046638"/>
    <w:rsid w:val="000470AA"/>
    <w:rsid w:val="0004752A"/>
    <w:rsid w:val="000478E2"/>
    <w:rsid w:val="00047E5C"/>
    <w:rsid w:val="00050479"/>
    <w:rsid w:val="00050F4C"/>
    <w:rsid w:val="000524CE"/>
    <w:rsid w:val="00055100"/>
    <w:rsid w:val="000553C3"/>
    <w:rsid w:val="00055DAC"/>
    <w:rsid w:val="00056FAD"/>
    <w:rsid w:val="000577FF"/>
    <w:rsid w:val="00057A0F"/>
    <w:rsid w:val="00057C8B"/>
    <w:rsid w:val="00057CA1"/>
    <w:rsid w:val="000602A6"/>
    <w:rsid w:val="00060680"/>
    <w:rsid w:val="00061548"/>
    <w:rsid w:val="0006173B"/>
    <w:rsid w:val="00063B3D"/>
    <w:rsid w:val="00064B2F"/>
    <w:rsid w:val="0006583E"/>
    <w:rsid w:val="000662E2"/>
    <w:rsid w:val="00066406"/>
    <w:rsid w:val="00066883"/>
    <w:rsid w:val="00067664"/>
    <w:rsid w:val="00070356"/>
    <w:rsid w:val="00070D42"/>
    <w:rsid w:val="0007120C"/>
    <w:rsid w:val="00074146"/>
    <w:rsid w:val="00074C6D"/>
    <w:rsid w:val="00074DD8"/>
    <w:rsid w:val="000752D7"/>
    <w:rsid w:val="0007671A"/>
    <w:rsid w:val="00076D66"/>
    <w:rsid w:val="000774A3"/>
    <w:rsid w:val="000806F7"/>
    <w:rsid w:val="00080C00"/>
    <w:rsid w:val="00080D2C"/>
    <w:rsid w:val="0008129E"/>
    <w:rsid w:val="00081311"/>
    <w:rsid w:val="00081AA0"/>
    <w:rsid w:val="0008215F"/>
    <w:rsid w:val="00083065"/>
    <w:rsid w:val="000830F5"/>
    <w:rsid w:val="00084529"/>
    <w:rsid w:val="00085164"/>
    <w:rsid w:val="00085332"/>
    <w:rsid w:val="00085545"/>
    <w:rsid w:val="00085A1A"/>
    <w:rsid w:val="00085EF9"/>
    <w:rsid w:val="00086304"/>
    <w:rsid w:val="00086AA2"/>
    <w:rsid w:val="00086D81"/>
    <w:rsid w:val="0009014E"/>
    <w:rsid w:val="0009020B"/>
    <w:rsid w:val="000930F3"/>
    <w:rsid w:val="0009338B"/>
    <w:rsid w:val="00095598"/>
    <w:rsid w:val="00095F19"/>
    <w:rsid w:val="000962E0"/>
    <w:rsid w:val="0009653F"/>
    <w:rsid w:val="00096E44"/>
    <w:rsid w:val="00096F70"/>
    <w:rsid w:val="0009701C"/>
    <w:rsid w:val="00097AD1"/>
    <w:rsid w:val="00097F3A"/>
    <w:rsid w:val="000A042B"/>
    <w:rsid w:val="000A0800"/>
    <w:rsid w:val="000A09C6"/>
    <w:rsid w:val="000A0C1B"/>
    <w:rsid w:val="000A1118"/>
    <w:rsid w:val="000A1E5E"/>
    <w:rsid w:val="000A280F"/>
    <w:rsid w:val="000A30F1"/>
    <w:rsid w:val="000A390E"/>
    <w:rsid w:val="000A41B2"/>
    <w:rsid w:val="000A47A4"/>
    <w:rsid w:val="000A5018"/>
    <w:rsid w:val="000A6DEA"/>
    <w:rsid w:val="000B0727"/>
    <w:rsid w:val="000B09F8"/>
    <w:rsid w:val="000B1979"/>
    <w:rsid w:val="000B2CE8"/>
    <w:rsid w:val="000B2D0D"/>
    <w:rsid w:val="000B49BD"/>
    <w:rsid w:val="000B5A27"/>
    <w:rsid w:val="000B624A"/>
    <w:rsid w:val="000B6511"/>
    <w:rsid w:val="000B7849"/>
    <w:rsid w:val="000C0964"/>
    <w:rsid w:val="000C0FA3"/>
    <w:rsid w:val="000C10CC"/>
    <w:rsid w:val="000C114B"/>
    <w:rsid w:val="000C135D"/>
    <w:rsid w:val="000C1601"/>
    <w:rsid w:val="000C2A75"/>
    <w:rsid w:val="000C2A95"/>
    <w:rsid w:val="000C40B9"/>
    <w:rsid w:val="000C4A20"/>
    <w:rsid w:val="000C5BEF"/>
    <w:rsid w:val="000C625D"/>
    <w:rsid w:val="000C6A66"/>
    <w:rsid w:val="000C7F6B"/>
    <w:rsid w:val="000D03A8"/>
    <w:rsid w:val="000D08B5"/>
    <w:rsid w:val="000D0EA4"/>
    <w:rsid w:val="000D1C00"/>
    <w:rsid w:val="000D1D43"/>
    <w:rsid w:val="000D1EE8"/>
    <w:rsid w:val="000D2179"/>
    <w:rsid w:val="000D225C"/>
    <w:rsid w:val="000D2A5C"/>
    <w:rsid w:val="000D2C6D"/>
    <w:rsid w:val="000D33BD"/>
    <w:rsid w:val="000D440A"/>
    <w:rsid w:val="000D46CC"/>
    <w:rsid w:val="000D60BE"/>
    <w:rsid w:val="000D68E2"/>
    <w:rsid w:val="000D6A8D"/>
    <w:rsid w:val="000D7B23"/>
    <w:rsid w:val="000E026E"/>
    <w:rsid w:val="000E063B"/>
    <w:rsid w:val="000E0896"/>
    <w:rsid w:val="000E0918"/>
    <w:rsid w:val="000E13A6"/>
    <w:rsid w:val="000E1C72"/>
    <w:rsid w:val="000E203F"/>
    <w:rsid w:val="000E225A"/>
    <w:rsid w:val="000E33D1"/>
    <w:rsid w:val="000E3BAF"/>
    <w:rsid w:val="000E3FF6"/>
    <w:rsid w:val="000E467C"/>
    <w:rsid w:val="000E4A4F"/>
    <w:rsid w:val="000E4D75"/>
    <w:rsid w:val="000E6369"/>
    <w:rsid w:val="000E63BE"/>
    <w:rsid w:val="000E7C94"/>
    <w:rsid w:val="000E7F40"/>
    <w:rsid w:val="000F0331"/>
    <w:rsid w:val="000F0869"/>
    <w:rsid w:val="000F0E98"/>
    <w:rsid w:val="000F12F9"/>
    <w:rsid w:val="000F188D"/>
    <w:rsid w:val="000F2146"/>
    <w:rsid w:val="000F3BBA"/>
    <w:rsid w:val="000F4924"/>
    <w:rsid w:val="000F4938"/>
    <w:rsid w:val="000F4F93"/>
    <w:rsid w:val="000F5E55"/>
    <w:rsid w:val="000F73A8"/>
    <w:rsid w:val="00100781"/>
    <w:rsid w:val="001011C3"/>
    <w:rsid w:val="00101C16"/>
    <w:rsid w:val="0010214A"/>
    <w:rsid w:val="0010233C"/>
    <w:rsid w:val="00102F5D"/>
    <w:rsid w:val="001032D8"/>
    <w:rsid w:val="00103390"/>
    <w:rsid w:val="00103A93"/>
    <w:rsid w:val="00103BC1"/>
    <w:rsid w:val="00103C4B"/>
    <w:rsid w:val="00103D81"/>
    <w:rsid w:val="001041FA"/>
    <w:rsid w:val="00104336"/>
    <w:rsid w:val="00104545"/>
    <w:rsid w:val="00104A65"/>
    <w:rsid w:val="00104B21"/>
    <w:rsid w:val="00105281"/>
    <w:rsid w:val="00105557"/>
    <w:rsid w:val="0010704A"/>
    <w:rsid w:val="00107141"/>
    <w:rsid w:val="00107492"/>
    <w:rsid w:val="001077BA"/>
    <w:rsid w:val="00107D5B"/>
    <w:rsid w:val="00107E9C"/>
    <w:rsid w:val="00110C13"/>
    <w:rsid w:val="00110D87"/>
    <w:rsid w:val="001114EE"/>
    <w:rsid w:val="00112D53"/>
    <w:rsid w:val="001141E1"/>
    <w:rsid w:val="00114DB9"/>
    <w:rsid w:val="00116087"/>
    <w:rsid w:val="00116153"/>
    <w:rsid w:val="00116429"/>
    <w:rsid w:val="00116C1A"/>
    <w:rsid w:val="00116C1E"/>
    <w:rsid w:val="00117253"/>
    <w:rsid w:val="001175DB"/>
    <w:rsid w:val="0011774C"/>
    <w:rsid w:val="00117B3C"/>
    <w:rsid w:val="00120018"/>
    <w:rsid w:val="001207E6"/>
    <w:rsid w:val="00120F29"/>
    <w:rsid w:val="00121C1E"/>
    <w:rsid w:val="00121F5A"/>
    <w:rsid w:val="00122449"/>
    <w:rsid w:val="00122A3F"/>
    <w:rsid w:val="00123680"/>
    <w:rsid w:val="001242CD"/>
    <w:rsid w:val="0012456B"/>
    <w:rsid w:val="001248FD"/>
    <w:rsid w:val="00124A4A"/>
    <w:rsid w:val="00124AAD"/>
    <w:rsid w:val="00124F2D"/>
    <w:rsid w:val="00130296"/>
    <w:rsid w:val="00130CFA"/>
    <w:rsid w:val="00131B26"/>
    <w:rsid w:val="001322E3"/>
    <w:rsid w:val="00132336"/>
    <w:rsid w:val="001340F3"/>
    <w:rsid w:val="001365E2"/>
    <w:rsid w:val="00137585"/>
    <w:rsid w:val="001423B6"/>
    <w:rsid w:val="00142CF8"/>
    <w:rsid w:val="0014340C"/>
    <w:rsid w:val="00143C5D"/>
    <w:rsid w:val="00144169"/>
    <w:rsid w:val="00144786"/>
    <w:rsid w:val="001448A7"/>
    <w:rsid w:val="00145199"/>
    <w:rsid w:val="001453E5"/>
    <w:rsid w:val="00146621"/>
    <w:rsid w:val="00146EBA"/>
    <w:rsid w:val="001517D7"/>
    <w:rsid w:val="00152273"/>
    <w:rsid w:val="0015278E"/>
    <w:rsid w:val="001536AD"/>
    <w:rsid w:val="001544A8"/>
    <w:rsid w:val="001548DC"/>
    <w:rsid w:val="00154C56"/>
    <w:rsid w:val="00154CBD"/>
    <w:rsid w:val="00155C73"/>
    <w:rsid w:val="00155DE7"/>
    <w:rsid w:val="00156B5A"/>
    <w:rsid w:val="00160538"/>
    <w:rsid w:val="00160BC0"/>
    <w:rsid w:val="001614FC"/>
    <w:rsid w:val="0016180C"/>
    <w:rsid w:val="00162325"/>
    <w:rsid w:val="00162428"/>
    <w:rsid w:val="00164E30"/>
    <w:rsid w:val="0016524E"/>
    <w:rsid w:val="001654FF"/>
    <w:rsid w:val="00166A85"/>
    <w:rsid w:val="00166FF5"/>
    <w:rsid w:val="00167B44"/>
    <w:rsid w:val="00167E6B"/>
    <w:rsid w:val="00170462"/>
    <w:rsid w:val="00171113"/>
    <w:rsid w:val="0017146B"/>
    <w:rsid w:val="00171D2C"/>
    <w:rsid w:val="001739E9"/>
    <w:rsid w:val="00173B46"/>
    <w:rsid w:val="00173CD5"/>
    <w:rsid w:val="0017685B"/>
    <w:rsid w:val="00177020"/>
    <w:rsid w:val="0017736A"/>
    <w:rsid w:val="00177D7F"/>
    <w:rsid w:val="00180628"/>
    <w:rsid w:val="00181114"/>
    <w:rsid w:val="00181C9B"/>
    <w:rsid w:val="0018450A"/>
    <w:rsid w:val="00191D83"/>
    <w:rsid w:val="001924E2"/>
    <w:rsid w:val="00192644"/>
    <w:rsid w:val="00193964"/>
    <w:rsid w:val="00193F18"/>
    <w:rsid w:val="0019401C"/>
    <w:rsid w:val="00194CAB"/>
    <w:rsid w:val="001951DA"/>
    <w:rsid w:val="00195E86"/>
    <w:rsid w:val="001A0DC6"/>
    <w:rsid w:val="001A1019"/>
    <w:rsid w:val="001A1B60"/>
    <w:rsid w:val="001A1CD8"/>
    <w:rsid w:val="001A20DE"/>
    <w:rsid w:val="001A2975"/>
    <w:rsid w:val="001A4545"/>
    <w:rsid w:val="001A4E0B"/>
    <w:rsid w:val="001A5363"/>
    <w:rsid w:val="001A583C"/>
    <w:rsid w:val="001A67A6"/>
    <w:rsid w:val="001A73F5"/>
    <w:rsid w:val="001A76C9"/>
    <w:rsid w:val="001A7D30"/>
    <w:rsid w:val="001B0FC8"/>
    <w:rsid w:val="001B143B"/>
    <w:rsid w:val="001B33FE"/>
    <w:rsid w:val="001B3D34"/>
    <w:rsid w:val="001B4671"/>
    <w:rsid w:val="001B480D"/>
    <w:rsid w:val="001B545F"/>
    <w:rsid w:val="001B5A69"/>
    <w:rsid w:val="001B64ED"/>
    <w:rsid w:val="001B7387"/>
    <w:rsid w:val="001C0068"/>
    <w:rsid w:val="001C0C2B"/>
    <w:rsid w:val="001C1C62"/>
    <w:rsid w:val="001C3157"/>
    <w:rsid w:val="001C3269"/>
    <w:rsid w:val="001C4323"/>
    <w:rsid w:val="001C6F77"/>
    <w:rsid w:val="001C781B"/>
    <w:rsid w:val="001C7E1C"/>
    <w:rsid w:val="001D063F"/>
    <w:rsid w:val="001D0BF1"/>
    <w:rsid w:val="001D11C9"/>
    <w:rsid w:val="001D161E"/>
    <w:rsid w:val="001D1DB4"/>
    <w:rsid w:val="001D1E44"/>
    <w:rsid w:val="001D23C7"/>
    <w:rsid w:val="001D296B"/>
    <w:rsid w:val="001D33F8"/>
    <w:rsid w:val="001D4169"/>
    <w:rsid w:val="001D4361"/>
    <w:rsid w:val="001D4667"/>
    <w:rsid w:val="001D4D4D"/>
    <w:rsid w:val="001D57C7"/>
    <w:rsid w:val="001D61CD"/>
    <w:rsid w:val="001D6574"/>
    <w:rsid w:val="001D7A1D"/>
    <w:rsid w:val="001E0552"/>
    <w:rsid w:val="001E1614"/>
    <w:rsid w:val="001E1D92"/>
    <w:rsid w:val="001E3261"/>
    <w:rsid w:val="001E4425"/>
    <w:rsid w:val="001E51FB"/>
    <w:rsid w:val="001E531C"/>
    <w:rsid w:val="001E56BD"/>
    <w:rsid w:val="001E56DA"/>
    <w:rsid w:val="001E6445"/>
    <w:rsid w:val="001F0148"/>
    <w:rsid w:val="001F2CFD"/>
    <w:rsid w:val="001F2FB7"/>
    <w:rsid w:val="001F3173"/>
    <w:rsid w:val="001F4727"/>
    <w:rsid w:val="001F51C5"/>
    <w:rsid w:val="001F6879"/>
    <w:rsid w:val="001F7246"/>
    <w:rsid w:val="00200B49"/>
    <w:rsid w:val="00200ED3"/>
    <w:rsid w:val="002010D3"/>
    <w:rsid w:val="0020169C"/>
    <w:rsid w:val="0020176C"/>
    <w:rsid w:val="00201805"/>
    <w:rsid w:val="00206654"/>
    <w:rsid w:val="002066A1"/>
    <w:rsid w:val="002075A6"/>
    <w:rsid w:val="00207C51"/>
    <w:rsid w:val="00210349"/>
    <w:rsid w:val="00210B9A"/>
    <w:rsid w:val="00210BDB"/>
    <w:rsid w:val="00212686"/>
    <w:rsid w:val="0021291C"/>
    <w:rsid w:val="00213274"/>
    <w:rsid w:val="0021425D"/>
    <w:rsid w:val="00214AB7"/>
    <w:rsid w:val="00214BC0"/>
    <w:rsid w:val="002163FA"/>
    <w:rsid w:val="002171B2"/>
    <w:rsid w:val="00217211"/>
    <w:rsid w:val="002174B7"/>
    <w:rsid w:val="00217B05"/>
    <w:rsid w:val="00220852"/>
    <w:rsid w:val="00220E9E"/>
    <w:rsid w:val="00222DDB"/>
    <w:rsid w:val="00222FC4"/>
    <w:rsid w:val="0022355E"/>
    <w:rsid w:val="00224759"/>
    <w:rsid w:val="0022553E"/>
    <w:rsid w:val="00225566"/>
    <w:rsid w:val="002256CA"/>
    <w:rsid w:val="00225DC7"/>
    <w:rsid w:val="00226AA7"/>
    <w:rsid w:val="00227183"/>
    <w:rsid w:val="00227BC3"/>
    <w:rsid w:val="00231E35"/>
    <w:rsid w:val="00231F65"/>
    <w:rsid w:val="00233D24"/>
    <w:rsid w:val="00237B2E"/>
    <w:rsid w:val="00237B50"/>
    <w:rsid w:val="00237F82"/>
    <w:rsid w:val="002411A4"/>
    <w:rsid w:val="00242F57"/>
    <w:rsid w:val="00243270"/>
    <w:rsid w:val="00244E2E"/>
    <w:rsid w:val="00245392"/>
    <w:rsid w:val="00246C4F"/>
    <w:rsid w:val="00246FB1"/>
    <w:rsid w:val="00247A07"/>
    <w:rsid w:val="002506B6"/>
    <w:rsid w:val="002523A0"/>
    <w:rsid w:val="00252779"/>
    <w:rsid w:val="0025308A"/>
    <w:rsid w:val="002538C1"/>
    <w:rsid w:val="00255909"/>
    <w:rsid w:val="00255FCB"/>
    <w:rsid w:val="00256FC5"/>
    <w:rsid w:val="002574F9"/>
    <w:rsid w:val="002605D4"/>
    <w:rsid w:val="00260AB5"/>
    <w:rsid w:val="00260B59"/>
    <w:rsid w:val="002611F7"/>
    <w:rsid w:val="002621D4"/>
    <w:rsid w:val="002626CB"/>
    <w:rsid w:val="00264291"/>
    <w:rsid w:val="002643B5"/>
    <w:rsid w:val="00264B17"/>
    <w:rsid w:val="00264BF5"/>
    <w:rsid w:val="0026528C"/>
    <w:rsid w:val="002668BA"/>
    <w:rsid w:val="0026719B"/>
    <w:rsid w:val="00270F29"/>
    <w:rsid w:val="00271696"/>
    <w:rsid w:val="002729CC"/>
    <w:rsid w:val="00272A20"/>
    <w:rsid w:val="002751E6"/>
    <w:rsid w:val="002767D7"/>
    <w:rsid w:val="00276811"/>
    <w:rsid w:val="00276C28"/>
    <w:rsid w:val="0027737D"/>
    <w:rsid w:val="00277490"/>
    <w:rsid w:val="00277D23"/>
    <w:rsid w:val="0028172E"/>
    <w:rsid w:val="0028223C"/>
    <w:rsid w:val="00282699"/>
    <w:rsid w:val="00283B0B"/>
    <w:rsid w:val="00285903"/>
    <w:rsid w:val="00286830"/>
    <w:rsid w:val="00287274"/>
    <w:rsid w:val="00287DD6"/>
    <w:rsid w:val="00290F4A"/>
    <w:rsid w:val="002914DD"/>
    <w:rsid w:val="002926DF"/>
    <w:rsid w:val="0029340B"/>
    <w:rsid w:val="0029433C"/>
    <w:rsid w:val="002945DD"/>
    <w:rsid w:val="00294770"/>
    <w:rsid w:val="00296155"/>
    <w:rsid w:val="00296697"/>
    <w:rsid w:val="002A159D"/>
    <w:rsid w:val="002A2777"/>
    <w:rsid w:val="002A2AE9"/>
    <w:rsid w:val="002A2EDC"/>
    <w:rsid w:val="002A30DD"/>
    <w:rsid w:val="002A559A"/>
    <w:rsid w:val="002A7ED4"/>
    <w:rsid w:val="002A7FDA"/>
    <w:rsid w:val="002B0472"/>
    <w:rsid w:val="002B1414"/>
    <w:rsid w:val="002B161F"/>
    <w:rsid w:val="002B2440"/>
    <w:rsid w:val="002B2DA3"/>
    <w:rsid w:val="002B2F57"/>
    <w:rsid w:val="002B378E"/>
    <w:rsid w:val="002B495F"/>
    <w:rsid w:val="002B4C23"/>
    <w:rsid w:val="002B4D7D"/>
    <w:rsid w:val="002B4FBE"/>
    <w:rsid w:val="002B55DF"/>
    <w:rsid w:val="002B56A6"/>
    <w:rsid w:val="002B6B12"/>
    <w:rsid w:val="002B71AF"/>
    <w:rsid w:val="002B7288"/>
    <w:rsid w:val="002C1AF0"/>
    <w:rsid w:val="002C2554"/>
    <w:rsid w:val="002C264C"/>
    <w:rsid w:val="002C2FAC"/>
    <w:rsid w:val="002C3683"/>
    <w:rsid w:val="002C384A"/>
    <w:rsid w:val="002C4969"/>
    <w:rsid w:val="002C5CF0"/>
    <w:rsid w:val="002C6054"/>
    <w:rsid w:val="002C6979"/>
    <w:rsid w:val="002C775E"/>
    <w:rsid w:val="002D1B7C"/>
    <w:rsid w:val="002D2754"/>
    <w:rsid w:val="002D3C1B"/>
    <w:rsid w:val="002D5496"/>
    <w:rsid w:val="002D75DE"/>
    <w:rsid w:val="002D790E"/>
    <w:rsid w:val="002E077C"/>
    <w:rsid w:val="002E08CA"/>
    <w:rsid w:val="002E0DC7"/>
    <w:rsid w:val="002E1F4A"/>
    <w:rsid w:val="002E2D4E"/>
    <w:rsid w:val="002E3FF6"/>
    <w:rsid w:val="002E42A2"/>
    <w:rsid w:val="002E4703"/>
    <w:rsid w:val="002E533D"/>
    <w:rsid w:val="002E5B63"/>
    <w:rsid w:val="002E6140"/>
    <w:rsid w:val="002E663F"/>
    <w:rsid w:val="002E6985"/>
    <w:rsid w:val="002E7031"/>
    <w:rsid w:val="002E71B6"/>
    <w:rsid w:val="002E73BD"/>
    <w:rsid w:val="002F093C"/>
    <w:rsid w:val="002F0C2F"/>
    <w:rsid w:val="002F117B"/>
    <w:rsid w:val="002F1866"/>
    <w:rsid w:val="002F2EF8"/>
    <w:rsid w:val="002F315F"/>
    <w:rsid w:val="002F4742"/>
    <w:rsid w:val="002F6791"/>
    <w:rsid w:val="002F74BA"/>
    <w:rsid w:val="002F77A4"/>
    <w:rsid w:val="002F77C8"/>
    <w:rsid w:val="002F7B45"/>
    <w:rsid w:val="003003EF"/>
    <w:rsid w:val="0030201A"/>
    <w:rsid w:val="00302753"/>
    <w:rsid w:val="0030316D"/>
    <w:rsid w:val="00303BD1"/>
    <w:rsid w:val="003045FB"/>
    <w:rsid w:val="00304F22"/>
    <w:rsid w:val="00306151"/>
    <w:rsid w:val="00306C7C"/>
    <w:rsid w:val="00306DDD"/>
    <w:rsid w:val="00306F19"/>
    <w:rsid w:val="00307A60"/>
    <w:rsid w:val="00307E86"/>
    <w:rsid w:val="003100CD"/>
    <w:rsid w:val="003104BC"/>
    <w:rsid w:val="00312ADE"/>
    <w:rsid w:val="003138BE"/>
    <w:rsid w:val="00313A4D"/>
    <w:rsid w:val="00316257"/>
    <w:rsid w:val="00316A94"/>
    <w:rsid w:val="00316CE3"/>
    <w:rsid w:val="00316D63"/>
    <w:rsid w:val="00317FFA"/>
    <w:rsid w:val="003208CE"/>
    <w:rsid w:val="00320972"/>
    <w:rsid w:val="00320A09"/>
    <w:rsid w:val="003213BF"/>
    <w:rsid w:val="003213F8"/>
    <w:rsid w:val="00321BB4"/>
    <w:rsid w:val="00322EDD"/>
    <w:rsid w:val="0032344D"/>
    <w:rsid w:val="00323C97"/>
    <w:rsid w:val="00325376"/>
    <w:rsid w:val="00326869"/>
    <w:rsid w:val="003272D1"/>
    <w:rsid w:val="00327EE6"/>
    <w:rsid w:val="00330893"/>
    <w:rsid w:val="00330BDE"/>
    <w:rsid w:val="00331160"/>
    <w:rsid w:val="003314F0"/>
    <w:rsid w:val="00332320"/>
    <w:rsid w:val="00332C4E"/>
    <w:rsid w:val="0033352A"/>
    <w:rsid w:val="00337404"/>
    <w:rsid w:val="00337CFE"/>
    <w:rsid w:val="00340353"/>
    <w:rsid w:val="00340AA7"/>
    <w:rsid w:val="003416B9"/>
    <w:rsid w:val="00342458"/>
    <w:rsid w:val="0034321C"/>
    <w:rsid w:val="003435EB"/>
    <w:rsid w:val="00343D8E"/>
    <w:rsid w:val="003442B8"/>
    <w:rsid w:val="00346B6B"/>
    <w:rsid w:val="00347D72"/>
    <w:rsid w:val="00350417"/>
    <w:rsid w:val="003504C8"/>
    <w:rsid w:val="00351CB1"/>
    <w:rsid w:val="00351EB8"/>
    <w:rsid w:val="00352387"/>
    <w:rsid w:val="00352E16"/>
    <w:rsid w:val="00353C98"/>
    <w:rsid w:val="00355611"/>
    <w:rsid w:val="00355E7D"/>
    <w:rsid w:val="00356651"/>
    <w:rsid w:val="00357611"/>
    <w:rsid w:val="003579FF"/>
    <w:rsid w:val="003600C8"/>
    <w:rsid w:val="003602A6"/>
    <w:rsid w:val="003612E1"/>
    <w:rsid w:val="00361ABB"/>
    <w:rsid w:val="0036334A"/>
    <w:rsid w:val="00363C56"/>
    <w:rsid w:val="00364F77"/>
    <w:rsid w:val="00366A3B"/>
    <w:rsid w:val="00367237"/>
    <w:rsid w:val="0037077F"/>
    <w:rsid w:val="00370A3A"/>
    <w:rsid w:val="00371059"/>
    <w:rsid w:val="00371D20"/>
    <w:rsid w:val="00372076"/>
    <w:rsid w:val="00372D40"/>
    <w:rsid w:val="00373453"/>
    <w:rsid w:val="00373882"/>
    <w:rsid w:val="003742DF"/>
    <w:rsid w:val="00374E0E"/>
    <w:rsid w:val="00375C03"/>
    <w:rsid w:val="00375CF2"/>
    <w:rsid w:val="003768E5"/>
    <w:rsid w:val="00377DC2"/>
    <w:rsid w:val="00380542"/>
    <w:rsid w:val="0038066D"/>
    <w:rsid w:val="00381C9F"/>
    <w:rsid w:val="003824EC"/>
    <w:rsid w:val="00382590"/>
    <w:rsid w:val="00383476"/>
    <w:rsid w:val="003843DB"/>
    <w:rsid w:val="00384444"/>
    <w:rsid w:val="003862B7"/>
    <w:rsid w:val="00386581"/>
    <w:rsid w:val="00386D45"/>
    <w:rsid w:val="00387D81"/>
    <w:rsid w:val="00387EA5"/>
    <w:rsid w:val="00390F9F"/>
    <w:rsid w:val="00392238"/>
    <w:rsid w:val="00393761"/>
    <w:rsid w:val="00393B24"/>
    <w:rsid w:val="00395C72"/>
    <w:rsid w:val="00395F08"/>
    <w:rsid w:val="00396A28"/>
    <w:rsid w:val="00396EAE"/>
    <w:rsid w:val="00397D18"/>
    <w:rsid w:val="003A0929"/>
    <w:rsid w:val="003A1B36"/>
    <w:rsid w:val="003A20C8"/>
    <w:rsid w:val="003A2750"/>
    <w:rsid w:val="003A3023"/>
    <w:rsid w:val="003A34BF"/>
    <w:rsid w:val="003A385C"/>
    <w:rsid w:val="003A4B6D"/>
    <w:rsid w:val="003A5199"/>
    <w:rsid w:val="003A5281"/>
    <w:rsid w:val="003A5425"/>
    <w:rsid w:val="003A54C5"/>
    <w:rsid w:val="003A5C82"/>
    <w:rsid w:val="003A76FA"/>
    <w:rsid w:val="003A7E84"/>
    <w:rsid w:val="003B0382"/>
    <w:rsid w:val="003B08E9"/>
    <w:rsid w:val="003B0CA1"/>
    <w:rsid w:val="003B1454"/>
    <w:rsid w:val="003B37CC"/>
    <w:rsid w:val="003B37F0"/>
    <w:rsid w:val="003B4687"/>
    <w:rsid w:val="003B4C55"/>
    <w:rsid w:val="003B4E58"/>
    <w:rsid w:val="003B70EA"/>
    <w:rsid w:val="003B724D"/>
    <w:rsid w:val="003B7F1E"/>
    <w:rsid w:val="003C02E7"/>
    <w:rsid w:val="003C051C"/>
    <w:rsid w:val="003C063E"/>
    <w:rsid w:val="003C2D2E"/>
    <w:rsid w:val="003C30BF"/>
    <w:rsid w:val="003C4963"/>
    <w:rsid w:val="003C59E0"/>
    <w:rsid w:val="003C633C"/>
    <w:rsid w:val="003C669E"/>
    <w:rsid w:val="003C6C8D"/>
    <w:rsid w:val="003D0DA7"/>
    <w:rsid w:val="003D1849"/>
    <w:rsid w:val="003D2FED"/>
    <w:rsid w:val="003D3320"/>
    <w:rsid w:val="003D465A"/>
    <w:rsid w:val="003D4E0B"/>
    <w:rsid w:val="003D4F95"/>
    <w:rsid w:val="003D55BE"/>
    <w:rsid w:val="003D5A87"/>
    <w:rsid w:val="003D5F42"/>
    <w:rsid w:val="003D60A9"/>
    <w:rsid w:val="003D663C"/>
    <w:rsid w:val="003D6798"/>
    <w:rsid w:val="003D6C55"/>
    <w:rsid w:val="003E02E6"/>
    <w:rsid w:val="003E2834"/>
    <w:rsid w:val="003E5366"/>
    <w:rsid w:val="003E72AF"/>
    <w:rsid w:val="003E77D0"/>
    <w:rsid w:val="003E7AE3"/>
    <w:rsid w:val="003E7CFD"/>
    <w:rsid w:val="003F0B35"/>
    <w:rsid w:val="003F0C73"/>
    <w:rsid w:val="003F12C3"/>
    <w:rsid w:val="003F2AC6"/>
    <w:rsid w:val="003F2EC0"/>
    <w:rsid w:val="003F352F"/>
    <w:rsid w:val="003F38EF"/>
    <w:rsid w:val="003F4C97"/>
    <w:rsid w:val="003F5188"/>
    <w:rsid w:val="003F552D"/>
    <w:rsid w:val="003F5EBD"/>
    <w:rsid w:val="003F7FE6"/>
    <w:rsid w:val="0040018E"/>
    <w:rsid w:val="00400193"/>
    <w:rsid w:val="00402D94"/>
    <w:rsid w:val="00403B94"/>
    <w:rsid w:val="00403BFA"/>
    <w:rsid w:val="00403C08"/>
    <w:rsid w:val="00404FB6"/>
    <w:rsid w:val="00406F16"/>
    <w:rsid w:val="00407D16"/>
    <w:rsid w:val="0041005F"/>
    <w:rsid w:val="00410378"/>
    <w:rsid w:val="00412039"/>
    <w:rsid w:val="004127C7"/>
    <w:rsid w:val="00412826"/>
    <w:rsid w:val="00412AD2"/>
    <w:rsid w:val="004130C3"/>
    <w:rsid w:val="00413765"/>
    <w:rsid w:val="004141BB"/>
    <w:rsid w:val="00416EB0"/>
    <w:rsid w:val="004179C7"/>
    <w:rsid w:val="0042065F"/>
    <w:rsid w:val="00420A14"/>
    <w:rsid w:val="0042106B"/>
    <w:rsid w:val="00421145"/>
    <w:rsid w:val="004212E7"/>
    <w:rsid w:val="00421A20"/>
    <w:rsid w:val="0042209C"/>
    <w:rsid w:val="00422C85"/>
    <w:rsid w:val="004232DD"/>
    <w:rsid w:val="0042446D"/>
    <w:rsid w:val="0042459C"/>
    <w:rsid w:val="00424AA9"/>
    <w:rsid w:val="00425722"/>
    <w:rsid w:val="00426031"/>
    <w:rsid w:val="004269A6"/>
    <w:rsid w:val="004278F7"/>
    <w:rsid w:val="00427BF8"/>
    <w:rsid w:val="00430651"/>
    <w:rsid w:val="00430BBD"/>
    <w:rsid w:val="004310E2"/>
    <w:rsid w:val="0043171E"/>
    <w:rsid w:val="00431C02"/>
    <w:rsid w:val="00431D38"/>
    <w:rsid w:val="00431E97"/>
    <w:rsid w:val="00432CB6"/>
    <w:rsid w:val="00433098"/>
    <w:rsid w:val="0043350A"/>
    <w:rsid w:val="004348C3"/>
    <w:rsid w:val="00435BB7"/>
    <w:rsid w:val="00435F41"/>
    <w:rsid w:val="00436AB0"/>
    <w:rsid w:val="00437395"/>
    <w:rsid w:val="00437869"/>
    <w:rsid w:val="00437D7E"/>
    <w:rsid w:val="004402DF"/>
    <w:rsid w:val="00440433"/>
    <w:rsid w:val="00441640"/>
    <w:rsid w:val="00441896"/>
    <w:rsid w:val="004427D4"/>
    <w:rsid w:val="00442B2F"/>
    <w:rsid w:val="00442D9E"/>
    <w:rsid w:val="00443C2D"/>
    <w:rsid w:val="00444599"/>
    <w:rsid w:val="004445C1"/>
    <w:rsid w:val="00444C1A"/>
    <w:rsid w:val="00444C2C"/>
    <w:rsid w:val="00445047"/>
    <w:rsid w:val="0044538E"/>
    <w:rsid w:val="00446D76"/>
    <w:rsid w:val="00450597"/>
    <w:rsid w:val="0045096B"/>
    <w:rsid w:val="00451493"/>
    <w:rsid w:val="00451831"/>
    <w:rsid w:val="00452B51"/>
    <w:rsid w:val="00453873"/>
    <w:rsid w:val="004539AB"/>
    <w:rsid w:val="00453F30"/>
    <w:rsid w:val="0045406B"/>
    <w:rsid w:val="00455087"/>
    <w:rsid w:val="00455F5A"/>
    <w:rsid w:val="004560FC"/>
    <w:rsid w:val="004568FC"/>
    <w:rsid w:val="0045748E"/>
    <w:rsid w:val="004609A8"/>
    <w:rsid w:val="00460F7B"/>
    <w:rsid w:val="0046181F"/>
    <w:rsid w:val="004624F0"/>
    <w:rsid w:val="0046328C"/>
    <w:rsid w:val="00463E39"/>
    <w:rsid w:val="004642FD"/>
    <w:rsid w:val="0046440D"/>
    <w:rsid w:val="004657FC"/>
    <w:rsid w:val="00466FDC"/>
    <w:rsid w:val="004703A3"/>
    <w:rsid w:val="00470591"/>
    <w:rsid w:val="00470D67"/>
    <w:rsid w:val="00472017"/>
    <w:rsid w:val="00472342"/>
    <w:rsid w:val="004729A0"/>
    <w:rsid w:val="00472B32"/>
    <w:rsid w:val="00472CF1"/>
    <w:rsid w:val="00472FD7"/>
    <w:rsid w:val="004730FA"/>
    <w:rsid w:val="004733F6"/>
    <w:rsid w:val="00474492"/>
    <w:rsid w:val="00474E69"/>
    <w:rsid w:val="00474FD7"/>
    <w:rsid w:val="004756E4"/>
    <w:rsid w:val="00475B25"/>
    <w:rsid w:val="004761B3"/>
    <w:rsid w:val="00476B06"/>
    <w:rsid w:val="00476DE7"/>
    <w:rsid w:val="004772D4"/>
    <w:rsid w:val="004776A1"/>
    <w:rsid w:val="0048019D"/>
    <w:rsid w:val="004811C4"/>
    <w:rsid w:val="004833EE"/>
    <w:rsid w:val="004840D0"/>
    <w:rsid w:val="004842B4"/>
    <w:rsid w:val="00484E5F"/>
    <w:rsid w:val="004858E8"/>
    <w:rsid w:val="00485EA3"/>
    <w:rsid w:val="004864B8"/>
    <w:rsid w:val="004871F9"/>
    <w:rsid w:val="00487600"/>
    <w:rsid w:val="00487F3E"/>
    <w:rsid w:val="004902E4"/>
    <w:rsid w:val="004905E0"/>
    <w:rsid w:val="00491EC9"/>
    <w:rsid w:val="00491EF6"/>
    <w:rsid w:val="00492B5F"/>
    <w:rsid w:val="00492F53"/>
    <w:rsid w:val="004947AD"/>
    <w:rsid w:val="00494DE9"/>
    <w:rsid w:val="00495B48"/>
    <w:rsid w:val="00495C6D"/>
    <w:rsid w:val="0049621B"/>
    <w:rsid w:val="00496648"/>
    <w:rsid w:val="00496AE7"/>
    <w:rsid w:val="00496F2C"/>
    <w:rsid w:val="00497A35"/>
    <w:rsid w:val="004A036A"/>
    <w:rsid w:val="004A195B"/>
    <w:rsid w:val="004A1A55"/>
    <w:rsid w:val="004A1E49"/>
    <w:rsid w:val="004A1F5B"/>
    <w:rsid w:val="004A2422"/>
    <w:rsid w:val="004A30BF"/>
    <w:rsid w:val="004A3296"/>
    <w:rsid w:val="004A43CB"/>
    <w:rsid w:val="004A4688"/>
    <w:rsid w:val="004A4FDE"/>
    <w:rsid w:val="004A57A6"/>
    <w:rsid w:val="004A58C4"/>
    <w:rsid w:val="004A6E23"/>
    <w:rsid w:val="004B04C3"/>
    <w:rsid w:val="004B25EF"/>
    <w:rsid w:val="004B4138"/>
    <w:rsid w:val="004B4CD2"/>
    <w:rsid w:val="004B4D50"/>
    <w:rsid w:val="004B6A4F"/>
    <w:rsid w:val="004B79D2"/>
    <w:rsid w:val="004B7D4A"/>
    <w:rsid w:val="004C1895"/>
    <w:rsid w:val="004C2458"/>
    <w:rsid w:val="004C2E82"/>
    <w:rsid w:val="004C3B7B"/>
    <w:rsid w:val="004C4DD2"/>
    <w:rsid w:val="004C4FFE"/>
    <w:rsid w:val="004C6D40"/>
    <w:rsid w:val="004C772C"/>
    <w:rsid w:val="004D0F46"/>
    <w:rsid w:val="004D1344"/>
    <w:rsid w:val="004D1810"/>
    <w:rsid w:val="004D432B"/>
    <w:rsid w:val="004D4E3B"/>
    <w:rsid w:val="004D5321"/>
    <w:rsid w:val="004D6005"/>
    <w:rsid w:val="004D666A"/>
    <w:rsid w:val="004D716C"/>
    <w:rsid w:val="004D79B1"/>
    <w:rsid w:val="004D7A51"/>
    <w:rsid w:val="004D7AED"/>
    <w:rsid w:val="004D7CBB"/>
    <w:rsid w:val="004E0C48"/>
    <w:rsid w:val="004E0EAC"/>
    <w:rsid w:val="004E22D8"/>
    <w:rsid w:val="004E2986"/>
    <w:rsid w:val="004E2E4D"/>
    <w:rsid w:val="004E47AC"/>
    <w:rsid w:val="004E56E0"/>
    <w:rsid w:val="004E5D7A"/>
    <w:rsid w:val="004E72C7"/>
    <w:rsid w:val="004F0102"/>
    <w:rsid w:val="004F0C3C"/>
    <w:rsid w:val="004F2C39"/>
    <w:rsid w:val="004F2C6C"/>
    <w:rsid w:val="004F3AC6"/>
    <w:rsid w:val="004F433E"/>
    <w:rsid w:val="004F56A9"/>
    <w:rsid w:val="004F6380"/>
    <w:rsid w:val="004F63FC"/>
    <w:rsid w:val="004F68AE"/>
    <w:rsid w:val="004F7B00"/>
    <w:rsid w:val="005002D9"/>
    <w:rsid w:val="00500434"/>
    <w:rsid w:val="005008FB"/>
    <w:rsid w:val="005019E4"/>
    <w:rsid w:val="00501AC8"/>
    <w:rsid w:val="005025BD"/>
    <w:rsid w:val="0050291B"/>
    <w:rsid w:val="00502E8B"/>
    <w:rsid w:val="005052BD"/>
    <w:rsid w:val="00505A92"/>
    <w:rsid w:val="00505AA4"/>
    <w:rsid w:val="00510037"/>
    <w:rsid w:val="005105AD"/>
    <w:rsid w:val="00510A94"/>
    <w:rsid w:val="00510B46"/>
    <w:rsid w:val="0051121C"/>
    <w:rsid w:val="00511EB0"/>
    <w:rsid w:val="005123BD"/>
    <w:rsid w:val="00513522"/>
    <w:rsid w:val="00514A38"/>
    <w:rsid w:val="00515BC5"/>
    <w:rsid w:val="0051600E"/>
    <w:rsid w:val="00516853"/>
    <w:rsid w:val="005170F1"/>
    <w:rsid w:val="00517777"/>
    <w:rsid w:val="005203F1"/>
    <w:rsid w:val="005219D1"/>
    <w:rsid w:val="00521BC3"/>
    <w:rsid w:val="005228FD"/>
    <w:rsid w:val="00525A03"/>
    <w:rsid w:val="00526009"/>
    <w:rsid w:val="00526DD2"/>
    <w:rsid w:val="005270EC"/>
    <w:rsid w:val="00527271"/>
    <w:rsid w:val="0052731E"/>
    <w:rsid w:val="00527B49"/>
    <w:rsid w:val="00530B59"/>
    <w:rsid w:val="0053109A"/>
    <w:rsid w:val="00531170"/>
    <w:rsid w:val="0053137C"/>
    <w:rsid w:val="0053287F"/>
    <w:rsid w:val="00532E85"/>
    <w:rsid w:val="00533632"/>
    <w:rsid w:val="00534151"/>
    <w:rsid w:val="0053462F"/>
    <w:rsid w:val="005346CE"/>
    <w:rsid w:val="005347D8"/>
    <w:rsid w:val="0053526A"/>
    <w:rsid w:val="00535BB2"/>
    <w:rsid w:val="00535DD9"/>
    <w:rsid w:val="00535E37"/>
    <w:rsid w:val="005362CC"/>
    <w:rsid w:val="005363D0"/>
    <w:rsid w:val="00537940"/>
    <w:rsid w:val="00540FA9"/>
    <w:rsid w:val="0054129A"/>
    <w:rsid w:val="00541B2C"/>
    <w:rsid w:val="0054251F"/>
    <w:rsid w:val="00544E50"/>
    <w:rsid w:val="00545F9C"/>
    <w:rsid w:val="00547D3C"/>
    <w:rsid w:val="00550618"/>
    <w:rsid w:val="00550EF3"/>
    <w:rsid w:val="0055200F"/>
    <w:rsid w:val="00552036"/>
    <w:rsid w:val="005520D8"/>
    <w:rsid w:val="00552697"/>
    <w:rsid w:val="00556684"/>
    <w:rsid w:val="005566E6"/>
    <w:rsid w:val="00556CF1"/>
    <w:rsid w:val="005570C6"/>
    <w:rsid w:val="005604D2"/>
    <w:rsid w:val="00560F68"/>
    <w:rsid w:val="005612AC"/>
    <w:rsid w:val="00561358"/>
    <w:rsid w:val="005621B3"/>
    <w:rsid w:val="005624DC"/>
    <w:rsid w:val="00564D21"/>
    <w:rsid w:val="00566442"/>
    <w:rsid w:val="00566AFF"/>
    <w:rsid w:val="00566C62"/>
    <w:rsid w:val="00571346"/>
    <w:rsid w:val="005715BF"/>
    <w:rsid w:val="00571664"/>
    <w:rsid w:val="005733C4"/>
    <w:rsid w:val="005736AE"/>
    <w:rsid w:val="00573930"/>
    <w:rsid w:val="005739B8"/>
    <w:rsid w:val="005747DF"/>
    <w:rsid w:val="00575435"/>
    <w:rsid w:val="00575621"/>
    <w:rsid w:val="00575F58"/>
    <w:rsid w:val="005762A7"/>
    <w:rsid w:val="00576D59"/>
    <w:rsid w:val="005774A5"/>
    <w:rsid w:val="00577AE2"/>
    <w:rsid w:val="00581E85"/>
    <w:rsid w:val="005829C1"/>
    <w:rsid w:val="0058370F"/>
    <w:rsid w:val="00583D5E"/>
    <w:rsid w:val="00584691"/>
    <w:rsid w:val="00584A15"/>
    <w:rsid w:val="00584AD3"/>
    <w:rsid w:val="005865CE"/>
    <w:rsid w:val="00586C51"/>
    <w:rsid w:val="00586D4F"/>
    <w:rsid w:val="005870BE"/>
    <w:rsid w:val="005878D8"/>
    <w:rsid w:val="005878F7"/>
    <w:rsid w:val="00587AF2"/>
    <w:rsid w:val="005916D7"/>
    <w:rsid w:val="00592551"/>
    <w:rsid w:val="0059279C"/>
    <w:rsid w:val="005927D7"/>
    <w:rsid w:val="00593105"/>
    <w:rsid w:val="00593F44"/>
    <w:rsid w:val="005941B7"/>
    <w:rsid w:val="005948F0"/>
    <w:rsid w:val="005961A2"/>
    <w:rsid w:val="00596380"/>
    <w:rsid w:val="005963D3"/>
    <w:rsid w:val="00596DA7"/>
    <w:rsid w:val="0059781E"/>
    <w:rsid w:val="005979C4"/>
    <w:rsid w:val="005A1148"/>
    <w:rsid w:val="005A15D5"/>
    <w:rsid w:val="005A1D38"/>
    <w:rsid w:val="005A25C9"/>
    <w:rsid w:val="005A3229"/>
    <w:rsid w:val="005A3AE7"/>
    <w:rsid w:val="005A3EFB"/>
    <w:rsid w:val="005A4670"/>
    <w:rsid w:val="005A4A84"/>
    <w:rsid w:val="005A5463"/>
    <w:rsid w:val="005A61A5"/>
    <w:rsid w:val="005A61D5"/>
    <w:rsid w:val="005A627A"/>
    <w:rsid w:val="005A698C"/>
    <w:rsid w:val="005A7992"/>
    <w:rsid w:val="005B1008"/>
    <w:rsid w:val="005B1150"/>
    <w:rsid w:val="005B18E7"/>
    <w:rsid w:val="005B23AB"/>
    <w:rsid w:val="005B29D2"/>
    <w:rsid w:val="005B3416"/>
    <w:rsid w:val="005B4FED"/>
    <w:rsid w:val="005B59D1"/>
    <w:rsid w:val="005B5DE1"/>
    <w:rsid w:val="005C1D3C"/>
    <w:rsid w:val="005C2129"/>
    <w:rsid w:val="005C2F50"/>
    <w:rsid w:val="005C30B8"/>
    <w:rsid w:val="005C3A70"/>
    <w:rsid w:val="005C477E"/>
    <w:rsid w:val="005C4895"/>
    <w:rsid w:val="005C4C59"/>
    <w:rsid w:val="005C4EB3"/>
    <w:rsid w:val="005D242A"/>
    <w:rsid w:val="005D2C0C"/>
    <w:rsid w:val="005D2C7C"/>
    <w:rsid w:val="005D35EE"/>
    <w:rsid w:val="005D4D88"/>
    <w:rsid w:val="005D5412"/>
    <w:rsid w:val="005D5523"/>
    <w:rsid w:val="005D6714"/>
    <w:rsid w:val="005D67D4"/>
    <w:rsid w:val="005D736C"/>
    <w:rsid w:val="005E022F"/>
    <w:rsid w:val="005E0799"/>
    <w:rsid w:val="005E2BC9"/>
    <w:rsid w:val="005E32E6"/>
    <w:rsid w:val="005E3B13"/>
    <w:rsid w:val="005E4A84"/>
    <w:rsid w:val="005E6BA7"/>
    <w:rsid w:val="005E6EFA"/>
    <w:rsid w:val="005E6FC0"/>
    <w:rsid w:val="005E7434"/>
    <w:rsid w:val="005F09B7"/>
    <w:rsid w:val="005F0D99"/>
    <w:rsid w:val="005F173B"/>
    <w:rsid w:val="005F2A93"/>
    <w:rsid w:val="005F3447"/>
    <w:rsid w:val="005F34AE"/>
    <w:rsid w:val="005F505B"/>
    <w:rsid w:val="005F5A80"/>
    <w:rsid w:val="005F5DC8"/>
    <w:rsid w:val="0060003D"/>
    <w:rsid w:val="00600EEA"/>
    <w:rsid w:val="00601EFE"/>
    <w:rsid w:val="00601F94"/>
    <w:rsid w:val="00602985"/>
    <w:rsid w:val="00602A7A"/>
    <w:rsid w:val="00603EBB"/>
    <w:rsid w:val="00604085"/>
    <w:rsid w:val="006044FF"/>
    <w:rsid w:val="006050BD"/>
    <w:rsid w:val="00605D4C"/>
    <w:rsid w:val="00605DE2"/>
    <w:rsid w:val="00606E84"/>
    <w:rsid w:val="00607032"/>
    <w:rsid w:val="00607037"/>
    <w:rsid w:val="0060773A"/>
    <w:rsid w:val="00607CC5"/>
    <w:rsid w:val="00607F4C"/>
    <w:rsid w:val="00610175"/>
    <w:rsid w:val="006102E5"/>
    <w:rsid w:val="00610D4E"/>
    <w:rsid w:val="0061167F"/>
    <w:rsid w:val="00611E6B"/>
    <w:rsid w:val="00612085"/>
    <w:rsid w:val="006120D1"/>
    <w:rsid w:val="006127B0"/>
    <w:rsid w:val="006132ED"/>
    <w:rsid w:val="00613372"/>
    <w:rsid w:val="006138D3"/>
    <w:rsid w:val="0061431C"/>
    <w:rsid w:val="00614545"/>
    <w:rsid w:val="00614678"/>
    <w:rsid w:val="006162A3"/>
    <w:rsid w:val="006175D3"/>
    <w:rsid w:val="006202A0"/>
    <w:rsid w:val="006216AF"/>
    <w:rsid w:val="006218B9"/>
    <w:rsid w:val="00622635"/>
    <w:rsid w:val="006227E9"/>
    <w:rsid w:val="00622D62"/>
    <w:rsid w:val="006232FA"/>
    <w:rsid w:val="006237FF"/>
    <w:rsid w:val="00624CBD"/>
    <w:rsid w:val="00625E0D"/>
    <w:rsid w:val="00630C5B"/>
    <w:rsid w:val="00630CCB"/>
    <w:rsid w:val="00630F4E"/>
    <w:rsid w:val="0063128F"/>
    <w:rsid w:val="00632141"/>
    <w:rsid w:val="006321FA"/>
    <w:rsid w:val="00633014"/>
    <w:rsid w:val="0063437B"/>
    <w:rsid w:val="006346F6"/>
    <w:rsid w:val="0063540E"/>
    <w:rsid w:val="00635487"/>
    <w:rsid w:val="0063591A"/>
    <w:rsid w:val="00636698"/>
    <w:rsid w:val="006368E8"/>
    <w:rsid w:val="00636D52"/>
    <w:rsid w:val="00637485"/>
    <w:rsid w:val="00640325"/>
    <w:rsid w:val="006428E8"/>
    <w:rsid w:val="00642E91"/>
    <w:rsid w:val="0064303A"/>
    <w:rsid w:val="00643AC3"/>
    <w:rsid w:val="00643B34"/>
    <w:rsid w:val="00644C35"/>
    <w:rsid w:val="00644D57"/>
    <w:rsid w:val="00644F53"/>
    <w:rsid w:val="0064537C"/>
    <w:rsid w:val="00646254"/>
    <w:rsid w:val="00646719"/>
    <w:rsid w:val="0065055C"/>
    <w:rsid w:val="00651638"/>
    <w:rsid w:val="006519FE"/>
    <w:rsid w:val="006529B2"/>
    <w:rsid w:val="006529D6"/>
    <w:rsid w:val="006538FF"/>
    <w:rsid w:val="00653F1A"/>
    <w:rsid w:val="00654731"/>
    <w:rsid w:val="00654932"/>
    <w:rsid w:val="00654A0C"/>
    <w:rsid w:val="0065526E"/>
    <w:rsid w:val="00655ABC"/>
    <w:rsid w:val="00656050"/>
    <w:rsid w:val="00657336"/>
    <w:rsid w:val="00657D52"/>
    <w:rsid w:val="00657EA2"/>
    <w:rsid w:val="00660ED9"/>
    <w:rsid w:val="00660F19"/>
    <w:rsid w:val="0066249A"/>
    <w:rsid w:val="0066296D"/>
    <w:rsid w:val="00664B74"/>
    <w:rsid w:val="00666F54"/>
    <w:rsid w:val="006673CA"/>
    <w:rsid w:val="006674D4"/>
    <w:rsid w:val="00667540"/>
    <w:rsid w:val="00670940"/>
    <w:rsid w:val="00671749"/>
    <w:rsid w:val="00673C26"/>
    <w:rsid w:val="00674BE8"/>
    <w:rsid w:val="006750FF"/>
    <w:rsid w:val="00677B99"/>
    <w:rsid w:val="00677E48"/>
    <w:rsid w:val="006812AF"/>
    <w:rsid w:val="006825A9"/>
    <w:rsid w:val="00683067"/>
    <w:rsid w:val="0068327D"/>
    <w:rsid w:val="00684338"/>
    <w:rsid w:val="0068469A"/>
    <w:rsid w:val="006851D8"/>
    <w:rsid w:val="00687FB3"/>
    <w:rsid w:val="006907E5"/>
    <w:rsid w:val="00691DF9"/>
    <w:rsid w:val="0069204C"/>
    <w:rsid w:val="006929D0"/>
    <w:rsid w:val="0069335C"/>
    <w:rsid w:val="006938FF"/>
    <w:rsid w:val="00694AF0"/>
    <w:rsid w:val="00695E90"/>
    <w:rsid w:val="00697394"/>
    <w:rsid w:val="00697DE9"/>
    <w:rsid w:val="006A08DE"/>
    <w:rsid w:val="006A13FD"/>
    <w:rsid w:val="006A18F8"/>
    <w:rsid w:val="006A1FB6"/>
    <w:rsid w:val="006A3434"/>
    <w:rsid w:val="006A41AB"/>
    <w:rsid w:val="006A4493"/>
    <w:rsid w:val="006A4880"/>
    <w:rsid w:val="006A4951"/>
    <w:rsid w:val="006A56EC"/>
    <w:rsid w:val="006A59BD"/>
    <w:rsid w:val="006A5C07"/>
    <w:rsid w:val="006A5E10"/>
    <w:rsid w:val="006A5E28"/>
    <w:rsid w:val="006A6B12"/>
    <w:rsid w:val="006A7575"/>
    <w:rsid w:val="006B0879"/>
    <w:rsid w:val="006B098C"/>
    <w:rsid w:val="006B0E9E"/>
    <w:rsid w:val="006B212E"/>
    <w:rsid w:val="006B39F2"/>
    <w:rsid w:val="006B4630"/>
    <w:rsid w:val="006B5AE4"/>
    <w:rsid w:val="006B6BCF"/>
    <w:rsid w:val="006B79CA"/>
    <w:rsid w:val="006C0E56"/>
    <w:rsid w:val="006C1F73"/>
    <w:rsid w:val="006C2326"/>
    <w:rsid w:val="006C2E07"/>
    <w:rsid w:val="006C4851"/>
    <w:rsid w:val="006C4D50"/>
    <w:rsid w:val="006C545B"/>
    <w:rsid w:val="006C63A0"/>
    <w:rsid w:val="006D0BCF"/>
    <w:rsid w:val="006D0E52"/>
    <w:rsid w:val="006D147E"/>
    <w:rsid w:val="006D1B1E"/>
    <w:rsid w:val="006D1F73"/>
    <w:rsid w:val="006D4054"/>
    <w:rsid w:val="006D4326"/>
    <w:rsid w:val="006D447B"/>
    <w:rsid w:val="006D4B78"/>
    <w:rsid w:val="006D4F4C"/>
    <w:rsid w:val="006D6290"/>
    <w:rsid w:val="006D635A"/>
    <w:rsid w:val="006D6CF9"/>
    <w:rsid w:val="006D7EB7"/>
    <w:rsid w:val="006E02EC"/>
    <w:rsid w:val="006E042F"/>
    <w:rsid w:val="006E2246"/>
    <w:rsid w:val="006E397E"/>
    <w:rsid w:val="006E40F1"/>
    <w:rsid w:val="006E4EE4"/>
    <w:rsid w:val="006E7D96"/>
    <w:rsid w:val="006E7EDA"/>
    <w:rsid w:val="006F2A9C"/>
    <w:rsid w:val="006F30DE"/>
    <w:rsid w:val="006F356C"/>
    <w:rsid w:val="006F3F04"/>
    <w:rsid w:val="006F57BB"/>
    <w:rsid w:val="006F5B46"/>
    <w:rsid w:val="006F5D99"/>
    <w:rsid w:val="006F61CF"/>
    <w:rsid w:val="006F680E"/>
    <w:rsid w:val="006F6E89"/>
    <w:rsid w:val="00700742"/>
    <w:rsid w:val="00701780"/>
    <w:rsid w:val="0070197E"/>
    <w:rsid w:val="00702188"/>
    <w:rsid w:val="00703202"/>
    <w:rsid w:val="007040ED"/>
    <w:rsid w:val="00704F54"/>
    <w:rsid w:val="00705497"/>
    <w:rsid w:val="00705F38"/>
    <w:rsid w:val="00706163"/>
    <w:rsid w:val="00707748"/>
    <w:rsid w:val="007077B9"/>
    <w:rsid w:val="00707DE2"/>
    <w:rsid w:val="00710425"/>
    <w:rsid w:val="00711045"/>
    <w:rsid w:val="00712871"/>
    <w:rsid w:val="00713118"/>
    <w:rsid w:val="00715393"/>
    <w:rsid w:val="007159B9"/>
    <w:rsid w:val="00717F22"/>
    <w:rsid w:val="00720E14"/>
    <w:rsid w:val="00720FEE"/>
    <w:rsid w:val="007211B1"/>
    <w:rsid w:val="0072163D"/>
    <w:rsid w:val="00721A67"/>
    <w:rsid w:val="00721DCA"/>
    <w:rsid w:val="0072232B"/>
    <w:rsid w:val="00722726"/>
    <w:rsid w:val="007245A7"/>
    <w:rsid w:val="00724A4D"/>
    <w:rsid w:val="0072526C"/>
    <w:rsid w:val="00726B36"/>
    <w:rsid w:val="00726F28"/>
    <w:rsid w:val="00727803"/>
    <w:rsid w:val="00727C6F"/>
    <w:rsid w:val="007303FC"/>
    <w:rsid w:val="007309BC"/>
    <w:rsid w:val="00732133"/>
    <w:rsid w:val="00733117"/>
    <w:rsid w:val="00733AD2"/>
    <w:rsid w:val="00734D50"/>
    <w:rsid w:val="00736750"/>
    <w:rsid w:val="0073683D"/>
    <w:rsid w:val="00740D98"/>
    <w:rsid w:val="007410AE"/>
    <w:rsid w:val="007418C7"/>
    <w:rsid w:val="00742271"/>
    <w:rsid w:val="00743560"/>
    <w:rsid w:val="00743F0A"/>
    <w:rsid w:val="007442C1"/>
    <w:rsid w:val="00744383"/>
    <w:rsid w:val="00745682"/>
    <w:rsid w:val="00745CE4"/>
    <w:rsid w:val="00745D3F"/>
    <w:rsid w:val="00746187"/>
    <w:rsid w:val="0074654D"/>
    <w:rsid w:val="00746911"/>
    <w:rsid w:val="00747758"/>
    <w:rsid w:val="0075054C"/>
    <w:rsid w:val="00751311"/>
    <w:rsid w:val="00751972"/>
    <w:rsid w:val="00752493"/>
    <w:rsid w:val="00754082"/>
    <w:rsid w:val="007557E2"/>
    <w:rsid w:val="0075634D"/>
    <w:rsid w:val="00756D00"/>
    <w:rsid w:val="00757096"/>
    <w:rsid w:val="00757BFE"/>
    <w:rsid w:val="00757FE5"/>
    <w:rsid w:val="00761A73"/>
    <w:rsid w:val="00761AE8"/>
    <w:rsid w:val="0076254F"/>
    <w:rsid w:val="0076262D"/>
    <w:rsid w:val="0076347C"/>
    <w:rsid w:val="007645D2"/>
    <w:rsid w:val="0076484A"/>
    <w:rsid w:val="00765636"/>
    <w:rsid w:val="00765CA8"/>
    <w:rsid w:val="00765EB7"/>
    <w:rsid w:val="00765F05"/>
    <w:rsid w:val="0076668C"/>
    <w:rsid w:val="007676DA"/>
    <w:rsid w:val="00770ACB"/>
    <w:rsid w:val="00770FCB"/>
    <w:rsid w:val="007717C5"/>
    <w:rsid w:val="007719BF"/>
    <w:rsid w:val="00771A09"/>
    <w:rsid w:val="00772266"/>
    <w:rsid w:val="00772EF3"/>
    <w:rsid w:val="00773B3F"/>
    <w:rsid w:val="00774325"/>
    <w:rsid w:val="00774E61"/>
    <w:rsid w:val="0077525B"/>
    <w:rsid w:val="00775829"/>
    <w:rsid w:val="00775E93"/>
    <w:rsid w:val="007764D3"/>
    <w:rsid w:val="00777015"/>
    <w:rsid w:val="00777B79"/>
    <w:rsid w:val="007801F5"/>
    <w:rsid w:val="00782B18"/>
    <w:rsid w:val="00783CA4"/>
    <w:rsid w:val="007840AD"/>
    <w:rsid w:val="007842FB"/>
    <w:rsid w:val="007845E2"/>
    <w:rsid w:val="007849B5"/>
    <w:rsid w:val="007849F5"/>
    <w:rsid w:val="00784F5E"/>
    <w:rsid w:val="00785D1A"/>
    <w:rsid w:val="00785F89"/>
    <w:rsid w:val="00786124"/>
    <w:rsid w:val="007869F8"/>
    <w:rsid w:val="00786ABB"/>
    <w:rsid w:val="007874E7"/>
    <w:rsid w:val="007875D4"/>
    <w:rsid w:val="00787649"/>
    <w:rsid w:val="007911E2"/>
    <w:rsid w:val="0079133D"/>
    <w:rsid w:val="00791383"/>
    <w:rsid w:val="00791FB1"/>
    <w:rsid w:val="00793814"/>
    <w:rsid w:val="0079514B"/>
    <w:rsid w:val="0079607E"/>
    <w:rsid w:val="0079649B"/>
    <w:rsid w:val="00796733"/>
    <w:rsid w:val="0079712F"/>
    <w:rsid w:val="00797C25"/>
    <w:rsid w:val="007A0C01"/>
    <w:rsid w:val="007A1441"/>
    <w:rsid w:val="007A249D"/>
    <w:rsid w:val="007A2DC1"/>
    <w:rsid w:val="007A5042"/>
    <w:rsid w:val="007A6CF1"/>
    <w:rsid w:val="007A7A78"/>
    <w:rsid w:val="007B16EE"/>
    <w:rsid w:val="007B2015"/>
    <w:rsid w:val="007B20E7"/>
    <w:rsid w:val="007B238C"/>
    <w:rsid w:val="007B26DC"/>
    <w:rsid w:val="007B2722"/>
    <w:rsid w:val="007B2DBB"/>
    <w:rsid w:val="007B6438"/>
    <w:rsid w:val="007B6DCD"/>
    <w:rsid w:val="007B745F"/>
    <w:rsid w:val="007C0B01"/>
    <w:rsid w:val="007C10D6"/>
    <w:rsid w:val="007C258C"/>
    <w:rsid w:val="007C65A3"/>
    <w:rsid w:val="007C6E47"/>
    <w:rsid w:val="007C767A"/>
    <w:rsid w:val="007C77CB"/>
    <w:rsid w:val="007D0DCD"/>
    <w:rsid w:val="007D179C"/>
    <w:rsid w:val="007D2C4B"/>
    <w:rsid w:val="007D2DA6"/>
    <w:rsid w:val="007D3319"/>
    <w:rsid w:val="007D335D"/>
    <w:rsid w:val="007D39B6"/>
    <w:rsid w:val="007D39FA"/>
    <w:rsid w:val="007D3B33"/>
    <w:rsid w:val="007D4550"/>
    <w:rsid w:val="007D51ED"/>
    <w:rsid w:val="007D5E4B"/>
    <w:rsid w:val="007D6E4E"/>
    <w:rsid w:val="007D7421"/>
    <w:rsid w:val="007D77D5"/>
    <w:rsid w:val="007D7F7B"/>
    <w:rsid w:val="007E0067"/>
    <w:rsid w:val="007E0FB5"/>
    <w:rsid w:val="007E2987"/>
    <w:rsid w:val="007E3314"/>
    <w:rsid w:val="007E35EA"/>
    <w:rsid w:val="007E43D3"/>
    <w:rsid w:val="007E4B03"/>
    <w:rsid w:val="007E6C18"/>
    <w:rsid w:val="007E71B3"/>
    <w:rsid w:val="007E7EFB"/>
    <w:rsid w:val="007F00F7"/>
    <w:rsid w:val="007F04AB"/>
    <w:rsid w:val="007F0E19"/>
    <w:rsid w:val="007F0FE4"/>
    <w:rsid w:val="007F10F2"/>
    <w:rsid w:val="007F1C06"/>
    <w:rsid w:val="007F2352"/>
    <w:rsid w:val="007F324B"/>
    <w:rsid w:val="007F589E"/>
    <w:rsid w:val="007F5C8B"/>
    <w:rsid w:val="007F5F85"/>
    <w:rsid w:val="007F71AD"/>
    <w:rsid w:val="007F76AB"/>
    <w:rsid w:val="007F7D4E"/>
    <w:rsid w:val="008006DC"/>
    <w:rsid w:val="00800D5F"/>
    <w:rsid w:val="00801B07"/>
    <w:rsid w:val="008020DE"/>
    <w:rsid w:val="0080417D"/>
    <w:rsid w:val="0080477D"/>
    <w:rsid w:val="0080553C"/>
    <w:rsid w:val="0080575A"/>
    <w:rsid w:val="00805B46"/>
    <w:rsid w:val="00806A3A"/>
    <w:rsid w:val="00806B6F"/>
    <w:rsid w:val="00806FD2"/>
    <w:rsid w:val="00807502"/>
    <w:rsid w:val="00807D81"/>
    <w:rsid w:val="00812313"/>
    <w:rsid w:val="00813D7E"/>
    <w:rsid w:val="00813DC4"/>
    <w:rsid w:val="0081400D"/>
    <w:rsid w:val="00815520"/>
    <w:rsid w:val="00815967"/>
    <w:rsid w:val="00816AAA"/>
    <w:rsid w:val="00817052"/>
    <w:rsid w:val="00817CCD"/>
    <w:rsid w:val="0082017B"/>
    <w:rsid w:val="0082126A"/>
    <w:rsid w:val="00821E99"/>
    <w:rsid w:val="00821EA7"/>
    <w:rsid w:val="008220EF"/>
    <w:rsid w:val="00825DC2"/>
    <w:rsid w:val="00826E51"/>
    <w:rsid w:val="00827F37"/>
    <w:rsid w:val="008315CF"/>
    <w:rsid w:val="008336FF"/>
    <w:rsid w:val="00833C85"/>
    <w:rsid w:val="00834468"/>
    <w:rsid w:val="00834AD3"/>
    <w:rsid w:val="008360B1"/>
    <w:rsid w:val="008361E5"/>
    <w:rsid w:val="008367C9"/>
    <w:rsid w:val="008371A1"/>
    <w:rsid w:val="00837495"/>
    <w:rsid w:val="0084141A"/>
    <w:rsid w:val="00841C4F"/>
    <w:rsid w:val="008425D2"/>
    <w:rsid w:val="00843795"/>
    <w:rsid w:val="008447FB"/>
    <w:rsid w:val="00844A9F"/>
    <w:rsid w:val="00844F2F"/>
    <w:rsid w:val="00845F82"/>
    <w:rsid w:val="00846142"/>
    <w:rsid w:val="00846FA3"/>
    <w:rsid w:val="008475CE"/>
    <w:rsid w:val="00847F0F"/>
    <w:rsid w:val="008509A5"/>
    <w:rsid w:val="00850A55"/>
    <w:rsid w:val="0085158C"/>
    <w:rsid w:val="00852448"/>
    <w:rsid w:val="008537BF"/>
    <w:rsid w:val="008538B4"/>
    <w:rsid w:val="008551AA"/>
    <w:rsid w:val="00855D77"/>
    <w:rsid w:val="00857530"/>
    <w:rsid w:val="008609E0"/>
    <w:rsid w:val="00861773"/>
    <w:rsid w:val="008619A9"/>
    <w:rsid w:val="0086228C"/>
    <w:rsid w:val="0086298D"/>
    <w:rsid w:val="008643C0"/>
    <w:rsid w:val="00864C9F"/>
    <w:rsid w:val="0086504C"/>
    <w:rsid w:val="0086747F"/>
    <w:rsid w:val="00867E6C"/>
    <w:rsid w:val="00872E73"/>
    <w:rsid w:val="00874263"/>
    <w:rsid w:val="00876DDE"/>
    <w:rsid w:val="00877926"/>
    <w:rsid w:val="0088061E"/>
    <w:rsid w:val="00880BD5"/>
    <w:rsid w:val="00880F52"/>
    <w:rsid w:val="00881BFB"/>
    <w:rsid w:val="00881CBB"/>
    <w:rsid w:val="0088258A"/>
    <w:rsid w:val="008825E4"/>
    <w:rsid w:val="00883EFE"/>
    <w:rsid w:val="00885BB4"/>
    <w:rsid w:val="00886332"/>
    <w:rsid w:val="00890DBD"/>
    <w:rsid w:val="008910B5"/>
    <w:rsid w:val="00891B9E"/>
    <w:rsid w:val="00892124"/>
    <w:rsid w:val="00892F8F"/>
    <w:rsid w:val="00894BE4"/>
    <w:rsid w:val="008958A8"/>
    <w:rsid w:val="00895DD0"/>
    <w:rsid w:val="00896319"/>
    <w:rsid w:val="00896486"/>
    <w:rsid w:val="008967C6"/>
    <w:rsid w:val="00896F29"/>
    <w:rsid w:val="00897491"/>
    <w:rsid w:val="00897923"/>
    <w:rsid w:val="008A0D74"/>
    <w:rsid w:val="008A106B"/>
    <w:rsid w:val="008A221A"/>
    <w:rsid w:val="008A26D9"/>
    <w:rsid w:val="008A3C0A"/>
    <w:rsid w:val="008A3ED7"/>
    <w:rsid w:val="008A593E"/>
    <w:rsid w:val="008A598A"/>
    <w:rsid w:val="008A68F9"/>
    <w:rsid w:val="008A7334"/>
    <w:rsid w:val="008A7F37"/>
    <w:rsid w:val="008B0517"/>
    <w:rsid w:val="008B2079"/>
    <w:rsid w:val="008B293E"/>
    <w:rsid w:val="008B2AA1"/>
    <w:rsid w:val="008B2CD9"/>
    <w:rsid w:val="008B33BA"/>
    <w:rsid w:val="008B42AE"/>
    <w:rsid w:val="008B42EC"/>
    <w:rsid w:val="008B569F"/>
    <w:rsid w:val="008B56FC"/>
    <w:rsid w:val="008B5D9E"/>
    <w:rsid w:val="008B63B1"/>
    <w:rsid w:val="008C0C29"/>
    <w:rsid w:val="008C0FD8"/>
    <w:rsid w:val="008C24C0"/>
    <w:rsid w:val="008C2F34"/>
    <w:rsid w:val="008C3664"/>
    <w:rsid w:val="008C4877"/>
    <w:rsid w:val="008C489C"/>
    <w:rsid w:val="008C6BF3"/>
    <w:rsid w:val="008C77FB"/>
    <w:rsid w:val="008C7D5C"/>
    <w:rsid w:val="008D00C1"/>
    <w:rsid w:val="008D105E"/>
    <w:rsid w:val="008D1F04"/>
    <w:rsid w:val="008D291A"/>
    <w:rsid w:val="008D3718"/>
    <w:rsid w:val="008D3E42"/>
    <w:rsid w:val="008D49B2"/>
    <w:rsid w:val="008D4ABA"/>
    <w:rsid w:val="008D5067"/>
    <w:rsid w:val="008D50D3"/>
    <w:rsid w:val="008D6577"/>
    <w:rsid w:val="008D7204"/>
    <w:rsid w:val="008E1075"/>
    <w:rsid w:val="008E1770"/>
    <w:rsid w:val="008E23A6"/>
    <w:rsid w:val="008E2764"/>
    <w:rsid w:val="008E3166"/>
    <w:rsid w:val="008E3C73"/>
    <w:rsid w:val="008E5301"/>
    <w:rsid w:val="008E5817"/>
    <w:rsid w:val="008F05DC"/>
    <w:rsid w:val="008F2519"/>
    <w:rsid w:val="008F2BC4"/>
    <w:rsid w:val="008F3638"/>
    <w:rsid w:val="008F3C0F"/>
    <w:rsid w:val="008F5629"/>
    <w:rsid w:val="008F6BFF"/>
    <w:rsid w:val="008F6F31"/>
    <w:rsid w:val="008F7311"/>
    <w:rsid w:val="008F74DF"/>
    <w:rsid w:val="009006E7"/>
    <w:rsid w:val="00900DBD"/>
    <w:rsid w:val="00901025"/>
    <w:rsid w:val="00901163"/>
    <w:rsid w:val="00901F3A"/>
    <w:rsid w:val="00902145"/>
    <w:rsid w:val="00902CD0"/>
    <w:rsid w:val="00903E49"/>
    <w:rsid w:val="00906F49"/>
    <w:rsid w:val="00907B40"/>
    <w:rsid w:val="0091025D"/>
    <w:rsid w:val="0091065E"/>
    <w:rsid w:val="009107B5"/>
    <w:rsid w:val="00910BBB"/>
    <w:rsid w:val="00910D7A"/>
    <w:rsid w:val="00910F71"/>
    <w:rsid w:val="009127BA"/>
    <w:rsid w:val="00912EFD"/>
    <w:rsid w:val="00912F00"/>
    <w:rsid w:val="00912FC7"/>
    <w:rsid w:val="00913228"/>
    <w:rsid w:val="00914AB8"/>
    <w:rsid w:val="00914BE1"/>
    <w:rsid w:val="009154E3"/>
    <w:rsid w:val="00916DF4"/>
    <w:rsid w:val="00917E3B"/>
    <w:rsid w:val="0092065C"/>
    <w:rsid w:val="0092085D"/>
    <w:rsid w:val="00920DD0"/>
    <w:rsid w:val="00920E95"/>
    <w:rsid w:val="00922409"/>
    <w:rsid w:val="009227A6"/>
    <w:rsid w:val="00922E5D"/>
    <w:rsid w:val="00923BFE"/>
    <w:rsid w:val="009249BE"/>
    <w:rsid w:val="00924D8C"/>
    <w:rsid w:val="009255D6"/>
    <w:rsid w:val="00926199"/>
    <w:rsid w:val="00927F3B"/>
    <w:rsid w:val="00931687"/>
    <w:rsid w:val="00931D22"/>
    <w:rsid w:val="0093275E"/>
    <w:rsid w:val="00932FB7"/>
    <w:rsid w:val="0093368A"/>
    <w:rsid w:val="009337E5"/>
    <w:rsid w:val="00933EC1"/>
    <w:rsid w:val="009351EA"/>
    <w:rsid w:val="0093521B"/>
    <w:rsid w:val="00935C7E"/>
    <w:rsid w:val="00936E36"/>
    <w:rsid w:val="00936F8C"/>
    <w:rsid w:val="009370B1"/>
    <w:rsid w:val="0094073B"/>
    <w:rsid w:val="009408CE"/>
    <w:rsid w:val="00940F29"/>
    <w:rsid w:val="00940FE5"/>
    <w:rsid w:val="009429D6"/>
    <w:rsid w:val="00943D8D"/>
    <w:rsid w:val="00944554"/>
    <w:rsid w:val="00944DB2"/>
    <w:rsid w:val="009464A1"/>
    <w:rsid w:val="009467BD"/>
    <w:rsid w:val="00947500"/>
    <w:rsid w:val="00951205"/>
    <w:rsid w:val="009515E6"/>
    <w:rsid w:val="00951C2D"/>
    <w:rsid w:val="00951D54"/>
    <w:rsid w:val="0095232A"/>
    <w:rsid w:val="009527B3"/>
    <w:rsid w:val="00952D37"/>
    <w:rsid w:val="009530DB"/>
    <w:rsid w:val="00953676"/>
    <w:rsid w:val="00953A80"/>
    <w:rsid w:val="00953E60"/>
    <w:rsid w:val="00954EA2"/>
    <w:rsid w:val="00954FF2"/>
    <w:rsid w:val="00957BB0"/>
    <w:rsid w:val="00960055"/>
    <w:rsid w:val="009605BC"/>
    <w:rsid w:val="00961B3F"/>
    <w:rsid w:val="00961C09"/>
    <w:rsid w:val="009626BA"/>
    <w:rsid w:val="00963EBE"/>
    <w:rsid w:val="00963EFA"/>
    <w:rsid w:val="00963F60"/>
    <w:rsid w:val="00964130"/>
    <w:rsid w:val="00964879"/>
    <w:rsid w:val="00964C41"/>
    <w:rsid w:val="00965117"/>
    <w:rsid w:val="009654F4"/>
    <w:rsid w:val="009668E9"/>
    <w:rsid w:val="00966E0D"/>
    <w:rsid w:val="009705EE"/>
    <w:rsid w:val="00971215"/>
    <w:rsid w:val="00971603"/>
    <w:rsid w:val="0097192E"/>
    <w:rsid w:val="00971BA6"/>
    <w:rsid w:val="00972A6B"/>
    <w:rsid w:val="00972D39"/>
    <w:rsid w:val="00973A7A"/>
    <w:rsid w:val="00973F0D"/>
    <w:rsid w:val="00975A99"/>
    <w:rsid w:val="00975F91"/>
    <w:rsid w:val="00976B47"/>
    <w:rsid w:val="00976E09"/>
    <w:rsid w:val="0097743C"/>
    <w:rsid w:val="00977927"/>
    <w:rsid w:val="0098031C"/>
    <w:rsid w:val="0098135C"/>
    <w:rsid w:val="0098156A"/>
    <w:rsid w:val="0098180F"/>
    <w:rsid w:val="009841D8"/>
    <w:rsid w:val="0098480E"/>
    <w:rsid w:val="00985495"/>
    <w:rsid w:val="0098614D"/>
    <w:rsid w:val="009872E1"/>
    <w:rsid w:val="00987783"/>
    <w:rsid w:val="00990B8A"/>
    <w:rsid w:val="00991BAC"/>
    <w:rsid w:val="00991FD2"/>
    <w:rsid w:val="0099370E"/>
    <w:rsid w:val="009937E6"/>
    <w:rsid w:val="00995182"/>
    <w:rsid w:val="00995CAC"/>
    <w:rsid w:val="00997452"/>
    <w:rsid w:val="0099778B"/>
    <w:rsid w:val="009A0155"/>
    <w:rsid w:val="009A09F8"/>
    <w:rsid w:val="009A129A"/>
    <w:rsid w:val="009A1938"/>
    <w:rsid w:val="009A1E3B"/>
    <w:rsid w:val="009A2C7B"/>
    <w:rsid w:val="009A405F"/>
    <w:rsid w:val="009A4B74"/>
    <w:rsid w:val="009A6EA0"/>
    <w:rsid w:val="009A6EAC"/>
    <w:rsid w:val="009A79FC"/>
    <w:rsid w:val="009A7BC8"/>
    <w:rsid w:val="009A7FA5"/>
    <w:rsid w:val="009B02CE"/>
    <w:rsid w:val="009B104C"/>
    <w:rsid w:val="009B12A9"/>
    <w:rsid w:val="009B2454"/>
    <w:rsid w:val="009C03FB"/>
    <w:rsid w:val="009C1335"/>
    <w:rsid w:val="009C1738"/>
    <w:rsid w:val="009C1AB2"/>
    <w:rsid w:val="009C2168"/>
    <w:rsid w:val="009C27BE"/>
    <w:rsid w:val="009C2C55"/>
    <w:rsid w:val="009C37D5"/>
    <w:rsid w:val="009C4582"/>
    <w:rsid w:val="009C7251"/>
    <w:rsid w:val="009C73FC"/>
    <w:rsid w:val="009D056E"/>
    <w:rsid w:val="009D0F01"/>
    <w:rsid w:val="009D1087"/>
    <w:rsid w:val="009D128C"/>
    <w:rsid w:val="009D1BBE"/>
    <w:rsid w:val="009D3AF1"/>
    <w:rsid w:val="009D5BC1"/>
    <w:rsid w:val="009D5D11"/>
    <w:rsid w:val="009D5D5E"/>
    <w:rsid w:val="009D7E92"/>
    <w:rsid w:val="009E06D1"/>
    <w:rsid w:val="009E0F86"/>
    <w:rsid w:val="009E0FC4"/>
    <w:rsid w:val="009E163E"/>
    <w:rsid w:val="009E1994"/>
    <w:rsid w:val="009E1DD7"/>
    <w:rsid w:val="009E2519"/>
    <w:rsid w:val="009E25B8"/>
    <w:rsid w:val="009E27BF"/>
    <w:rsid w:val="009E2B2E"/>
    <w:rsid w:val="009E2B3A"/>
    <w:rsid w:val="009E2E91"/>
    <w:rsid w:val="009E4CD5"/>
    <w:rsid w:val="009E4F4D"/>
    <w:rsid w:val="009E563F"/>
    <w:rsid w:val="009E58D3"/>
    <w:rsid w:val="009E6BDE"/>
    <w:rsid w:val="009E71FD"/>
    <w:rsid w:val="009E7961"/>
    <w:rsid w:val="009F32BE"/>
    <w:rsid w:val="009F3EF0"/>
    <w:rsid w:val="009F44A3"/>
    <w:rsid w:val="009F4CBE"/>
    <w:rsid w:val="009F5FCE"/>
    <w:rsid w:val="009F683E"/>
    <w:rsid w:val="009F6AFD"/>
    <w:rsid w:val="009F7678"/>
    <w:rsid w:val="009F7D1D"/>
    <w:rsid w:val="00A01B59"/>
    <w:rsid w:val="00A01E6A"/>
    <w:rsid w:val="00A02191"/>
    <w:rsid w:val="00A02583"/>
    <w:rsid w:val="00A02A49"/>
    <w:rsid w:val="00A04266"/>
    <w:rsid w:val="00A05126"/>
    <w:rsid w:val="00A05BF7"/>
    <w:rsid w:val="00A05FC3"/>
    <w:rsid w:val="00A0656F"/>
    <w:rsid w:val="00A10C10"/>
    <w:rsid w:val="00A10CE2"/>
    <w:rsid w:val="00A10D64"/>
    <w:rsid w:val="00A110B5"/>
    <w:rsid w:val="00A113AD"/>
    <w:rsid w:val="00A12370"/>
    <w:rsid w:val="00A12602"/>
    <w:rsid w:val="00A12A10"/>
    <w:rsid w:val="00A139F5"/>
    <w:rsid w:val="00A141EF"/>
    <w:rsid w:val="00A159B9"/>
    <w:rsid w:val="00A15E73"/>
    <w:rsid w:val="00A16CB0"/>
    <w:rsid w:val="00A170E2"/>
    <w:rsid w:val="00A17A60"/>
    <w:rsid w:val="00A17F4D"/>
    <w:rsid w:val="00A2001D"/>
    <w:rsid w:val="00A205E4"/>
    <w:rsid w:val="00A20B8D"/>
    <w:rsid w:val="00A20D78"/>
    <w:rsid w:val="00A23461"/>
    <w:rsid w:val="00A23C4C"/>
    <w:rsid w:val="00A23C79"/>
    <w:rsid w:val="00A23D2D"/>
    <w:rsid w:val="00A241F9"/>
    <w:rsid w:val="00A260F7"/>
    <w:rsid w:val="00A26C21"/>
    <w:rsid w:val="00A27B94"/>
    <w:rsid w:val="00A27BA9"/>
    <w:rsid w:val="00A30007"/>
    <w:rsid w:val="00A30FA0"/>
    <w:rsid w:val="00A31177"/>
    <w:rsid w:val="00A33647"/>
    <w:rsid w:val="00A35273"/>
    <w:rsid w:val="00A35D75"/>
    <w:rsid w:val="00A3646E"/>
    <w:rsid w:val="00A365F4"/>
    <w:rsid w:val="00A40483"/>
    <w:rsid w:val="00A404D6"/>
    <w:rsid w:val="00A421C4"/>
    <w:rsid w:val="00A4294A"/>
    <w:rsid w:val="00A43C91"/>
    <w:rsid w:val="00A440C8"/>
    <w:rsid w:val="00A448F4"/>
    <w:rsid w:val="00A4689F"/>
    <w:rsid w:val="00A47105"/>
    <w:rsid w:val="00A47D80"/>
    <w:rsid w:val="00A5076E"/>
    <w:rsid w:val="00A51C40"/>
    <w:rsid w:val="00A52749"/>
    <w:rsid w:val="00A53132"/>
    <w:rsid w:val="00A5368C"/>
    <w:rsid w:val="00A53E73"/>
    <w:rsid w:val="00A54170"/>
    <w:rsid w:val="00A55752"/>
    <w:rsid w:val="00A563F2"/>
    <w:rsid w:val="00A566E8"/>
    <w:rsid w:val="00A57C17"/>
    <w:rsid w:val="00A6078E"/>
    <w:rsid w:val="00A6135D"/>
    <w:rsid w:val="00A62191"/>
    <w:rsid w:val="00A6431C"/>
    <w:rsid w:val="00A6492B"/>
    <w:rsid w:val="00A65131"/>
    <w:rsid w:val="00A6584A"/>
    <w:rsid w:val="00A6638F"/>
    <w:rsid w:val="00A67D38"/>
    <w:rsid w:val="00A70BAF"/>
    <w:rsid w:val="00A70FEA"/>
    <w:rsid w:val="00A712A8"/>
    <w:rsid w:val="00A726F7"/>
    <w:rsid w:val="00A732C4"/>
    <w:rsid w:val="00A74244"/>
    <w:rsid w:val="00A74B8E"/>
    <w:rsid w:val="00A754D5"/>
    <w:rsid w:val="00A76E58"/>
    <w:rsid w:val="00A770E2"/>
    <w:rsid w:val="00A77875"/>
    <w:rsid w:val="00A810F9"/>
    <w:rsid w:val="00A81887"/>
    <w:rsid w:val="00A81E72"/>
    <w:rsid w:val="00A83197"/>
    <w:rsid w:val="00A8340F"/>
    <w:rsid w:val="00A835A4"/>
    <w:rsid w:val="00A83D72"/>
    <w:rsid w:val="00A8587A"/>
    <w:rsid w:val="00A86ECC"/>
    <w:rsid w:val="00A86FCC"/>
    <w:rsid w:val="00A87375"/>
    <w:rsid w:val="00A91596"/>
    <w:rsid w:val="00A915F0"/>
    <w:rsid w:val="00A920A9"/>
    <w:rsid w:val="00A927D5"/>
    <w:rsid w:val="00A92D29"/>
    <w:rsid w:val="00A93631"/>
    <w:rsid w:val="00A93E50"/>
    <w:rsid w:val="00A9412D"/>
    <w:rsid w:val="00A94F99"/>
    <w:rsid w:val="00A951C2"/>
    <w:rsid w:val="00A95309"/>
    <w:rsid w:val="00A96DD8"/>
    <w:rsid w:val="00A96E1C"/>
    <w:rsid w:val="00A97055"/>
    <w:rsid w:val="00A975DF"/>
    <w:rsid w:val="00AA2AF8"/>
    <w:rsid w:val="00AA377B"/>
    <w:rsid w:val="00AA3E70"/>
    <w:rsid w:val="00AA456E"/>
    <w:rsid w:val="00AA53AD"/>
    <w:rsid w:val="00AA5EEE"/>
    <w:rsid w:val="00AA64B3"/>
    <w:rsid w:val="00AA710D"/>
    <w:rsid w:val="00AA7783"/>
    <w:rsid w:val="00AB04BB"/>
    <w:rsid w:val="00AB07E3"/>
    <w:rsid w:val="00AB1505"/>
    <w:rsid w:val="00AB2B16"/>
    <w:rsid w:val="00AB48BB"/>
    <w:rsid w:val="00AB49A9"/>
    <w:rsid w:val="00AB4EBB"/>
    <w:rsid w:val="00AB4FDA"/>
    <w:rsid w:val="00AB54E6"/>
    <w:rsid w:val="00AB68B4"/>
    <w:rsid w:val="00AB6D25"/>
    <w:rsid w:val="00AB722E"/>
    <w:rsid w:val="00AB74BF"/>
    <w:rsid w:val="00AB7780"/>
    <w:rsid w:val="00AB783C"/>
    <w:rsid w:val="00AC14FD"/>
    <w:rsid w:val="00AC1DB6"/>
    <w:rsid w:val="00AC327F"/>
    <w:rsid w:val="00AC481E"/>
    <w:rsid w:val="00AC4E61"/>
    <w:rsid w:val="00AC6241"/>
    <w:rsid w:val="00AC6394"/>
    <w:rsid w:val="00AC6D4B"/>
    <w:rsid w:val="00AD0AD8"/>
    <w:rsid w:val="00AD0D85"/>
    <w:rsid w:val="00AD13B6"/>
    <w:rsid w:val="00AD1A8C"/>
    <w:rsid w:val="00AD2130"/>
    <w:rsid w:val="00AD2713"/>
    <w:rsid w:val="00AD3970"/>
    <w:rsid w:val="00AD526F"/>
    <w:rsid w:val="00AD5E78"/>
    <w:rsid w:val="00AD6AB1"/>
    <w:rsid w:val="00AD7788"/>
    <w:rsid w:val="00AD7EA5"/>
    <w:rsid w:val="00AD7F87"/>
    <w:rsid w:val="00AE0482"/>
    <w:rsid w:val="00AE1025"/>
    <w:rsid w:val="00AE1959"/>
    <w:rsid w:val="00AE1E29"/>
    <w:rsid w:val="00AE2D4B"/>
    <w:rsid w:val="00AE325A"/>
    <w:rsid w:val="00AE3C4E"/>
    <w:rsid w:val="00AE41AA"/>
    <w:rsid w:val="00AE43FF"/>
    <w:rsid w:val="00AE4DAE"/>
    <w:rsid w:val="00AE4F99"/>
    <w:rsid w:val="00AE6A3C"/>
    <w:rsid w:val="00AE739C"/>
    <w:rsid w:val="00AE765A"/>
    <w:rsid w:val="00AF17C8"/>
    <w:rsid w:val="00AF31D5"/>
    <w:rsid w:val="00AF331D"/>
    <w:rsid w:val="00AF45DC"/>
    <w:rsid w:val="00AF7099"/>
    <w:rsid w:val="00B009DC"/>
    <w:rsid w:val="00B00A0F"/>
    <w:rsid w:val="00B00AB8"/>
    <w:rsid w:val="00B0129F"/>
    <w:rsid w:val="00B01C90"/>
    <w:rsid w:val="00B0270F"/>
    <w:rsid w:val="00B02982"/>
    <w:rsid w:val="00B0383A"/>
    <w:rsid w:val="00B0401A"/>
    <w:rsid w:val="00B06255"/>
    <w:rsid w:val="00B0752C"/>
    <w:rsid w:val="00B079FE"/>
    <w:rsid w:val="00B10FAA"/>
    <w:rsid w:val="00B110D1"/>
    <w:rsid w:val="00B11310"/>
    <w:rsid w:val="00B11B36"/>
    <w:rsid w:val="00B146F1"/>
    <w:rsid w:val="00B14952"/>
    <w:rsid w:val="00B16590"/>
    <w:rsid w:val="00B200E5"/>
    <w:rsid w:val="00B2014E"/>
    <w:rsid w:val="00B20266"/>
    <w:rsid w:val="00B21110"/>
    <w:rsid w:val="00B211BD"/>
    <w:rsid w:val="00B2132E"/>
    <w:rsid w:val="00B21598"/>
    <w:rsid w:val="00B215B7"/>
    <w:rsid w:val="00B21D49"/>
    <w:rsid w:val="00B21EF4"/>
    <w:rsid w:val="00B21F94"/>
    <w:rsid w:val="00B22813"/>
    <w:rsid w:val="00B22A94"/>
    <w:rsid w:val="00B22DB1"/>
    <w:rsid w:val="00B237C7"/>
    <w:rsid w:val="00B24500"/>
    <w:rsid w:val="00B2475F"/>
    <w:rsid w:val="00B24778"/>
    <w:rsid w:val="00B248FB"/>
    <w:rsid w:val="00B24B48"/>
    <w:rsid w:val="00B253D4"/>
    <w:rsid w:val="00B26543"/>
    <w:rsid w:val="00B26FC1"/>
    <w:rsid w:val="00B272A5"/>
    <w:rsid w:val="00B277E4"/>
    <w:rsid w:val="00B27B6E"/>
    <w:rsid w:val="00B308E5"/>
    <w:rsid w:val="00B30999"/>
    <w:rsid w:val="00B31E5A"/>
    <w:rsid w:val="00B32B6C"/>
    <w:rsid w:val="00B32C73"/>
    <w:rsid w:val="00B32DF4"/>
    <w:rsid w:val="00B33D25"/>
    <w:rsid w:val="00B33E36"/>
    <w:rsid w:val="00B35557"/>
    <w:rsid w:val="00B3558D"/>
    <w:rsid w:val="00B35B1B"/>
    <w:rsid w:val="00B35FFB"/>
    <w:rsid w:val="00B364FE"/>
    <w:rsid w:val="00B3697B"/>
    <w:rsid w:val="00B40444"/>
    <w:rsid w:val="00B41DE5"/>
    <w:rsid w:val="00B4203E"/>
    <w:rsid w:val="00B426F3"/>
    <w:rsid w:val="00B428BF"/>
    <w:rsid w:val="00B42932"/>
    <w:rsid w:val="00B429A1"/>
    <w:rsid w:val="00B43078"/>
    <w:rsid w:val="00B44A50"/>
    <w:rsid w:val="00B44FF0"/>
    <w:rsid w:val="00B4544F"/>
    <w:rsid w:val="00B455E4"/>
    <w:rsid w:val="00B45ECA"/>
    <w:rsid w:val="00B46B29"/>
    <w:rsid w:val="00B46EEA"/>
    <w:rsid w:val="00B47A80"/>
    <w:rsid w:val="00B47EBC"/>
    <w:rsid w:val="00B51EE3"/>
    <w:rsid w:val="00B520C3"/>
    <w:rsid w:val="00B52643"/>
    <w:rsid w:val="00B528D6"/>
    <w:rsid w:val="00B52EBB"/>
    <w:rsid w:val="00B53739"/>
    <w:rsid w:val="00B54CB2"/>
    <w:rsid w:val="00B54F03"/>
    <w:rsid w:val="00B55198"/>
    <w:rsid w:val="00B557B2"/>
    <w:rsid w:val="00B56CF2"/>
    <w:rsid w:val="00B5761B"/>
    <w:rsid w:val="00B60641"/>
    <w:rsid w:val="00B606FD"/>
    <w:rsid w:val="00B60A14"/>
    <w:rsid w:val="00B6129D"/>
    <w:rsid w:val="00B613E7"/>
    <w:rsid w:val="00B624F6"/>
    <w:rsid w:val="00B62D35"/>
    <w:rsid w:val="00B62EF4"/>
    <w:rsid w:val="00B63A9D"/>
    <w:rsid w:val="00B642C0"/>
    <w:rsid w:val="00B653AB"/>
    <w:rsid w:val="00B65A33"/>
    <w:rsid w:val="00B65F9E"/>
    <w:rsid w:val="00B65FEE"/>
    <w:rsid w:val="00B66B19"/>
    <w:rsid w:val="00B66EEC"/>
    <w:rsid w:val="00B670D5"/>
    <w:rsid w:val="00B673B3"/>
    <w:rsid w:val="00B679E3"/>
    <w:rsid w:val="00B70819"/>
    <w:rsid w:val="00B7210F"/>
    <w:rsid w:val="00B726E2"/>
    <w:rsid w:val="00B72CD8"/>
    <w:rsid w:val="00B74060"/>
    <w:rsid w:val="00B762B3"/>
    <w:rsid w:val="00B7710D"/>
    <w:rsid w:val="00B77B53"/>
    <w:rsid w:val="00B81F8E"/>
    <w:rsid w:val="00B82259"/>
    <w:rsid w:val="00B822E4"/>
    <w:rsid w:val="00B8250E"/>
    <w:rsid w:val="00B828B9"/>
    <w:rsid w:val="00B82AF2"/>
    <w:rsid w:val="00B83442"/>
    <w:rsid w:val="00B83D3F"/>
    <w:rsid w:val="00B8543C"/>
    <w:rsid w:val="00B87204"/>
    <w:rsid w:val="00B914E9"/>
    <w:rsid w:val="00B92A68"/>
    <w:rsid w:val="00B940F1"/>
    <w:rsid w:val="00B9459A"/>
    <w:rsid w:val="00B94AB3"/>
    <w:rsid w:val="00B94DF6"/>
    <w:rsid w:val="00B94F0D"/>
    <w:rsid w:val="00B94FC5"/>
    <w:rsid w:val="00B956EE"/>
    <w:rsid w:val="00B9706A"/>
    <w:rsid w:val="00BA0704"/>
    <w:rsid w:val="00BA0789"/>
    <w:rsid w:val="00BA11C6"/>
    <w:rsid w:val="00BA2BA1"/>
    <w:rsid w:val="00BA3921"/>
    <w:rsid w:val="00BA4645"/>
    <w:rsid w:val="00BA4F6C"/>
    <w:rsid w:val="00BA5AD7"/>
    <w:rsid w:val="00BA5E0E"/>
    <w:rsid w:val="00BA6198"/>
    <w:rsid w:val="00BA6A71"/>
    <w:rsid w:val="00BA6EFE"/>
    <w:rsid w:val="00BA77F5"/>
    <w:rsid w:val="00BA7C85"/>
    <w:rsid w:val="00BB1107"/>
    <w:rsid w:val="00BB1959"/>
    <w:rsid w:val="00BB1C19"/>
    <w:rsid w:val="00BB355C"/>
    <w:rsid w:val="00BB36B7"/>
    <w:rsid w:val="00BB36F6"/>
    <w:rsid w:val="00BB3C3E"/>
    <w:rsid w:val="00BB4D93"/>
    <w:rsid w:val="00BB4E2A"/>
    <w:rsid w:val="00BB4F09"/>
    <w:rsid w:val="00BB5355"/>
    <w:rsid w:val="00BB614A"/>
    <w:rsid w:val="00BB6316"/>
    <w:rsid w:val="00BB7F16"/>
    <w:rsid w:val="00BC0EAA"/>
    <w:rsid w:val="00BC2085"/>
    <w:rsid w:val="00BC24B0"/>
    <w:rsid w:val="00BC2E9F"/>
    <w:rsid w:val="00BC3087"/>
    <w:rsid w:val="00BC3656"/>
    <w:rsid w:val="00BC39F5"/>
    <w:rsid w:val="00BC46D9"/>
    <w:rsid w:val="00BC4A37"/>
    <w:rsid w:val="00BC4D09"/>
    <w:rsid w:val="00BC7665"/>
    <w:rsid w:val="00BD06F4"/>
    <w:rsid w:val="00BD0892"/>
    <w:rsid w:val="00BD159E"/>
    <w:rsid w:val="00BD279E"/>
    <w:rsid w:val="00BD3035"/>
    <w:rsid w:val="00BD3531"/>
    <w:rsid w:val="00BD3A37"/>
    <w:rsid w:val="00BD3F4A"/>
    <w:rsid w:val="00BD4544"/>
    <w:rsid w:val="00BD4E33"/>
    <w:rsid w:val="00BD574D"/>
    <w:rsid w:val="00BD6675"/>
    <w:rsid w:val="00BD6FBC"/>
    <w:rsid w:val="00BD7091"/>
    <w:rsid w:val="00BD7F83"/>
    <w:rsid w:val="00BE040E"/>
    <w:rsid w:val="00BE0B2B"/>
    <w:rsid w:val="00BE29D1"/>
    <w:rsid w:val="00BE50DB"/>
    <w:rsid w:val="00BE5637"/>
    <w:rsid w:val="00BE59C4"/>
    <w:rsid w:val="00BE6ADD"/>
    <w:rsid w:val="00BE6BA1"/>
    <w:rsid w:val="00BE6DC6"/>
    <w:rsid w:val="00BE75E6"/>
    <w:rsid w:val="00BE7FEB"/>
    <w:rsid w:val="00BF0F65"/>
    <w:rsid w:val="00BF0F7D"/>
    <w:rsid w:val="00BF3857"/>
    <w:rsid w:val="00BF3B03"/>
    <w:rsid w:val="00BF6117"/>
    <w:rsid w:val="00BF7F96"/>
    <w:rsid w:val="00C01C26"/>
    <w:rsid w:val="00C02609"/>
    <w:rsid w:val="00C02BBF"/>
    <w:rsid w:val="00C030DE"/>
    <w:rsid w:val="00C04D8E"/>
    <w:rsid w:val="00C06264"/>
    <w:rsid w:val="00C06964"/>
    <w:rsid w:val="00C10905"/>
    <w:rsid w:val="00C10A7C"/>
    <w:rsid w:val="00C10B8C"/>
    <w:rsid w:val="00C10FD8"/>
    <w:rsid w:val="00C113E7"/>
    <w:rsid w:val="00C12B8A"/>
    <w:rsid w:val="00C13368"/>
    <w:rsid w:val="00C13661"/>
    <w:rsid w:val="00C13DEC"/>
    <w:rsid w:val="00C14FE8"/>
    <w:rsid w:val="00C152D9"/>
    <w:rsid w:val="00C15C7B"/>
    <w:rsid w:val="00C16BEC"/>
    <w:rsid w:val="00C16D9C"/>
    <w:rsid w:val="00C17A0A"/>
    <w:rsid w:val="00C20984"/>
    <w:rsid w:val="00C220E9"/>
    <w:rsid w:val="00C22105"/>
    <w:rsid w:val="00C222EC"/>
    <w:rsid w:val="00C2340C"/>
    <w:rsid w:val="00C23714"/>
    <w:rsid w:val="00C23BC6"/>
    <w:rsid w:val="00C244B6"/>
    <w:rsid w:val="00C24560"/>
    <w:rsid w:val="00C248FC"/>
    <w:rsid w:val="00C25C72"/>
    <w:rsid w:val="00C272CA"/>
    <w:rsid w:val="00C30293"/>
    <w:rsid w:val="00C30376"/>
    <w:rsid w:val="00C30674"/>
    <w:rsid w:val="00C309D7"/>
    <w:rsid w:val="00C31D78"/>
    <w:rsid w:val="00C320D4"/>
    <w:rsid w:val="00C32BDA"/>
    <w:rsid w:val="00C32E47"/>
    <w:rsid w:val="00C33EB3"/>
    <w:rsid w:val="00C34032"/>
    <w:rsid w:val="00C34A7A"/>
    <w:rsid w:val="00C3505D"/>
    <w:rsid w:val="00C35815"/>
    <w:rsid w:val="00C35E76"/>
    <w:rsid w:val="00C3600C"/>
    <w:rsid w:val="00C360ED"/>
    <w:rsid w:val="00C3702F"/>
    <w:rsid w:val="00C37298"/>
    <w:rsid w:val="00C402CC"/>
    <w:rsid w:val="00C40887"/>
    <w:rsid w:val="00C41AD0"/>
    <w:rsid w:val="00C41CFD"/>
    <w:rsid w:val="00C420F4"/>
    <w:rsid w:val="00C43AC8"/>
    <w:rsid w:val="00C44667"/>
    <w:rsid w:val="00C44A96"/>
    <w:rsid w:val="00C44CC4"/>
    <w:rsid w:val="00C45424"/>
    <w:rsid w:val="00C46F2A"/>
    <w:rsid w:val="00C471BE"/>
    <w:rsid w:val="00C529A1"/>
    <w:rsid w:val="00C529D7"/>
    <w:rsid w:val="00C52B58"/>
    <w:rsid w:val="00C52E37"/>
    <w:rsid w:val="00C52FF1"/>
    <w:rsid w:val="00C54611"/>
    <w:rsid w:val="00C54CE9"/>
    <w:rsid w:val="00C54D8B"/>
    <w:rsid w:val="00C558CC"/>
    <w:rsid w:val="00C56302"/>
    <w:rsid w:val="00C56AFE"/>
    <w:rsid w:val="00C57929"/>
    <w:rsid w:val="00C60C49"/>
    <w:rsid w:val="00C617CE"/>
    <w:rsid w:val="00C6252C"/>
    <w:rsid w:val="00C62875"/>
    <w:rsid w:val="00C640EA"/>
    <w:rsid w:val="00C64A37"/>
    <w:rsid w:val="00C64AE8"/>
    <w:rsid w:val="00C6514D"/>
    <w:rsid w:val="00C65271"/>
    <w:rsid w:val="00C65BFC"/>
    <w:rsid w:val="00C65EF0"/>
    <w:rsid w:val="00C66321"/>
    <w:rsid w:val="00C675B9"/>
    <w:rsid w:val="00C67980"/>
    <w:rsid w:val="00C70316"/>
    <w:rsid w:val="00C70E5C"/>
    <w:rsid w:val="00C7158E"/>
    <w:rsid w:val="00C72001"/>
    <w:rsid w:val="00C723F9"/>
    <w:rsid w:val="00C7250B"/>
    <w:rsid w:val="00C7346B"/>
    <w:rsid w:val="00C73F2A"/>
    <w:rsid w:val="00C74B0A"/>
    <w:rsid w:val="00C75ED0"/>
    <w:rsid w:val="00C76403"/>
    <w:rsid w:val="00C76726"/>
    <w:rsid w:val="00C775D2"/>
    <w:rsid w:val="00C77C0E"/>
    <w:rsid w:val="00C77E9D"/>
    <w:rsid w:val="00C80317"/>
    <w:rsid w:val="00C80B0D"/>
    <w:rsid w:val="00C8131A"/>
    <w:rsid w:val="00C824D7"/>
    <w:rsid w:val="00C82921"/>
    <w:rsid w:val="00C83267"/>
    <w:rsid w:val="00C83B94"/>
    <w:rsid w:val="00C84A56"/>
    <w:rsid w:val="00C85B6F"/>
    <w:rsid w:val="00C85EAB"/>
    <w:rsid w:val="00C861AE"/>
    <w:rsid w:val="00C86A5E"/>
    <w:rsid w:val="00C86AE4"/>
    <w:rsid w:val="00C87DFE"/>
    <w:rsid w:val="00C9023A"/>
    <w:rsid w:val="00C90426"/>
    <w:rsid w:val="00C91687"/>
    <w:rsid w:val="00C91D54"/>
    <w:rsid w:val="00C9239F"/>
    <w:rsid w:val="00C924A8"/>
    <w:rsid w:val="00C93522"/>
    <w:rsid w:val="00C93F6B"/>
    <w:rsid w:val="00C945FE"/>
    <w:rsid w:val="00C9476F"/>
    <w:rsid w:val="00C94F6A"/>
    <w:rsid w:val="00C95460"/>
    <w:rsid w:val="00C95866"/>
    <w:rsid w:val="00C95A32"/>
    <w:rsid w:val="00C965AA"/>
    <w:rsid w:val="00C96925"/>
    <w:rsid w:val="00C96FAA"/>
    <w:rsid w:val="00C97A04"/>
    <w:rsid w:val="00CA107B"/>
    <w:rsid w:val="00CA404E"/>
    <w:rsid w:val="00CA484D"/>
    <w:rsid w:val="00CA4BBD"/>
    <w:rsid w:val="00CA5F6C"/>
    <w:rsid w:val="00CA616F"/>
    <w:rsid w:val="00CA6B38"/>
    <w:rsid w:val="00CA7304"/>
    <w:rsid w:val="00CA741B"/>
    <w:rsid w:val="00CA745A"/>
    <w:rsid w:val="00CB0714"/>
    <w:rsid w:val="00CB08B8"/>
    <w:rsid w:val="00CB2699"/>
    <w:rsid w:val="00CB2C49"/>
    <w:rsid w:val="00CB2D6C"/>
    <w:rsid w:val="00CB4AC5"/>
    <w:rsid w:val="00CB4F71"/>
    <w:rsid w:val="00CB603B"/>
    <w:rsid w:val="00CB61A1"/>
    <w:rsid w:val="00CB63BD"/>
    <w:rsid w:val="00CB704F"/>
    <w:rsid w:val="00CC0564"/>
    <w:rsid w:val="00CC1974"/>
    <w:rsid w:val="00CC1D3E"/>
    <w:rsid w:val="00CC2931"/>
    <w:rsid w:val="00CC4C5E"/>
    <w:rsid w:val="00CC5BB7"/>
    <w:rsid w:val="00CC639D"/>
    <w:rsid w:val="00CC64EA"/>
    <w:rsid w:val="00CC65EE"/>
    <w:rsid w:val="00CC739E"/>
    <w:rsid w:val="00CC783B"/>
    <w:rsid w:val="00CC7C84"/>
    <w:rsid w:val="00CD1400"/>
    <w:rsid w:val="00CD14EB"/>
    <w:rsid w:val="00CD34FC"/>
    <w:rsid w:val="00CD3F99"/>
    <w:rsid w:val="00CD4ABD"/>
    <w:rsid w:val="00CD4FF4"/>
    <w:rsid w:val="00CD58B7"/>
    <w:rsid w:val="00CD6191"/>
    <w:rsid w:val="00CD6E74"/>
    <w:rsid w:val="00CD7EE0"/>
    <w:rsid w:val="00CE006F"/>
    <w:rsid w:val="00CE0A13"/>
    <w:rsid w:val="00CE0BA0"/>
    <w:rsid w:val="00CE11BF"/>
    <w:rsid w:val="00CE189C"/>
    <w:rsid w:val="00CE3921"/>
    <w:rsid w:val="00CE4DFB"/>
    <w:rsid w:val="00CE6C8A"/>
    <w:rsid w:val="00CE76F3"/>
    <w:rsid w:val="00CF0720"/>
    <w:rsid w:val="00CF13F0"/>
    <w:rsid w:val="00CF2276"/>
    <w:rsid w:val="00CF23AC"/>
    <w:rsid w:val="00CF2604"/>
    <w:rsid w:val="00CF329F"/>
    <w:rsid w:val="00CF3324"/>
    <w:rsid w:val="00CF4099"/>
    <w:rsid w:val="00CF57C1"/>
    <w:rsid w:val="00CF6E5A"/>
    <w:rsid w:val="00D00111"/>
    <w:rsid w:val="00D00796"/>
    <w:rsid w:val="00D011CF"/>
    <w:rsid w:val="00D014B2"/>
    <w:rsid w:val="00D01761"/>
    <w:rsid w:val="00D019C5"/>
    <w:rsid w:val="00D02312"/>
    <w:rsid w:val="00D04601"/>
    <w:rsid w:val="00D056E0"/>
    <w:rsid w:val="00D06AB4"/>
    <w:rsid w:val="00D07691"/>
    <w:rsid w:val="00D07759"/>
    <w:rsid w:val="00D077AF"/>
    <w:rsid w:val="00D07EAD"/>
    <w:rsid w:val="00D11F96"/>
    <w:rsid w:val="00D12C99"/>
    <w:rsid w:val="00D133C9"/>
    <w:rsid w:val="00D13D1B"/>
    <w:rsid w:val="00D144C1"/>
    <w:rsid w:val="00D14F03"/>
    <w:rsid w:val="00D15F74"/>
    <w:rsid w:val="00D17922"/>
    <w:rsid w:val="00D17A05"/>
    <w:rsid w:val="00D22395"/>
    <w:rsid w:val="00D22D40"/>
    <w:rsid w:val="00D238CA"/>
    <w:rsid w:val="00D23D30"/>
    <w:rsid w:val="00D2471D"/>
    <w:rsid w:val="00D24C05"/>
    <w:rsid w:val="00D25BD5"/>
    <w:rsid w:val="00D261A2"/>
    <w:rsid w:val="00D266F7"/>
    <w:rsid w:val="00D26EA4"/>
    <w:rsid w:val="00D26EC7"/>
    <w:rsid w:val="00D27391"/>
    <w:rsid w:val="00D329C8"/>
    <w:rsid w:val="00D32FF5"/>
    <w:rsid w:val="00D33296"/>
    <w:rsid w:val="00D35BD1"/>
    <w:rsid w:val="00D36B02"/>
    <w:rsid w:val="00D37055"/>
    <w:rsid w:val="00D370E5"/>
    <w:rsid w:val="00D37201"/>
    <w:rsid w:val="00D37BD4"/>
    <w:rsid w:val="00D37C9A"/>
    <w:rsid w:val="00D4072F"/>
    <w:rsid w:val="00D408CB"/>
    <w:rsid w:val="00D40E3F"/>
    <w:rsid w:val="00D41D1F"/>
    <w:rsid w:val="00D43CE3"/>
    <w:rsid w:val="00D449EC"/>
    <w:rsid w:val="00D44C84"/>
    <w:rsid w:val="00D45D0F"/>
    <w:rsid w:val="00D5129C"/>
    <w:rsid w:val="00D54A68"/>
    <w:rsid w:val="00D551CF"/>
    <w:rsid w:val="00D56646"/>
    <w:rsid w:val="00D60062"/>
    <w:rsid w:val="00D6045E"/>
    <w:rsid w:val="00D60E99"/>
    <w:rsid w:val="00D6156E"/>
    <w:rsid w:val="00D616D2"/>
    <w:rsid w:val="00D61F56"/>
    <w:rsid w:val="00D62271"/>
    <w:rsid w:val="00D622BA"/>
    <w:rsid w:val="00D633E6"/>
    <w:rsid w:val="00D63B5F"/>
    <w:rsid w:val="00D63F1A"/>
    <w:rsid w:val="00D64F68"/>
    <w:rsid w:val="00D66065"/>
    <w:rsid w:val="00D66171"/>
    <w:rsid w:val="00D6618F"/>
    <w:rsid w:val="00D6756A"/>
    <w:rsid w:val="00D676C8"/>
    <w:rsid w:val="00D70EF7"/>
    <w:rsid w:val="00D7139F"/>
    <w:rsid w:val="00D71BBD"/>
    <w:rsid w:val="00D7282D"/>
    <w:rsid w:val="00D7421B"/>
    <w:rsid w:val="00D7465D"/>
    <w:rsid w:val="00D753EF"/>
    <w:rsid w:val="00D76183"/>
    <w:rsid w:val="00D81D5D"/>
    <w:rsid w:val="00D820AC"/>
    <w:rsid w:val="00D823F9"/>
    <w:rsid w:val="00D83372"/>
    <w:rsid w:val="00D8397C"/>
    <w:rsid w:val="00D83C5E"/>
    <w:rsid w:val="00D8452D"/>
    <w:rsid w:val="00D84D4A"/>
    <w:rsid w:val="00D8675E"/>
    <w:rsid w:val="00D9003D"/>
    <w:rsid w:val="00D91115"/>
    <w:rsid w:val="00D913A2"/>
    <w:rsid w:val="00D91D5E"/>
    <w:rsid w:val="00D92567"/>
    <w:rsid w:val="00D9346B"/>
    <w:rsid w:val="00D93BAB"/>
    <w:rsid w:val="00D942F4"/>
    <w:rsid w:val="00D9430B"/>
    <w:rsid w:val="00D94EED"/>
    <w:rsid w:val="00D96026"/>
    <w:rsid w:val="00D96DB7"/>
    <w:rsid w:val="00D96E0B"/>
    <w:rsid w:val="00D9707F"/>
    <w:rsid w:val="00D975E7"/>
    <w:rsid w:val="00DA117E"/>
    <w:rsid w:val="00DA228E"/>
    <w:rsid w:val="00DA3D38"/>
    <w:rsid w:val="00DA5857"/>
    <w:rsid w:val="00DA714E"/>
    <w:rsid w:val="00DA76B8"/>
    <w:rsid w:val="00DA7C1C"/>
    <w:rsid w:val="00DB062E"/>
    <w:rsid w:val="00DB0670"/>
    <w:rsid w:val="00DB0D85"/>
    <w:rsid w:val="00DB0E73"/>
    <w:rsid w:val="00DB147A"/>
    <w:rsid w:val="00DB17C1"/>
    <w:rsid w:val="00DB19CD"/>
    <w:rsid w:val="00DB1B7A"/>
    <w:rsid w:val="00DB1E6B"/>
    <w:rsid w:val="00DB1EC2"/>
    <w:rsid w:val="00DB2616"/>
    <w:rsid w:val="00DB301A"/>
    <w:rsid w:val="00DB3CD6"/>
    <w:rsid w:val="00DB4C63"/>
    <w:rsid w:val="00DB5662"/>
    <w:rsid w:val="00DB5D87"/>
    <w:rsid w:val="00DB62A0"/>
    <w:rsid w:val="00DB68E4"/>
    <w:rsid w:val="00DB69E0"/>
    <w:rsid w:val="00DB6CB9"/>
    <w:rsid w:val="00DB73A1"/>
    <w:rsid w:val="00DB7541"/>
    <w:rsid w:val="00DC05C9"/>
    <w:rsid w:val="00DC0A20"/>
    <w:rsid w:val="00DC0D7D"/>
    <w:rsid w:val="00DC1C05"/>
    <w:rsid w:val="00DC3B97"/>
    <w:rsid w:val="00DC4313"/>
    <w:rsid w:val="00DC4B31"/>
    <w:rsid w:val="00DC6708"/>
    <w:rsid w:val="00DC79BB"/>
    <w:rsid w:val="00DD04C6"/>
    <w:rsid w:val="00DD1554"/>
    <w:rsid w:val="00DD23D5"/>
    <w:rsid w:val="00DD2F10"/>
    <w:rsid w:val="00DD3042"/>
    <w:rsid w:val="00DD32E8"/>
    <w:rsid w:val="00DD3790"/>
    <w:rsid w:val="00DD3FE3"/>
    <w:rsid w:val="00DD4C5C"/>
    <w:rsid w:val="00DD501B"/>
    <w:rsid w:val="00DD5AF1"/>
    <w:rsid w:val="00DD6AFE"/>
    <w:rsid w:val="00DE12C8"/>
    <w:rsid w:val="00DE1F74"/>
    <w:rsid w:val="00DE24B0"/>
    <w:rsid w:val="00DE3257"/>
    <w:rsid w:val="00DE341C"/>
    <w:rsid w:val="00DE3627"/>
    <w:rsid w:val="00DE4C1A"/>
    <w:rsid w:val="00DE63DA"/>
    <w:rsid w:val="00DE6981"/>
    <w:rsid w:val="00DE6B29"/>
    <w:rsid w:val="00DE7595"/>
    <w:rsid w:val="00DE78D5"/>
    <w:rsid w:val="00DF0A85"/>
    <w:rsid w:val="00DF1059"/>
    <w:rsid w:val="00DF197B"/>
    <w:rsid w:val="00DF28B5"/>
    <w:rsid w:val="00DF2BB9"/>
    <w:rsid w:val="00DF4CA5"/>
    <w:rsid w:val="00DF6540"/>
    <w:rsid w:val="00E01436"/>
    <w:rsid w:val="00E0182B"/>
    <w:rsid w:val="00E01B6C"/>
    <w:rsid w:val="00E0258D"/>
    <w:rsid w:val="00E02783"/>
    <w:rsid w:val="00E028A4"/>
    <w:rsid w:val="00E03D9B"/>
    <w:rsid w:val="00E045BD"/>
    <w:rsid w:val="00E05566"/>
    <w:rsid w:val="00E063D0"/>
    <w:rsid w:val="00E077E8"/>
    <w:rsid w:val="00E10C64"/>
    <w:rsid w:val="00E11459"/>
    <w:rsid w:val="00E114B9"/>
    <w:rsid w:val="00E11741"/>
    <w:rsid w:val="00E12358"/>
    <w:rsid w:val="00E12D4A"/>
    <w:rsid w:val="00E13389"/>
    <w:rsid w:val="00E13803"/>
    <w:rsid w:val="00E17B77"/>
    <w:rsid w:val="00E17E90"/>
    <w:rsid w:val="00E17F01"/>
    <w:rsid w:val="00E17FA7"/>
    <w:rsid w:val="00E20CFB"/>
    <w:rsid w:val="00E21A58"/>
    <w:rsid w:val="00E21F3E"/>
    <w:rsid w:val="00E22F70"/>
    <w:rsid w:val="00E23337"/>
    <w:rsid w:val="00E24DF3"/>
    <w:rsid w:val="00E24F2B"/>
    <w:rsid w:val="00E259EA"/>
    <w:rsid w:val="00E27892"/>
    <w:rsid w:val="00E27ADA"/>
    <w:rsid w:val="00E30909"/>
    <w:rsid w:val="00E31608"/>
    <w:rsid w:val="00E32061"/>
    <w:rsid w:val="00E32275"/>
    <w:rsid w:val="00E33260"/>
    <w:rsid w:val="00E33659"/>
    <w:rsid w:val="00E33756"/>
    <w:rsid w:val="00E34344"/>
    <w:rsid w:val="00E3664B"/>
    <w:rsid w:val="00E3693D"/>
    <w:rsid w:val="00E3757F"/>
    <w:rsid w:val="00E37B45"/>
    <w:rsid w:val="00E42FF9"/>
    <w:rsid w:val="00E4307F"/>
    <w:rsid w:val="00E44E30"/>
    <w:rsid w:val="00E469F6"/>
    <w:rsid w:val="00E46C40"/>
    <w:rsid w:val="00E46DA6"/>
    <w:rsid w:val="00E4714C"/>
    <w:rsid w:val="00E474B4"/>
    <w:rsid w:val="00E47E50"/>
    <w:rsid w:val="00E50F0A"/>
    <w:rsid w:val="00E51428"/>
    <w:rsid w:val="00E51AEB"/>
    <w:rsid w:val="00E5213A"/>
    <w:rsid w:val="00E522A7"/>
    <w:rsid w:val="00E52D57"/>
    <w:rsid w:val="00E53D07"/>
    <w:rsid w:val="00E54452"/>
    <w:rsid w:val="00E55262"/>
    <w:rsid w:val="00E5558C"/>
    <w:rsid w:val="00E56822"/>
    <w:rsid w:val="00E56D6C"/>
    <w:rsid w:val="00E57CE1"/>
    <w:rsid w:val="00E609D2"/>
    <w:rsid w:val="00E60DCC"/>
    <w:rsid w:val="00E60E3F"/>
    <w:rsid w:val="00E61083"/>
    <w:rsid w:val="00E61554"/>
    <w:rsid w:val="00E615AB"/>
    <w:rsid w:val="00E63142"/>
    <w:rsid w:val="00E6323D"/>
    <w:rsid w:val="00E635A3"/>
    <w:rsid w:val="00E63607"/>
    <w:rsid w:val="00E6490E"/>
    <w:rsid w:val="00E65E03"/>
    <w:rsid w:val="00E664C5"/>
    <w:rsid w:val="00E671A2"/>
    <w:rsid w:val="00E708C6"/>
    <w:rsid w:val="00E71259"/>
    <w:rsid w:val="00E716F2"/>
    <w:rsid w:val="00E728CE"/>
    <w:rsid w:val="00E72D32"/>
    <w:rsid w:val="00E743F8"/>
    <w:rsid w:val="00E7524C"/>
    <w:rsid w:val="00E758A4"/>
    <w:rsid w:val="00E76C5F"/>
    <w:rsid w:val="00E76D26"/>
    <w:rsid w:val="00E77FDF"/>
    <w:rsid w:val="00E830DA"/>
    <w:rsid w:val="00E834A7"/>
    <w:rsid w:val="00E848ED"/>
    <w:rsid w:val="00E84AAF"/>
    <w:rsid w:val="00E84AB0"/>
    <w:rsid w:val="00E84D6C"/>
    <w:rsid w:val="00E8570F"/>
    <w:rsid w:val="00E869ED"/>
    <w:rsid w:val="00E87D59"/>
    <w:rsid w:val="00E914CF"/>
    <w:rsid w:val="00E92A28"/>
    <w:rsid w:val="00E93B28"/>
    <w:rsid w:val="00E93B35"/>
    <w:rsid w:val="00E940B9"/>
    <w:rsid w:val="00E940D6"/>
    <w:rsid w:val="00E94221"/>
    <w:rsid w:val="00E945FB"/>
    <w:rsid w:val="00E94D01"/>
    <w:rsid w:val="00E95D8D"/>
    <w:rsid w:val="00E95F63"/>
    <w:rsid w:val="00E9657B"/>
    <w:rsid w:val="00E97157"/>
    <w:rsid w:val="00E9785F"/>
    <w:rsid w:val="00EA01D9"/>
    <w:rsid w:val="00EA0285"/>
    <w:rsid w:val="00EA0A2A"/>
    <w:rsid w:val="00EA150C"/>
    <w:rsid w:val="00EA291C"/>
    <w:rsid w:val="00EA30B6"/>
    <w:rsid w:val="00EA3A86"/>
    <w:rsid w:val="00EA3D1F"/>
    <w:rsid w:val="00EA435C"/>
    <w:rsid w:val="00EA4E24"/>
    <w:rsid w:val="00EA4F41"/>
    <w:rsid w:val="00EA5614"/>
    <w:rsid w:val="00EA67C1"/>
    <w:rsid w:val="00EA7600"/>
    <w:rsid w:val="00EB018B"/>
    <w:rsid w:val="00EB1390"/>
    <w:rsid w:val="00EB23D0"/>
    <w:rsid w:val="00EB2ADF"/>
    <w:rsid w:val="00EB2C71"/>
    <w:rsid w:val="00EB3351"/>
    <w:rsid w:val="00EB34DD"/>
    <w:rsid w:val="00EB3CA7"/>
    <w:rsid w:val="00EB4340"/>
    <w:rsid w:val="00EB556D"/>
    <w:rsid w:val="00EB5A15"/>
    <w:rsid w:val="00EB5A7D"/>
    <w:rsid w:val="00EB5DD1"/>
    <w:rsid w:val="00EB6170"/>
    <w:rsid w:val="00EC174A"/>
    <w:rsid w:val="00EC3B54"/>
    <w:rsid w:val="00EC3DD7"/>
    <w:rsid w:val="00EC42CC"/>
    <w:rsid w:val="00EC43EC"/>
    <w:rsid w:val="00EC5497"/>
    <w:rsid w:val="00EC54F6"/>
    <w:rsid w:val="00EC602C"/>
    <w:rsid w:val="00EC70DC"/>
    <w:rsid w:val="00EC7169"/>
    <w:rsid w:val="00EC7E10"/>
    <w:rsid w:val="00ED0667"/>
    <w:rsid w:val="00ED071B"/>
    <w:rsid w:val="00ED078A"/>
    <w:rsid w:val="00ED28C6"/>
    <w:rsid w:val="00ED2E7C"/>
    <w:rsid w:val="00ED2EE3"/>
    <w:rsid w:val="00ED2F28"/>
    <w:rsid w:val="00ED3F4B"/>
    <w:rsid w:val="00ED4EF4"/>
    <w:rsid w:val="00ED55C0"/>
    <w:rsid w:val="00ED5ADB"/>
    <w:rsid w:val="00ED677B"/>
    <w:rsid w:val="00ED682B"/>
    <w:rsid w:val="00ED7C15"/>
    <w:rsid w:val="00EE1911"/>
    <w:rsid w:val="00EE24A6"/>
    <w:rsid w:val="00EE24B7"/>
    <w:rsid w:val="00EE260E"/>
    <w:rsid w:val="00EE316E"/>
    <w:rsid w:val="00EE41D5"/>
    <w:rsid w:val="00EE5618"/>
    <w:rsid w:val="00EE5895"/>
    <w:rsid w:val="00EE6097"/>
    <w:rsid w:val="00EE759F"/>
    <w:rsid w:val="00EE798F"/>
    <w:rsid w:val="00EE79E9"/>
    <w:rsid w:val="00EF232A"/>
    <w:rsid w:val="00EF3EBE"/>
    <w:rsid w:val="00EF450A"/>
    <w:rsid w:val="00EF4646"/>
    <w:rsid w:val="00EF6EE8"/>
    <w:rsid w:val="00EF6EF9"/>
    <w:rsid w:val="00F00DCA"/>
    <w:rsid w:val="00F01657"/>
    <w:rsid w:val="00F0245B"/>
    <w:rsid w:val="00F037A4"/>
    <w:rsid w:val="00F04EA0"/>
    <w:rsid w:val="00F06658"/>
    <w:rsid w:val="00F06903"/>
    <w:rsid w:val="00F0795C"/>
    <w:rsid w:val="00F10D6E"/>
    <w:rsid w:val="00F10FA3"/>
    <w:rsid w:val="00F11FC5"/>
    <w:rsid w:val="00F122B0"/>
    <w:rsid w:val="00F13E45"/>
    <w:rsid w:val="00F143CB"/>
    <w:rsid w:val="00F147B5"/>
    <w:rsid w:val="00F14BB2"/>
    <w:rsid w:val="00F1567E"/>
    <w:rsid w:val="00F159D2"/>
    <w:rsid w:val="00F15FFB"/>
    <w:rsid w:val="00F168CF"/>
    <w:rsid w:val="00F21039"/>
    <w:rsid w:val="00F2106E"/>
    <w:rsid w:val="00F238F6"/>
    <w:rsid w:val="00F24805"/>
    <w:rsid w:val="00F24930"/>
    <w:rsid w:val="00F25031"/>
    <w:rsid w:val="00F25056"/>
    <w:rsid w:val="00F25FF9"/>
    <w:rsid w:val="00F26E83"/>
    <w:rsid w:val="00F276E1"/>
    <w:rsid w:val="00F27C8F"/>
    <w:rsid w:val="00F32749"/>
    <w:rsid w:val="00F34034"/>
    <w:rsid w:val="00F34409"/>
    <w:rsid w:val="00F344F0"/>
    <w:rsid w:val="00F34622"/>
    <w:rsid w:val="00F35098"/>
    <w:rsid w:val="00F351DC"/>
    <w:rsid w:val="00F356EA"/>
    <w:rsid w:val="00F35787"/>
    <w:rsid w:val="00F35A17"/>
    <w:rsid w:val="00F36054"/>
    <w:rsid w:val="00F36299"/>
    <w:rsid w:val="00F37172"/>
    <w:rsid w:val="00F40D84"/>
    <w:rsid w:val="00F41BB8"/>
    <w:rsid w:val="00F428CD"/>
    <w:rsid w:val="00F43C38"/>
    <w:rsid w:val="00F43CF0"/>
    <w:rsid w:val="00F44125"/>
    <w:rsid w:val="00F4477E"/>
    <w:rsid w:val="00F449CB"/>
    <w:rsid w:val="00F44AD9"/>
    <w:rsid w:val="00F45385"/>
    <w:rsid w:val="00F45390"/>
    <w:rsid w:val="00F45CB7"/>
    <w:rsid w:val="00F46CE6"/>
    <w:rsid w:val="00F47D68"/>
    <w:rsid w:val="00F47EDC"/>
    <w:rsid w:val="00F500EC"/>
    <w:rsid w:val="00F51590"/>
    <w:rsid w:val="00F518FE"/>
    <w:rsid w:val="00F51BBE"/>
    <w:rsid w:val="00F52787"/>
    <w:rsid w:val="00F52B59"/>
    <w:rsid w:val="00F53FAC"/>
    <w:rsid w:val="00F5411E"/>
    <w:rsid w:val="00F54F86"/>
    <w:rsid w:val="00F55423"/>
    <w:rsid w:val="00F554CC"/>
    <w:rsid w:val="00F55867"/>
    <w:rsid w:val="00F57337"/>
    <w:rsid w:val="00F57DFD"/>
    <w:rsid w:val="00F60649"/>
    <w:rsid w:val="00F60E0B"/>
    <w:rsid w:val="00F61CB0"/>
    <w:rsid w:val="00F61D45"/>
    <w:rsid w:val="00F627F9"/>
    <w:rsid w:val="00F62B41"/>
    <w:rsid w:val="00F62F63"/>
    <w:rsid w:val="00F63172"/>
    <w:rsid w:val="00F6426A"/>
    <w:rsid w:val="00F64BE2"/>
    <w:rsid w:val="00F66054"/>
    <w:rsid w:val="00F661FE"/>
    <w:rsid w:val="00F66AE9"/>
    <w:rsid w:val="00F6700A"/>
    <w:rsid w:val="00F67D8F"/>
    <w:rsid w:val="00F70002"/>
    <w:rsid w:val="00F70B57"/>
    <w:rsid w:val="00F716F7"/>
    <w:rsid w:val="00F73045"/>
    <w:rsid w:val="00F74B12"/>
    <w:rsid w:val="00F76328"/>
    <w:rsid w:val="00F7729F"/>
    <w:rsid w:val="00F7798D"/>
    <w:rsid w:val="00F80098"/>
    <w:rsid w:val="00F802BE"/>
    <w:rsid w:val="00F805F6"/>
    <w:rsid w:val="00F819B9"/>
    <w:rsid w:val="00F820E7"/>
    <w:rsid w:val="00F82B61"/>
    <w:rsid w:val="00F83024"/>
    <w:rsid w:val="00F83FE9"/>
    <w:rsid w:val="00F846F7"/>
    <w:rsid w:val="00F84AF6"/>
    <w:rsid w:val="00F86024"/>
    <w:rsid w:val="00F8609B"/>
    <w:rsid w:val="00F8611A"/>
    <w:rsid w:val="00F862A8"/>
    <w:rsid w:val="00F864E4"/>
    <w:rsid w:val="00F8684E"/>
    <w:rsid w:val="00F90B95"/>
    <w:rsid w:val="00F92A46"/>
    <w:rsid w:val="00F92B4E"/>
    <w:rsid w:val="00F9464E"/>
    <w:rsid w:val="00F94F0B"/>
    <w:rsid w:val="00F9639C"/>
    <w:rsid w:val="00F97065"/>
    <w:rsid w:val="00F97D72"/>
    <w:rsid w:val="00FA0D92"/>
    <w:rsid w:val="00FA2DC9"/>
    <w:rsid w:val="00FA33FD"/>
    <w:rsid w:val="00FA46A1"/>
    <w:rsid w:val="00FA5128"/>
    <w:rsid w:val="00FA6250"/>
    <w:rsid w:val="00FB00C6"/>
    <w:rsid w:val="00FB0C25"/>
    <w:rsid w:val="00FB1509"/>
    <w:rsid w:val="00FB173D"/>
    <w:rsid w:val="00FB19D6"/>
    <w:rsid w:val="00FB2D31"/>
    <w:rsid w:val="00FB378E"/>
    <w:rsid w:val="00FB3E1F"/>
    <w:rsid w:val="00FB42D4"/>
    <w:rsid w:val="00FB5747"/>
    <w:rsid w:val="00FB58D7"/>
    <w:rsid w:val="00FB5906"/>
    <w:rsid w:val="00FB762F"/>
    <w:rsid w:val="00FB7631"/>
    <w:rsid w:val="00FB7A35"/>
    <w:rsid w:val="00FC0C8C"/>
    <w:rsid w:val="00FC1C7B"/>
    <w:rsid w:val="00FC2AED"/>
    <w:rsid w:val="00FC2C72"/>
    <w:rsid w:val="00FC413C"/>
    <w:rsid w:val="00FC4452"/>
    <w:rsid w:val="00FC48E4"/>
    <w:rsid w:val="00FC5245"/>
    <w:rsid w:val="00FC52FD"/>
    <w:rsid w:val="00FC5B45"/>
    <w:rsid w:val="00FC5BA8"/>
    <w:rsid w:val="00FC7E94"/>
    <w:rsid w:val="00FD1B1C"/>
    <w:rsid w:val="00FD1E4F"/>
    <w:rsid w:val="00FD2F06"/>
    <w:rsid w:val="00FD3276"/>
    <w:rsid w:val="00FD351A"/>
    <w:rsid w:val="00FD5ACE"/>
    <w:rsid w:val="00FD5EA7"/>
    <w:rsid w:val="00FD61E2"/>
    <w:rsid w:val="00FD69A3"/>
    <w:rsid w:val="00FD79B8"/>
    <w:rsid w:val="00FE0341"/>
    <w:rsid w:val="00FE0872"/>
    <w:rsid w:val="00FE278A"/>
    <w:rsid w:val="00FE401F"/>
    <w:rsid w:val="00FE4E9E"/>
    <w:rsid w:val="00FE728C"/>
    <w:rsid w:val="00FE732A"/>
    <w:rsid w:val="00FE7991"/>
    <w:rsid w:val="00FF06E6"/>
    <w:rsid w:val="00FF27EA"/>
    <w:rsid w:val="00FF31D1"/>
    <w:rsid w:val="00FF361C"/>
    <w:rsid w:val="00FF4B5A"/>
    <w:rsid w:val="00FF502B"/>
    <w:rsid w:val="00FF5056"/>
    <w:rsid w:val="00FF562A"/>
    <w:rsid w:val="00FF577E"/>
    <w:rsid w:val="00FF5802"/>
    <w:rsid w:val="00FF5B2E"/>
    <w:rsid w:val="00FF763A"/>
    <w:rsid w:val="00FF7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none [1300]" stroke="f">
      <v:fill color="none [1300]"/>
      <v:stroke on="f"/>
    </o:shapedefaults>
    <o:shapelayout v:ext="edit">
      <o:idmap v:ext="edit" data="1"/>
    </o:shapelayout>
  </w:shapeDefaults>
  <w:decimalSymbol w:val=","/>
  <w:listSeparator w:val=";"/>
  <w14:docId w14:val="234490F7"/>
  <w15:docId w15:val="{E4241399-2B3A-4680-8E2F-8E1FAA14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rzypisukocowego">
    <w:name w:val="endnote text"/>
    <w:basedOn w:val="Normalny"/>
    <w:link w:val="TekstprzypisukocowegoZnak"/>
    <w:uiPriority w:val="99"/>
    <w:semiHidden/>
    <w:unhideWhenUsed/>
    <w:rsid w:val="00C85EAB"/>
    <w:pPr>
      <w:spacing w:before="0" w:after="0" w:line="240" w:lineRule="auto"/>
    </w:pPr>
    <w:rPr>
      <w:sz w:val="20"/>
      <w:szCs w:val="20"/>
    </w:rPr>
  </w:style>
  <w:style w:type="character" w:customStyle="1" w:styleId="TekstprzypisukocowegoZnak">
    <w:name w:val="Tekst przypisu końcowego Znak"/>
    <w:link w:val="Tekstprzypisukocowego"/>
    <w:uiPriority w:val="99"/>
    <w:semiHidden/>
    <w:rsid w:val="00C85EAB"/>
    <w:rPr>
      <w:rFonts w:ascii="Fira Sans" w:hAnsi="Fira Sans"/>
      <w:sz w:val="20"/>
      <w:szCs w:val="20"/>
    </w:rPr>
  </w:style>
  <w:style w:type="character" w:styleId="Odwoanieprzypisukocowego">
    <w:name w:val="endnote reference"/>
    <w:uiPriority w:val="99"/>
    <w:semiHidden/>
    <w:unhideWhenUsed/>
    <w:rsid w:val="00C85EAB"/>
    <w:rPr>
      <w:vertAlign w:val="superscript"/>
    </w:rPr>
  </w:style>
  <w:style w:type="character" w:styleId="Odwoaniedokomentarza">
    <w:name w:val="annotation reference"/>
    <w:uiPriority w:val="99"/>
    <w:semiHidden/>
    <w:unhideWhenUsed/>
    <w:rsid w:val="00222FC4"/>
    <w:rPr>
      <w:sz w:val="16"/>
      <w:szCs w:val="16"/>
    </w:rPr>
  </w:style>
  <w:style w:type="paragraph" w:styleId="Tekstkomentarza">
    <w:name w:val="annotation text"/>
    <w:basedOn w:val="Normalny"/>
    <w:link w:val="TekstkomentarzaZnak"/>
    <w:uiPriority w:val="99"/>
    <w:semiHidden/>
    <w:unhideWhenUsed/>
    <w:rsid w:val="00222FC4"/>
    <w:pPr>
      <w:spacing w:line="240" w:lineRule="auto"/>
    </w:pPr>
    <w:rPr>
      <w:sz w:val="20"/>
      <w:szCs w:val="20"/>
    </w:rPr>
  </w:style>
  <w:style w:type="character" w:customStyle="1" w:styleId="TekstkomentarzaZnak">
    <w:name w:val="Tekst komentarza Znak"/>
    <w:link w:val="Tekstkomentarza"/>
    <w:uiPriority w:val="99"/>
    <w:semiHidden/>
    <w:rsid w:val="00222FC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222FC4"/>
    <w:rPr>
      <w:b/>
      <w:bCs/>
    </w:rPr>
  </w:style>
  <w:style w:type="character" w:customStyle="1" w:styleId="TematkomentarzaZnak">
    <w:name w:val="Temat komentarza Znak"/>
    <w:link w:val="Tematkomentarza"/>
    <w:uiPriority w:val="99"/>
    <w:semiHidden/>
    <w:rsid w:val="00222FC4"/>
    <w:rPr>
      <w:rFonts w:ascii="Fira Sans" w:hAnsi="Fira Sans"/>
      <w:b/>
      <w:bCs/>
      <w:sz w:val="20"/>
      <w:szCs w:val="20"/>
    </w:rPr>
  </w:style>
  <w:style w:type="paragraph" w:customStyle="1" w:styleId="Default">
    <w:name w:val="Default"/>
    <w:rsid w:val="008E1770"/>
    <w:pPr>
      <w:autoSpaceDE w:val="0"/>
      <w:autoSpaceDN w:val="0"/>
      <w:adjustRightInd w:val="0"/>
    </w:pPr>
    <w:rPr>
      <w:rFonts w:ascii="Fira Sans" w:hAnsi="Fira Sans" w:cs="Fira Sans"/>
      <w:color w:val="000000"/>
      <w:sz w:val="24"/>
      <w:szCs w:val="24"/>
      <w:lang w:eastAsia="en-US"/>
    </w:rPr>
  </w:style>
  <w:style w:type="character" w:styleId="UyteHipercze">
    <w:name w:val="FollowedHyperlink"/>
    <w:uiPriority w:val="99"/>
    <w:semiHidden/>
    <w:unhideWhenUsed/>
    <w:rsid w:val="007869F8"/>
    <w:rPr>
      <w:color w:val="954F72"/>
      <w:u w:val="single"/>
    </w:rPr>
  </w:style>
  <w:style w:type="paragraph" w:styleId="NormalnyWeb">
    <w:name w:val="Normal (Web)"/>
    <w:basedOn w:val="Normalny"/>
    <w:uiPriority w:val="99"/>
    <w:semiHidden/>
    <w:unhideWhenUsed/>
    <w:rsid w:val="00E53D07"/>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hidden/>
    <w:uiPriority w:val="99"/>
    <w:semiHidden/>
    <w:rsid w:val="00C13368"/>
    <w:rPr>
      <w:rFonts w:ascii="Fira Sans" w:hAnsi="Fira Sans"/>
      <w:sz w:val="19"/>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7604">
      <w:bodyDiv w:val="1"/>
      <w:marLeft w:val="0"/>
      <w:marRight w:val="0"/>
      <w:marTop w:val="0"/>
      <w:marBottom w:val="0"/>
      <w:divBdr>
        <w:top w:val="none" w:sz="0" w:space="0" w:color="auto"/>
        <w:left w:val="none" w:sz="0" w:space="0" w:color="auto"/>
        <w:bottom w:val="none" w:sz="0" w:space="0" w:color="auto"/>
        <w:right w:val="none" w:sz="0" w:space="0" w:color="auto"/>
      </w:divBdr>
    </w:div>
    <w:div w:id="142237263">
      <w:bodyDiv w:val="1"/>
      <w:marLeft w:val="0"/>
      <w:marRight w:val="0"/>
      <w:marTop w:val="0"/>
      <w:marBottom w:val="0"/>
      <w:divBdr>
        <w:top w:val="none" w:sz="0" w:space="0" w:color="auto"/>
        <w:left w:val="none" w:sz="0" w:space="0" w:color="auto"/>
        <w:bottom w:val="none" w:sz="0" w:space="0" w:color="auto"/>
        <w:right w:val="none" w:sz="0" w:space="0" w:color="auto"/>
      </w:divBdr>
    </w:div>
    <w:div w:id="243805346">
      <w:bodyDiv w:val="1"/>
      <w:marLeft w:val="0"/>
      <w:marRight w:val="0"/>
      <w:marTop w:val="0"/>
      <w:marBottom w:val="0"/>
      <w:divBdr>
        <w:top w:val="none" w:sz="0" w:space="0" w:color="auto"/>
        <w:left w:val="none" w:sz="0" w:space="0" w:color="auto"/>
        <w:bottom w:val="none" w:sz="0" w:space="0" w:color="auto"/>
        <w:right w:val="none" w:sz="0" w:space="0" w:color="auto"/>
      </w:divBdr>
    </w:div>
    <w:div w:id="34151470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2774120">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73197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3918195">
      <w:bodyDiv w:val="1"/>
      <w:marLeft w:val="0"/>
      <w:marRight w:val="0"/>
      <w:marTop w:val="0"/>
      <w:marBottom w:val="0"/>
      <w:divBdr>
        <w:top w:val="none" w:sz="0" w:space="0" w:color="auto"/>
        <w:left w:val="none" w:sz="0" w:space="0" w:color="auto"/>
        <w:bottom w:val="none" w:sz="0" w:space="0" w:color="auto"/>
        <w:right w:val="none" w:sz="0" w:space="0" w:color="auto"/>
      </w:divBdr>
    </w:div>
    <w:div w:id="842663560">
      <w:bodyDiv w:val="1"/>
      <w:marLeft w:val="0"/>
      <w:marRight w:val="0"/>
      <w:marTop w:val="0"/>
      <w:marBottom w:val="0"/>
      <w:divBdr>
        <w:top w:val="none" w:sz="0" w:space="0" w:color="auto"/>
        <w:left w:val="none" w:sz="0" w:space="0" w:color="auto"/>
        <w:bottom w:val="none" w:sz="0" w:space="0" w:color="auto"/>
        <w:right w:val="none" w:sz="0" w:space="0" w:color="auto"/>
      </w:divBdr>
    </w:div>
    <w:div w:id="876552550">
      <w:bodyDiv w:val="1"/>
      <w:marLeft w:val="0"/>
      <w:marRight w:val="0"/>
      <w:marTop w:val="0"/>
      <w:marBottom w:val="0"/>
      <w:divBdr>
        <w:top w:val="none" w:sz="0" w:space="0" w:color="auto"/>
        <w:left w:val="none" w:sz="0" w:space="0" w:color="auto"/>
        <w:bottom w:val="none" w:sz="0" w:space="0" w:color="auto"/>
        <w:right w:val="none" w:sz="0" w:space="0" w:color="auto"/>
      </w:divBdr>
    </w:div>
    <w:div w:id="911240085">
      <w:bodyDiv w:val="1"/>
      <w:marLeft w:val="0"/>
      <w:marRight w:val="0"/>
      <w:marTop w:val="0"/>
      <w:marBottom w:val="0"/>
      <w:divBdr>
        <w:top w:val="none" w:sz="0" w:space="0" w:color="auto"/>
        <w:left w:val="none" w:sz="0" w:space="0" w:color="auto"/>
        <w:bottom w:val="none" w:sz="0" w:space="0" w:color="auto"/>
        <w:right w:val="none" w:sz="0" w:space="0" w:color="auto"/>
      </w:divBdr>
    </w:div>
    <w:div w:id="1054696213">
      <w:bodyDiv w:val="1"/>
      <w:marLeft w:val="0"/>
      <w:marRight w:val="0"/>
      <w:marTop w:val="0"/>
      <w:marBottom w:val="0"/>
      <w:divBdr>
        <w:top w:val="none" w:sz="0" w:space="0" w:color="auto"/>
        <w:left w:val="none" w:sz="0" w:space="0" w:color="auto"/>
        <w:bottom w:val="none" w:sz="0" w:space="0" w:color="auto"/>
        <w:right w:val="none" w:sz="0" w:space="0" w:color="auto"/>
      </w:divBdr>
    </w:div>
    <w:div w:id="123123009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27056514">
      <w:bodyDiv w:val="1"/>
      <w:marLeft w:val="0"/>
      <w:marRight w:val="0"/>
      <w:marTop w:val="0"/>
      <w:marBottom w:val="0"/>
      <w:divBdr>
        <w:top w:val="none" w:sz="0" w:space="0" w:color="auto"/>
        <w:left w:val="none" w:sz="0" w:space="0" w:color="auto"/>
        <w:bottom w:val="none" w:sz="0" w:space="0" w:color="auto"/>
        <w:right w:val="none" w:sz="0" w:space="0" w:color="auto"/>
      </w:divBdr>
    </w:div>
    <w:div w:id="1413549142">
      <w:bodyDiv w:val="1"/>
      <w:marLeft w:val="0"/>
      <w:marRight w:val="0"/>
      <w:marTop w:val="0"/>
      <w:marBottom w:val="0"/>
      <w:divBdr>
        <w:top w:val="none" w:sz="0" w:space="0" w:color="auto"/>
        <w:left w:val="none" w:sz="0" w:space="0" w:color="auto"/>
        <w:bottom w:val="none" w:sz="0" w:space="0" w:color="auto"/>
        <w:right w:val="none" w:sz="0" w:space="0" w:color="auto"/>
      </w:divBdr>
    </w:div>
    <w:div w:id="1602957593">
      <w:bodyDiv w:val="1"/>
      <w:marLeft w:val="0"/>
      <w:marRight w:val="0"/>
      <w:marTop w:val="0"/>
      <w:marBottom w:val="0"/>
      <w:divBdr>
        <w:top w:val="none" w:sz="0" w:space="0" w:color="auto"/>
        <w:left w:val="none" w:sz="0" w:space="0" w:color="auto"/>
        <w:bottom w:val="none" w:sz="0" w:space="0" w:color="auto"/>
        <w:right w:val="none" w:sz="0" w:space="0" w:color="auto"/>
      </w:divBdr>
    </w:div>
    <w:div w:id="1757556591">
      <w:bodyDiv w:val="1"/>
      <w:marLeft w:val="0"/>
      <w:marRight w:val="0"/>
      <w:marTop w:val="0"/>
      <w:marBottom w:val="0"/>
      <w:divBdr>
        <w:top w:val="none" w:sz="0" w:space="0" w:color="auto"/>
        <w:left w:val="none" w:sz="0" w:space="0" w:color="auto"/>
        <w:bottom w:val="none" w:sz="0" w:space="0" w:color="auto"/>
        <w:right w:val="none" w:sz="0" w:space="0" w:color="auto"/>
      </w:divBdr>
    </w:div>
    <w:div w:id="1791777296">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88852783">
      <w:bodyDiv w:val="1"/>
      <w:marLeft w:val="0"/>
      <w:marRight w:val="0"/>
      <w:marTop w:val="0"/>
      <w:marBottom w:val="0"/>
      <w:divBdr>
        <w:top w:val="none" w:sz="0" w:space="0" w:color="auto"/>
        <w:left w:val="none" w:sz="0" w:space="0" w:color="auto"/>
        <w:bottom w:val="none" w:sz="0" w:space="0" w:color="auto"/>
        <w:right w:val="none" w:sz="0" w:space="0" w:color="auto"/>
      </w:divBdr>
    </w:div>
    <w:div w:id="1989703685">
      <w:bodyDiv w:val="1"/>
      <w:marLeft w:val="0"/>
      <w:marRight w:val="0"/>
      <w:marTop w:val="0"/>
      <w:marBottom w:val="0"/>
      <w:divBdr>
        <w:top w:val="none" w:sz="0" w:space="0" w:color="auto"/>
        <w:left w:val="none" w:sz="0" w:space="0" w:color="auto"/>
        <w:bottom w:val="none" w:sz="0" w:space="0" w:color="auto"/>
        <w:right w:val="none" w:sz="0" w:space="0" w:color="auto"/>
      </w:divBdr>
      <w:divsChild>
        <w:div w:id="1753239657">
          <w:marLeft w:val="0"/>
          <w:marRight w:val="0"/>
          <w:marTop w:val="0"/>
          <w:marBottom w:val="0"/>
          <w:divBdr>
            <w:top w:val="none" w:sz="0" w:space="0" w:color="auto"/>
            <w:left w:val="none" w:sz="0" w:space="0" w:color="auto"/>
            <w:bottom w:val="none" w:sz="0" w:space="0" w:color="auto"/>
            <w:right w:val="none" w:sz="0" w:space="0" w:color="auto"/>
          </w:divBdr>
          <w:divsChild>
            <w:div w:id="891579185">
              <w:marLeft w:val="0"/>
              <w:marRight w:val="0"/>
              <w:marTop w:val="0"/>
              <w:marBottom w:val="0"/>
              <w:divBdr>
                <w:top w:val="none" w:sz="0" w:space="0" w:color="auto"/>
                <w:left w:val="none" w:sz="0" w:space="0" w:color="auto"/>
                <w:bottom w:val="none" w:sz="0" w:space="0" w:color="auto"/>
                <w:right w:val="none" w:sz="0" w:space="0" w:color="auto"/>
              </w:divBdr>
              <w:divsChild>
                <w:div w:id="526987315">
                  <w:marLeft w:val="0"/>
                  <w:marRight w:val="0"/>
                  <w:marTop w:val="0"/>
                  <w:marBottom w:val="0"/>
                  <w:divBdr>
                    <w:top w:val="none" w:sz="0" w:space="0" w:color="auto"/>
                    <w:left w:val="none" w:sz="0" w:space="0" w:color="auto"/>
                    <w:bottom w:val="none" w:sz="0" w:space="0" w:color="auto"/>
                    <w:right w:val="none" w:sz="0" w:space="0" w:color="auto"/>
                  </w:divBdr>
                  <w:divsChild>
                    <w:div w:id="29230121">
                      <w:marLeft w:val="0"/>
                      <w:marRight w:val="0"/>
                      <w:marTop w:val="0"/>
                      <w:marBottom w:val="0"/>
                      <w:divBdr>
                        <w:top w:val="none" w:sz="0" w:space="0" w:color="auto"/>
                        <w:left w:val="none" w:sz="0" w:space="0" w:color="auto"/>
                        <w:bottom w:val="none" w:sz="0" w:space="0" w:color="auto"/>
                        <w:right w:val="none" w:sz="0" w:space="0" w:color="auto"/>
                      </w:divBdr>
                      <w:divsChild>
                        <w:div w:id="1787650642">
                          <w:marLeft w:val="0"/>
                          <w:marRight w:val="0"/>
                          <w:marTop w:val="0"/>
                          <w:marBottom w:val="0"/>
                          <w:divBdr>
                            <w:top w:val="none" w:sz="0" w:space="0" w:color="auto"/>
                            <w:left w:val="none" w:sz="0" w:space="0" w:color="auto"/>
                            <w:bottom w:val="none" w:sz="0" w:space="0" w:color="auto"/>
                            <w:right w:val="none" w:sz="0" w:space="0" w:color="auto"/>
                          </w:divBdr>
                          <w:divsChild>
                            <w:div w:id="1595239688">
                              <w:marLeft w:val="0"/>
                              <w:marRight w:val="0"/>
                              <w:marTop w:val="0"/>
                              <w:marBottom w:val="0"/>
                              <w:divBdr>
                                <w:top w:val="none" w:sz="0" w:space="0" w:color="auto"/>
                                <w:left w:val="none" w:sz="0" w:space="0" w:color="auto"/>
                                <w:bottom w:val="none" w:sz="0" w:space="0" w:color="auto"/>
                                <w:right w:val="none" w:sz="0" w:space="0" w:color="auto"/>
                              </w:divBdr>
                              <w:divsChild>
                                <w:div w:id="1049111728">
                                  <w:marLeft w:val="0"/>
                                  <w:marRight w:val="0"/>
                                  <w:marTop w:val="0"/>
                                  <w:marBottom w:val="0"/>
                                  <w:divBdr>
                                    <w:top w:val="none" w:sz="0" w:space="0" w:color="auto"/>
                                    <w:left w:val="none" w:sz="0" w:space="0" w:color="auto"/>
                                    <w:bottom w:val="none" w:sz="0" w:space="0" w:color="auto"/>
                                    <w:right w:val="none" w:sz="0" w:space="0" w:color="auto"/>
                                  </w:divBdr>
                                  <w:divsChild>
                                    <w:div w:id="1892113760">
                                      <w:marLeft w:val="0"/>
                                      <w:marRight w:val="0"/>
                                      <w:marTop w:val="0"/>
                                      <w:marBottom w:val="0"/>
                                      <w:divBdr>
                                        <w:top w:val="none" w:sz="0" w:space="0" w:color="auto"/>
                                        <w:left w:val="none" w:sz="0" w:space="0" w:color="auto"/>
                                        <w:bottom w:val="none" w:sz="0" w:space="0" w:color="auto"/>
                                        <w:right w:val="none" w:sz="0" w:space="0" w:color="auto"/>
                                      </w:divBdr>
                                      <w:divsChild>
                                        <w:div w:id="1582175413">
                                          <w:marLeft w:val="0"/>
                                          <w:marRight w:val="0"/>
                                          <w:marTop w:val="0"/>
                                          <w:marBottom w:val="0"/>
                                          <w:divBdr>
                                            <w:top w:val="none" w:sz="0" w:space="0" w:color="auto"/>
                                            <w:left w:val="none" w:sz="0" w:space="0" w:color="auto"/>
                                            <w:bottom w:val="none" w:sz="0" w:space="0" w:color="auto"/>
                                            <w:right w:val="none" w:sz="0" w:space="0" w:color="auto"/>
                                          </w:divBdr>
                                          <w:divsChild>
                                            <w:div w:id="818881371">
                                              <w:marLeft w:val="0"/>
                                              <w:marRight w:val="0"/>
                                              <w:marTop w:val="0"/>
                                              <w:marBottom w:val="0"/>
                                              <w:divBdr>
                                                <w:top w:val="none" w:sz="0" w:space="0" w:color="auto"/>
                                                <w:left w:val="none" w:sz="0" w:space="0" w:color="auto"/>
                                                <w:bottom w:val="none" w:sz="0" w:space="0" w:color="auto"/>
                                                <w:right w:val="none" w:sz="0" w:space="0" w:color="auto"/>
                                              </w:divBdr>
                                              <w:divsChild>
                                                <w:div w:id="597099107">
                                                  <w:marLeft w:val="0"/>
                                                  <w:marRight w:val="0"/>
                                                  <w:marTop w:val="0"/>
                                                  <w:marBottom w:val="0"/>
                                                  <w:divBdr>
                                                    <w:top w:val="none" w:sz="0" w:space="0" w:color="auto"/>
                                                    <w:left w:val="none" w:sz="0" w:space="0" w:color="auto"/>
                                                    <w:bottom w:val="single" w:sz="6" w:space="0" w:color="DADCE0"/>
                                                    <w:right w:val="none" w:sz="0" w:space="0" w:color="auto"/>
                                                  </w:divBdr>
                                                  <w:divsChild>
                                                    <w:div w:id="1372613170">
                                                      <w:marLeft w:val="0"/>
                                                      <w:marRight w:val="0"/>
                                                      <w:marTop w:val="0"/>
                                                      <w:marBottom w:val="0"/>
                                                      <w:divBdr>
                                                        <w:top w:val="none" w:sz="0" w:space="0" w:color="auto"/>
                                                        <w:left w:val="none" w:sz="0" w:space="0" w:color="auto"/>
                                                        <w:bottom w:val="none" w:sz="0" w:space="0" w:color="auto"/>
                                                        <w:right w:val="none" w:sz="0" w:space="0" w:color="auto"/>
                                                      </w:divBdr>
                                                      <w:divsChild>
                                                        <w:div w:id="1366055407">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0912">
                                                  <w:marLeft w:val="0"/>
                                                  <w:marRight w:val="0"/>
                                                  <w:marTop w:val="0"/>
                                                  <w:marBottom w:val="0"/>
                                                  <w:divBdr>
                                                    <w:top w:val="none" w:sz="0" w:space="0" w:color="auto"/>
                                                    <w:left w:val="none" w:sz="0" w:space="0" w:color="auto"/>
                                                    <w:bottom w:val="single" w:sz="6" w:space="0" w:color="DADCE0"/>
                                                    <w:right w:val="none" w:sz="0" w:space="0" w:color="auto"/>
                                                  </w:divBdr>
                                                  <w:divsChild>
                                                    <w:div w:id="414059757">
                                                      <w:marLeft w:val="0"/>
                                                      <w:marRight w:val="0"/>
                                                      <w:marTop w:val="0"/>
                                                      <w:marBottom w:val="0"/>
                                                      <w:divBdr>
                                                        <w:top w:val="none" w:sz="0" w:space="0" w:color="auto"/>
                                                        <w:left w:val="none" w:sz="0" w:space="0" w:color="auto"/>
                                                        <w:bottom w:val="none" w:sz="0" w:space="0" w:color="auto"/>
                                                        <w:right w:val="none" w:sz="0" w:space="0" w:color="auto"/>
                                                      </w:divBdr>
                                                      <w:divsChild>
                                                        <w:div w:id="404688660">
                                                          <w:marLeft w:val="0"/>
                                                          <w:marRight w:val="0"/>
                                                          <w:marTop w:val="0"/>
                                                          <w:marBottom w:val="0"/>
                                                          <w:divBdr>
                                                            <w:top w:val="none" w:sz="0" w:space="0" w:color="auto"/>
                                                            <w:left w:val="none" w:sz="0" w:space="0" w:color="auto"/>
                                                            <w:bottom w:val="none" w:sz="0" w:space="0" w:color="auto"/>
                                                            <w:right w:val="none" w:sz="0" w:space="0" w:color="auto"/>
                                                          </w:divBdr>
                                                        </w:div>
                                                        <w:div w:id="2896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577060436">
                                                      <w:marLeft w:val="0"/>
                                                      <w:marRight w:val="0"/>
                                                      <w:marTop w:val="0"/>
                                                      <w:marBottom w:val="0"/>
                                                      <w:divBdr>
                                                        <w:top w:val="none" w:sz="0" w:space="0" w:color="auto"/>
                                                        <w:left w:val="none" w:sz="0" w:space="0" w:color="auto"/>
                                                        <w:bottom w:val="none" w:sz="0" w:space="0" w:color="auto"/>
                                                        <w:right w:val="none" w:sz="0" w:space="0" w:color="auto"/>
                                                      </w:divBdr>
                                                      <w:divsChild>
                                                        <w:div w:id="890307836">
                                                          <w:marLeft w:val="0"/>
                                                          <w:marRight w:val="0"/>
                                                          <w:marTop w:val="0"/>
                                                          <w:marBottom w:val="0"/>
                                                          <w:divBdr>
                                                            <w:top w:val="none" w:sz="0" w:space="0" w:color="auto"/>
                                                            <w:left w:val="none" w:sz="0" w:space="0" w:color="auto"/>
                                                            <w:bottom w:val="none" w:sz="0" w:space="0" w:color="auto"/>
                                                            <w:right w:val="none" w:sz="0" w:space="0" w:color="auto"/>
                                                          </w:divBdr>
                                                        </w:div>
                                                        <w:div w:id="8758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8799">
                                                  <w:marLeft w:val="0"/>
                                                  <w:marRight w:val="0"/>
                                                  <w:marTop w:val="0"/>
                                                  <w:marBottom w:val="0"/>
                                                  <w:divBdr>
                                                    <w:top w:val="none" w:sz="0" w:space="0" w:color="auto"/>
                                                    <w:left w:val="none" w:sz="0" w:space="0" w:color="auto"/>
                                                    <w:bottom w:val="none" w:sz="0" w:space="0" w:color="auto"/>
                                                    <w:right w:val="none" w:sz="0" w:space="0" w:color="auto"/>
                                                  </w:divBdr>
                                                  <w:divsChild>
                                                    <w:div w:id="1102994251">
                                                      <w:marLeft w:val="0"/>
                                                      <w:marRight w:val="0"/>
                                                      <w:marTop w:val="0"/>
                                                      <w:marBottom w:val="0"/>
                                                      <w:divBdr>
                                                        <w:top w:val="none" w:sz="0" w:space="0" w:color="auto"/>
                                                        <w:left w:val="none" w:sz="0" w:space="0" w:color="auto"/>
                                                        <w:bottom w:val="none" w:sz="0" w:space="0" w:color="auto"/>
                                                        <w:right w:val="none" w:sz="0" w:space="0" w:color="auto"/>
                                                      </w:divBdr>
                                                      <w:divsChild>
                                                        <w:div w:id="1697920506">
                                                          <w:marLeft w:val="0"/>
                                                          <w:marRight w:val="0"/>
                                                          <w:marTop w:val="0"/>
                                                          <w:marBottom w:val="0"/>
                                                          <w:divBdr>
                                                            <w:top w:val="none" w:sz="0" w:space="0" w:color="auto"/>
                                                            <w:left w:val="none" w:sz="0" w:space="0" w:color="auto"/>
                                                            <w:bottom w:val="none" w:sz="0" w:space="0" w:color="auto"/>
                                                            <w:right w:val="none" w:sz="0" w:space="0" w:color="auto"/>
                                                          </w:divBdr>
                                                          <w:divsChild>
                                                            <w:div w:id="10039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8933786">
      <w:bodyDiv w:val="1"/>
      <w:marLeft w:val="0"/>
      <w:marRight w:val="0"/>
      <w:marTop w:val="0"/>
      <w:marBottom w:val="0"/>
      <w:divBdr>
        <w:top w:val="none" w:sz="0" w:space="0" w:color="auto"/>
        <w:left w:val="none" w:sz="0" w:space="0" w:color="auto"/>
        <w:bottom w:val="none" w:sz="0" w:space="0" w:color="auto"/>
        <w:right w:val="none" w:sz="0" w:space="0" w:color="auto"/>
      </w:divBdr>
    </w:div>
    <w:div w:id="21224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eader" Target="header1.xml"/><Relationship Id="rId26" Type="http://schemas.openxmlformats.org/officeDocument/2006/relationships/hyperlink" Target="http://stat.gov.pl/obszary-tematyczne/rynek-pracy/" TargetMode="External"/><Relationship Id="rId21" Type="http://schemas.openxmlformats.org/officeDocument/2006/relationships/footer" Target="footer2.xml"/><Relationship Id="rId34" Type="http://schemas.openxmlformats.org/officeDocument/2006/relationships/hyperlink" Target="http://stat.gov.pl/metainformacje/slownik-pojec/pojecia-stosowane-w-statystyce-publicznej/3012,pojecie.html" TargetMode="Externa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image" Target="media/image9.png"/><Relationship Id="rId33" Type="http://schemas.openxmlformats.org/officeDocument/2006/relationships/hyperlink" Target="https://stat.gov.pl/metainformacje/slownik-pojec/pojecia-stosowane-w-statystyce-publicznej/3011,pojecie.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2.xml"/><Relationship Id="rId29" Type="http://schemas.openxmlformats.org/officeDocument/2006/relationships/hyperlink" Target="http://stat.gov.pl/metainformacje/slownik-pojec/pojecia-stosowane-w-statystyce-publicznej/3012,pojeci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24" Type="http://schemas.openxmlformats.org/officeDocument/2006/relationships/image" Target="media/image8.png"/><Relationship Id="rId32" Type="http://schemas.openxmlformats.org/officeDocument/2006/relationships/hyperlink" Target="http://swaid.stat.gov.pl/SitePagesDBW/RynekPracy.aspx"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hart" Target="charts/chart3.xml"/><Relationship Id="rId23" Type="http://schemas.openxmlformats.org/officeDocument/2006/relationships/image" Target="media/image7.png"/><Relationship Id="rId28" Type="http://schemas.openxmlformats.org/officeDocument/2006/relationships/hyperlink" Target="https://stat.gov.pl/metainformacje/slownik-pojec/pojecia-stosowane-w-statystyce-publicznej/3011,pojecie.html" TargetMode="External"/><Relationship Id="rId36"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footer" Target="footer1.xml"/><Relationship Id="rId31" Type="http://schemas.openxmlformats.org/officeDocument/2006/relationships/hyperlink" Target="http://stat.gov.pl/obszary-tematyczne/rynek-pr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hyperlink" Target="mailto:obslugaprasowa@stat.gov.pl" TargetMode="External"/><Relationship Id="rId27" Type="http://schemas.openxmlformats.org/officeDocument/2006/relationships/hyperlink" Target="http://swaid.stat.gov.pl/SitePagesDBW/RynekPracy.aspx" TargetMode="External"/><Relationship Id="rId30" Type="http://schemas.openxmlformats.org/officeDocument/2006/relationships/hyperlink" Target="http://stat.gov.pl/metainformacje/slownik-pojec/pojecia-stosowane-w-statystyce-publicznej/3013,pojecie.html" TargetMode="External"/><Relationship Id="rId35" Type="http://schemas.openxmlformats.org/officeDocument/2006/relationships/hyperlink" Target="http://stat.gov.pl/metainformacje/slownik-pojec/pojecia-stosowane-w-statystyce-publicznej/3013,pojecie.html"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Urzad_statystyczny\Sygnalne\Popyt_na_prace\2021_kraj\popyt_na_prace_2kw2021_ANG_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Urzad_statystyczny\Sygnalne\Popyt_na_prace\2021_kraj\popyt_na_prace_2kw2021_ANG_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rzad_statystyczny\Sygnalne\Popyt_na_prace\2021_kraj\popyt_na_prace_2kw2021_ANG_0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Urzad_statystyczny\Sygnalne\Popyt_na_prace\2021_kraj\popyt_na_prace_2kw2021_ANG_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Urzad_statystyczny\Sygnalne\Popyt_na_prace\2021_kraj\popyt_na_prace_2kw2021_ANG_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35211830535565E-2"/>
          <c:y val="9.891888888888889E-2"/>
          <c:w val="0.88605635491606582"/>
          <c:h val="0.62584000000000006"/>
        </c:manualLayout>
      </c:layout>
      <c:lineChart>
        <c:grouping val="standard"/>
        <c:varyColors val="0"/>
        <c:ser>
          <c:idx val="0"/>
          <c:order val="0"/>
          <c:tx>
            <c:strRef>
              <c:f>wyk1_ang!$C$2</c:f>
              <c:strCache>
                <c:ptCount val="1"/>
                <c:pt idx="0">
                  <c:v>Newly created jobs</c:v>
                </c:pt>
              </c:strCache>
            </c:strRef>
          </c:tx>
          <c:spPr>
            <a:ln w="28575" cap="rnd">
              <a:solidFill>
                <a:srgbClr val="001D77"/>
              </a:solidFill>
              <a:round/>
            </a:ln>
            <a:effectLst/>
          </c:spPr>
          <c:marker>
            <c:symbol val="none"/>
          </c:marker>
          <c:cat>
            <c:multiLvlStrRef>
              <c:f>wyk1_ang!$A$3:$B$40</c:f>
              <c:multiLvlStrCache>
                <c:ptCount val="38"/>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pt idx="37">
                    <c:v>Q2</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wyk1_ang!$C$3:$C$40</c:f>
              <c:numCache>
                <c:formatCode>0.0</c:formatCode>
                <c:ptCount val="38"/>
                <c:pt idx="0">
                  <c:v>159.74</c:v>
                </c:pt>
                <c:pt idx="1">
                  <c:v>121.786</c:v>
                </c:pt>
                <c:pt idx="2">
                  <c:v>104.04600000000001</c:v>
                </c:pt>
                <c:pt idx="3">
                  <c:v>79.459000000000003</c:v>
                </c:pt>
                <c:pt idx="4">
                  <c:v>156.05000000000001</c:v>
                </c:pt>
                <c:pt idx="5">
                  <c:v>126.264</c:v>
                </c:pt>
                <c:pt idx="6">
                  <c:v>123.804</c:v>
                </c:pt>
                <c:pt idx="7">
                  <c:v>96.316999999999993</c:v>
                </c:pt>
                <c:pt idx="8">
                  <c:v>179.142</c:v>
                </c:pt>
                <c:pt idx="9">
                  <c:v>144.30699999999999</c:v>
                </c:pt>
                <c:pt idx="10">
                  <c:v>137.363</c:v>
                </c:pt>
                <c:pt idx="11">
                  <c:v>154</c:v>
                </c:pt>
                <c:pt idx="12">
                  <c:v>192.8</c:v>
                </c:pt>
                <c:pt idx="13">
                  <c:v>154.4</c:v>
                </c:pt>
                <c:pt idx="14">
                  <c:v>137.69999999999999</c:v>
                </c:pt>
                <c:pt idx="15">
                  <c:v>117.1</c:v>
                </c:pt>
                <c:pt idx="16">
                  <c:v>192</c:v>
                </c:pt>
                <c:pt idx="17">
                  <c:v>159.4</c:v>
                </c:pt>
                <c:pt idx="18">
                  <c:v>147.6</c:v>
                </c:pt>
                <c:pt idx="19">
                  <c:v>119.7</c:v>
                </c:pt>
                <c:pt idx="20">
                  <c:v>225.5</c:v>
                </c:pt>
                <c:pt idx="21">
                  <c:v>165.1</c:v>
                </c:pt>
                <c:pt idx="22">
                  <c:v>160.5</c:v>
                </c:pt>
                <c:pt idx="23">
                  <c:v>143</c:v>
                </c:pt>
                <c:pt idx="24" formatCode="General">
                  <c:v>258</c:v>
                </c:pt>
                <c:pt idx="25">
                  <c:v>167.9</c:v>
                </c:pt>
                <c:pt idx="26">
                  <c:v>167.3</c:v>
                </c:pt>
                <c:pt idx="27">
                  <c:v>124.5</c:v>
                </c:pt>
                <c:pt idx="28" formatCode="General">
                  <c:v>262.3</c:v>
                </c:pt>
                <c:pt idx="29" formatCode="General">
                  <c:v>146.80000000000001</c:v>
                </c:pt>
                <c:pt idx="30">
                  <c:v>151.19999999999999</c:v>
                </c:pt>
                <c:pt idx="31">
                  <c:v>114.4</c:v>
                </c:pt>
                <c:pt idx="32">
                  <c:v>170.6</c:v>
                </c:pt>
                <c:pt idx="33">
                  <c:v>81.900000000000006</c:v>
                </c:pt>
                <c:pt idx="34" formatCode="General">
                  <c:v>126.4</c:v>
                </c:pt>
                <c:pt idx="35">
                  <c:v>91.5</c:v>
                </c:pt>
                <c:pt idx="36">
                  <c:v>191.7</c:v>
                </c:pt>
                <c:pt idx="37">
                  <c:v>145.80000000000001</c:v>
                </c:pt>
              </c:numCache>
            </c:numRef>
          </c:val>
          <c:smooth val="0"/>
          <c:extLst>
            <c:ext xmlns:c16="http://schemas.microsoft.com/office/drawing/2014/chart" uri="{C3380CC4-5D6E-409C-BE32-E72D297353CC}">
              <c16:uniqueId val="{00000000-CA09-41AB-8E94-8E317B1F7D6D}"/>
            </c:ext>
          </c:extLst>
        </c:ser>
        <c:ser>
          <c:idx val="1"/>
          <c:order val="1"/>
          <c:tx>
            <c:strRef>
              <c:f>wyk1_ang!$D$2</c:f>
              <c:strCache>
                <c:ptCount val="1"/>
                <c:pt idx="0">
                  <c:v>Liquidated jobs</c:v>
                </c:pt>
              </c:strCache>
            </c:strRef>
          </c:tx>
          <c:spPr>
            <a:ln w="28575" cap="rnd">
              <a:solidFill>
                <a:srgbClr val="C0C0C0"/>
              </a:solidFill>
              <a:round/>
            </a:ln>
            <a:effectLst/>
          </c:spPr>
          <c:marker>
            <c:symbol val="none"/>
          </c:marker>
          <c:cat>
            <c:multiLvlStrRef>
              <c:f>wyk1_ang!$A$3:$B$40</c:f>
              <c:multiLvlStrCache>
                <c:ptCount val="38"/>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pt idx="37">
                    <c:v>Q2</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wyk1_ang!$D$3:$D$40</c:f>
              <c:numCache>
                <c:formatCode>General</c:formatCode>
                <c:ptCount val="38"/>
                <c:pt idx="0">
                  <c:v>95.9</c:v>
                </c:pt>
                <c:pt idx="1">
                  <c:v>83.8</c:v>
                </c:pt>
                <c:pt idx="2">
                  <c:v>97.1</c:v>
                </c:pt>
                <c:pt idx="3">
                  <c:v>99.7</c:v>
                </c:pt>
                <c:pt idx="4">
                  <c:v>115.7</c:v>
                </c:pt>
                <c:pt idx="5">
                  <c:v>80.8</c:v>
                </c:pt>
                <c:pt idx="6">
                  <c:v>83.9</c:v>
                </c:pt>
                <c:pt idx="7">
                  <c:v>66.7</c:v>
                </c:pt>
                <c:pt idx="8">
                  <c:v>95.9</c:v>
                </c:pt>
                <c:pt idx="9">
                  <c:v>72.7</c:v>
                </c:pt>
                <c:pt idx="10">
                  <c:v>79.8</c:v>
                </c:pt>
                <c:pt idx="11">
                  <c:v>71.8</c:v>
                </c:pt>
                <c:pt idx="12">
                  <c:v>95.8</c:v>
                </c:pt>
                <c:pt idx="13">
                  <c:v>71.3</c:v>
                </c:pt>
                <c:pt idx="14">
                  <c:v>74.900000000000006</c:v>
                </c:pt>
                <c:pt idx="15">
                  <c:v>75.5</c:v>
                </c:pt>
                <c:pt idx="16">
                  <c:v>82.8</c:v>
                </c:pt>
                <c:pt idx="17">
                  <c:v>68.900000000000006</c:v>
                </c:pt>
                <c:pt idx="18">
                  <c:v>71.900000000000006</c:v>
                </c:pt>
                <c:pt idx="19">
                  <c:v>60.6</c:v>
                </c:pt>
                <c:pt idx="20">
                  <c:v>79</c:v>
                </c:pt>
                <c:pt idx="21">
                  <c:v>60.9</c:v>
                </c:pt>
                <c:pt idx="22">
                  <c:v>61.9</c:v>
                </c:pt>
                <c:pt idx="23">
                  <c:v>62.4</c:v>
                </c:pt>
                <c:pt idx="24">
                  <c:v>87.9</c:v>
                </c:pt>
                <c:pt idx="25">
                  <c:v>58.8</c:v>
                </c:pt>
                <c:pt idx="26">
                  <c:v>80.599999999999994</c:v>
                </c:pt>
                <c:pt idx="27">
                  <c:v>73.2</c:v>
                </c:pt>
                <c:pt idx="28">
                  <c:v>88.7</c:v>
                </c:pt>
                <c:pt idx="29">
                  <c:v>81.900000000000006</c:v>
                </c:pt>
                <c:pt idx="30">
                  <c:v>82.1</c:v>
                </c:pt>
                <c:pt idx="31">
                  <c:v>61.3</c:v>
                </c:pt>
                <c:pt idx="32">
                  <c:v>119.9</c:v>
                </c:pt>
                <c:pt idx="33">
                  <c:v>93.6</c:v>
                </c:pt>
                <c:pt idx="34">
                  <c:v>62.4</c:v>
                </c:pt>
                <c:pt idx="35">
                  <c:v>53.9</c:v>
                </c:pt>
                <c:pt idx="36">
                  <c:v>70.2</c:v>
                </c:pt>
                <c:pt idx="37">
                  <c:v>58.5</c:v>
                </c:pt>
              </c:numCache>
            </c:numRef>
          </c:val>
          <c:smooth val="0"/>
          <c:extLst>
            <c:ext xmlns:c16="http://schemas.microsoft.com/office/drawing/2014/chart" uri="{C3380CC4-5D6E-409C-BE32-E72D297353CC}">
              <c16:uniqueId val="{00000001-CA09-41AB-8E94-8E317B1F7D6D}"/>
            </c:ext>
          </c:extLst>
        </c:ser>
        <c:dLbls>
          <c:showLegendKey val="0"/>
          <c:showVal val="0"/>
          <c:showCatName val="0"/>
          <c:showSerName val="0"/>
          <c:showPercent val="0"/>
          <c:showBubbleSize val="0"/>
        </c:dLbls>
        <c:smooth val="0"/>
        <c:axId val="158478184"/>
        <c:axId val="158478576"/>
      </c:lineChart>
      <c:catAx>
        <c:axId val="158478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58478576"/>
        <c:crosses val="autoZero"/>
        <c:auto val="1"/>
        <c:lblAlgn val="ctr"/>
        <c:lblOffset val="100"/>
        <c:noMultiLvlLbl val="0"/>
      </c:catAx>
      <c:valAx>
        <c:axId val="1584785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58478184"/>
        <c:crosses val="autoZero"/>
        <c:crossBetween val="between"/>
      </c:valAx>
      <c:spPr>
        <a:noFill/>
        <a:ln>
          <a:noFill/>
        </a:ln>
        <a:effectLst/>
      </c:spPr>
    </c:plotArea>
    <c:legend>
      <c:legendPos val="b"/>
      <c:layout>
        <c:manualLayout>
          <c:xMode val="edge"/>
          <c:yMode val="edge"/>
          <c:x val="0.10302458033573142"/>
          <c:y val="0.92707407407407405"/>
          <c:w val="0.79395083932853838"/>
          <c:h val="7.292592592592592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a:pPr>
            <a:r>
              <a:rPr lang="pl-PL" sz="800" b="0"/>
              <a:t>Jobs</a:t>
            </a:r>
          </a:p>
        </c:rich>
      </c:tx>
      <c:layout>
        <c:manualLayout>
          <c:xMode val="edge"/>
          <c:yMode val="edge"/>
          <c:x val="0.42298297775018778"/>
          <c:y val="1.8568068052990949E-2"/>
        </c:manualLayout>
      </c:layout>
      <c:overlay val="0"/>
    </c:title>
    <c:autoTitleDeleted val="0"/>
    <c:plotArea>
      <c:layout>
        <c:manualLayout>
          <c:layoutTarget val="inner"/>
          <c:xMode val="edge"/>
          <c:yMode val="edge"/>
          <c:x val="3.4187676747875394E-2"/>
          <c:y val="8.5563136949158E-2"/>
          <c:w val="0.8853541854985969"/>
          <c:h val="0.30706320145829136"/>
        </c:manualLayout>
      </c:layout>
      <c:barChart>
        <c:barDir val="bar"/>
        <c:grouping val="stacked"/>
        <c:varyColors val="0"/>
        <c:ser>
          <c:idx val="0"/>
          <c:order val="0"/>
          <c:tx>
            <c:strRef>
              <c:f>wyk3_new_ang_2kw!$A$17</c:f>
              <c:strCache>
                <c:ptCount val="1"/>
                <c:pt idx="0">
                  <c:v>Professionals</c:v>
                </c:pt>
              </c:strCache>
            </c:strRef>
          </c:tx>
          <c:spPr>
            <a:solidFill>
              <a:srgbClr val="001D77"/>
            </a:solidFill>
            <a:ln>
              <a:noFill/>
            </a:ln>
            <a:effectLst/>
          </c:spPr>
          <c:invertIfNegative val="0"/>
          <c:cat>
            <c:strRef>
              <c:f>wyk3_new_ang_2kw!$B$16:$C$16</c:f>
              <c:strCache>
                <c:ptCount val="2"/>
                <c:pt idx="0">
                  <c:v>Zagospodarowane miejsca pracy</c:v>
                </c:pt>
                <c:pt idx="1">
                  <c:v>Wolne miejsca pracy</c:v>
                </c:pt>
              </c:strCache>
            </c:strRef>
          </c:cat>
          <c:val>
            <c:numRef>
              <c:f>wyk3_new_ang_2kw!$B$17:$C$17</c:f>
              <c:numCache>
                <c:formatCode>0.0</c:formatCode>
                <c:ptCount val="2"/>
                <c:pt idx="0">
                  <c:v>22.105366782063694</c:v>
                </c:pt>
                <c:pt idx="1">
                  <c:v>22.549019607843139</c:v>
                </c:pt>
              </c:numCache>
            </c:numRef>
          </c:val>
          <c:extLst>
            <c:ext xmlns:c16="http://schemas.microsoft.com/office/drawing/2014/chart" uri="{C3380CC4-5D6E-409C-BE32-E72D297353CC}">
              <c16:uniqueId val="{00000000-4CA1-406C-ADC0-4FAB9F692DE0}"/>
            </c:ext>
          </c:extLst>
        </c:ser>
        <c:ser>
          <c:idx val="1"/>
          <c:order val="1"/>
          <c:tx>
            <c:strRef>
              <c:f>wyk3_new_ang_2kw!$A$18</c:f>
              <c:strCache>
                <c:ptCount val="1"/>
                <c:pt idx="0">
                  <c:v>Craft and related trades workers</c:v>
                </c:pt>
              </c:strCache>
            </c:strRef>
          </c:tx>
          <c:spPr>
            <a:solidFill>
              <a:srgbClr val="334A92"/>
            </a:solidFill>
            <a:ln>
              <a:noFill/>
            </a:ln>
            <a:effectLst/>
          </c:spPr>
          <c:invertIfNegative val="0"/>
          <c:cat>
            <c:strRef>
              <c:f>wyk3_new_ang_2kw!$B$16:$C$16</c:f>
              <c:strCache>
                <c:ptCount val="2"/>
                <c:pt idx="0">
                  <c:v>Zagospodarowane miejsca pracy</c:v>
                </c:pt>
                <c:pt idx="1">
                  <c:v>Wolne miejsca pracy</c:v>
                </c:pt>
              </c:strCache>
            </c:strRef>
          </c:cat>
          <c:val>
            <c:numRef>
              <c:f>wyk3_new_ang_2kw!$B$18:$C$18</c:f>
              <c:numCache>
                <c:formatCode>0.0</c:formatCode>
                <c:ptCount val="2"/>
                <c:pt idx="0">
                  <c:v>14.491624144776781</c:v>
                </c:pt>
                <c:pt idx="1">
                  <c:v>21.988795518207279</c:v>
                </c:pt>
              </c:numCache>
            </c:numRef>
          </c:val>
          <c:extLst>
            <c:ext xmlns:c16="http://schemas.microsoft.com/office/drawing/2014/chart" uri="{C3380CC4-5D6E-409C-BE32-E72D297353CC}">
              <c16:uniqueId val="{00000001-4CA1-406C-ADC0-4FAB9F692DE0}"/>
            </c:ext>
          </c:extLst>
        </c:ser>
        <c:ser>
          <c:idx val="2"/>
          <c:order val="2"/>
          <c:tx>
            <c:strRef>
              <c:f>wyk3_new_ang_2kw!$A$19</c:f>
              <c:strCache>
                <c:ptCount val="1"/>
                <c:pt idx="0">
                  <c:v>Plant and machine operators and assemblers</c:v>
                </c:pt>
              </c:strCache>
            </c:strRef>
          </c:tx>
          <c:spPr>
            <a:solidFill>
              <a:srgbClr val="6677AD"/>
            </a:solidFill>
            <a:ln>
              <a:noFill/>
            </a:ln>
            <a:effectLst/>
          </c:spPr>
          <c:invertIfNegative val="0"/>
          <c:cat>
            <c:strRef>
              <c:f>wyk3_new_ang_2kw!$B$16:$C$16</c:f>
              <c:strCache>
                <c:ptCount val="2"/>
                <c:pt idx="0">
                  <c:v>Zagospodarowane miejsca pracy</c:v>
                </c:pt>
                <c:pt idx="1">
                  <c:v>Wolne miejsca pracy</c:v>
                </c:pt>
              </c:strCache>
            </c:strRef>
          </c:cat>
          <c:val>
            <c:numRef>
              <c:f>wyk3_new_ang_2kw!$B$19:$C$19</c:f>
              <c:numCache>
                <c:formatCode>0.0</c:formatCode>
                <c:ptCount val="2"/>
                <c:pt idx="0">
                  <c:v>12.988728281021839</c:v>
                </c:pt>
                <c:pt idx="1">
                  <c:v>17.156862745098035</c:v>
                </c:pt>
              </c:numCache>
            </c:numRef>
          </c:val>
          <c:extLst>
            <c:ext xmlns:c16="http://schemas.microsoft.com/office/drawing/2014/chart" uri="{C3380CC4-5D6E-409C-BE32-E72D297353CC}">
              <c16:uniqueId val="{00000002-4CA1-406C-ADC0-4FAB9F692DE0}"/>
            </c:ext>
          </c:extLst>
        </c:ser>
        <c:ser>
          <c:idx val="3"/>
          <c:order val="3"/>
          <c:tx>
            <c:strRef>
              <c:f>wyk3_new_ang_2kw!$A$20</c:f>
              <c:strCache>
                <c:ptCount val="1"/>
                <c:pt idx="0">
                  <c:v>Technicians and associate professionals</c:v>
                </c:pt>
              </c:strCache>
            </c:strRef>
          </c:tx>
          <c:spPr>
            <a:solidFill>
              <a:srgbClr val="99A5C9"/>
            </a:solidFill>
            <a:ln>
              <a:noFill/>
            </a:ln>
            <a:effectLst/>
          </c:spPr>
          <c:invertIfNegative val="0"/>
          <c:cat>
            <c:strRef>
              <c:f>wyk3_new_ang_2kw!$B$16:$C$16</c:f>
              <c:strCache>
                <c:ptCount val="2"/>
                <c:pt idx="0">
                  <c:v>Zagospodarowane miejsca pracy</c:v>
                </c:pt>
                <c:pt idx="1">
                  <c:v>Wolne miejsca pracy</c:v>
                </c:pt>
              </c:strCache>
            </c:strRef>
          </c:cat>
          <c:val>
            <c:numRef>
              <c:f>wyk3_new_ang_2kw!$B$20:$C$20</c:f>
              <c:numCache>
                <c:formatCode>0.0</c:formatCode>
                <c:ptCount val="2"/>
                <c:pt idx="0">
                  <c:v>9.1510935372196425</c:v>
                </c:pt>
                <c:pt idx="1">
                  <c:v>10.224089635854341</c:v>
                </c:pt>
              </c:numCache>
            </c:numRef>
          </c:val>
          <c:extLst>
            <c:ext xmlns:c16="http://schemas.microsoft.com/office/drawing/2014/chart" uri="{C3380CC4-5D6E-409C-BE32-E72D297353CC}">
              <c16:uniqueId val="{00000003-4CA1-406C-ADC0-4FAB9F692DE0}"/>
            </c:ext>
          </c:extLst>
        </c:ser>
        <c:ser>
          <c:idx val="4"/>
          <c:order val="4"/>
          <c:tx>
            <c:strRef>
              <c:f>wyk3_new_ang_2kw!$A$21</c:f>
              <c:strCache>
                <c:ptCount val="1"/>
                <c:pt idx="0">
                  <c:v>Clerical support workers</c:v>
                </c:pt>
              </c:strCache>
            </c:strRef>
          </c:tx>
          <c:spPr>
            <a:solidFill>
              <a:srgbClr val="CCD2E4"/>
            </a:solidFill>
            <a:ln>
              <a:noFill/>
            </a:ln>
            <a:effectLst/>
          </c:spPr>
          <c:invertIfNegative val="0"/>
          <c:cat>
            <c:strRef>
              <c:f>wyk3_new_ang_2kw!$B$16:$C$16</c:f>
              <c:strCache>
                <c:ptCount val="2"/>
                <c:pt idx="0">
                  <c:v>Zagospodarowane miejsca pracy</c:v>
                </c:pt>
                <c:pt idx="1">
                  <c:v>Wolne miejsca pracy</c:v>
                </c:pt>
              </c:strCache>
            </c:strRef>
          </c:cat>
          <c:val>
            <c:numRef>
              <c:f>wyk3_new_ang_2kw!$B$21:$C$21</c:f>
              <c:numCache>
                <c:formatCode>0.0</c:formatCode>
                <c:ptCount val="2"/>
                <c:pt idx="0">
                  <c:v>13.008416873123432</c:v>
                </c:pt>
                <c:pt idx="1">
                  <c:v>8.6834733893557416</c:v>
                </c:pt>
              </c:numCache>
            </c:numRef>
          </c:val>
          <c:extLst>
            <c:ext xmlns:c16="http://schemas.microsoft.com/office/drawing/2014/chart" uri="{C3380CC4-5D6E-409C-BE32-E72D297353CC}">
              <c16:uniqueId val="{00000004-4CA1-406C-ADC0-4FAB9F692DE0}"/>
            </c:ext>
          </c:extLst>
        </c:ser>
        <c:ser>
          <c:idx val="5"/>
          <c:order val="5"/>
          <c:tx>
            <c:strRef>
              <c:f>wyk3_new_ang_2kw!$A$22</c:f>
              <c:strCache>
                <c:ptCount val="1"/>
                <c:pt idx="0">
                  <c:v>Services and sales workers</c:v>
                </c:pt>
              </c:strCache>
            </c:strRef>
          </c:tx>
          <c:spPr>
            <a:solidFill>
              <a:schemeClr val="bg1">
                <a:lumMod val="85000"/>
              </a:schemeClr>
            </a:solidFill>
            <a:ln>
              <a:noFill/>
            </a:ln>
            <a:effectLst/>
          </c:spPr>
          <c:invertIfNegative val="0"/>
          <c:cat>
            <c:strRef>
              <c:f>wyk3_new_ang_2kw!$B$16:$C$16</c:f>
              <c:strCache>
                <c:ptCount val="2"/>
                <c:pt idx="0">
                  <c:v>Zagospodarowane miejsca pracy</c:v>
                </c:pt>
                <c:pt idx="1">
                  <c:v>Wolne miejsca pracy</c:v>
                </c:pt>
              </c:strCache>
            </c:strRef>
          </c:cat>
          <c:val>
            <c:numRef>
              <c:f>wyk3_new_ang_2kw!$B$22:$C$22</c:f>
              <c:numCache>
                <c:formatCode>0.0</c:formatCode>
                <c:ptCount val="2"/>
                <c:pt idx="0">
                  <c:v>11.563766427669036</c:v>
                </c:pt>
                <c:pt idx="1">
                  <c:v>7.4229691876750685</c:v>
                </c:pt>
              </c:numCache>
            </c:numRef>
          </c:val>
          <c:extLst>
            <c:ext xmlns:c16="http://schemas.microsoft.com/office/drawing/2014/chart" uri="{C3380CC4-5D6E-409C-BE32-E72D297353CC}">
              <c16:uniqueId val="{00000005-4CA1-406C-ADC0-4FAB9F692DE0}"/>
            </c:ext>
          </c:extLst>
        </c:ser>
        <c:ser>
          <c:idx val="6"/>
          <c:order val="6"/>
          <c:tx>
            <c:strRef>
              <c:f>wyk3_new_ang_2kw!$A$23</c:f>
              <c:strCache>
                <c:ptCount val="1"/>
                <c:pt idx="0">
                  <c:v>Elementary occupations</c:v>
                </c:pt>
              </c:strCache>
            </c:strRef>
          </c:tx>
          <c:spPr>
            <a:solidFill>
              <a:schemeClr val="bg1">
                <a:lumMod val="75000"/>
              </a:schemeClr>
            </a:solidFill>
            <a:ln>
              <a:noFill/>
            </a:ln>
            <a:effectLst/>
          </c:spPr>
          <c:invertIfNegative val="0"/>
          <c:cat>
            <c:strRef>
              <c:f>wyk3_new_ang_2kw!$B$16:$C$16</c:f>
              <c:strCache>
                <c:ptCount val="2"/>
                <c:pt idx="0">
                  <c:v>Zagospodarowane miejsca pracy</c:v>
                </c:pt>
                <c:pt idx="1">
                  <c:v>Wolne miejsca pracy</c:v>
                </c:pt>
              </c:strCache>
            </c:strRef>
          </c:cat>
          <c:val>
            <c:numRef>
              <c:f>wyk3_new_ang_2kw!$B$23:$C$23</c:f>
              <c:numCache>
                <c:formatCode>0.0</c:formatCode>
                <c:ptCount val="2"/>
                <c:pt idx="0">
                  <c:v>8.3438612610543252</c:v>
                </c:pt>
                <c:pt idx="1">
                  <c:v>8.4733893557422952</c:v>
                </c:pt>
              </c:numCache>
            </c:numRef>
          </c:val>
          <c:extLst>
            <c:ext xmlns:c16="http://schemas.microsoft.com/office/drawing/2014/chart" uri="{C3380CC4-5D6E-409C-BE32-E72D297353CC}">
              <c16:uniqueId val="{00000006-4CA1-406C-ADC0-4FAB9F692DE0}"/>
            </c:ext>
          </c:extLst>
        </c:ser>
        <c:ser>
          <c:idx val="7"/>
          <c:order val="7"/>
          <c:tx>
            <c:strRef>
              <c:f>wyk3_new_ang_2kw!$A$24</c:f>
              <c:strCache>
                <c:ptCount val="1"/>
                <c:pt idx="0">
                  <c:v>Managers</c:v>
                </c:pt>
              </c:strCache>
            </c:strRef>
          </c:tx>
          <c:spPr>
            <a:solidFill>
              <a:schemeClr val="bg1">
                <a:lumMod val="65000"/>
              </a:schemeClr>
            </a:solidFill>
            <a:ln>
              <a:noFill/>
            </a:ln>
            <a:effectLst/>
          </c:spPr>
          <c:invertIfNegative val="0"/>
          <c:cat>
            <c:strRef>
              <c:f>wyk3_new_ang_2kw!$B$16:$C$16</c:f>
              <c:strCache>
                <c:ptCount val="2"/>
                <c:pt idx="0">
                  <c:v>Zagospodarowane miejsca pracy</c:v>
                </c:pt>
                <c:pt idx="1">
                  <c:v>Wolne miejsca pracy</c:v>
                </c:pt>
              </c:strCache>
            </c:strRef>
          </c:cat>
          <c:val>
            <c:numRef>
              <c:f>wyk3_new_ang_2kw!$B$24:$C$24</c:f>
              <c:numCache>
                <c:formatCode>0.0</c:formatCode>
                <c:ptCount val="2"/>
                <c:pt idx="0">
                  <c:v>8.1248256739241018</c:v>
                </c:pt>
                <c:pt idx="1">
                  <c:v>3.2913165266106446</c:v>
                </c:pt>
              </c:numCache>
            </c:numRef>
          </c:val>
          <c:extLst>
            <c:ext xmlns:c16="http://schemas.microsoft.com/office/drawing/2014/chart" uri="{C3380CC4-5D6E-409C-BE32-E72D297353CC}">
              <c16:uniqueId val="{00000007-4CA1-406C-ADC0-4FAB9F692DE0}"/>
            </c:ext>
          </c:extLst>
        </c:ser>
        <c:ser>
          <c:idx val="8"/>
          <c:order val="8"/>
          <c:tx>
            <c:strRef>
              <c:f>wyk3_new_ang_2kw!$A$25</c:f>
              <c:strCache>
                <c:ptCount val="1"/>
                <c:pt idx="0">
                  <c:v>Skilled agricultural, forestry and fishery workers</c:v>
                </c:pt>
              </c:strCache>
            </c:strRef>
          </c:tx>
          <c:spPr>
            <a:solidFill>
              <a:schemeClr val="tx1">
                <a:lumMod val="65000"/>
                <a:lumOff val="35000"/>
              </a:schemeClr>
            </a:solidFill>
            <a:ln>
              <a:noFill/>
            </a:ln>
            <a:effectLst/>
          </c:spPr>
          <c:invertIfNegative val="0"/>
          <c:cat>
            <c:strRef>
              <c:f>wyk3_new_ang_2kw!$B$16:$C$16</c:f>
              <c:strCache>
                <c:ptCount val="2"/>
                <c:pt idx="0">
                  <c:v>Zagospodarowane miejsca pracy</c:v>
                </c:pt>
                <c:pt idx="1">
                  <c:v>Wolne miejsca pracy</c:v>
                </c:pt>
              </c:strCache>
            </c:strRef>
          </c:cat>
          <c:val>
            <c:numRef>
              <c:f>wyk3_new_ang_2kw!$B$25:$C$25</c:f>
              <c:numCache>
                <c:formatCode>0.0</c:formatCode>
                <c:ptCount val="2"/>
                <c:pt idx="0">
                  <c:v>0.22313737715138887</c:v>
                </c:pt>
                <c:pt idx="1">
                  <c:v>0.14005602240896359</c:v>
                </c:pt>
              </c:numCache>
            </c:numRef>
          </c:val>
          <c:extLst>
            <c:ext xmlns:c16="http://schemas.microsoft.com/office/drawing/2014/chart" uri="{C3380CC4-5D6E-409C-BE32-E72D297353CC}">
              <c16:uniqueId val="{00000008-4CA1-406C-ADC0-4FAB9F692DE0}"/>
            </c:ext>
          </c:extLst>
        </c:ser>
        <c:dLbls>
          <c:showLegendKey val="0"/>
          <c:showVal val="0"/>
          <c:showCatName val="0"/>
          <c:showSerName val="0"/>
          <c:showPercent val="0"/>
          <c:showBubbleSize val="0"/>
        </c:dLbls>
        <c:gapWidth val="150"/>
        <c:overlap val="100"/>
        <c:axId val="158475832"/>
        <c:axId val="158477400"/>
      </c:barChart>
      <c:catAx>
        <c:axId val="158475832"/>
        <c:scaling>
          <c:orientation val="minMax"/>
        </c:scaling>
        <c:delete val="1"/>
        <c:axPos val="l"/>
        <c:numFmt formatCode="General" sourceLinked="1"/>
        <c:majorTickMark val="none"/>
        <c:minorTickMark val="none"/>
        <c:tickLblPos val="none"/>
        <c:crossAx val="158477400"/>
        <c:crosses val="autoZero"/>
        <c:auto val="1"/>
        <c:lblAlgn val="ctr"/>
        <c:lblOffset val="100"/>
        <c:noMultiLvlLbl val="0"/>
      </c:catAx>
      <c:valAx>
        <c:axId val="158477400"/>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pl-PL"/>
                  <a:t>%</a:t>
                </a:r>
                <a:endParaRPr lang="en-US"/>
              </a:p>
            </c:rich>
          </c:tx>
          <c:layout>
            <c:manualLayout>
              <c:xMode val="edge"/>
              <c:yMode val="edge"/>
              <c:x val="0.94304803185908814"/>
              <c:y val="0.40368718792865305"/>
            </c:manualLayout>
          </c:layout>
          <c:overlay val="0"/>
          <c:spPr>
            <a:noFill/>
            <a:ln>
              <a:noFill/>
            </a:ln>
            <a:effectLst/>
          </c:sp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58475832"/>
        <c:crosses val="autoZero"/>
        <c:crossBetween val="between"/>
      </c:valAx>
      <c:spPr>
        <a:noFill/>
        <a:ln>
          <a:noFill/>
        </a:ln>
        <a:effectLst/>
      </c:spPr>
    </c:plotArea>
    <c:legend>
      <c:legendPos val="b"/>
      <c:layout>
        <c:manualLayout>
          <c:xMode val="edge"/>
          <c:yMode val="edge"/>
          <c:x val="0.12861250999200641"/>
          <c:y val="0.53722465277777776"/>
          <c:w val="0.74525879296562747"/>
          <c:h val="0.4536451388888889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35211830535482E-2"/>
          <c:y val="0.11302984594450627"/>
          <c:w val="0.88605635491606582"/>
          <c:h val="0.6352474074074087"/>
        </c:manualLayout>
      </c:layout>
      <c:lineChart>
        <c:grouping val="standard"/>
        <c:varyColors val="0"/>
        <c:ser>
          <c:idx val="0"/>
          <c:order val="0"/>
          <c:spPr>
            <a:ln w="28575" cap="rnd">
              <a:solidFill>
                <a:srgbClr val="001D77"/>
              </a:solidFill>
              <a:round/>
            </a:ln>
            <a:effectLst/>
          </c:spPr>
          <c:marker>
            <c:symbol val="none"/>
          </c:marker>
          <c:cat>
            <c:multiLvlStrRef>
              <c:f>wyk5_new_ang_2kw!$A$4:$B$41</c:f>
              <c:multiLvlStrCache>
                <c:ptCount val="38"/>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pt idx="37">
                    <c:v>Q2</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wyk5_new_ang_2kw!$C$4:$C$41</c:f>
              <c:numCache>
                <c:formatCode>General</c:formatCode>
                <c:ptCount val="38"/>
                <c:pt idx="0">
                  <c:v>0.49</c:v>
                </c:pt>
                <c:pt idx="1">
                  <c:v>0.48</c:v>
                </c:pt>
                <c:pt idx="2">
                  <c:v>0.41</c:v>
                </c:pt>
                <c:pt idx="3">
                  <c:v>0.34</c:v>
                </c:pt>
                <c:pt idx="4">
                  <c:v>0.41</c:v>
                </c:pt>
                <c:pt idx="5">
                  <c:v>0.41</c:v>
                </c:pt>
                <c:pt idx="6">
                  <c:v>0.42</c:v>
                </c:pt>
                <c:pt idx="7">
                  <c:v>0.37</c:v>
                </c:pt>
                <c:pt idx="8">
                  <c:v>0.48</c:v>
                </c:pt>
                <c:pt idx="9">
                  <c:v>0.51</c:v>
                </c:pt>
                <c:pt idx="10">
                  <c:v>0.53</c:v>
                </c:pt>
                <c:pt idx="11">
                  <c:v>0.48</c:v>
                </c:pt>
                <c:pt idx="12">
                  <c:v>0.63</c:v>
                </c:pt>
                <c:pt idx="13">
                  <c:v>0.64</c:v>
                </c:pt>
                <c:pt idx="14">
                  <c:v>0.63</c:v>
                </c:pt>
                <c:pt idx="15">
                  <c:v>0.55000000000000004</c:v>
                </c:pt>
                <c:pt idx="16">
                  <c:v>0.76</c:v>
                </c:pt>
                <c:pt idx="17" formatCode="0.00">
                  <c:v>0.8</c:v>
                </c:pt>
                <c:pt idx="18">
                  <c:v>0.81</c:v>
                </c:pt>
                <c:pt idx="19">
                  <c:v>0.66</c:v>
                </c:pt>
                <c:pt idx="20">
                  <c:v>0.96</c:v>
                </c:pt>
                <c:pt idx="21">
                  <c:v>0.98</c:v>
                </c:pt>
                <c:pt idx="22">
                  <c:v>1.06</c:v>
                </c:pt>
                <c:pt idx="23">
                  <c:v>0.96</c:v>
                </c:pt>
                <c:pt idx="24">
                  <c:v>1.17</c:v>
                </c:pt>
                <c:pt idx="25">
                  <c:v>1.27</c:v>
                </c:pt>
                <c:pt idx="26">
                  <c:v>1.21</c:v>
                </c:pt>
                <c:pt idx="27">
                  <c:v>1.07</c:v>
                </c:pt>
                <c:pt idx="28">
                  <c:v>1.08</c:v>
                </c:pt>
                <c:pt idx="29">
                  <c:v>1.1299999999999999</c:v>
                </c:pt>
                <c:pt idx="30">
                  <c:v>1.1200000000000001</c:v>
                </c:pt>
                <c:pt idx="31">
                  <c:v>0.95</c:v>
                </c:pt>
                <c:pt idx="32">
                  <c:v>0.61</c:v>
                </c:pt>
                <c:pt idx="33">
                  <c:v>0.66</c:v>
                </c:pt>
                <c:pt idx="34">
                  <c:v>0.72</c:v>
                </c:pt>
                <c:pt idx="35">
                  <c:v>0.69</c:v>
                </c:pt>
                <c:pt idx="36" formatCode="0.00">
                  <c:v>0.9</c:v>
                </c:pt>
                <c:pt idx="37">
                  <c:v>1.1599999999999999</c:v>
                </c:pt>
              </c:numCache>
            </c:numRef>
          </c:val>
          <c:smooth val="0"/>
          <c:extLst>
            <c:ext xmlns:c16="http://schemas.microsoft.com/office/drawing/2014/chart" uri="{C3380CC4-5D6E-409C-BE32-E72D297353CC}">
              <c16:uniqueId val="{00000000-4861-4472-9D74-45888AEE5742}"/>
            </c:ext>
          </c:extLst>
        </c:ser>
        <c:dLbls>
          <c:showLegendKey val="0"/>
          <c:showVal val="0"/>
          <c:showCatName val="0"/>
          <c:showSerName val="0"/>
          <c:showPercent val="0"/>
          <c:showBubbleSize val="0"/>
        </c:dLbls>
        <c:smooth val="0"/>
        <c:axId val="158476616"/>
        <c:axId val="158477008"/>
      </c:lineChart>
      <c:catAx>
        <c:axId val="158476616"/>
        <c:scaling>
          <c:orientation val="minMax"/>
        </c:scaling>
        <c:delete val="0"/>
        <c:axPos val="b"/>
        <c:title>
          <c:tx>
            <c:rich>
              <a:bodyPr/>
              <a:lstStyle/>
              <a:p>
                <a:pPr>
                  <a:defRPr/>
                </a:pPr>
                <a:r>
                  <a:rPr lang="pl-PL" b="0" i="0" baseline="0"/>
                  <a:t>%</a:t>
                </a:r>
              </a:p>
            </c:rich>
          </c:tx>
          <c:layout>
            <c:manualLayout>
              <c:xMode val="edge"/>
              <c:yMode val="edge"/>
              <c:x val="4.2869104716227013E-2"/>
              <c:y val="1.7666296296296305E-2"/>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58477008"/>
        <c:crosses val="autoZero"/>
        <c:auto val="1"/>
        <c:lblAlgn val="ctr"/>
        <c:lblOffset val="100"/>
        <c:noMultiLvlLbl val="0"/>
      </c:catAx>
      <c:valAx>
        <c:axId val="1584770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584766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045763389288571E-2"/>
          <c:y val="8.8753024990615534E-2"/>
          <c:w val="0.92276958433253398"/>
          <c:h val="0.40668253372415275"/>
        </c:manualLayout>
      </c:layout>
      <c:barChart>
        <c:barDir val="bar"/>
        <c:grouping val="stacked"/>
        <c:varyColors val="0"/>
        <c:ser>
          <c:idx val="0"/>
          <c:order val="0"/>
          <c:tx>
            <c:strRef>
              <c:f>wyk6_new_ang_2kw!$B$5</c:f>
              <c:strCache>
                <c:ptCount val="1"/>
                <c:pt idx="0">
                  <c:v>up to 9</c:v>
                </c:pt>
              </c:strCache>
            </c:strRef>
          </c:tx>
          <c:spPr>
            <a:solidFill>
              <a:srgbClr val="001D77"/>
            </a:solidFill>
            <a:ln>
              <a:noFill/>
            </a:ln>
            <a:effectLst/>
          </c:spPr>
          <c:invertIfNegative val="0"/>
          <c:val>
            <c:numRef>
              <c:f>wyk6_new_ang_2kw!$D$5</c:f>
              <c:numCache>
                <c:formatCode>0.0</c:formatCode>
                <c:ptCount val="1"/>
                <c:pt idx="0">
                  <c:v>42.181069958847736</c:v>
                </c:pt>
              </c:numCache>
            </c:numRef>
          </c:val>
          <c:extLst>
            <c:ext xmlns:c16="http://schemas.microsoft.com/office/drawing/2014/chart" uri="{C3380CC4-5D6E-409C-BE32-E72D297353CC}">
              <c16:uniqueId val="{00000000-85EF-4EC2-B945-3226769C1D27}"/>
            </c:ext>
          </c:extLst>
        </c:ser>
        <c:ser>
          <c:idx val="1"/>
          <c:order val="1"/>
          <c:tx>
            <c:strRef>
              <c:f>wyk6_new_ang_2kw!$B$6</c:f>
              <c:strCache>
                <c:ptCount val="1"/>
                <c:pt idx="0">
                  <c:v>10-49</c:v>
                </c:pt>
              </c:strCache>
            </c:strRef>
          </c:tx>
          <c:spPr>
            <a:solidFill>
              <a:srgbClr val="6677AD"/>
            </a:solidFill>
            <a:ln>
              <a:noFill/>
            </a:ln>
            <a:effectLst/>
          </c:spPr>
          <c:invertIfNegative val="0"/>
          <c:val>
            <c:numRef>
              <c:f>wyk6_new_ang_2kw!$D$6</c:f>
              <c:numCache>
                <c:formatCode>0.0</c:formatCode>
                <c:ptCount val="1"/>
                <c:pt idx="0">
                  <c:v>26.886145404663925</c:v>
                </c:pt>
              </c:numCache>
            </c:numRef>
          </c:val>
          <c:extLst>
            <c:ext xmlns:c16="http://schemas.microsoft.com/office/drawing/2014/chart" uri="{C3380CC4-5D6E-409C-BE32-E72D297353CC}">
              <c16:uniqueId val="{00000001-85EF-4EC2-B945-3226769C1D27}"/>
            </c:ext>
          </c:extLst>
        </c:ser>
        <c:ser>
          <c:idx val="2"/>
          <c:order val="2"/>
          <c:tx>
            <c:strRef>
              <c:f>wyk6_new_ang_2kw!$B$7</c:f>
              <c:strCache>
                <c:ptCount val="1"/>
                <c:pt idx="0">
                  <c:v>more than 49</c:v>
                </c:pt>
              </c:strCache>
            </c:strRef>
          </c:tx>
          <c:spPr>
            <a:solidFill>
              <a:srgbClr val="CCD2E4"/>
            </a:solidFill>
            <a:ln>
              <a:noFill/>
            </a:ln>
            <a:effectLst/>
          </c:spPr>
          <c:invertIfNegative val="0"/>
          <c:val>
            <c:numRef>
              <c:f>wyk6_new_ang_2kw!$D$7</c:f>
              <c:numCache>
                <c:formatCode>0.0</c:formatCode>
                <c:ptCount val="1"/>
                <c:pt idx="0">
                  <c:v>30.864197530864196</c:v>
                </c:pt>
              </c:numCache>
            </c:numRef>
          </c:val>
          <c:extLst>
            <c:ext xmlns:c16="http://schemas.microsoft.com/office/drawing/2014/chart" uri="{C3380CC4-5D6E-409C-BE32-E72D297353CC}">
              <c16:uniqueId val="{00000002-85EF-4EC2-B945-3226769C1D27}"/>
            </c:ext>
          </c:extLst>
        </c:ser>
        <c:dLbls>
          <c:showLegendKey val="0"/>
          <c:showVal val="0"/>
          <c:showCatName val="0"/>
          <c:showSerName val="0"/>
          <c:showPercent val="0"/>
          <c:showBubbleSize val="0"/>
        </c:dLbls>
        <c:gapWidth val="150"/>
        <c:overlap val="100"/>
        <c:axId val="158477792"/>
        <c:axId val="502535856"/>
      </c:barChart>
      <c:catAx>
        <c:axId val="158477792"/>
        <c:scaling>
          <c:orientation val="minMax"/>
        </c:scaling>
        <c:delete val="1"/>
        <c:axPos val="l"/>
        <c:numFmt formatCode="General" sourceLinked="1"/>
        <c:majorTickMark val="none"/>
        <c:minorTickMark val="none"/>
        <c:tickLblPos val="nextTo"/>
        <c:crossAx val="502535856"/>
        <c:crosses val="autoZero"/>
        <c:auto val="1"/>
        <c:lblAlgn val="ctr"/>
        <c:lblOffset val="100"/>
        <c:noMultiLvlLbl val="0"/>
      </c:catAx>
      <c:valAx>
        <c:axId val="502535856"/>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58477792"/>
        <c:crosses val="autoZero"/>
        <c:crossBetween val="between"/>
      </c:valAx>
      <c:spPr>
        <a:noFill/>
        <a:ln>
          <a:noFill/>
        </a:ln>
        <a:effectLst/>
      </c:spPr>
    </c:plotArea>
    <c:legend>
      <c:legendPos val="b"/>
      <c:layout>
        <c:manualLayout>
          <c:xMode val="edge"/>
          <c:yMode val="edge"/>
          <c:x val="0.12087729816147082"/>
          <c:y val="0.86277777777777775"/>
          <c:w val="0.76332114308553156"/>
          <c:h val="0.1215432098765432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056660560140973"/>
          <c:y val="1.4412689703773917E-2"/>
          <c:w val="0.45802246063340391"/>
          <c:h val="0.88921390392570676"/>
        </c:manualLayout>
      </c:layout>
      <c:barChart>
        <c:barDir val="bar"/>
        <c:grouping val="clustered"/>
        <c:varyColors val="0"/>
        <c:ser>
          <c:idx val="0"/>
          <c:order val="0"/>
          <c:tx>
            <c:strRef>
              <c:f>wyk7_new_ang_2kw!$B$4</c:f>
              <c:strCache>
                <c:ptCount val="1"/>
                <c:pt idx="0">
                  <c:v>Liquidated jobs</c:v>
                </c:pt>
              </c:strCache>
            </c:strRef>
          </c:tx>
          <c:spPr>
            <a:solidFill>
              <a:srgbClr val="C0C0C0"/>
            </a:solidFill>
            <a:ln>
              <a:noFill/>
            </a:ln>
            <a:effectLst/>
          </c:spPr>
          <c:invertIfNegative val="0"/>
          <c:cat>
            <c:strRef>
              <c:f>wyk7_new_ang_2kw!$A$5:$A$19</c:f>
              <c:strCache>
                <c:ptCount val="15"/>
                <c:pt idx="0">
                  <c:v>Other service activities</c:v>
                </c:pt>
                <c:pt idx="1">
                  <c:v>Arts, entertainment and recreation</c:v>
                </c:pt>
                <c:pt idx="2">
                  <c:v>Human health and social work activities</c:v>
                </c:pt>
                <c:pt idx="3">
                  <c:v>Education</c:v>
                </c:pt>
                <c:pt idx="4">
                  <c:v>Public administration and defence; 
              compulsory social security</c:v>
                </c:pt>
                <c:pt idx="5">
                  <c:v>Administrative and support service activities</c:v>
                </c:pt>
                <c:pt idx="6">
                  <c:v>Professional, scientific and technical activities</c:v>
                </c:pt>
                <c:pt idx="7">
                  <c:v>Real estate activities</c:v>
                </c:pt>
                <c:pt idx="8">
                  <c:v>Financial and insurance activities</c:v>
                </c:pt>
                <c:pt idx="9">
                  <c:v>Information and communication</c:v>
                </c:pt>
                <c:pt idx="10">
                  <c:v>Accommodation and catering</c:v>
                </c:pt>
                <c:pt idx="11">
                  <c:v>Transportation and storage</c:v>
                </c:pt>
                <c:pt idx="12">
                  <c:v>Trade; repair of motor vehicles</c:v>
                </c:pt>
                <c:pt idx="13">
                  <c:v>Construction</c:v>
                </c:pt>
                <c:pt idx="14">
                  <c:v>Manufacturing</c:v>
                </c:pt>
              </c:strCache>
            </c:strRef>
          </c:cat>
          <c:val>
            <c:numRef>
              <c:f>wyk7_new_ang_2kw!$B$5:$B$19</c:f>
              <c:numCache>
                <c:formatCode>0.0</c:formatCode>
                <c:ptCount val="15"/>
                <c:pt idx="0">
                  <c:v>1.2</c:v>
                </c:pt>
                <c:pt idx="1">
                  <c:v>0.6</c:v>
                </c:pt>
                <c:pt idx="2">
                  <c:v>1.2</c:v>
                </c:pt>
                <c:pt idx="3">
                  <c:v>3.9</c:v>
                </c:pt>
                <c:pt idx="4">
                  <c:v>0.4</c:v>
                </c:pt>
                <c:pt idx="5">
                  <c:v>2.9</c:v>
                </c:pt>
                <c:pt idx="6">
                  <c:v>3.9</c:v>
                </c:pt>
                <c:pt idx="7">
                  <c:v>0.8</c:v>
                </c:pt>
                <c:pt idx="8">
                  <c:v>1.1000000000000001</c:v>
                </c:pt>
                <c:pt idx="9">
                  <c:v>2.7</c:v>
                </c:pt>
                <c:pt idx="10">
                  <c:v>2.4</c:v>
                </c:pt>
                <c:pt idx="11">
                  <c:v>5.7</c:v>
                </c:pt>
                <c:pt idx="12">
                  <c:v>12.9</c:v>
                </c:pt>
                <c:pt idx="13">
                  <c:v>7.9</c:v>
                </c:pt>
                <c:pt idx="14">
                  <c:v>10</c:v>
                </c:pt>
              </c:numCache>
            </c:numRef>
          </c:val>
          <c:extLst>
            <c:ext xmlns:c16="http://schemas.microsoft.com/office/drawing/2014/chart" uri="{C3380CC4-5D6E-409C-BE32-E72D297353CC}">
              <c16:uniqueId val="{00000000-A6C3-49BC-8925-82DF5A2C8A01}"/>
            </c:ext>
          </c:extLst>
        </c:ser>
        <c:ser>
          <c:idx val="1"/>
          <c:order val="1"/>
          <c:tx>
            <c:strRef>
              <c:f>wyk7_new_ang_2kw!$C$4</c:f>
              <c:strCache>
                <c:ptCount val="1"/>
                <c:pt idx="0">
                  <c:v>Newly created jobs </c:v>
                </c:pt>
              </c:strCache>
            </c:strRef>
          </c:tx>
          <c:spPr>
            <a:solidFill>
              <a:srgbClr val="001D77"/>
            </a:solidFill>
            <a:ln>
              <a:noFill/>
            </a:ln>
            <a:effectLst/>
          </c:spPr>
          <c:invertIfNegative val="0"/>
          <c:cat>
            <c:strRef>
              <c:f>wyk7_new_ang_2kw!$A$5:$A$19</c:f>
              <c:strCache>
                <c:ptCount val="15"/>
                <c:pt idx="0">
                  <c:v>Other service activities</c:v>
                </c:pt>
                <c:pt idx="1">
                  <c:v>Arts, entertainment and recreation</c:v>
                </c:pt>
                <c:pt idx="2">
                  <c:v>Human health and social work activities</c:v>
                </c:pt>
                <c:pt idx="3">
                  <c:v>Education</c:v>
                </c:pt>
                <c:pt idx="4">
                  <c:v>Public administration and defence; 
              compulsory social security</c:v>
                </c:pt>
                <c:pt idx="5">
                  <c:v>Administrative and support service activities</c:v>
                </c:pt>
                <c:pt idx="6">
                  <c:v>Professional, scientific and technical activities</c:v>
                </c:pt>
                <c:pt idx="7">
                  <c:v>Real estate activities</c:v>
                </c:pt>
                <c:pt idx="8">
                  <c:v>Financial and insurance activities</c:v>
                </c:pt>
                <c:pt idx="9">
                  <c:v>Information and communication</c:v>
                </c:pt>
                <c:pt idx="10">
                  <c:v>Accommodation and catering</c:v>
                </c:pt>
                <c:pt idx="11">
                  <c:v>Transportation and storage</c:v>
                </c:pt>
                <c:pt idx="12">
                  <c:v>Trade; repair of motor vehicles</c:v>
                </c:pt>
                <c:pt idx="13">
                  <c:v>Construction</c:v>
                </c:pt>
                <c:pt idx="14">
                  <c:v>Manufacturing</c:v>
                </c:pt>
              </c:strCache>
            </c:strRef>
          </c:cat>
          <c:val>
            <c:numRef>
              <c:f>wyk7_new_ang_2kw!$C$5:$C$19</c:f>
              <c:numCache>
                <c:formatCode>0.0</c:formatCode>
                <c:ptCount val="15"/>
                <c:pt idx="0">
                  <c:v>2.4</c:v>
                </c:pt>
                <c:pt idx="1">
                  <c:v>1.2</c:v>
                </c:pt>
                <c:pt idx="2">
                  <c:v>4.5999999999999996</c:v>
                </c:pt>
                <c:pt idx="3">
                  <c:v>3.3</c:v>
                </c:pt>
                <c:pt idx="4">
                  <c:v>2.6</c:v>
                </c:pt>
                <c:pt idx="5">
                  <c:v>7.8</c:v>
                </c:pt>
                <c:pt idx="6">
                  <c:v>10.4</c:v>
                </c:pt>
                <c:pt idx="7">
                  <c:v>1.6</c:v>
                </c:pt>
                <c:pt idx="8">
                  <c:v>3</c:v>
                </c:pt>
                <c:pt idx="9">
                  <c:v>11.6</c:v>
                </c:pt>
                <c:pt idx="10">
                  <c:v>9</c:v>
                </c:pt>
                <c:pt idx="11">
                  <c:v>12.4</c:v>
                </c:pt>
                <c:pt idx="12">
                  <c:v>28.7</c:v>
                </c:pt>
                <c:pt idx="13">
                  <c:v>18</c:v>
                </c:pt>
                <c:pt idx="14">
                  <c:v>26.4</c:v>
                </c:pt>
              </c:numCache>
            </c:numRef>
          </c:val>
          <c:extLst>
            <c:ext xmlns:c16="http://schemas.microsoft.com/office/drawing/2014/chart" uri="{C3380CC4-5D6E-409C-BE32-E72D297353CC}">
              <c16:uniqueId val="{00000001-A6C3-49BC-8925-82DF5A2C8A01}"/>
            </c:ext>
          </c:extLst>
        </c:ser>
        <c:dLbls>
          <c:showLegendKey val="0"/>
          <c:showVal val="0"/>
          <c:showCatName val="0"/>
          <c:showSerName val="0"/>
          <c:showPercent val="0"/>
          <c:showBubbleSize val="0"/>
        </c:dLbls>
        <c:gapWidth val="150"/>
        <c:axId val="502536248"/>
        <c:axId val="502535072"/>
      </c:barChart>
      <c:catAx>
        <c:axId val="502536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8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502535072"/>
        <c:crosses val="autoZero"/>
        <c:auto val="1"/>
        <c:lblAlgn val="ctr"/>
        <c:lblOffset val="100"/>
        <c:noMultiLvlLbl val="0"/>
      </c:catAx>
      <c:valAx>
        <c:axId val="502535072"/>
        <c:scaling>
          <c:orientation val="minMax"/>
          <c:max val="3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502536248"/>
        <c:crosses val="autoZero"/>
        <c:crossBetween val="between"/>
      </c:valAx>
      <c:spPr>
        <a:noFill/>
        <a:ln>
          <a:noFill/>
        </a:ln>
        <a:effectLst/>
      </c:spPr>
    </c:plotArea>
    <c:legend>
      <c:legendPos val="b"/>
      <c:layout>
        <c:manualLayout>
          <c:xMode val="edge"/>
          <c:yMode val="edge"/>
          <c:x val="0.15520263788968824"/>
          <c:y val="0.96514600598646183"/>
          <c:w val="0.70482254196642657"/>
          <c:h val="3.485399401353820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0.01856</cdr:x>
      <cdr:y>0.01895</cdr:y>
    </cdr:from>
    <cdr:to>
      <cdr:x>0.13378</cdr:x>
      <cdr:y>0.07694</cdr:y>
    </cdr:to>
    <cdr:sp macro="" textlink="">
      <cdr:nvSpPr>
        <cdr:cNvPr id="2" name="pole tekstowe 1"/>
        <cdr:cNvSpPr txBox="1"/>
      </cdr:nvSpPr>
      <cdr:spPr>
        <a:xfrm xmlns:a="http://schemas.openxmlformats.org/drawingml/2006/main">
          <a:off x="92822" y="50800"/>
          <a:ext cx="576305" cy="155434"/>
        </a:xfrm>
        <a:prstGeom xmlns:a="http://schemas.openxmlformats.org/drawingml/2006/main" prst="rect">
          <a:avLst/>
        </a:prstGeom>
      </cdr:spPr>
      <cdr:txBody>
        <a:bodyPr xmlns:a="http://schemas.openxmlformats.org/drawingml/2006/main" wrap="non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800">
              <a:latin typeface="Fira Sans" panose="020B0503050000020004" pitchFamily="34" charset="0"/>
              <a:ea typeface="Fira Sans" panose="020B0503050000020004" pitchFamily="34" charset="0"/>
            </a:rPr>
            <a:t>thousands</a:t>
          </a:r>
        </a:p>
      </cdr:txBody>
    </cdr:sp>
  </cdr:relSizeAnchor>
</c:userShapes>
</file>

<file path=word/drawings/drawing2.xml><?xml version="1.0" encoding="utf-8"?>
<c:userShapes xmlns:c="http://schemas.openxmlformats.org/drawingml/2006/chart">
  <cdr:relSizeAnchor xmlns:cdr="http://schemas.openxmlformats.org/drawingml/2006/chartDrawing">
    <cdr:from>
      <cdr:x>0.04568</cdr:x>
      <cdr:y>0.07276</cdr:y>
    </cdr:from>
    <cdr:to>
      <cdr:x>0.22842</cdr:x>
      <cdr:y>0.13229</cdr:y>
    </cdr:to>
    <cdr:sp macro="" textlink="">
      <cdr:nvSpPr>
        <cdr:cNvPr id="2" name="pole tekstowe 1"/>
        <cdr:cNvSpPr txBox="1"/>
      </cdr:nvSpPr>
      <cdr:spPr>
        <a:xfrm xmlns:a="http://schemas.openxmlformats.org/drawingml/2006/main">
          <a:off x="228600" y="209551"/>
          <a:ext cx="914400" cy="171450"/>
        </a:xfrm>
        <a:prstGeom xmlns:a="http://schemas.openxmlformats.org/drawingml/2006/main" prst="rect">
          <a:avLst/>
        </a:prstGeom>
      </cdr:spPr>
      <cdr:txBody>
        <a:bodyPr xmlns:a="http://schemas.openxmlformats.org/drawingml/2006/main" vertOverflow="clip" wrap="non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Job vacancies</a:t>
          </a:r>
        </a:p>
      </cdr:txBody>
    </cdr:sp>
  </cdr:relSizeAnchor>
  <cdr:relSizeAnchor xmlns:cdr="http://schemas.openxmlformats.org/drawingml/2006/chartDrawing">
    <cdr:from>
      <cdr:x>0.04251</cdr:x>
      <cdr:y>0.226</cdr:y>
    </cdr:from>
    <cdr:to>
      <cdr:x>0.22524</cdr:x>
      <cdr:y>0.28553</cdr:y>
    </cdr:to>
    <cdr:sp macro="" textlink="">
      <cdr:nvSpPr>
        <cdr:cNvPr id="3" name="pole tekstowe 1"/>
        <cdr:cNvSpPr txBox="1"/>
      </cdr:nvSpPr>
      <cdr:spPr>
        <a:xfrm xmlns:a="http://schemas.openxmlformats.org/drawingml/2006/main">
          <a:off x="212725" y="650875"/>
          <a:ext cx="914400" cy="171450"/>
        </a:xfrm>
        <a:prstGeom xmlns:a="http://schemas.openxmlformats.org/drawingml/2006/main" prst="rect">
          <a:avLst/>
        </a:prstGeom>
      </cdr:spPr>
      <cdr:txBody>
        <a:bodyPr xmlns:a="http://schemas.openxmlformats.org/drawingml/2006/main" wrap="non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Occupied</a:t>
          </a:r>
        </a:p>
      </cdr:txBody>
    </cdr:sp>
  </cdr:relSizeAnchor>
  <cdr:relSizeAnchor xmlns:cdr="http://schemas.openxmlformats.org/drawingml/2006/chartDrawing">
    <cdr:from>
      <cdr:x>0.27527</cdr:x>
      <cdr:y>0.47831</cdr:y>
    </cdr:from>
    <cdr:to>
      <cdr:x>0.63172</cdr:x>
      <cdr:y>0.5527</cdr:y>
    </cdr:to>
    <cdr:sp macro="" textlink="">
      <cdr:nvSpPr>
        <cdr:cNvPr id="4" name="pole tekstowe 3"/>
        <cdr:cNvSpPr txBox="1"/>
      </cdr:nvSpPr>
      <cdr:spPr>
        <a:xfrm xmlns:a="http://schemas.openxmlformats.org/drawingml/2006/main">
          <a:off x="1377470" y="1377547"/>
          <a:ext cx="1783676" cy="21424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Major</a:t>
          </a:r>
          <a:r>
            <a:rPr lang="pl-PL" sz="800" baseline="0">
              <a:solidFill>
                <a:sysClr val="windowText" lastClr="000000"/>
              </a:solidFill>
              <a:latin typeface="Fira Sans" panose="020B0503050000020004" pitchFamily="34" charset="0"/>
              <a:ea typeface="Fira Sans" panose="020B0503050000020004" pitchFamily="34" charset="0"/>
            </a:rPr>
            <a:t> occupational groups:</a:t>
          </a:r>
          <a:endParaRPr lang="pl-PL" sz="800">
            <a:solidFill>
              <a:sysClr val="windowText" lastClr="000000"/>
            </a:solidFill>
            <a:latin typeface="Fira Sans" panose="020B0503050000020004" pitchFamily="34" charset="0"/>
            <a:ea typeface="Fira Sans" panose="020B05030500000200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0.98206</cdr:x>
      <cdr:y>0.53303</cdr:y>
    </cdr:from>
    <cdr:to>
      <cdr:x>1</cdr:x>
      <cdr:y>0.85301</cdr:y>
    </cdr:to>
    <cdr:sp macro="" textlink="">
      <cdr:nvSpPr>
        <cdr:cNvPr id="2" name="pole tekstowe 1"/>
        <cdr:cNvSpPr txBox="1"/>
      </cdr:nvSpPr>
      <cdr:spPr>
        <a:xfrm xmlns:a="http://schemas.openxmlformats.org/drawingml/2006/main">
          <a:off x="5110024" y="1067821"/>
          <a:ext cx="93348" cy="641024"/>
        </a:xfrm>
        <a:prstGeom xmlns:a="http://schemas.openxmlformats.org/drawingml/2006/main" prst="rect">
          <a:avLst/>
        </a:prstGeom>
      </cdr:spPr>
      <cdr:txBody>
        <a:bodyPr xmlns:a="http://schemas.openxmlformats.org/drawingml/2006/main" vertOverflow="clip" wrap="non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a:t>
          </a:r>
        </a:p>
      </cdr:txBody>
    </cdr:sp>
  </cdr:relSizeAnchor>
  <cdr:relSizeAnchor xmlns:cdr="http://schemas.openxmlformats.org/drawingml/2006/chartDrawing">
    <cdr:from>
      <cdr:x>0.24303</cdr:x>
      <cdr:y>0.77504</cdr:y>
    </cdr:from>
    <cdr:to>
      <cdr:x>0.75035</cdr:x>
      <cdr:y>0.88023</cdr:y>
    </cdr:to>
    <cdr:sp macro="" textlink="">
      <cdr:nvSpPr>
        <cdr:cNvPr id="3" name="pole tekstowe 2"/>
        <cdr:cNvSpPr txBox="1"/>
      </cdr:nvSpPr>
      <cdr:spPr>
        <a:xfrm xmlns:a="http://schemas.openxmlformats.org/drawingml/2006/main">
          <a:off x="1200005" y="1247846"/>
          <a:ext cx="2504956" cy="169361"/>
        </a:xfrm>
        <a:prstGeom xmlns:a="http://schemas.openxmlformats.org/drawingml/2006/main" prst="rect">
          <a:avLst/>
        </a:prstGeom>
        <a:ln xmlns:a="http://schemas.openxmlformats.org/drawingml/2006/main">
          <a:noFill/>
        </a:ln>
      </cdr:spPr>
      <cdr:txBody>
        <a:bodyPr xmlns:a="http://schemas.openxmlformats.org/drawingml/2006/main" vertOverflow="clip" wrap="squar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Units with the number of employed persons</a:t>
          </a:r>
        </a:p>
      </cdr:txBody>
    </cdr:sp>
  </cdr:relSizeAnchor>
</c:userShapes>
</file>

<file path=word/drawings/drawing4.xml><?xml version="1.0" encoding="utf-8"?>
<c:userShapes xmlns:c="http://schemas.openxmlformats.org/drawingml/2006/chart">
  <cdr:relSizeAnchor xmlns:cdr="http://schemas.openxmlformats.org/drawingml/2006/chartDrawing">
    <cdr:from>
      <cdr:x>0.45568</cdr:x>
      <cdr:y>0.12442</cdr:y>
    </cdr:from>
    <cdr:to>
      <cdr:x>0.47029</cdr:x>
      <cdr:y>0.15125</cdr:y>
    </cdr:to>
    <cdr:sp macro="" textlink="">
      <cdr:nvSpPr>
        <cdr:cNvPr id="2" name="pole tekstowe 1"/>
        <cdr:cNvSpPr txBox="1"/>
      </cdr:nvSpPr>
      <cdr:spPr>
        <a:xfrm xmlns:a="http://schemas.openxmlformats.org/drawingml/2006/main">
          <a:off x="2278026" y="508812"/>
          <a:ext cx="73039" cy="109721"/>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dr:relSizeAnchor xmlns:cdr="http://schemas.openxmlformats.org/drawingml/2006/chartDrawing">
    <cdr:from>
      <cdr:x>0.45498</cdr:x>
      <cdr:y>0.24604</cdr:y>
    </cdr:from>
    <cdr:to>
      <cdr:x>0.4689</cdr:x>
      <cdr:y>0.27456</cdr:y>
    </cdr:to>
    <cdr:sp macro="" textlink="">
      <cdr:nvSpPr>
        <cdr:cNvPr id="3" name="pole tekstowe 2"/>
        <cdr:cNvSpPr txBox="1"/>
      </cdr:nvSpPr>
      <cdr:spPr>
        <a:xfrm xmlns:a="http://schemas.openxmlformats.org/drawingml/2006/main">
          <a:off x="2274526" y="1006174"/>
          <a:ext cx="69589" cy="116632"/>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dr:relSizeAnchor xmlns:cdr="http://schemas.openxmlformats.org/drawingml/2006/chartDrawing">
    <cdr:from>
      <cdr:x>0.83992</cdr:x>
      <cdr:y>0.95102</cdr:y>
    </cdr:from>
    <cdr:to>
      <cdr:x>0.95522</cdr:x>
      <cdr:y>0.9899</cdr:y>
    </cdr:to>
    <cdr:sp macro="" textlink="">
      <cdr:nvSpPr>
        <cdr:cNvPr id="5" name="pole tekstowe 1"/>
        <cdr:cNvSpPr txBox="1"/>
      </cdr:nvSpPr>
      <cdr:spPr>
        <a:xfrm xmlns:a="http://schemas.openxmlformats.org/drawingml/2006/main">
          <a:off x="4197839" y="3802185"/>
          <a:ext cx="576302" cy="155436"/>
        </a:xfrm>
        <a:prstGeom xmlns:a="http://schemas.openxmlformats.org/drawingml/2006/main" prst="rect">
          <a:avLst/>
        </a:prstGeom>
      </cdr:spPr>
      <cdr:txBody>
        <a:bodyPr xmlns:a="http://schemas.openxmlformats.org/drawingml/2006/main" wrap="non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800">
              <a:latin typeface="Fira Sans" panose="020B0503050000020004" pitchFamily="34" charset="0"/>
              <a:ea typeface="Fira Sans" panose="020B0503050000020004" pitchFamily="34" charset="0"/>
            </a:rPr>
            <a:t>thousands</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BEB7090D5ED8B4AADA9FC396769AC9B" ma:contentTypeVersion="" ma:contentTypeDescription="" ma:contentTypeScope="" ma:versionID="6bc347668491c2bd9b5b9ebe793d10d9">
  <xsd:schema xmlns:xsd="http://www.w3.org/2001/XMLSchema" xmlns:xs="http://www.w3.org/2001/XMLSchema" xmlns:p="http://schemas.microsoft.com/office/2006/metadata/properties" xmlns:ns1="http://schemas.microsoft.com/sharepoint/v3" xmlns:ns2="9070EBFB-EDD5-4A8B-ADA9-FC396769AC9B" targetNamespace="http://schemas.microsoft.com/office/2006/metadata/properties" ma:root="true" ma:fieldsID="14bc6af8e0d4c36dc6f6478fae101c15" ns1:_="" ns2:_="">
    <xsd:import namespace="http://schemas.microsoft.com/sharepoint/v3"/>
    <xsd:import namespace="9070EBFB-EDD5-4A8B-ADA9-FC396769AC9B"/>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70EBFB-EDD5-4A8B-ADA9-FC396769AC9B"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9070EBFB-EDD5-4A8B-ADA9-FC396769AC9B" xsi:nil="true"/>
    <Osoba xmlns="9070EBFB-EDD5-4A8B-ADA9-FC396769AC9B" xsi:nil="true"/>
    <_SourceUrl xmlns="http://schemas.microsoft.com/sharepoint/v3" xsi:nil="true"/>
    <NazwaPliku xmlns="9070EBFB-EDD5-4A8B-ADA9-FC396769AC9B"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787C7-F191-40A3-8BFE-1367E2FDB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0EBFB-EDD5-4A8B-ADA9-FC396769A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DB5FA-5502-4AFE-832B-C55A5D931C47}">
  <ds:schemaRefs>
    <ds:schemaRef ds:uri="http://schemas.microsoft.com/office/2006/metadata/properties"/>
    <ds:schemaRef ds:uri="http://schemas.microsoft.com/office/infopath/2007/PartnerControls"/>
    <ds:schemaRef ds:uri="http://schemas.microsoft.com/sharepoint/v3"/>
    <ds:schemaRef ds:uri="9070EBFB-EDD5-4A8B-ADA9-FC396769AC9B"/>
  </ds:schemaRefs>
</ds:datastoreItem>
</file>

<file path=customXml/itemProps3.xml><?xml version="1.0" encoding="utf-8"?>
<ds:datastoreItem xmlns:ds="http://schemas.openxmlformats.org/officeDocument/2006/customXml" ds:itemID="{E01DD255-D252-4C90-B4DB-808BBDEE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1390</Words>
  <Characters>8340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9711</CharactersWithSpaces>
  <SharedDoc>false</SharedDoc>
  <HLinks>
    <vt:vector size="60" baseType="variant">
      <vt:variant>
        <vt:i4>3997761</vt:i4>
      </vt:variant>
      <vt:variant>
        <vt:i4>3</vt:i4>
      </vt:variant>
      <vt:variant>
        <vt:i4>0</vt:i4>
      </vt:variant>
      <vt:variant>
        <vt:i4>5</vt:i4>
      </vt:variant>
      <vt:variant>
        <vt:lpwstr>mailto:obslugaprasowa@stat.gov.pl</vt:lpwstr>
      </vt:variant>
      <vt:variant>
        <vt:lpwstr/>
      </vt:variant>
      <vt:variant>
        <vt:i4>262227</vt:i4>
      </vt:variant>
      <vt:variant>
        <vt:i4>0</vt:i4>
      </vt:variant>
      <vt:variant>
        <vt:i4>0</vt:i4>
      </vt:variant>
      <vt:variant>
        <vt:i4>5</vt:i4>
      </vt:variant>
      <vt:variant>
        <vt:lpwstr>http://stat.gov.pl/Klasyfikacje/</vt:lpwstr>
      </vt:variant>
      <vt:variant>
        <vt:lpwstr/>
      </vt:variant>
      <vt:variant>
        <vt:i4>7209065</vt:i4>
      </vt:variant>
      <vt:variant>
        <vt:i4>27</vt:i4>
      </vt:variant>
      <vt:variant>
        <vt:i4>0</vt:i4>
      </vt:variant>
      <vt:variant>
        <vt:i4>5</vt:i4>
      </vt:variant>
      <vt:variant>
        <vt:lpwstr>http://stat.gov.pl/metainformacje/slownik-pojec/pojecia-stosowane-w-statystyce-publicznej/3013,pojecie.html</vt:lpwstr>
      </vt:variant>
      <vt:variant>
        <vt:lpwstr/>
      </vt:variant>
      <vt:variant>
        <vt:i4>7274601</vt:i4>
      </vt:variant>
      <vt:variant>
        <vt:i4>24</vt:i4>
      </vt:variant>
      <vt:variant>
        <vt:i4>0</vt:i4>
      </vt:variant>
      <vt:variant>
        <vt:i4>5</vt:i4>
      </vt:variant>
      <vt:variant>
        <vt:lpwstr>http://stat.gov.pl/metainformacje/slownik-pojec/pojecia-stosowane-w-statystyce-publicznej/3012,pojecie.html</vt:lpwstr>
      </vt:variant>
      <vt:variant>
        <vt:lpwstr/>
      </vt:variant>
      <vt:variant>
        <vt:i4>1900551</vt:i4>
      </vt:variant>
      <vt:variant>
        <vt:i4>21</vt:i4>
      </vt:variant>
      <vt:variant>
        <vt:i4>0</vt:i4>
      </vt:variant>
      <vt:variant>
        <vt:i4>5</vt:i4>
      </vt:variant>
      <vt:variant>
        <vt:lpwstr>https://stat.gov.pl/metainformacje/slownik-pojec/pojecia-stosowane-w-statystyce-publicznej/3011,pojecie.html</vt:lpwstr>
      </vt:variant>
      <vt:variant>
        <vt:lpwstr/>
      </vt:variant>
      <vt:variant>
        <vt:i4>2162722</vt:i4>
      </vt:variant>
      <vt:variant>
        <vt:i4>18</vt:i4>
      </vt:variant>
      <vt:variant>
        <vt:i4>0</vt:i4>
      </vt:variant>
      <vt:variant>
        <vt:i4>5</vt:i4>
      </vt:variant>
      <vt:variant>
        <vt:lpwstr>https://bdl.stat.gov.pl/BDL/dane/podgrup/temat</vt:lpwstr>
      </vt:variant>
      <vt:variant>
        <vt:lpwstr/>
      </vt:variant>
      <vt:variant>
        <vt:i4>2621494</vt:i4>
      </vt:variant>
      <vt:variant>
        <vt:i4>15</vt:i4>
      </vt:variant>
      <vt:variant>
        <vt:i4>0</vt:i4>
      </vt:variant>
      <vt:variant>
        <vt:i4>5</vt:i4>
      </vt:variant>
      <vt:variant>
        <vt:lpwstr>http://strateg.stat.gov.pl/</vt:lpwstr>
      </vt:variant>
      <vt:variant>
        <vt:lpwstr/>
      </vt:variant>
      <vt:variant>
        <vt:i4>458839</vt:i4>
      </vt:variant>
      <vt:variant>
        <vt:i4>12</vt:i4>
      </vt:variant>
      <vt:variant>
        <vt:i4>0</vt:i4>
      </vt:variant>
      <vt:variant>
        <vt:i4>5</vt:i4>
      </vt:variant>
      <vt:variant>
        <vt:lpwstr>http://swaid.stat.gov.pl/SitePagesDBW/RynekPracy.aspx</vt:lpwstr>
      </vt:variant>
      <vt:variant>
        <vt:lpwstr/>
      </vt:variant>
      <vt:variant>
        <vt:i4>8257661</vt:i4>
      </vt:variant>
      <vt:variant>
        <vt:i4>9</vt:i4>
      </vt:variant>
      <vt:variant>
        <vt:i4>0</vt:i4>
      </vt:variant>
      <vt:variant>
        <vt:i4>5</vt:i4>
      </vt:variant>
      <vt:variant>
        <vt:lpwstr>http://stat.gov.pl/obszary-tematyczne/rynek-pracy/</vt:lpwstr>
      </vt:variant>
      <vt:variant>
        <vt:lpwstr/>
      </vt:variant>
      <vt:variant>
        <vt:i4>6160451</vt:i4>
      </vt:variant>
      <vt:variant>
        <vt:i4>6</vt:i4>
      </vt:variant>
      <vt:variant>
        <vt:i4>0</vt:i4>
      </vt:variant>
      <vt:variant>
        <vt:i4>5</vt:i4>
      </vt:variant>
      <vt:variant>
        <vt:lpwstr>http://stat.gov.pl/obszary-tematyczne/rynek-pracy/popyt-na-prace/popyt-na-prace-w-2017-roku,1,13.html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2020-11-27T10:32:00Z</cp:lastPrinted>
  <dcterms:created xsi:type="dcterms:W3CDTF">2021-09-06T14:39:00Z</dcterms:created>
  <dcterms:modified xsi:type="dcterms:W3CDTF">2021-09-09T10:56:00Z</dcterms:modified>
</cp:coreProperties>
</file>