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drawings/drawing2.xml" ContentType="application/vnd.openxmlformats-officedocument.drawingml.chartshapes+xml"/>
  <Override PartName="/word/charts/chart7.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3.xml" ContentType="application/vnd.openxmlformats-officedocument.drawingml.chartshapes+xml"/>
  <Override PartName="/word/charts/chart8.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4.xml" ContentType="application/vnd.openxmlformats-officedocument.drawingml.chartshapes+xml"/>
  <Override PartName="/word/charts/chart9.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5.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AFD1E" w14:textId="2047594C" w:rsidR="00393761" w:rsidRDefault="002144DC" w:rsidP="00074DD8">
      <w:pPr>
        <w:pStyle w:val="tytuinformacji"/>
        <w:rPr>
          <w:shd w:val="clear" w:color="auto" w:fill="FFFFFF"/>
          <w:lang w:val="en-US"/>
        </w:rPr>
      </w:pPr>
      <w:bookmarkStart w:id="0" w:name="_GoBack"/>
      <w:bookmarkEnd w:id="0"/>
      <w:r w:rsidRPr="004F515C">
        <w:rPr>
          <w:shd w:val="clear" w:color="auto" w:fill="FFFFFF"/>
          <w:lang w:val="en-US"/>
        </w:rPr>
        <w:t xml:space="preserve">Activities of associations and similar social organizations, foundations, faith-based charities, country housewives associations as well as business and professional associations in 2020 </w:t>
      </w:r>
      <w:r w:rsidR="00BF6617">
        <w:rPr>
          <w:shd w:val="clear" w:color="auto" w:fill="FFFFFF"/>
          <w:lang w:val="en-US"/>
        </w:rPr>
        <w:t>– preliminary results</w:t>
      </w:r>
    </w:p>
    <w:p w14:paraId="537EF3D7" w14:textId="77777777" w:rsidR="00C93181" w:rsidRPr="004F515C" w:rsidRDefault="00C93181" w:rsidP="00074DD8">
      <w:pPr>
        <w:pStyle w:val="tytuinformacji"/>
        <w:rPr>
          <w:sz w:val="32"/>
          <w:lang w:val="en-US"/>
        </w:rPr>
      </w:pPr>
    </w:p>
    <w:p w14:paraId="47C75B5D" w14:textId="4148860E" w:rsidR="00FE7F25" w:rsidRPr="003768F3" w:rsidRDefault="00003437" w:rsidP="00E75E53">
      <w:pPr>
        <w:pStyle w:val="LID"/>
        <w:rPr>
          <w:color w:val="000000" w:themeColor="text1"/>
          <w:lang w:val="en-GB"/>
        </w:rPr>
      </w:pPr>
      <w:r w:rsidRPr="00572B6A">
        <w:rPr>
          <w:color w:val="000000" w:themeColor="text1"/>
        </w:rPr>
        <mc:AlternateContent>
          <mc:Choice Requires="wps">
            <w:drawing>
              <wp:anchor distT="45720" distB="45720" distL="114300" distR="114300" simplePos="0" relativeHeight="251676672" behindDoc="0" locked="0" layoutInCell="1" allowOverlap="1" wp14:anchorId="48FC7B60" wp14:editId="1D92777F">
                <wp:simplePos x="0" y="0"/>
                <wp:positionH relativeFrom="margin">
                  <wp:align>left</wp:align>
                </wp:positionH>
                <wp:positionV relativeFrom="paragraph">
                  <wp:posOffset>83427</wp:posOffset>
                </wp:positionV>
                <wp:extent cx="2061210" cy="120015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713" cy="1200150"/>
                        </a:xfrm>
                        <a:prstGeom prst="rect">
                          <a:avLst/>
                        </a:prstGeom>
                        <a:solidFill>
                          <a:srgbClr val="001D77"/>
                        </a:solidFill>
                        <a:ln w="9525">
                          <a:noFill/>
                          <a:miter lim="800000"/>
                          <a:headEnd/>
                          <a:tailEnd/>
                        </a:ln>
                      </wps:spPr>
                      <wps:txbx>
                        <w:txbxContent>
                          <w:p w14:paraId="31703084" w14:textId="02CDBA0F" w:rsidR="00933EC1" w:rsidRPr="002979D8" w:rsidRDefault="00C31A78" w:rsidP="006F1C6D">
                            <w:pPr>
                              <w:pStyle w:val="Akapitzlist"/>
                              <w:numPr>
                                <w:ilvl w:val="0"/>
                                <w:numId w:val="0"/>
                              </w:numPr>
                              <w:spacing w:after="0" w:line="240" w:lineRule="auto"/>
                              <w:rPr>
                                <w:rFonts w:ascii="Fira Sans SemiBold" w:hAnsi="Fira Sans SemiBold"/>
                                <w:color w:val="FFFFFF" w:themeColor="background1"/>
                                <w:sz w:val="72"/>
                                <w:lang w:val="en-GB"/>
                              </w:rPr>
                            </w:pPr>
                            <w:r w:rsidRPr="002979D8">
                              <w:rPr>
                                <w:lang w:val="en-GB"/>
                              </w:rPr>
                              <w:t xml:space="preserve"> </w:t>
                            </w:r>
                            <w:r w:rsidR="005D345D">
                              <w:pict w14:anchorId="3F980800">
                                <v:shape id="_x0000_i1025" type="#_x0000_t75" style="width:28.8pt;height:28.8pt;visibility:visible;mso-wrap-style:square">
                                  <v:imagedata r:id="rId8" o:title=""/>
                                </v:shape>
                              </w:pict>
                            </w:r>
                            <w:r w:rsidR="00F863DE" w:rsidRPr="002979D8">
                              <w:rPr>
                                <w:rFonts w:ascii="Fira Sans SemiBold" w:hAnsi="Fira Sans SemiBold"/>
                                <w:color w:val="FFFFFF" w:themeColor="background1"/>
                                <w:sz w:val="72"/>
                                <w:lang w:val="en-GB"/>
                              </w:rPr>
                              <w:t>1</w:t>
                            </w:r>
                            <w:r w:rsidR="00E51C88" w:rsidRPr="002979D8">
                              <w:rPr>
                                <w:rFonts w:ascii="Fira Sans SemiBold" w:hAnsi="Fira Sans SemiBold"/>
                                <w:color w:val="FFFFFF" w:themeColor="background1"/>
                                <w:sz w:val="72"/>
                                <w:lang w:val="en-GB"/>
                              </w:rPr>
                              <w:t>8</w:t>
                            </w:r>
                            <w:r w:rsidR="00074DD8" w:rsidRPr="002979D8">
                              <w:rPr>
                                <w:rFonts w:ascii="Fira Sans SemiBold" w:hAnsi="Fira Sans SemiBold"/>
                                <w:color w:val="FFFFFF" w:themeColor="background1"/>
                                <w:sz w:val="72"/>
                                <w:lang w:val="en-GB"/>
                              </w:rPr>
                              <w:t>,</w:t>
                            </w:r>
                            <w:r w:rsidR="00E51C88" w:rsidRPr="002979D8">
                              <w:rPr>
                                <w:rFonts w:ascii="Fira Sans SemiBold" w:hAnsi="Fira Sans SemiBold"/>
                                <w:color w:val="FFFFFF" w:themeColor="background1"/>
                                <w:sz w:val="72"/>
                                <w:lang w:val="en-GB"/>
                              </w:rPr>
                              <w:t>9</w:t>
                            </w:r>
                            <w:r w:rsidR="00F863DE" w:rsidRPr="002979D8">
                              <w:rPr>
                                <w:rFonts w:ascii="Fira Sans SemiBold" w:hAnsi="Fira Sans SemiBold"/>
                                <w:color w:val="FFFFFF" w:themeColor="background1"/>
                                <w:sz w:val="72"/>
                                <w:lang w:val="en-GB"/>
                              </w:rPr>
                              <w:t>%</w:t>
                            </w:r>
                          </w:p>
                          <w:p w14:paraId="3801F47F" w14:textId="069F5D8F" w:rsidR="00933EC1" w:rsidRPr="002979D8" w:rsidRDefault="00CD326E" w:rsidP="00CD326E">
                            <w:pPr>
                              <w:pStyle w:val="tekstnaniebieskimtle"/>
                              <w:rPr>
                                <w:color w:val="FFFFFF" w:themeColor="background1"/>
                                <w:sz w:val="18"/>
                                <w:szCs w:val="20"/>
                                <w:lang w:val="en-GB"/>
                              </w:rPr>
                            </w:pPr>
                            <w:r w:rsidRPr="002979D8">
                              <w:rPr>
                                <w:lang w:val="en-GB"/>
                              </w:rPr>
                              <w:t>increase in the number of registry organizations in 2010-2020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8FC7B60" id="_x0000_t202" coordsize="21600,21600" o:spt="202" path="m,l,21600r21600,l21600,xe">
                <v:stroke joinstyle="miter"/>
                <v:path gradientshapeok="t" o:connecttype="rect"/>
              </v:shapetype>
              <v:shape id="Pole tekstowe 2" o:spid="_x0000_s1026" type="#_x0000_t202" style="position:absolute;margin-left:0;margin-top:6.55pt;width:162.3pt;height:94.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" fillcolor="#001d77" stroked="f">
                <v:textbox>
                  <w:txbxContent>
                    <w:p w14:paraId="31703084" w14:textId="02CDBA0F" w:rsidR="00933EC1" w:rsidRPr="002979D8" w:rsidRDefault="00C31A78" w:rsidP="006F1C6D">
                      <w:pPr>
                        <w:pStyle w:val="Akapitzlist"/>
                        <w:numPr>
                          <w:ilvl w:val="0"/>
                          <w:numId w:val="0"/>
                        </w:numPr>
                        <w:spacing w:after="0" w:line="240" w:lineRule="auto"/>
                        <w:rPr>
                          <w:rFonts w:ascii="Fira Sans SemiBold" w:hAnsi="Fira Sans SemiBold"/>
                          <w:color w:val="FFFFFF" w:themeColor="background1"/>
                          <w:sz w:val="72"/>
                          <w:lang w:val="en-GB"/>
                        </w:rPr>
                      </w:pPr>
                      <w:r w:rsidRPr="002979D8">
                        <w:rPr>
                          <w:lang w:val="en-GB"/>
                        </w:rPr>
                        <w:t xml:space="preserve"> </w:t>
                      </w:r>
                      <w:r w:rsidR="00B2285B">
                        <w:pict w14:anchorId="3F980800">
                          <v:shape id="_x0000_i1030" type="#_x0000_t75" style="width:28.5pt;height:28.5pt;visibility:visible;mso-wrap-style:square">
                            <v:imagedata r:id="rId9" o:title=""/>
                          </v:shape>
                        </w:pict>
                      </w:r>
                      <w:r w:rsidR="00F863DE" w:rsidRPr="002979D8">
                        <w:rPr>
                          <w:rFonts w:ascii="Fira Sans SemiBold" w:hAnsi="Fira Sans SemiBold"/>
                          <w:color w:val="FFFFFF" w:themeColor="background1"/>
                          <w:sz w:val="72"/>
                          <w:lang w:val="en-GB"/>
                        </w:rPr>
                        <w:t>1</w:t>
                      </w:r>
                      <w:r w:rsidR="00E51C88" w:rsidRPr="002979D8">
                        <w:rPr>
                          <w:rFonts w:ascii="Fira Sans SemiBold" w:hAnsi="Fira Sans SemiBold"/>
                          <w:color w:val="FFFFFF" w:themeColor="background1"/>
                          <w:sz w:val="72"/>
                          <w:lang w:val="en-GB"/>
                        </w:rPr>
                        <w:t>8</w:t>
                      </w:r>
                      <w:r w:rsidR="00074DD8" w:rsidRPr="002979D8">
                        <w:rPr>
                          <w:rFonts w:ascii="Fira Sans SemiBold" w:hAnsi="Fira Sans SemiBold"/>
                          <w:color w:val="FFFFFF" w:themeColor="background1"/>
                          <w:sz w:val="72"/>
                          <w:lang w:val="en-GB"/>
                        </w:rPr>
                        <w:t>,</w:t>
                      </w:r>
                      <w:r w:rsidR="00E51C88" w:rsidRPr="002979D8">
                        <w:rPr>
                          <w:rFonts w:ascii="Fira Sans SemiBold" w:hAnsi="Fira Sans SemiBold"/>
                          <w:color w:val="FFFFFF" w:themeColor="background1"/>
                          <w:sz w:val="72"/>
                          <w:lang w:val="en-GB"/>
                        </w:rPr>
                        <w:t>9</w:t>
                      </w:r>
                      <w:r w:rsidR="00F863DE" w:rsidRPr="002979D8">
                        <w:rPr>
                          <w:rFonts w:ascii="Fira Sans SemiBold" w:hAnsi="Fira Sans SemiBold"/>
                          <w:color w:val="FFFFFF" w:themeColor="background1"/>
                          <w:sz w:val="72"/>
                          <w:lang w:val="en-GB"/>
                        </w:rPr>
                        <w:t>%</w:t>
                      </w:r>
                    </w:p>
                    <w:p w14:paraId="3801F47F" w14:textId="069F5D8F" w:rsidR="00933EC1" w:rsidRPr="002979D8" w:rsidRDefault="00CD326E" w:rsidP="00CD326E">
                      <w:pPr>
                        <w:pStyle w:val="tekstnaniebieskimtle"/>
                        <w:rPr>
                          <w:color w:val="FFFFFF" w:themeColor="background1"/>
                          <w:sz w:val="18"/>
                          <w:szCs w:val="20"/>
                          <w:lang w:val="en-GB"/>
                        </w:rPr>
                      </w:pPr>
                      <w:r w:rsidRPr="002979D8">
                        <w:rPr>
                          <w:lang w:val="en-GB"/>
                        </w:rPr>
                        <w:t>increase in the number of registry organizations in 2010-2020</w:t>
                      </w:r>
                    </w:p>
                  </w:txbxContent>
                </v:textbox>
                <w10:wrap type="square" anchorx="margin"/>
              </v:shape>
            </w:pict>
          </mc:Fallback>
        </mc:AlternateContent>
      </w:r>
      <w:r w:rsidR="00E75E53" w:rsidRPr="002979D8">
        <w:rPr>
          <w:color w:val="000000" w:themeColor="text1"/>
          <w:lang w:val="en-GB"/>
        </w:rPr>
        <w:t xml:space="preserve">In 2020, there were 95.2 thousand registered non-profit organizations. They had 150.3 thousand full-time jobs, which accounted for 1.4% of the average employment in the national economy. Organizations with additional activities in connection with the COVID-19 epidemic covered 5.0 million people and provided financial and </w:t>
      </w:r>
      <w:r w:rsidR="000777C6">
        <w:rPr>
          <w:color w:val="000000" w:themeColor="text1"/>
          <w:lang w:val="en-GB"/>
        </w:rPr>
        <w:t>tangible</w:t>
      </w:r>
      <w:r w:rsidR="000777C6" w:rsidRPr="003768F3">
        <w:rPr>
          <w:color w:val="000000" w:themeColor="text1"/>
          <w:lang w:val="en-GB"/>
        </w:rPr>
        <w:t xml:space="preserve"> </w:t>
      </w:r>
      <w:r w:rsidR="00E75E53" w:rsidRPr="003768F3">
        <w:rPr>
          <w:color w:val="000000" w:themeColor="text1"/>
          <w:lang w:val="en-GB"/>
        </w:rPr>
        <w:t xml:space="preserve">support worth PLN 850.0 million. </w:t>
      </w:r>
    </w:p>
    <w:p w14:paraId="2F566F33" w14:textId="11D8DDF3" w:rsidR="00C22105" w:rsidRPr="00FE7F25" w:rsidRDefault="009227A6" w:rsidP="00E75E53">
      <w:pPr>
        <w:pStyle w:val="LID"/>
        <w:rPr>
          <w:rFonts w:ascii="Fira Sans SemiBold" w:eastAsia="Times New Roman" w:hAnsi="Fira Sans SemiBold" w:cs="Times New Roman"/>
          <w:b w:val="0"/>
          <w:bCs/>
          <w:noProof w:val="0"/>
          <w:color w:val="001D77"/>
          <w:szCs w:val="24"/>
          <w:lang w:val="en-US"/>
        </w:rPr>
      </w:pPr>
      <w:r w:rsidRPr="00FE7F25">
        <w:rPr>
          <w:rFonts w:ascii="Fira Sans SemiBold" w:eastAsia="Times New Roman" w:hAnsi="Fira Sans SemiBold" w:cs="Times New Roman"/>
          <w:b w:val="0"/>
          <w:bCs/>
          <w:color w:val="001D77"/>
          <w:szCs w:val="24"/>
        </w:rPr>
        <mc:AlternateContent>
          <mc:Choice Requires="wps">
            <w:drawing>
              <wp:anchor distT="45720" distB="45720" distL="114300" distR="114300" simplePos="0" relativeHeight="251674624" behindDoc="1" locked="0" layoutInCell="1" allowOverlap="1" wp14:anchorId="1A9BCAFA" wp14:editId="4EBBBC04">
                <wp:simplePos x="0" y="0"/>
                <wp:positionH relativeFrom="column">
                  <wp:posOffset>5227320</wp:posOffset>
                </wp:positionH>
                <wp:positionV relativeFrom="paragraph">
                  <wp:posOffset>91771</wp:posOffset>
                </wp:positionV>
                <wp:extent cx="1725295" cy="1085850"/>
                <wp:effectExtent l="0" t="0" r="0" b="0"/>
                <wp:wrapTight wrapText="bothSides">
                  <wp:wrapPolygon edited="0">
                    <wp:start x="715" y="0"/>
                    <wp:lineTo x="715" y="21221"/>
                    <wp:lineTo x="20749" y="21221"/>
                    <wp:lineTo x="20749" y="0"/>
                    <wp:lineTo x="715"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085850"/>
                        </a:xfrm>
                        <a:prstGeom prst="rect">
                          <a:avLst/>
                        </a:prstGeom>
                        <a:noFill/>
                        <a:ln w="9525">
                          <a:noFill/>
                          <a:miter lim="800000"/>
                          <a:headEnd/>
                          <a:tailEnd/>
                        </a:ln>
                      </wps:spPr>
                      <wps:txbx>
                        <w:txbxContent>
                          <w:p w14:paraId="30E0AD49" w14:textId="1E3C668A" w:rsidR="00D616D2" w:rsidRPr="004F515C" w:rsidRDefault="00581E38" w:rsidP="00D616D2">
                            <w:pPr>
                              <w:spacing w:after="0"/>
                              <w:rPr>
                                <w:rFonts w:eastAsia="Times New Roman" w:cs="Times New Roman"/>
                                <w:bCs/>
                                <w:color w:val="001D77"/>
                                <w:sz w:val="18"/>
                                <w:szCs w:val="18"/>
                                <w:lang w:val="en-US" w:eastAsia="pl-PL"/>
                              </w:rPr>
                            </w:pPr>
                            <w:r w:rsidRPr="004F515C">
                              <w:rPr>
                                <w:rFonts w:eastAsia="Times New Roman" w:cs="Times New Roman"/>
                                <w:bCs/>
                                <w:color w:val="001D77"/>
                                <w:sz w:val="18"/>
                                <w:szCs w:val="18"/>
                                <w:lang w:val="en-US" w:eastAsia="pl-PL"/>
                              </w:rPr>
                              <w:t>In 2020, there were 95.2 thousand registered non-profit organi</w:t>
                            </w:r>
                            <w:r w:rsidR="00C93181">
                              <w:rPr>
                                <w:rFonts w:eastAsia="Times New Roman" w:cs="Times New Roman"/>
                                <w:bCs/>
                                <w:color w:val="001D77"/>
                                <w:sz w:val="18"/>
                                <w:szCs w:val="18"/>
                                <w:lang w:val="en-US" w:eastAsia="pl-PL"/>
                              </w:rPr>
                              <w:t>zations, including 9.3 thousand</w:t>
                            </w:r>
                            <w:r w:rsidRPr="004F515C">
                              <w:rPr>
                                <w:rFonts w:eastAsia="Times New Roman" w:cs="Times New Roman"/>
                                <w:bCs/>
                                <w:color w:val="001D77"/>
                                <w:sz w:val="18"/>
                                <w:szCs w:val="18"/>
                                <w:lang w:val="en-US" w:eastAsia="pl-PL"/>
                              </w:rPr>
                              <w:t xml:space="preserve"> units with the status of public benefit organization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9BCAFA" id="_x0000_s1027" type="#_x0000_t202" style="position:absolute;margin-left:411.6pt;margin-top:7.25pt;width:135.85pt;height:85.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" filled="f" stroked="f">
                <v:textbox>
                  <w:txbxContent>
                    <w:p w14:paraId="30E0AD49" w14:textId="1E3C668A" w:rsidR="00D616D2" w:rsidRPr="004F515C" w:rsidRDefault="00581E38" w:rsidP="00D616D2">
                      <w:pPr>
                        <w:spacing w:after="0"/>
                        <w:rPr>
                          <w:rFonts w:eastAsia="Times New Roman" w:cs="Times New Roman"/>
                          <w:bCs/>
                          <w:color w:val="001D77"/>
                          <w:sz w:val="18"/>
                          <w:szCs w:val="18"/>
                          <w:lang w:val="en-US" w:eastAsia="pl-PL"/>
                        </w:rPr>
                      </w:pPr>
                      <w:r w:rsidRPr="004F515C">
                        <w:rPr>
                          <w:rFonts w:eastAsia="Times New Roman" w:cs="Times New Roman"/>
                          <w:bCs/>
                          <w:color w:val="001D77"/>
                          <w:sz w:val="18"/>
                          <w:szCs w:val="18"/>
                          <w:lang w:val="en-US" w:eastAsia="pl-PL"/>
                        </w:rPr>
                        <w:t>In 2020, there were 95.2 thousand registered non-profit organi</w:t>
                      </w:r>
                      <w:r w:rsidR="00C93181">
                        <w:rPr>
                          <w:rFonts w:eastAsia="Times New Roman" w:cs="Times New Roman"/>
                          <w:bCs/>
                          <w:color w:val="001D77"/>
                          <w:sz w:val="18"/>
                          <w:szCs w:val="18"/>
                          <w:lang w:val="en-US" w:eastAsia="pl-PL"/>
                        </w:rPr>
                        <w:t>zations, including 9.3 thousand</w:t>
                      </w:r>
                      <w:r w:rsidRPr="004F515C">
                        <w:rPr>
                          <w:rFonts w:eastAsia="Times New Roman" w:cs="Times New Roman"/>
                          <w:bCs/>
                          <w:color w:val="001D77"/>
                          <w:sz w:val="18"/>
                          <w:szCs w:val="18"/>
                          <w:lang w:val="en-US" w:eastAsia="pl-PL"/>
                        </w:rPr>
                        <w:t xml:space="preserve"> units with the status of public benefit organization</w:t>
                      </w:r>
                    </w:p>
                  </w:txbxContent>
                </v:textbox>
                <w10:wrap type="tight"/>
              </v:shape>
            </w:pict>
          </mc:Fallback>
        </mc:AlternateContent>
      </w:r>
      <w:r w:rsidR="00011133" w:rsidRPr="00FE7F25">
        <w:rPr>
          <w:rFonts w:ascii="Fira Sans SemiBold" w:eastAsia="Times New Roman" w:hAnsi="Fira Sans SemiBold" w:cs="Times New Roman"/>
          <w:b w:val="0"/>
          <w:bCs/>
          <w:noProof w:val="0"/>
          <w:color w:val="001D77"/>
          <w:szCs w:val="24"/>
          <w:lang w:val="en-US"/>
        </w:rPr>
        <w:t>A</w:t>
      </w:r>
      <w:r w:rsidR="002144DC" w:rsidRPr="00FE7F25">
        <w:rPr>
          <w:rFonts w:ascii="Fira Sans SemiBold" w:eastAsia="Times New Roman" w:hAnsi="Fira Sans SemiBold" w:cs="Times New Roman"/>
          <w:b w:val="0"/>
          <w:bCs/>
          <w:noProof w:val="0"/>
          <w:color w:val="001D77"/>
          <w:szCs w:val="24"/>
          <w:lang w:val="en-US"/>
        </w:rPr>
        <w:t>ctive organizations</w:t>
      </w:r>
    </w:p>
    <w:p w14:paraId="47A9597A" w14:textId="3394955C" w:rsidR="00C051A8" w:rsidRPr="004F515C" w:rsidRDefault="002144DC" w:rsidP="00E76D26">
      <w:pPr>
        <w:rPr>
          <w:lang w:val="en-US"/>
        </w:rPr>
      </w:pPr>
      <w:r w:rsidRPr="004F515C">
        <w:rPr>
          <w:color w:val="000000" w:themeColor="text1"/>
          <w:shd w:val="clear" w:color="auto" w:fill="FFFFFF"/>
          <w:lang w:val="en-US"/>
        </w:rPr>
        <w:t xml:space="preserve">In 2020, 95.2 thousand registered non-profit organizations (i.e. associations and similar social organizations with legal personality, foundations, </w:t>
      </w:r>
      <w:r w:rsidR="00581E38" w:rsidRPr="004F515C">
        <w:rPr>
          <w:color w:val="000000" w:themeColor="text1"/>
          <w:shd w:val="clear" w:color="auto" w:fill="FFFFFF"/>
          <w:lang w:val="en-US"/>
        </w:rPr>
        <w:t>faith-based charities</w:t>
      </w:r>
      <w:r w:rsidRPr="004F515C">
        <w:rPr>
          <w:color w:val="000000" w:themeColor="text1"/>
          <w:shd w:val="clear" w:color="auto" w:fill="FFFFFF"/>
          <w:lang w:val="en-US"/>
        </w:rPr>
        <w:t xml:space="preserve">, </w:t>
      </w:r>
      <w:r w:rsidR="00581E38" w:rsidRPr="004F515C">
        <w:rPr>
          <w:color w:val="000000" w:themeColor="text1"/>
          <w:shd w:val="clear" w:color="auto" w:fill="FFFFFF"/>
          <w:lang w:val="en-US"/>
        </w:rPr>
        <w:t>country housewives associations</w:t>
      </w:r>
      <w:r w:rsidRPr="004F515C">
        <w:rPr>
          <w:color w:val="000000" w:themeColor="text1"/>
          <w:shd w:val="clear" w:color="auto" w:fill="FFFFFF"/>
          <w:lang w:val="en-US"/>
        </w:rPr>
        <w:t xml:space="preserve"> </w:t>
      </w:r>
      <w:r w:rsidR="00581E38" w:rsidRPr="004F515C">
        <w:rPr>
          <w:color w:val="000000" w:themeColor="text1"/>
          <w:shd w:val="clear" w:color="auto" w:fill="FFFFFF"/>
          <w:lang w:val="en-US"/>
        </w:rPr>
        <w:t xml:space="preserve">as </w:t>
      </w:r>
      <w:r w:rsidR="00CA6F68">
        <w:rPr>
          <w:color w:val="000000" w:themeColor="text1"/>
          <w:shd w:val="clear" w:color="auto" w:fill="FFFFFF"/>
          <w:lang w:val="en-US"/>
        </w:rPr>
        <w:t xml:space="preserve">well as </w:t>
      </w:r>
      <w:r w:rsidR="00581E38" w:rsidRPr="004F515C">
        <w:rPr>
          <w:color w:val="000000" w:themeColor="text1"/>
          <w:shd w:val="clear" w:color="auto" w:fill="FFFFFF"/>
          <w:lang w:val="en-US"/>
        </w:rPr>
        <w:t>business and professional associations</w:t>
      </w:r>
      <w:r w:rsidRPr="004F515C">
        <w:rPr>
          <w:color w:val="000000" w:themeColor="text1"/>
          <w:shd w:val="clear" w:color="auto" w:fill="FFFFFF"/>
          <w:lang w:val="en-US"/>
        </w:rPr>
        <w:t xml:space="preserve">) were active in Poland, among which the most numerous group were associations and similar social organizations (66.8 thousand; 70.1%), and then foundations (16.0 thousand; 16.8%). In 2020, for the first time, groups of </w:t>
      </w:r>
      <w:r w:rsidR="00581E38" w:rsidRPr="004F515C">
        <w:rPr>
          <w:color w:val="000000" w:themeColor="text1"/>
          <w:shd w:val="clear" w:color="auto" w:fill="FFFFFF"/>
          <w:lang w:val="en-US"/>
        </w:rPr>
        <w:t>country housewives associations</w:t>
      </w:r>
      <w:r w:rsidR="00A6221B">
        <w:rPr>
          <w:rStyle w:val="Odwoanieprzypisudolnego"/>
          <w:color w:val="000000" w:themeColor="text1"/>
          <w:shd w:val="clear" w:color="auto" w:fill="FFFFFF"/>
        </w:rPr>
        <w:footnoteReference w:id="1"/>
      </w:r>
      <w:r w:rsidR="00581E38" w:rsidRPr="004F515C">
        <w:rPr>
          <w:color w:val="000000" w:themeColor="text1"/>
          <w:shd w:val="clear" w:color="auto" w:fill="FFFFFF"/>
          <w:lang w:val="en-US"/>
        </w:rPr>
        <w:t xml:space="preserve"> </w:t>
      </w:r>
      <w:r w:rsidRPr="004F515C">
        <w:rPr>
          <w:color w:val="000000" w:themeColor="text1"/>
          <w:shd w:val="clear" w:color="auto" w:fill="FFFFFF"/>
          <w:lang w:val="en-US"/>
        </w:rPr>
        <w:t xml:space="preserve">were included, which </w:t>
      </w:r>
      <w:r w:rsidR="004364AF">
        <w:rPr>
          <w:color w:val="000000" w:themeColor="text1"/>
          <w:shd w:val="clear" w:color="auto" w:fill="FFFFFF"/>
          <w:lang w:val="en-US"/>
        </w:rPr>
        <w:t>numbered 8</w:t>
      </w:r>
      <w:r w:rsidR="00CA6F68">
        <w:rPr>
          <w:color w:val="000000" w:themeColor="text1"/>
          <w:shd w:val="clear" w:color="auto" w:fill="FFFFFF"/>
          <w:lang w:val="en-US"/>
        </w:rPr>
        <w:t>.</w:t>
      </w:r>
      <w:r w:rsidR="004364AF">
        <w:rPr>
          <w:color w:val="000000" w:themeColor="text1"/>
          <w:shd w:val="clear" w:color="auto" w:fill="FFFFFF"/>
          <w:lang w:val="en-US"/>
        </w:rPr>
        <w:t>5 thous</w:t>
      </w:r>
      <w:r w:rsidR="00C93181">
        <w:rPr>
          <w:color w:val="000000" w:themeColor="text1"/>
          <w:shd w:val="clear" w:color="auto" w:fill="FFFFFF"/>
          <w:lang w:val="en-US"/>
        </w:rPr>
        <w:t>and</w:t>
      </w:r>
      <w:r w:rsidRPr="004F515C">
        <w:rPr>
          <w:color w:val="000000" w:themeColor="text1"/>
          <w:shd w:val="clear" w:color="auto" w:fill="FFFFFF"/>
          <w:lang w:val="en-US"/>
        </w:rPr>
        <w:t xml:space="preserve"> </w:t>
      </w:r>
      <w:r w:rsidR="004364AF">
        <w:rPr>
          <w:color w:val="000000" w:themeColor="text1"/>
          <w:shd w:val="clear" w:color="auto" w:fill="FFFFFF"/>
          <w:lang w:val="en-US"/>
        </w:rPr>
        <w:t>(</w:t>
      </w:r>
      <w:r w:rsidRPr="004F515C">
        <w:rPr>
          <w:color w:val="000000" w:themeColor="text1"/>
          <w:shd w:val="clear" w:color="auto" w:fill="FFFFFF"/>
          <w:lang w:val="en-US"/>
        </w:rPr>
        <w:t>8.9%</w:t>
      </w:r>
      <w:r w:rsidR="004364AF">
        <w:rPr>
          <w:color w:val="000000" w:themeColor="text1"/>
          <w:shd w:val="clear" w:color="auto" w:fill="FFFFFF"/>
          <w:lang w:val="en-US"/>
        </w:rPr>
        <w:t>)</w:t>
      </w:r>
      <w:r w:rsidRPr="004F515C">
        <w:rPr>
          <w:color w:val="000000" w:themeColor="text1"/>
          <w:shd w:val="clear" w:color="auto" w:fill="FFFFFF"/>
          <w:lang w:val="en-US"/>
        </w:rPr>
        <w:t xml:space="preserve"> of the surveyed population. Almost every tenth non-profit organization had the status of a public benefit organization (9.3 thousand). In turn, social economy entities accounted for 99.2% of active organizations, i.e. 94.5 thousand (including as at December 31, 2020, 0.3 thousand units were on the list of social enterprises kept by the Ministry of </w:t>
      </w:r>
      <w:r w:rsidR="00C93181">
        <w:rPr>
          <w:color w:val="000000" w:themeColor="text1"/>
          <w:shd w:val="clear" w:color="auto" w:fill="FFFFFF"/>
          <w:lang w:val="en-US"/>
        </w:rPr>
        <w:t>Family</w:t>
      </w:r>
      <w:r w:rsidRPr="004F515C">
        <w:rPr>
          <w:color w:val="000000" w:themeColor="text1"/>
          <w:shd w:val="clear" w:color="auto" w:fill="FFFFFF"/>
          <w:lang w:val="en-US"/>
        </w:rPr>
        <w:t xml:space="preserve"> and Social Policy).</w:t>
      </w:r>
    </w:p>
    <w:p w14:paraId="66B0EC0E" w14:textId="0CD78FC3" w:rsidR="006F1C6D" w:rsidRPr="004F515C" w:rsidRDefault="00912132" w:rsidP="006F1C6D">
      <w:pPr>
        <w:pStyle w:val="tytuwykresu"/>
        <w:ind w:left="851" w:hanging="851"/>
        <w:rPr>
          <w:shd w:val="clear" w:color="auto" w:fill="FFFFFF"/>
          <w:lang w:val="en-US"/>
        </w:rPr>
      </w:pPr>
      <w:r w:rsidRPr="0088099F">
        <w:rPr>
          <w:rFonts w:cs="Arial"/>
          <w:noProof/>
          <w:sz w:val="17"/>
          <w:szCs w:val="17"/>
          <w:lang w:eastAsia="pl-PL"/>
        </w:rPr>
        <w:drawing>
          <wp:anchor distT="0" distB="0" distL="114300" distR="114300" simplePos="0" relativeHeight="251779072" behindDoc="0" locked="0" layoutInCell="1" allowOverlap="1" wp14:anchorId="03D0FAD5" wp14:editId="3B1A4E82">
            <wp:simplePos x="0" y="0"/>
            <wp:positionH relativeFrom="margin">
              <wp:align>right</wp:align>
            </wp:positionH>
            <wp:positionV relativeFrom="paragraph">
              <wp:posOffset>220791</wp:posOffset>
            </wp:positionV>
            <wp:extent cx="5124450" cy="3095625"/>
            <wp:effectExtent l="0" t="0" r="0" b="0"/>
            <wp:wrapTopAndBottom/>
            <wp:docPr id="14" name="Wykre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581E38" w:rsidRPr="004F515C">
        <w:rPr>
          <w:lang w:val="en-US"/>
        </w:rPr>
        <w:t xml:space="preserve"> </w:t>
      </w:r>
      <w:r w:rsidR="00581E38" w:rsidRPr="004F515C">
        <w:rPr>
          <w:rFonts w:cs="Arial"/>
          <w:noProof/>
          <w:szCs w:val="17"/>
          <w:lang w:val="en-US" w:eastAsia="pl-PL"/>
        </w:rPr>
        <w:t>Chart 1. Number of registered and non-registered non-profit organizations in 2020</w:t>
      </w:r>
    </w:p>
    <w:p w14:paraId="6FEAB247" w14:textId="5346BF6F" w:rsidR="00425797" w:rsidRPr="004F515C" w:rsidRDefault="00552180" w:rsidP="006F1C6D">
      <w:pPr>
        <w:pStyle w:val="tytuwykresu"/>
        <w:spacing w:before="0" w:after="0" w:line="240" w:lineRule="auto"/>
        <w:ind w:left="851" w:hanging="851"/>
        <w:rPr>
          <w:shd w:val="clear" w:color="auto" w:fill="FFFFFF"/>
          <w:lang w:val="en-US"/>
        </w:rPr>
      </w:pPr>
      <w:r w:rsidRPr="004F515C">
        <w:rPr>
          <w:b w:val="0"/>
          <w:shd w:val="clear" w:color="auto" w:fill="FFFFFF"/>
          <w:vertAlign w:val="superscript"/>
          <w:lang w:val="en-US"/>
        </w:rPr>
        <w:t>a</w:t>
      </w:r>
      <w:r w:rsidRPr="004F515C">
        <w:rPr>
          <w:shd w:val="clear" w:color="auto" w:fill="FFFFFF"/>
          <w:vertAlign w:val="superscript"/>
          <w:lang w:val="en-US"/>
        </w:rPr>
        <w:t xml:space="preserve"> </w:t>
      </w:r>
      <w:r w:rsidRPr="004F515C">
        <w:rPr>
          <w:b w:val="0"/>
          <w:sz w:val="16"/>
          <w:szCs w:val="16"/>
          <w:shd w:val="clear" w:color="auto" w:fill="FFFFFF"/>
          <w:lang w:val="en-US"/>
        </w:rPr>
        <w:t>D</w:t>
      </w:r>
      <w:r w:rsidR="00581E38" w:rsidRPr="004F515C">
        <w:rPr>
          <w:b w:val="0"/>
          <w:sz w:val="16"/>
          <w:szCs w:val="16"/>
          <w:shd w:val="clear" w:color="auto" w:fill="FFFFFF"/>
          <w:lang w:val="en-US"/>
        </w:rPr>
        <w:t>ata</w:t>
      </w:r>
      <w:r w:rsidRPr="004F515C">
        <w:rPr>
          <w:b w:val="0"/>
          <w:sz w:val="16"/>
          <w:szCs w:val="16"/>
          <w:shd w:val="clear" w:color="auto" w:fill="FFFFFF"/>
          <w:lang w:val="en-US"/>
        </w:rPr>
        <w:t xml:space="preserve"> </w:t>
      </w:r>
      <w:r w:rsidR="00581E38" w:rsidRPr="004F515C">
        <w:rPr>
          <w:b w:val="0"/>
          <w:sz w:val="16"/>
          <w:szCs w:val="16"/>
          <w:shd w:val="clear" w:color="auto" w:fill="FFFFFF"/>
          <w:lang w:val="en-US"/>
        </w:rPr>
        <w:t>for</w:t>
      </w:r>
      <w:r w:rsidRPr="004F515C">
        <w:rPr>
          <w:b w:val="0"/>
          <w:sz w:val="16"/>
          <w:szCs w:val="16"/>
          <w:shd w:val="clear" w:color="auto" w:fill="FFFFFF"/>
          <w:lang w:val="en-US"/>
        </w:rPr>
        <w:t xml:space="preserve"> </w:t>
      </w:r>
      <w:r w:rsidR="00581E38" w:rsidRPr="004F515C">
        <w:rPr>
          <w:b w:val="0"/>
          <w:sz w:val="16"/>
          <w:szCs w:val="16"/>
          <w:shd w:val="clear" w:color="auto" w:fill="FFFFFF"/>
          <w:lang w:val="en-US"/>
        </w:rPr>
        <w:t>Catholic parish-based organizations concern</w:t>
      </w:r>
      <w:r w:rsidR="003F5FEB" w:rsidRPr="004F515C">
        <w:rPr>
          <w:b w:val="0"/>
          <w:sz w:val="16"/>
          <w:szCs w:val="16"/>
          <w:shd w:val="clear" w:color="auto" w:fill="FFFFFF"/>
          <w:lang w:val="en-US"/>
        </w:rPr>
        <w:t xml:space="preserve"> 2018</w:t>
      </w:r>
    </w:p>
    <w:p w14:paraId="31E885ED" w14:textId="419DB2AC" w:rsidR="0003642F" w:rsidRPr="004F515C" w:rsidRDefault="00581E38" w:rsidP="00011133">
      <w:pPr>
        <w:rPr>
          <w:shd w:val="clear" w:color="auto" w:fill="FFFFFF"/>
          <w:lang w:val="en-US"/>
        </w:rPr>
      </w:pPr>
      <w:r w:rsidRPr="004F515C">
        <w:rPr>
          <w:color w:val="000000" w:themeColor="text1"/>
          <w:shd w:val="clear" w:color="auto" w:fill="FFFFFF"/>
          <w:lang w:val="en-US"/>
        </w:rPr>
        <w:lastRenderedPageBreak/>
        <w:t>Apart from regist</w:t>
      </w:r>
      <w:r w:rsidR="00CA6F68">
        <w:rPr>
          <w:color w:val="000000" w:themeColor="text1"/>
          <w:shd w:val="clear" w:color="auto" w:fill="FFFFFF"/>
          <w:lang w:val="en-US"/>
        </w:rPr>
        <w:t>ered</w:t>
      </w:r>
      <w:r w:rsidRPr="004F515C">
        <w:rPr>
          <w:color w:val="000000" w:themeColor="text1"/>
          <w:shd w:val="clear" w:color="auto" w:fill="FFFFFF"/>
          <w:lang w:val="en-US"/>
        </w:rPr>
        <w:t xml:space="preserve"> organizations with legal personality, there were also less formalized social organizations. According to the data of powiat-level local government</w:t>
      </w:r>
      <w:r w:rsidR="00CF6629" w:rsidRPr="004F515C">
        <w:rPr>
          <w:color w:val="000000" w:themeColor="text1"/>
          <w:shd w:val="clear" w:color="auto" w:fill="FFFFFF"/>
          <w:lang w:val="en-US"/>
        </w:rPr>
        <w:t>s</w:t>
      </w:r>
      <w:r w:rsidRPr="004F515C">
        <w:rPr>
          <w:color w:val="000000" w:themeColor="text1"/>
          <w:shd w:val="clear" w:color="auto" w:fill="FFFFFF"/>
          <w:lang w:val="en-US"/>
        </w:rPr>
        <w:t xml:space="preserve"> and city offices with </w:t>
      </w:r>
      <w:proofErr w:type="spellStart"/>
      <w:r w:rsidRPr="004F515C">
        <w:rPr>
          <w:color w:val="000000" w:themeColor="text1"/>
          <w:shd w:val="clear" w:color="auto" w:fill="FFFFFF"/>
          <w:lang w:val="en-US"/>
        </w:rPr>
        <w:t>po</w:t>
      </w:r>
      <w:r w:rsidR="00D52FD4">
        <w:rPr>
          <w:color w:val="000000" w:themeColor="text1"/>
          <w:shd w:val="clear" w:color="auto" w:fill="FFFFFF"/>
          <w:lang w:val="en-US"/>
        </w:rPr>
        <w:t>v</w:t>
      </w:r>
      <w:r w:rsidRPr="004F515C">
        <w:rPr>
          <w:color w:val="000000" w:themeColor="text1"/>
          <w:shd w:val="clear" w:color="auto" w:fill="FFFFFF"/>
          <w:lang w:val="en-US"/>
        </w:rPr>
        <w:t>iat</w:t>
      </w:r>
      <w:proofErr w:type="spellEnd"/>
      <w:r w:rsidRPr="004F515C">
        <w:rPr>
          <w:color w:val="000000" w:themeColor="text1"/>
          <w:shd w:val="clear" w:color="auto" w:fill="FFFFFF"/>
          <w:lang w:val="en-US"/>
        </w:rPr>
        <w:t xml:space="preserve"> status, in 2020 there were 8.0</w:t>
      </w:r>
      <w:r w:rsidR="00D52FD4">
        <w:rPr>
          <w:color w:val="000000" w:themeColor="text1"/>
          <w:shd w:val="clear" w:color="auto" w:fill="FFFFFF"/>
          <w:lang w:val="en-US"/>
        </w:rPr>
        <w:t xml:space="preserve"> thousand ordinary associations </w:t>
      </w:r>
      <w:r w:rsidRPr="004F515C">
        <w:rPr>
          <w:color w:val="000000" w:themeColor="text1"/>
          <w:shd w:val="clear" w:color="auto" w:fill="FFFFFF"/>
          <w:lang w:val="en-US"/>
        </w:rPr>
        <w:t xml:space="preserve">registered in the country. In turn, within the Catholic Church, non-formal social initiatives had a relatively large scale.  </w:t>
      </w:r>
      <w:r w:rsidR="00BE60B2" w:rsidRPr="00BE60B2">
        <w:rPr>
          <w:color w:val="000000" w:themeColor="text1"/>
          <w:shd w:val="clear" w:color="auto" w:fill="FFFFFF"/>
          <w:lang w:val="en-US"/>
        </w:rPr>
        <w:t>Institute of Statistics of the Catholic Church SAC</w:t>
      </w:r>
      <w:r w:rsidR="00CA6F68">
        <w:rPr>
          <w:color w:val="000000" w:themeColor="text1"/>
          <w:shd w:val="clear" w:color="auto" w:fill="FFFFFF"/>
          <w:lang w:val="en-US"/>
        </w:rPr>
        <w:t xml:space="preserve"> </w:t>
      </w:r>
      <w:r w:rsidRPr="004F515C">
        <w:rPr>
          <w:color w:val="000000" w:themeColor="text1"/>
          <w:shd w:val="clear" w:color="auto" w:fill="FFFFFF"/>
          <w:lang w:val="en-US"/>
        </w:rPr>
        <w:t>research shows that in 2018 there were 65.5 Catholic parish-based organizations.</w:t>
      </w:r>
      <w:r w:rsidRPr="004F515C">
        <w:rPr>
          <w:rStyle w:val="Odwoanieprzypisudolnego"/>
          <w:color w:val="000000" w:themeColor="text1"/>
          <w:shd w:val="clear" w:color="auto" w:fill="FFFFFF"/>
          <w:lang w:val="en-US"/>
        </w:rPr>
        <w:t xml:space="preserve"> </w:t>
      </w:r>
    </w:p>
    <w:p w14:paraId="156ECF72" w14:textId="6F9EDBF0" w:rsidR="0003642F" w:rsidRPr="004F515C" w:rsidRDefault="00CF6629" w:rsidP="00C40339">
      <w:pPr>
        <w:pStyle w:val="tytuwykresu"/>
        <w:ind w:left="851" w:hanging="851"/>
        <w:rPr>
          <w:shd w:val="clear" w:color="auto" w:fill="FFFFFF"/>
          <w:lang w:val="en-US"/>
        </w:rPr>
      </w:pPr>
      <w:r w:rsidRPr="004F515C">
        <w:rPr>
          <w:shd w:val="clear" w:color="auto" w:fill="FFFFFF"/>
          <w:lang w:val="en-US"/>
        </w:rPr>
        <w:t xml:space="preserve">Map 1. Number of registered non-profit organizations active in 2020 by voivodship </w:t>
      </w:r>
    </w:p>
    <w:p w14:paraId="0D9ED194" w14:textId="7929EFAD" w:rsidR="00C40339" w:rsidRDefault="0012536F" w:rsidP="00F802BE">
      <w:pPr>
        <w:pStyle w:val="Nagwek1"/>
      </w:pPr>
      <w:r w:rsidRPr="00932A2F">
        <w:rPr>
          <w:noProof/>
        </w:rPr>
        <w:drawing>
          <wp:inline distT="0" distB="0" distL="0" distR="0" wp14:anchorId="58DCB2F0" wp14:editId="16B1906A">
            <wp:extent cx="5122545" cy="3609836"/>
            <wp:effectExtent l="0" t="0" r="1905" b="0"/>
            <wp:docPr id="15" name="Obraz 15" descr="C:\Users\borysiakk\Desktop\mapa_notatka_a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rysiakk\Desktop\mapa_notatka_a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22545" cy="3609836"/>
                    </a:xfrm>
                    <a:prstGeom prst="rect">
                      <a:avLst/>
                    </a:prstGeom>
                    <a:noFill/>
                    <a:ln>
                      <a:noFill/>
                    </a:ln>
                  </pic:spPr>
                </pic:pic>
              </a:graphicData>
            </a:graphic>
          </wp:inline>
        </w:drawing>
      </w:r>
    </w:p>
    <w:p w14:paraId="18476FD3" w14:textId="7D6982A1" w:rsidR="00F802BE" w:rsidRPr="004F515C" w:rsidRDefault="00D52FD4" w:rsidP="00F802BE">
      <w:pPr>
        <w:pStyle w:val="Nagwek1"/>
        <w:rPr>
          <w:lang w:val="en-US"/>
        </w:rPr>
      </w:pPr>
      <w:r w:rsidRPr="00572B6A">
        <w:rPr>
          <w:noProof/>
          <w:color w:val="000000" w:themeColor="text1"/>
        </w:rPr>
        <mc:AlternateContent>
          <mc:Choice Requires="wps">
            <w:drawing>
              <wp:anchor distT="45720" distB="45720" distL="114300" distR="114300" simplePos="0" relativeHeight="251752448" behindDoc="0" locked="0" layoutInCell="1" allowOverlap="1" wp14:anchorId="0D6A5D21" wp14:editId="1B02176D">
                <wp:simplePos x="0" y="0"/>
                <wp:positionH relativeFrom="rightMargin">
                  <wp:posOffset>84151</wp:posOffset>
                </wp:positionH>
                <wp:positionV relativeFrom="paragraph">
                  <wp:posOffset>161925</wp:posOffset>
                </wp:positionV>
                <wp:extent cx="1724400" cy="1104900"/>
                <wp:effectExtent l="0" t="0" r="0" b="0"/>
                <wp:wrapSquare wrapText="bothSides"/>
                <wp:docPr id="1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400" cy="1104900"/>
                        </a:xfrm>
                        <a:prstGeom prst="rect">
                          <a:avLst/>
                        </a:prstGeom>
                        <a:noFill/>
                        <a:ln w="9525">
                          <a:noFill/>
                          <a:miter lim="800000"/>
                          <a:headEnd/>
                          <a:tailEnd/>
                        </a:ln>
                      </wps:spPr>
                      <wps:txbx>
                        <w:txbxContent>
                          <w:p w14:paraId="7753E54E" w14:textId="71D47291" w:rsidR="00B6387E" w:rsidRPr="00D52FD4" w:rsidRDefault="001E5537" w:rsidP="00D52FD4">
                            <w:pPr>
                              <w:spacing w:after="0"/>
                              <w:rPr>
                                <w:rFonts w:eastAsia="Times New Roman" w:cs="Times New Roman"/>
                                <w:bCs/>
                                <w:color w:val="001D77"/>
                                <w:sz w:val="18"/>
                                <w:szCs w:val="18"/>
                                <w:lang w:val="en-US" w:eastAsia="pl-PL"/>
                              </w:rPr>
                            </w:pPr>
                            <w:r w:rsidRPr="00D52FD4">
                              <w:rPr>
                                <w:rFonts w:eastAsia="Times New Roman" w:cs="Times New Roman"/>
                                <w:bCs/>
                                <w:color w:val="001D77"/>
                                <w:sz w:val="18"/>
                                <w:szCs w:val="18"/>
                                <w:lang w:val="en-US" w:eastAsia="pl-PL"/>
                              </w:rPr>
                              <w:t>More than half of the organizations were active in the field of sport, tourism and recreation, hobby, rescue</w:t>
                            </w:r>
                            <w:r w:rsidR="00AE78C7">
                              <w:rPr>
                                <w:rFonts w:eastAsia="Times New Roman" w:cs="Times New Roman"/>
                                <w:bCs/>
                                <w:color w:val="001D77"/>
                                <w:sz w:val="18"/>
                                <w:szCs w:val="18"/>
                                <w:lang w:val="en-US" w:eastAsia="pl-PL"/>
                              </w:rPr>
                              <w:t xml:space="preserve"> services</w:t>
                            </w:r>
                            <w:r w:rsidRPr="00D52FD4">
                              <w:rPr>
                                <w:rFonts w:eastAsia="Times New Roman" w:cs="Times New Roman"/>
                                <w:bCs/>
                                <w:color w:val="001D77"/>
                                <w:sz w:val="18"/>
                                <w:szCs w:val="18"/>
                                <w:lang w:val="en-US" w:eastAsia="pl-PL"/>
                              </w:rPr>
                              <w:t>, as well as  culture</w:t>
                            </w:r>
                            <w:r w:rsidR="00AE78C7">
                              <w:rPr>
                                <w:rFonts w:eastAsia="Times New Roman" w:cs="Times New Roman"/>
                                <w:bCs/>
                                <w:color w:val="001D77"/>
                                <w:sz w:val="18"/>
                                <w:szCs w:val="18"/>
                                <w:lang w:val="en-US" w:eastAsia="pl-PL"/>
                              </w:rPr>
                              <w:t xml:space="preserve"> and arts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6A5D21" id="_x0000_s1028" type="#_x0000_t202" style="position:absolute;margin-left:6.65pt;margin-top:12.75pt;width:135.8pt;height:87pt;z-index:25175244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" filled="f" stroked="f">
                <v:textbox>
                  <w:txbxContent>
                    <w:p w14:paraId="7753E54E" w14:textId="71D47291" w:rsidR="00B6387E" w:rsidRPr="00D52FD4" w:rsidRDefault="001E5537" w:rsidP="00D52FD4">
                      <w:pPr>
                        <w:spacing w:after="0"/>
                        <w:rPr>
                          <w:rFonts w:eastAsia="Times New Roman" w:cs="Times New Roman"/>
                          <w:bCs/>
                          <w:color w:val="001D77"/>
                          <w:sz w:val="18"/>
                          <w:szCs w:val="18"/>
                          <w:lang w:val="en-US" w:eastAsia="pl-PL"/>
                        </w:rPr>
                      </w:pPr>
                      <w:r w:rsidRPr="00D52FD4">
                        <w:rPr>
                          <w:rFonts w:eastAsia="Times New Roman" w:cs="Times New Roman"/>
                          <w:bCs/>
                          <w:color w:val="001D77"/>
                          <w:sz w:val="18"/>
                          <w:szCs w:val="18"/>
                          <w:lang w:val="en-US" w:eastAsia="pl-PL"/>
                        </w:rPr>
                        <w:t>More than half of the organizations were active in the field of sport, tourism and recreation, hobby, rescue</w:t>
                      </w:r>
                      <w:r w:rsidR="00AE78C7">
                        <w:rPr>
                          <w:rFonts w:eastAsia="Times New Roman" w:cs="Times New Roman"/>
                          <w:bCs/>
                          <w:color w:val="001D77"/>
                          <w:sz w:val="18"/>
                          <w:szCs w:val="18"/>
                          <w:lang w:val="en-US" w:eastAsia="pl-PL"/>
                        </w:rPr>
                        <w:t xml:space="preserve"> services</w:t>
                      </w:r>
                      <w:r w:rsidRPr="00D52FD4">
                        <w:rPr>
                          <w:rFonts w:eastAsia="Times New Roman" w:cs="Times New Roman"/>
                          <w:bCs/>
                          <w:color w:val="001D77"/>
                          <w:sz w:val="18"/>
                          <w:szCs w:val="18"/>
                          <w:lang w:val="en-US" w:eastAsia="pl-PL"/>
                        </w:rPr>
                        <w:t>, as well as  culture</w:t>
                      </w:r>
                      <w:r w:rsidR="00AE78C7">
                        <w:rPr>
                          <w:rFonts w:eastAsia="Times New Roman" w:cs="Times New Roman"/>
                          <w:bCs/>
                          <w:color w:val="001D77"/>
                          <w:sz w:val="18"/>
                          <w:szCs w:val="18"/>
                          <w:lang w:val="en-US" w:eastAsia="pl-PL"/>
                        </w:rPr>
                        <w:t xml:space="preserve"> and arts</w:t>
                      </w:r>
                    </w:p>
                  </w:txbxContent>
                </v:textbox>
                <w10:wrap type="square" anchorx="margin"/>
              </v:shape>
            </w:pict>
          </mc:Fallback>
        </mc:AlternateContent>
      </w:r>
      <w:r w:rsidR="00CF6629" w:rsidRPr="004F515C">
        <w:rPr>
          <w:lang w:val="en-US"/>
        </w:rPr>
        <w:t>The field of statutory activity</w:t>
      </w:r>
      <w:r w:rsidR="00E51C88">
        <w:rPr>
          <w:rStyle w:val="Odwoanieprzypisudolnego"/>
        </w:rPr>
        <w:footnoteReference w:id="2"/>
      </w:r>
    </w:p>
    <w:p w14:paraId="05DA5B34" w14:textId="3C686E57" w:rsidR="00E36011" w:rsidRPr="004F515C" w:rsidRDefault="00AE78C7" w:rsidP="00E36011">
      <w:pPr>
        <w:pStyle w:val="tytuwykresu"/>
        <w:ind w:left="851" w:hanging="851"/>
        <w:rPr>
          <w:shd w:val="clear" w:color="auto" w:fill="FFFFFF"/>
          <w:lang w:val="en-US"/>
        </w:rPr>
      </w:pPr>
      <w:r w:rsidRPr="00CF7520">
        <w:rPr>
          <w:rFonts w:cs="Arial"/>
          <w:noProof/>
          <w:sz w:val="17"/>
          <w:szCs w:val="17"/>
          <w:lang w:eastAsia="pl-PL"/>
        </w:rPr>
        <w:drawing>
          <wp:anchor distT="0" distB="0" distL="114300" distR="114300" simplePos="0" relativeHeight="251811840" behindDoc="0" locked="0" layoutInCell="1" allowOverlap="1" wp14:anchorId="006B6E57" wp14:editId="76655D79">
            <wp:simplePos x="0" y="0"/>
            <wp:positionH relativeFrom="margin">
              <wp:posOffset>-219075</wp:posOffset>
            </wp:positionH>
            <wp:positionV relativeFrom="page">
              <wp:posOffset>6210300</wp:posOffset>
            </wp:positionV>
            <wp:extent cx="5343525" cy="3657600"/>
            <wp:effectExtent l="0" t="0" r="0" b="0"/>
            <wp:wrapTopAndBottom/>
            <wp:docPr id="19" name="Wykres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31704B" w:rsidRPr="004F515C">
        <w:rPr>
          <w:lang w:val="en-US"/>
        </w:rPr>
        <w:t xml:space="preserve"> </w:t>
      </w:r>
      <w:r w:rsidR="0031704B" w:rsidRPr="004F515C">
        <w:rPr>
          <w:rFonts w:cs="Arial"/>
          <w:noProof/>
          <w:sz w:val="17"/>
          <w:szCs w:val="17"/>
          <w:lang w:val="en-US" w:eastAsia="pl-PL"/>
        </w:rPr>
        <w:t>Chart 2. Structure of the surveyed non-profit organizations accordin</w:t>
      </w:r>
      <w:r w:rsidR="00D52FD4">
        <w:rPr>
          <w:rFonts w:cs="Arial"/>
          <w:noProof/>
          <w:sz w:val="17"/>
          <w:szCs w:val="17"/>
          <w:lang w:val="en-US" w:eastAsia="pl-PL"/>
        </w:rPr>
        <w:t xml:space="preserve">g to the main area of statutory </w:t>
      </w:r>
      <w:r w:rsidR="0031704B" w:rsidRPr="004F515C">
        <w:rPr>
          <w:rFonts w:cs="Arial"/>
          <w:noProof/>
          <w:sz w:val="17"/>
          <w:szCs w:val="17"/>
          <w:lang w:val="en-US" w:eastAsia="pl-PL"/>
        </w:rPr>
        <w:t>activity in 2020</w:t>
      </w:r>
      <w:r w:rsidR="009A5ADA" w:rsidRPr="002979D8">
        <w:rPr>
          <w:rFonts w:cs="Arial"/>
          <w:noProof/>
          <w:sz w:val="17"/>
          <w:szCs w:val="17"/>
          <w:lang w:val="en-GB" w:eastAsia="pl-PL"/>
        </w:rPr>
        <w:t xml:space="preserve"> </w:t>
      </w:r>
    </w:p>
    <w:p w14:paraId="1F62B00F" w14:textId="5FF8D02E" w:rsidR="00734CEA" w:rsidRPr="00AF1852" w:rsidRDefault="00D52FD4" w:rsidP="00AF1852">
      <w:pPr>
        <w:rPr>
          <w:lang w:val="en-US" w:eastAsia="pl-PL"/>
        </w:rPr>
      </w:pPr>
      <w:r w:rsidRPr="00D52FD4">
        <w:rPr>
          <w:color w:val="000000" w:themeColor="text1"/>
          <w:lang w:val="en-US" w:eastAsia="pl-PL"/>
        </w:rPr>
        <w:lastRenderedPageBreak/>
        <w:t>Non-profit organizations are characterized by carrying out various and multi-</w:t>
      </w:r>
      <w:r>
        <w:rPr>
          <w:color w:val="000000" w:themeColor="text1"/>
          <w:lang w:val="en-US" w:eastAsia="pl-PL"/>
        </w:rPr>
        <w:t>field</w:t>
      </w:r>
      <w:r w:rsidRPr="00D52FD4">
        <w:rPr>
          <w:color w:val="000000" w:themeColor="text1"/>
          <w:lang w:val="en-US" w:eastAsia="pl-PL"/>
        </w:rPr>
        <w:t xml:space="preserve"> activities.</w:t>
      </w:r>
      <w:r w:rsidR="009A5ADA" w:rsidRPr="004F515C">
        <w:rPr>
          <w:color w:val="000000" w:themeColor="text1"/>
          <w:lang w:val="en-US" w:eastAsia="pl-PL"/>
        </w:rPr>
        <w:t xml:space="preserve"> In 2020, as part of their statutory activities, most organizations dealt with sports, tourism, recreation, and hobbies (26.9%), and then - rescue services (15.3%). There was a large group of organizations that indicated culture and arts (12.</w:t>
      </w:r>
      <w:r w:rsidR="009A5ADA">
        <w:rPr>
          <w:color w:val="000000" w:themeColor="text1"/>
          <w:lang w:val="en-US" w:eastAsia="pl-PL"/>
        </w:rPr>
        <w:t>4</w:t>
      </w:r>
      <w:r w:rsidR="009A5ADA" w:rsidRPr="004F515C">
        <w:rPr>
          <w:color w:val="000000" w:themeColor="text1"/>
          <w:lang w:val="en-US" w:eastAsia="pl-PL"/>
        </w:rPr>
        <w:t>%), education and research (10.5%) and social services (8.3%) as the main field of their activity. Units with the status of public benefit organization (</w:t>
      </w:r>
      <w:r w:rsidR="00125004">
        <w:rPr>
          <w:color w:val="000000" w:themeColor="text1"/>
          <w:lang w:val="en-US" w:eastAsia="pl-PL"/>
        </w:rPr>
        <w:t>PBO</w:t>
      </w:r>
      <w:r w:rsidR="009A5ADA" w:rsidRPr="004F515C">
        <w:rPr>
          <w:color w:val="000000" w:themeColor="text1"/>
          <w:lang w:val="en-US" w:eastAsia="pl-PL"/>
        </w:rPr>
        <w:t xml:space="preserve">) declared that they operated mainly in the field of social services (24.7% compared to 8.3%) and health (12.9% versus 3.9%). </w:t>
      </w:r>
    </w:p>
    <w:p w14:paraId="52FBF425" w14:textId="77777777" w:rsidR="0031704B" w:rsidRPr="004F515C" w:rsidRDefault="0031704B" w:rsidP="00F802BE">
      <w:pPr>
        <w:pStyle w:val="Nagwek1"/>
        <w:rPr>
          <w:rFonts w:ascii="Fira Sans" w:eastAsiaTheme="minorHAnsi" w:hAnsi="Fira Sans" w:cstheme="minorBidi"/>
          <w:bCs w:val="0"/>
          <w:color w:val="auto"/>
          <w:szCs w:val="22"/>
          <w:lang w:val="en-US" w:eastAsia="en-US"/>
        </w:rPr>
      </w:pPr>
      <w:r w:rsidRPr="004F515C">
        <w:rPr>
          <w:rFonts w:ascii="Fira Sans" w:eastAsiaTheme="minorHAnsi" w:hAnsi="Fira Sans" w:cstheme="minorBidi"/>
          <w:bCs w:val="0"/>
          <w:color w:val="auto"/>
          <w:szCs w:val="22"/>
          <w:lang w:val="en-US" w:eastAsia="en-US"/>
        </w:rPr>
        <w:t xml:space="preserve">The vast majority of non-profit organizations conducted only unpaid statutory activities - 81.4%. The remaining 18.6% of entities declared to conduct paid statutory activity or business activity, of which 2.9% were organizations obtaining funds from both these sources. </w:t>
      </w:r>
    </w:p>
    <w:p w14:paraId="248CC9F5" w14:textId="29E10F22" w:rsidR="00F802BE" w:rsidRPr="004F515C" w:rsidRDefault="003524DC" w:rsidP="00F802BE">
      <w:pPr>
        <w:pStyle w:val="Nagwek1"/>
        <w:rPr>
          <w:lang w:val="en-US"/>
        </w:rPr>
      </w:pPr>
      <w:r w:rsidRPr="00633014">
        <w:rPr>
          <w:rFonts w:ascii="Fira Sans" w:hAnsi="Fira Sans"/>
          <w:b/>
          <w:noProof/>
          <w:spacing w:val="-2"/>
          <w:szCs w:val="19"/>
        </w:rPr>
        <mc:AlternateContent>
          <mc:Choice Requires="wps">
            <w:drawing>
              <wp:anchor distT="45720" distB="45720" distL="114300" distR="114300" simplePos="0" relativeHeight="251731968" behindDoc="1" locked="0" layoutInCell="1" allowOverlap="1" wp14:anchorId="5BD3CFF3" wp14:editId="5C1FEA8A">
                <wp:simplePos x="0" y="0"/>
                <wp:positionH relativeFrom="page">
                  <wp:posOffset>5667375</wp:posOffset>
                </wp:positionH>
                <wp:positionV relativeFrom="paragraph">
                  <wp:posOffset>232410</wp:posOffset>
                </wp:positionV>
                <wp:extent cx="1724400" cy="975360"/>
                <wp:effectExtent l="0" t="0" r="0" b="0"/>
                <wp:wrapTight wrapText="bothSides">
                  <wp:wrapPolygon edited="0">
                    <wp:start x="716" y="0"/>
                    <wp:lineTo x="716" y="21094"/>
                    <wp:lineTo x="20765" y="21094"/>
                    <wp:lineTo x="20765" y="0"/>
                    <wp:lineTo x="716" y="0"/>
                  </wp:wrapPolygon>
                </wp:wrapTight>
                <wp:docPr id="16"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400" cy="975360"/>
                        </a:xfrm>
                        <a:prstGeom prst="rect">
                          <a:avLst/>
                        </a:prstGeom>
                        <a:noFill/>
                        <a:ln w="9525">
                          <a:noFill/>
                          <a:miter lim="800000"/>
                          <a:headEnd/>
                          <a:tailEnd/>
                        </a:ln>
                      </wps:spPr>
                      <wps:txbx>
                        <w:txbxContent>
                          <w:p w14:paraId="584138AD" w14:textId="67575956" w:rsidR="00F802BE" w:rsidRPr="001B05B1" w:rsidRDefault="0031704B" w:rsidP="001B05B1">
                            <w:pPr>
                              <w:spacing w:after="0"/>
                              <w:rPr>
                                <w:rFonts w:eastAsia="Times New Roman" w:cs="Times New Roman"/>
                                <w:bCs/>
                                <w:color w:val="001D77"/>
                                <w:sz w:val="18"/>
                                <w:szCs w:val="18"/>
                                <w:lang w:val="en-US" w:eastAsia="pl-PL"/>
                              </w:rPr>
                            </w:pPr>
                            <w:r w:rsidRPr="001B05B1">
                              <w:rPr>
                                <w:rFonts w:eastAsia="Times New Roman" w:cs="Times New Roman"/>
                                <w:bCs/>
                                <w:color w:val="001D77"/>
                                <w:sz w:val="18"/>
                                <w:szCs w:val="18"/>
                                <w:lang w:val="en-US" w:eastAsia="pl-PL"/>
                              </w:rPr>
                              <w:t>At the end of 2020, 8.3 million memberships of natural persons were affiliated to active regist</w:t>
                            </w:r>
                            <w:r w:rsidR="00125004">
                              <w:rPr>
                                <w:rFonts w:eastAsia="Times New Roman" w:cs="Times New Roman"/>
                                <w:bCs/>
                                <w:color w:val="001D77"/>
                                <w:sz w:val="18"/>
                                <w:szCs w:val="18"/>
                                <w:lang w:val="en-US" w:eastAsia="pl-PL"/>
                              </w:rPr>
                              <w:t>ered</w:t>
                            </w:r>
                            <w:r w:rsidRPr="001B05B1">
                              <w:rPr>
                                <w:rFonts w:eastAsia="Times New Roman" w:cs="Times New Roman"/>
                                <w:bCs/>
                                <w:color w:val="001D77"/>
                                <w:sz w:val="18"/>
                                <w:szCs w:val="18"/>
                                <w:lang w:val="en-US" w:eastAsia="pl-PL"/>
                              </w:rPr>
                              <w:t xml:space="preserve"> organizations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D3CFF3" id="Pole tekstowe 16" o:spid="_x0000_s1029" type="#_x0000_t202" style="position:absolute;margin-left:446.25pt;margin-top:18.3pt;width:135.8pt;height:76.8pt;z-index:-2515845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" filled="f" stroked="f">
                <v:textbox>
                  <w:txbxContent>
                    <w:p w14:paraId="584138AD" w14:textId="67575956" w:rsidR="00F802BE" w:rsidRPr="001B05B1" w:rsidRDefault="0031704B" w:rsidP="001B05B1">
                      <w:pPr>
                        <w:spacing w:after="0"/>
                        <w:rPr>
                          <w:rFonts w:eastAsia="Times New Roman" w:cs="Times New Roman"/>
                          <w:bCs/>
                          <w:color w:val="001D77"/>
                          <w:sz w:val="18"/>
                          <w:szCs w:val="18"/>
                          <w:lang w:val="en-US" w:eastAsia="pl-PL"/>
                        </w:rPr>
                      </w:pPr>
                      <w:r w:rsidRPr="001B05B1">
                        <w:rPr>
                          <w:rFonts w:eastAsia="Times New Roman" w:cs="Times New Roman"/>
                          <w:bCs/>
                          <w:color w:val="001D77"/>
                          <w:sz w:val="18"/>
                          <w:szCs w:val="18"/>
                          <w:lang w:val="en-US" w:eastAsia="pl-PL"/>
                        </w:rPr>
                        <w:t>At the end of 2020, 8.3 million memberships of natural persons were affiliated to active regist</w:t>
                      </w:r>
                      <w:r w:rsidR="00125004">
                        <w:rPr>
                          <w:rFonts w:eastAsia="Times New Roman" w:cs="Times New Roman"/>
                          <w:bCs/>
                          <w:color w:val="001D77"/>
                          <w:sz w:val="18"/>
                          <w:szCs w:val="18"/>
                          <w:lang w:val="en-US" w:eastAsia="pl-PL"/>
                        </w:rPr>
                        <w:t>ered</w:t>
                      </w:r>
                      <w:r w:rsidRPr="001B05B1">
                        <w:rPr>
                          <w:rFonts w:eastAsia="Times New Roman" w:cs="Times New Roman"/>
                          <w:bCs/>
                          <w:color w:val="001D77"/>
                          <w:sz w:val="18"/>
                          <w:szCs w:val="18"/>
                          <w:lang w:val="en-US" w:eastAsia="pl-PL"/>
                        </w:rPr>
                        <w:t xml:space="preserve"> organizations </w:t>
                      </w:r>
                    </w:p>
                  </w:txbxContent>
                </v:textbox>
                <w10:wrap type="tight" anchorx="page"/>
              </v:shape>
            </w:pict>
          </mc:Fallback>
        </mc:AlternateContent>
      </w:r>
      <w:r w:rsidR="0031704B" w:rsidRPr="004F515C">
        <w:rPr>
          <w:lang w:val="en-US"/>
        </w:rPr>
        <w:t>Membership base</w:t>
      </w:r>
    </w:p>
    <w:p w14:paraId="6B80859A" w14:textId="01A43EB5" w:rsidR="00735147" w:rsidRPr="004F515C" w:rsidRDefault="00735147" w:rsidP="00735147">
      <w:pPr>
        <w:pStyle w:val="Nagwek1"/>
        <w:rPr>
          <w:rFonts w:ascii="Fira Sans" w:eastAsiaTheme="minorHAnsi" w:hAnsi="Fira Sans" w:cstheme="minorBidi"/>
          <w:bCs w:val="0"/>
          <w:color w:val="auto"/>
          <w:szCs w:val="22"/>
          <w:shd w:val="clear" w:color="auto" w:fill="FFFFFF"/>
          <w:lang w:val="en-US" w:eastAsia="en-US"/>
        </w:rPr>
      </w:pPr>
      <w:r w:rsidRPr="004F515C">
        <w:rPr>
          <w:rFonts w:ascii="Fira Sans" w:eastAsiaTheme="minorHAnsi" w:hAnsi="Fira Sans" w:cstheme="minorBidi"/>
          <w:bCs w:val="0"/>
          <w:color w:val="auto"/>
          <w:szCs w:val="22"/>
          <w:shd w:val="clear" w:color="auto" w:fill="FFFFFF"/>
          <w:lang w:val="en-US" w:eastAsia="en-US"/>
        </w:rPr>
        <w:t>Active registry organizations showed that at the end of 2020 they had a total of 8.3 million memberships of natural persons</w:t>
      </w:r>
      <w:r w:rsidR="00AF1852">
        <w:rPr>
          <w:rFonts w:ascii="Fira Sans" w:eastAsiaTheme="minorHAnsi" w:hAnsi="Fira Sans" w:cstheme="minorBidi"/>
          <w:bCs w:val="0"/>
          <w:color w:val="auto"/>
          <w:szCs w:val="22"/>
          <w:shd w:val="clear" w:color="auto" w:fill="FFFFFF"/>
          <w:lang w:val="en-US" w:eastAsia="en-US"/>
        </w:rPr>
        <w:t xml:space="preserve"> </w:t>
      </w:r>
      <w:r w:rsidR="00AF1852" w:rsidRPr="00AF1852">
        <w:rPr>
          <w:rFonts w:ascii="Fira Sans" w:eastAsiaTheme="minorHAnsi" w:hAnsi="Fira Sans" w:cstheme="minorBidi"/>
          <w:bCs w:val="0"/>
          <w:color w:val="auto"/>
          <w:szCs w:val="22"/>
          <w:shd w:val="clear" w:color="auto" w:fill="FFFFFF"/>
          <w:lang w:val="en-US" w:eastAsia="en-US"/>
        </w:rPr>
        <w:t>and half of the organizations had no more than 28 members.</w:t>
      </w:r>
    </w:p>
    <w:p w14:paraId="63BCD0D9" w14:textId="09D1FE7A" w:rsidR="004E033B" w:rsidRPr="002979D8" w:rsidRDefault="004364AF" w:rsidP="00AF1852">
      <w:pPr>
        <w:pStyle w:val="Nagwek1"/>
        <w:rPr>
          <w:rFonts w:ascii="Fira Sans" w:eastAsiaTheme="minorHAnsi" w:hAnsi="Fira Sans" w:cstheme="minorBidi"/>
          <w:bCs w:val="0"/>
          <w:color w:val="auto"/>
          <w:szCs w:val="22"/>
          <w:shd w:val="clear" w:color="auto" w:fill="FFFFFF"/>
          <w:lang w:val="en-GB" w:eastAsia="en-US"/>
        </w:rPr>
      </w:pPr>
      <w:r w:rsidRPr="004364AF">
        <w:rPr>
          <w:rFonts w:ascii="Fira Sans" w:eastAsiaTheme="minorHAnsi" w:hAnsi="Fira Sans" w:cstheme="minorBidi"/>
          <w:bCs w:val="0"/>
          <w:color w:val="auto"/>
          <w:szCs w:val="22"/>
          <w:shd w:val="clear" w:color="auto" w:fill="FFFFFF"/>
          <w:lang w:val="en-US" w:eastAsia="en-US"/>
        </w:rPr>
        <w:t>The highest membership potential was characteristic of associations and similar social organizations - they accounted for the vast majority of memberships of natural persons declared by non-profit entities (81.2%).</w:t>
      </w:r>
      <w:r>
        <w:rPr>
          <w:rFonts w:ascii="Fira Sans" w:eastAsiaTheme="minorHAnsi" w:hAnsi="Fira Sans" w:cstheme="minorBidi"/>
          <w:bCs w:val="0"/>
          <w:color w:val="auto"/>
          <w:szCs w:val="22"/>
          <w:shd w:val="clear" w:color="auto" w:fill="FFFFFF"/>
          <w:lang w:val="en-US" w:eastAsia="en-US"/>
        </w:rPr>
        <w:t xml:space="preserve"> </w:t>
      </w:r>
      <w:r w:rsidR="00735147" w:rsidRPr="004F515C">
        <w:rPr>
          <w:rFonts w:ascii="Fira Sans" w:eastAsiaTheme="minorHAnsi" w:hAnsi="Fira Sans" w:cstheme="minorBidi"/>
          <w:bCs w:val="0"/>
          <w:color w:val="auto"/>
          <w:szCs w:val="22"/>
          <w:shd w:val="clear" w:color="auto" w:fill="FFFFFF"/>
          <w:lang w:val="en-US" w:eastAsia="en-US"/>
        </w:rPr>
        <w:t xml:space="preserve">Another important group in terms of membership were </w:t>
      </w:r>
      <w:r w:rsidR="00AF1852">
        <w:rPr>
          <w:rFonts w:ascii="Fira Sans" w:eastAsiaTheme="minorHAnsi" w:hAnsi="Fira Sans" w:cstheme="minorBidi"/>
          <w:bCs w:val="0"/>
          <w:color w:val="auto"/>
          <w:szCs w:val="22"/>
          <w:shd w:val="clear" w:color="auto" w:fill="FFFFFF"/>
          <w:lang w:val="en-US" w:eastAsia="en-US"/>
        </w:rPr>
        <w:t>business</w:t>
      </w:r>
      <w:r w:rsidR="00735147" w:rsidRPr="004F515C">
        <w:rPr>
          <w:rFonts w:ascii="Fira Sans" w:eastAsiaTheme="minorHAnsi" w:hAnsi="Fira Sans" w:cstheme="minorBidi"/>
          <w:bCs w:val="0"/>
          <w:color w:val="auto"/>
          <w:szCs w:val="22"/>
          <w:shd w:val="clear" w:color="auto" w:fill="FFFFFF"/>
          <w:lang w:val="en-US" w:eastAsia="en-US"/>
        </w:rPr>
        <w:t xml:space="preserve"> and professional </w:t>
      </w:r>
      <w:r w:rsidR="00AF1852">
        <w:rPr>
          <w:rFonts w:ascii="Fira Sans" w:eastAsiaTheme="minorHAnsi" w:hAnsi="Fira Sans" w:cstheme="minorBidi"/>
          <w:bCs w:val="0"/>
          <w:color w:val="auto"/>
          <w:szCs w:val="22"/>
          <w:shd w:val="clear" w:color="auto" w:fill="FFFFFF"/>
          <w:lang w:val="en-US" w:eastAsia="en-US"/>
        </w:rPr>
        <w:t>associations</w:t>
      </w:r>
      <w:r w:rsidR="00735147" w:rsidRPr="004F515C">
        <w:rPr>
          <w:rFonts w:ascii="Fira Sans" w:eastAsiaTheme="minorHAnsi" w:hAnsi="Fira Sans" w:cstheme="minorBidi"/>
          <w:bCs w:val="0"/>
          <w:color w:val="auto"/>
          <w:szCs w:val="22"/>
          <w:shd w:val="clear" w:color="auto" w:fill="FFFFFF"/>
          <w:lang w:val="en-US" w:eastAsia="en-US"/>
        </w:rPr>
        <w:t xml:space="preserve"> - they accounted for 14.3% of all members of natural persons. </w:t>
      </w:r>
    </w:p>
    <w:p w14:paraId="17DB32CB" w14:textId="4F5451F7" w:rsidR="00572B6A" w:rsidRPr="004F515C" w:rsidRDefault="004E033B" w:rsidP="00572B6A">
      <w:pPr>
        <w:pStyle w:val="Nagwek1"/>
        <w:rPr>
          <w:lang w:val="en-US"/>
        </w:rPr>
      </w:pPr>
      <w:proofErr w:type="spellStart"/>
      <w:r w:rsidRPr="004F515C">
        <w:rPr>
          <w:lang w:val="en-US"/>
        </w:rPr>
        <w:t>Labo</w:t>
      </w:r>
      <w:r w:rsidR="003854F2">
        <w:rPr>
          <w:lang w:val="en-US"/>
        </w:rPr>
        <w:t>u</w:t>
      </w:r>
      <w:r w:rsidRPr="004F515C">
        <w:rPr>
          <w:lang w:val="en-US"/>
        </w:rPr>
        <w:t>r</w:t>
      </w:r>
      <w:proofErr w:type="spellEnd"/>
      <w:r w:rsidRPr="004F515C">
        <w:rPr>
          <w:lang w:val="en-US"/>
        </w:rPr>
        <w:t xml:space="preserve"> resources</w:t>
      </w:r>
    </w:p>
    <w:p w14:paraId="45F48668" w14:textId="39BFF936" w:rsidR="005B6C42" w:rsidRPr="004F515C" w:rsidRDefault="004E033B" w:rsidP="005B6C42">
      <w:pPr>
        <w:rPr>
          <w:strike/>
          <w:shd w:val="clear" w:color="auto" w:fill="FFFFFF"/>
          <w:lang w:val="en-US"/>
        </w:rPr>
      </w:pPr>
      <w:r w:rsidRPr="004F515C">
        <w:rPr>
          <w:shd w:val="clear" w:color="auto" w:fill="FFFFFF"/>
          <w:lang w:val="en-US"/>
        </w:rPr>
        <w:t>The vast majority of non-profit organizations in 2020 operated solely on</w:t>
      </w:r>
      <w:r w:rsidR="001B05B1">
        <w:rPr>
          <w:shd w:val="clear" w:color="auto" w:fill="FFFFFF"/>
          <w:lang w:val="en-US"/>
        </w:rPr>
        <w:t xml:space="preserve"> the basis of community service</w:t>
      </w:r>
      <w:r w:rsidRPr="00572B6A">
        <w:rPr>
          <w:rStyle w:val="Odwoanieprzypisudolnego"/>
          <w:lang w:eastAsia="pl-PL"/>
        </w:rPr>
        <w:footnoteReference w:id="3"/>
      </w:r>
      <w:r w:rsidRPr="004F515C">
        <w:rPr>
          <w:shd w:val="clear" w:color="auto" w:fill="FFFFFF"/>
          <w:lang w:val="en-US"/>
        </w:rPr>
        <w:t xml:space="preserve"> 61.6% of them declared that they did not use paid </w:t>
      </w:r>
      <w:r w:rsidR="002A0260" w:rsidRPr="004F515C">
        <w:rPr>
          <w:shd w:val="clear" w:color="auto" w:fill="FFFFFF"/>
          <w:lang w:val="en-US"/>
        </w:rPr>
        <w:t>personnel</w:t>
      </w:r>
      <w:r w:rsidRPr="004F515C">
        <w:rPr>
          <w:shd w:val="clear" w:color="auto" w:fill="FFFFFF"/>
          <w:lang w:val="en-US"/>
        </w:rPr>
        <w:t xml:space="preserve">. </w:t>
      </w:r>
    </w:p>
    <w:p w14:paraId="50D51FF1" w14:textId="7E9E0EE0" w:rsidR="005B6C42" w:rsidRPr="00AF1852" w:rsidRDefault="004E033B" w:rsidP="005B6C42">
      <w:pPr>
        <w:rPr>
          <w:b/>
          <w:sz w:val="18"/>
          <w:shd w:val="clear" w:color="auto" w:fill="FFFFFF"/>
          <w:lang w:val="en-US"/>
        </w:rPr>
      </w:pPr>
      <w:r w:rsidRPr="00AF1852">
        <w:rPr>
          <w:b/>
          <w:sz w:val="18"/>
          <w:shd w:val="clear" w:color="auto" w:fill="FFFFFF"/>
          <w:lang w:val="en-US"/>
        </w:rPr>
        <w:t xml:space="preserve">Chart 3. Structure of non-profit organizations by having paid </w:t>
      </w:r>
      <w:r w:rsidR="002A0260" w:rsidRPr="00AF1852">
        <w:rPr>
          <w:b/>
          <w:sz w:val="18"/>
          <w:shd w:val="clear" w:color="auto" w:fill="FFFFFF"/>
          <w:lang w:val="en-US"/>
        </w:rPr>
        <w:t>personnel</w:t>
      </w:r>
      <w:r w:rsidRPr="00AF1852">
        <w:rPr>
          <w:b/>
          <w:sz w:val="18"/>
          <w:shd w:val="clear" w:color="auto" w:fill="FFFFFF"/>
          <w:lang w:val="en-US"/>
        </w:rPr>
        <w:t xml:space="preserve"> in 2020 </w:t>
      </w:r>
    </w:p>
    <w:p w14:paraId="2C9C346E" w14:textId="1721F325" w:rsidR="00572B6A" w:rsidRPr="004F515C" w:rsidRDefault="00244783" w:rsidP="004E033B">
      <w:pPr>
        <w:pStyle w:val="tytuwykresu"/>
        <w:rPr>
          <w:color w:val="FF0000"/>
          <w:shd w:val="clear" w:color="auto" w:fill="FFFFFF"/>
          <w:lang w:val="en-US"/>
        </w:rPr>
      </w:pPr>
      <w:r>
        <w:rPr>
          <w:rFonts w:cs="Arial"/>
          <w:noProof/>
          <w:szCs w:val="19"/>
          <w:lang w:eastAsia="pl-PL"/>
        </w:rPr>
        <mc:AlternateContent>
          <mc:Choice Requires="wps">
            <w:drawing>
              <wp:anchor distT="0" distB="0" distL="114300" distR="114300" simplePos="0" relativeHeight="251813888" behindDoc="0" locked="0" layoutInCell="1" allowOverlap="1" wp14:anchorId="0C798373" wp14:editId="4F5F89DB">
                <wp:simplePos x="0" y="0"/>
                <wp:positionH relativeFrom="column">
                  <wp:posOffset>5224449</wp:posOffset>
                </wp:positionH>
                <wp:positionV relativeFrom="paragraph">
                  <wp:posOffset>196850</wp:posOffset>
                </wp:positionV>
                <wp:extent cx="1725247" cy="1176793"/>
                <wp:effectExtent l="0" t="0" r="0" b="4445"/>
                <wp:wrapNone/>
                <wp:docPr id="47" name="Pole tekstowe 47"/>
                <wp:cNvGraphicFramePr/>
                <a:graphic xmlns:a="http://schemas.openxmlformats.org/drawingml/2006/main">
                  <a:graphicData uri="http://schemas.microsoft.com/office/word/2010/wordprocessingShape">
                    <wps:wsp>
                      <wps:cNvSpPr txBox="1"/>
                      <wps:spPr>
                        <a:xfrm>
                          <a:off x="0" y="0"/>
                          <a:ext cx="1725247" cy="1176793"/>
                        </a:xfrm>
                        <a:prstGeom prst="rect">
                          <a:avLst/>
                        </a:prstGeom>
                        <a:noFill/>
                        <a:ln w="6350">
                          <a:noFill/>
                        </a:ln>
                      </wps:spPr>
                      <wps:txbx>
                        <w:txbxContent>
                          <w:p w14:paraId="61D370A3" w14:textId="7216E0EB" w:rsidR="00244783" w:rsidRPr="004E0C14" w:rsidRDefault="00244783" w:rsidP="004E0C14">
                            <w:pPr>
                              <w:spacing w:after="0"/>
                              <w:rPr>
                                <w:rFonts w:eastAsia="Times New Roman" w:cs="Times New Roman"/>
                                <w:bCs/>
                                <w:color w:val="001D77"/>
                                <w:sz w:val="18"/>
                                <w:szCs w:val="18"/>
                                <w:lang w:val="en-US" w:eastAsia="pl-PL"/>
                              </w:rPr>
                            </w:pPr>
                            <w:r w:rsidRPr="004E0C14">
                              <w:rPr>
                                <w:rFonts w:eastAsia="Times New Roman" w:cs="Times New Roman"/>
                                <w:bCs/>
                                <w:color w:val="001D77"/>
                                <w:sz w:val="18"/>
                                <w:szCs w:val="18"/>
                                <w:lang w:val="en-US" w:eastAsia="pl-PL"/>
                              </w:rPr>
                              <w:t>In 2020, 2.6 million people performed social wor</w:t>
                            </w:r>
                            <w:r w:rsidR="00764E9C">
                              <w:rPr>
                                <w:rFonts w:eastAsia="Times New Roman" w:cs="Times New Roman"/>
                                <w:bCs/>
                                <w:color w:val="001D77"/>
                                <w:sz w:val="18"/>
                                <w:szCs w:val="18"/>
                                <w:lang w:val="en-US" w:eastAsia="pl-PL"/>
                              </w:rPr>
                              <w:t>k for the organizations and at the end of 2020</w:t>
                            </w:r>
                            <w:r w:rsidRPr="004E0C14">
                              <w:rPr>
                                <w:rFonts w:eastAsia="Times New Roman" w:cs="Times New Roman"/>
                                <w:bCs/>
                                <w:color w:val="001D77"/>
                                <w:sz w:val="18"/>
                                <w:szCs w:val="18"/>
                                <w:lang w:val="en-US" w:eastAsia="pl-PL"/>
                              </w:rPr>
                              <w:t xml:space="preserve"> organizations employed 181.2 thousand </w:t>
                            </w:r>
                            <w:r w:rsidR="004E0C14">
                              <w:rPr>
                                <w:rFonts w:eastAsia="Times New Roman" w:cs="Times New Roman"/>
                                <w:bCs/>
                                <w:color w:val="001D77"/>
                                <w:sz w:val="18"/>
                                <w:szCs w:val="18"/>
                                <w:lang w:val="en-US" w:eastAsia="pl-PL"/>
                              </w:rPr>
                              <w:t xml:space="preserve">of </w:t>
                            </w:r>
                            <w:r w:rsidRPr="004E0C14">
                              <w:rPr>
                                <w:rFonts w:eastAsia="Times New Roman" w:cs="Times New Roman"/>
                                <w:bCs/>
                                <w:color w:val="001D77"/>
                                <w:sz w:val="18"/>
                                <w:szCs w:val="18"/>
                                <w:lang w:val="en-US" w:eastAsia="pl-PL"/>
                              </w:rPr>
                              <w:t>full-time employees</w:t>
                            </w:r>
                          </w:p>
                          <w:p w14:paraId="235E8AFF" w14:textId="77777777" w:rsidR="00244783" w:rsidRPr="002979D8" w:rsidRDefault="00244783">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798373" id="Pole tekstowe 47" o:spid="_x0000_s1030" type="#_x0000_t202" style="position:absolute;margin-left:411.35pt;margin-top:15.5pt;width:135.85pt;height:92.6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" filled="f" stroked="f" strokeweight=".5pt">
                <v:textbox>
                  <w:txbxContent>
                    <w:p w14:paraId="61D370A3" w14:textId="7216E0EB" w:rsidR="00244783" w:rsidRPr="004E0C14" w:rsidRDefault="00244783" w:rsidP="004E0C14">
                      <w:pPr>
                        <w:spacing w:after="0"/>
                        <w:rPr>
                          <w:rFonts w:eastAsia="Times New Roman" w:cs="Times New Roman"/>
                          <w:bCs/>
                          <w:color w:val="001D77"/>
                          <w:sz w:val="18"/>
                          <w:szCs w:val="18"/>
                          <w:lang w:val="en-US" w:eastAsia="pl-PL"/>
                        </w:rPr>
                      </w:pPr>
                      <w:r w:rsidRPr="004E0C14">
                        <w:rPr>
                          <w:rFonts w:eastAsia="Times New Roman" w:cs="Times New Roman"/>
                          <w:bCs/>
                          <w:color w:val="001D77"/>
                          <w:sz w:val="18"/>
                          <w:szCs w:val="18"/>
                          <w:lang w:val="en-US" w:eastAsia="pl-PL"/>
                        </w:rPr>
                        <w:t>In 2020, 2.6 million people performed social wor</w:t>
                      </w:r>
                      <w:r w:rsidR="00764E9C">
                        <w:rPr>
                          <w:rFonts w:eastAsia="Times New Roman" w:cs="Times New Roman"/>
                          <w:bCs/>
                          <w:color w:val="001D77"/>
                          <w:sz w:val="18"/>
                          <w:szCs w:val="18"/>
                          <w:lang w:val="en-US" w:eastAsia="pl-PL"/>
                        </w:rPr>
                        <w:t>k for the organizations and at the end of 2020</w:t>
                      </w:r>
                      <w:r w:rsidRPr="004E0C14">
                        <w:rPr>
                          <w:rFonts w:eastAsia="Times New Roman" w:cs="Times New Roman"/>
                          <w:bCs/>
                          <w:color w:val="001D77"/>
                          <w:sz w:val="18"/>
                          <w:szCs w:val="18"/>
                          <w:lang w:val="en-US" w:eastAsia="pl-PL"/>
                        </w:rPr>
                        <w:t xml:space="preserve"> organizations employed 181.2 thousand </w:t>
                      </w:r>
                      <w:r w:rsidR="004E0C14">
                        <w:rPr>
                          <w:rFonts w:eastAsia="Times New Roman" w:cs="Times New Roman"/>
                          <w:bCs/>
                          <w:color w:val="001D77"/>
                          <w:sz w:val="18"/>
                          <w:szCs w:val="18"/>
                          <w:lang w:val="en-US" w:eastAsia="pl-PL"/>
                        </w:rPr>
                        <w:t xml:space="preserve">of </w:t>
                      </w:r>
                      <w:r w:rsidRPr="004E0C14">
                        <w:rPr>
                          <w:rFonts w:eastAsia="Times New Roman" w:cs="Times New Roman"/>
                          <w:bCs/>
                          <w:color w:val="001D77"/>
                          <w:sz w:val="18"/>
                          <w:szCs w:val="18"/>
                          <w:lang w:val="en-US" w:eastAsia="pl-PL"/>
                        </w:rPr>
                        <w:t>full-time employees</w:t>
                      </w:r>
                    </w:p>
                    <w:p w14:paraId="235E8AFF" w14:textId="77777777" w:rsidR="00244783" w:rsidRPr="002979D8" w:rsidRDefault="00244783">
                      <w:pPr>
                        <w:rPr>
                          <w:lang w:val="en-GB"/>
                        </w:rPr>
                      </w:pPr>
                    </w:p>
                  </w:txbxContent>
                </v:textbox>
              </v:shape>
            </w:pict>
          </mc:Fallback>
        </mc:AlternateContent>
      </w:r>
      <w:r w:rsidR="005B6C42" w:rsidRPr="00572B6A">
        <w:rPr>
          <w:rFonts w:cs="Arial"/>
          <w:noProof/>
          <w:szCs w:val="19"/>
          <w:lang w:eastAsia="pl-PL"/>
        </w:rPr>
        <w:drawing>
          <wp:anchor distT="0" distB="0" distL="114300" distR="114300" simplePos="0" relativeHeight="251787264" behindDoc="0" locked="0" layoutInCell="1" allowOverlap="1" wp14:anchorId="23CE2622" wp14:editId="3914E6B0">
            <wp:simplePos x="0" y="0"/>
            <wp:positionH relativeFrom="margin">
              <wp:posOffset>0</wp:posOffset>
            </wp:positionH>
            <wp:positionV relativeFrom="paragraph">
              <wp:posOffset>228600</wp:posOffset>
            </wp:positionV>
            <wp:extent cx="5120640" cy="1657350"/>
            <wp:effectExtent l="0" t="0" r="3810" b="0"/>
            <wp:wrapTopAndBottom/>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7F9433CD" w14:textId="643B3230" w:rsidR="00572B6A" w:rsidRPr="004F515C" w:rsidRDefault="00572B6A" w:rsidP="00572B6A">
      <w:pPr>
        <w:rPr>
          <w:b/>
          <w:spacing w:val="-2"/>
          <w:sz w:val="18"/>
          <w:shd w:val="clear" w:color="auto" w:fill="FFFFFF"/>
          <w:lang w:val="en-US"/>
        </w:rPr>
      </w:pPr>
    </w:p>
    <w:p w14:paraId="3DEEE2F0" w14:textId="77777777" w:rsidR="009674F5" w:rsidRDefault="009674F5" w:rsidP="004E033B">
      <w:pPr>
        <w:rPr>
          <w:noProof/>
          <w:spacing w:val="-2"/>
          <w:szCs w:val="19"/>
          <w:lang w:val="en-US" w:eastAsia="pl-PL"/>
        </w:rPr>
      </w:pPr>
      <w:r w:rsidRPr="009674F5">
        <w:rPr>
          <w:noProof/>
          <w:spacing w:val="-2"/>
          <w:szCs w:val="19"/>
          <w:lang w:val="en-US" w:eastAsia="pl-PL"/>
        </w:rPr>
        <w:t xml:space="preserve">In non-profit organizations using paid work, employment only under civil law contracts (contract of mandate, contract for specific work, etc.) was much more frequent - 24.1% than full-time employment - 14.2%. </w:t>
      </w:r>
    </w:p>
    <w:p w14:paraId="041062B7" w14:textId="522DE2D6" w:rsidR="004E033B" w:rsidRPr="004F515C" w:rsidRDefault="004E033B" w:rsidP="004E033B">
      <w:pPr>
        <w:rPr>
          <w:noProof/>
          <w:spacing w:val="-2"/>
          <w:szCs w:val="19"/>
          <w:lang w:val="en-US" w:eastAsia="pl-PL"/>
        </w:rPr>
      </w:pPr>
      <w:r w:rsidRPr="004F515C">
        <w:rPr>
          <w:noProof/>
          <w:spacing w:val="-2"/>
          <w:szCs w:val="19"/>
          <w:lang w:val="en-US" w:eastAsia="pl-PL"/>
        </w:rPr>
        <w:t>8</w:t>
      </w:r>
      <w:r w:rsidR="00D0541B">
        <w:rPr>
          <w:noProof/>
          <w:spacing w:val="-2"/>
          <w:szCs w:val="19"/>
          <w:lang w:val="en-US" w:eastAsia="pl-PL"/>
        </w:rPr>
        <w:t>9</w:t>
      </w:r>
      <w:r w:rsidRPr="004F515C">
        <w:rPr>
          <w:noProof/>
          <w:spacing w:val="-2"/>
          <w:szCs w:val="19"/>
          <w:lang w:val="en-US" w:eastAsia="pl-PL"/>
        </w:rPr>
        <w:t>.</w:t>
      </w:r>
      <w:r w:rsidR="00D0541B">
        <w:rPr>
          <w:noProof/>
          <w:spacing w:val="-2"/>
          <w:szCs w:val="19"/>
          <w:lang w:val="en-US" w:eastAsia="pl-PL"/>
        </w:rPr>
        <w:t>4</w:t>
      </w:r>
      <w:r w:rsidRPr="004F515C">
        <w:rPr>
          <w:noProof/>
          <w:spacing w:val="-2"/>
          <w:szCs w:val="19"/>
          <w:lang w:val="en-US" w:eastAsia="pl-PL"/>
        </w:rPr>
        <w:t>% of organizations declared the use of volunt</w:t>
      </w:r>
      <w:r w:rsidR="00A01800">
        <w:rPr>
          <w:noProof/>
          <w:spacing w:val="-2"/>
          <w:szCs w:val="19"/>
          <w:lang w:val="en-US" w:eastAsia="pl-PL"/>
        </w:rPr>
        <w:t>eer</w:t>
      </w:r>
      <w:r w:rsidRPr="004F515C">
        <w:rPr>
          <w:noProof/>
          <w:spacing w:val="-2"/>
          <w:szCs w:val="19"/>
          <w:lang w:val="en-US" w:eastAsia="pl-PL"/>
        </w:rPr>
        <w:t xml:space="preserve"> work in 2020. </w:t>
      </w:r>
      <w:r w:rsidR="00A01800">
        <w:rPr>
          <w:noProof/>
          <w:spacing w:val="-2"/>
          <w:szCs w:val="19"/>
          <w:lang w:val="en-US" w:eastAsia="pl-PL"/>
        </w:rPr>
        <w:t>Community service</w:t>
      </w:r>
      <w:r w:rsidRPr="004F515C">
        <w:rPr>
          <w:noProof/>
          <w:spacing w:val="-2"/>
          <w:szCs w:val="19"/>
          <w:lang w:val="en-US" w:eastAsia="pl-PL"/>
        </w:rPr>
        <w:t xml:space="preserve"> was most often used among associations and simil</w:t>
      </w:r>
      <w:r w:rsidR="00764E9C">
        <w:rPr>
          <w:noProof/>
          <w:spacing w:val="-2"/>
          <w:szCs w:val="19"/>
          <w:lang w:val="en-US" w:eastAsia="pl-PL"/>
        </w:rPr>
        <w:t>ar social organizations (90.2%)</w:t>
      </w:r>
      <w:r w:rsidRPr="004F515C">
        <w:rPr>
          <w:noProof/>
          <w:spacing w:val="-2"/>
          <w:szCs w:val="19"/>
          <w:lang w:val="en-US" w:eastAsia="pl-PL"/>
        </w:rPr>
        <w:t xml:space="preserve"> and least often among </w:t>
      </w:r>
      <w:r w:rsidR="00A144B8" w:rsidRPr="004F515C">
        <w:rPr>
          <w:noProof/>
          <w:spacing w:val="-2"/>
          <w:szCs w:val="19"/>
          <w:lang w:val="en-US" w:eastAsia="pl-PL"/>
        </w:rPr>
        <w:t>faith-based charities</w:t>
      </w:r>
      <w:r w:rsidRPr="004F515C">
        <w:rPr>
          <w:noProof/>
          <w:spacing w:val="-2"/>
          <w:szCs w:val="19"/>
          <w:lang w:val="en-US" w:eastAsia="pl-PL"/>
        </w:rPr>
        <w:t xml:space="preserve"> (43.</w:t>
      </w:r>
      <w:r w:rsidR="008132C1">
        <w:rPr>
          <w:noProof/>
          <w:spacing w:val="-2"/>
          <w:szCs w:val="19"/>
          <w:lang w:val="en-US" w:eastAsia="pl-PL"/>
        </w:rPr>
        <w:t>4</w:t>
      </w:r>
      <w:r w:rsidRPr="004F515C">
        <w:rPr>
          <w:noProof/>
          <w:spacing w:val="-2"/>
          <w:szCs w:val="19"/>
          <w:lang w:val="en-US" w:eastAsia="pl-PL"/>
        </w:rPr>
        <w:t>%).</w:t>
      </w:r>
    </w:p>
    <w:p w14:paraId="2D2C9BE2" w14:textId="4564098D" w:rsidR="002639A5" w:rsidRDefault="004E033B" w:rsidP="004E033B">
      <w:pPr>
        <w:rPr>
          <w:noProof/>
          <w:spacing w:val="-2"/>
          <w:szCs w:val="19"/>
          <w:lang w:val="en-US" w:eastAsia="pl-PL"/>
        </w:rPr>
      </w:pPr>
      <w:r w:rsidRPr="004F515C">
        <w:rPr>
          <w:noProof/>
          <w:spacing w:val="-2"/>
          <w:szCs w:val="19"/>
          <w:lang w:val="en-US" w:eastAsia="pl-PL"/>
        </w:rPr>
        <w:t>In total, 2.6 million people (both members of the organization and non-members) provided volunteer</w:t>
      </w:r>
      <w:r w:rsidR="00A01800">
        <w:rPr>
          <w:noProof/>
          <w:spacing w:val="-2"/>
          <w:szCs w:val="19"/>
          <w:lang w:val="en-US" w:eastAsia="pl-PL"/>
        </w:rPr>
        <w:t xml:space="preserve"> work</w:t>
      </w:r>
      <w:r w:rsidRPr="004F515C">
        <w:rPr>
          <w:noProof/>
          <w:spacing w:val="-2"/>
          <w:szCs w:val="19"/>
          <w:lang w:val="en-US" w:eastAsia="pl-PL"/>
        </w:rPr>
        <w:t xml:space="preserve"> in 2020. </w:t>
      </w:r>
    </w:p>
    <w:p w14:paraId="775152CB" w14:textId="29CF4FF3" w:rsidR="002639A5" w:rsidRPr="004F515C" w:rsidRDefault="002639A5" w:rsidP="002639A5">
      <w:pPr>
        <w:rPr>
          <w:lang w:val="en-US" w:eastAsia="pl-PL"/>
        </w:rPr>
      </w:pPr>
      <w:r w:rsidRPr="004F515C">
        <w:rPr>
          <w:lang w:val="en-US" w:eastAsia="pl-PL"/>
        </w:rPr>
        <w:t>At the end of 2020, 181.2 thousand people were employed in non-profit organizations on the basi</w:t>
      </w:r>
      <w:r w:rsidR="00764E9C">
        <w:rPr>
          <w:lang w:val="en-US" w:eastAsia="pl-PL"/>
        </w:rPr>
        <w:t xml:space="preserve">s of an employment </w:t>
      </w:r>
      <w:r w:rsidR="00A01800">
        <w:rPr>
          <w:lang w:val="en-US" w:eastAsia="pl-PL"/>
        </w:rPr>
        <w:t>contract</w:t>
      </w:r>
      <w:r w:rsidR="00764E9C">
        <w:rPr>
          <w:lang w:val="en-US" w:eastAsia="pl-PL"/>
        </w:rPr>
        <w:t>,</w:t>
      </w:r>
      <w:r w:rsidRPr="004F515C">
        <w:rPr>
          <w:lang w:val="en-US" w:eastAsia="pl-PL"/>
        </w:rPr>
        <w:t xml:space="preserve"> </w:t>
      </w:r>
      <w:r w:rsidR="00764E9C">
        <w:rPr>
          <w:lang w:val="en-US" w:eastAsia="pl-PL"/>
        </w:rPr>
        <w:t xml:space="preserve">including for </w:t>
      </w:r>
      <w:r w:rsidRPr="004F515C">
        <w:rPr>
          <w:lang w:val="en-US" w:eastAsia="pl-PL"/>
        </w:rPr>
        <w:t>149.7 thous</w:t>
      </w:r>
      <w:r w:rsidR="00764E9C">
        <w:rPr>
          <w:lang w:val="en-US" w:eastAsia="pl-PL"/>
        </w:rPr>
        <w:t>and</w:t>
      </w:r>
      <w:r w:rsidRPr="004F515C">
        <w:rPr>
          <w:lang w:val="en-US" w:eastAsia="pl-PL"/>
        </w:rPr>
        <w:t xml:space="preserve"> </w:t>
      </w:r>
      <w:r w:rsidR="00764E9C">
        <w:rPr>
          <w:lang w:val="en-US" w:eastAsia="pl-PL"/>
        </w:rPr>
        <w:t>p</w:t>
      </w:r>
      <w:r w:rsidRPr="004F515C">
        <w:rPr>
          <w:lang w:val="en-US" w:eastAsia="pl-PL"/>
        </w:rPr>
        <w:t>eople this work was the main place of employment. The average number of employees in employing organizations was 13.</w:t>
      </w:r>
    </w:p>
    <w:p w14:paraId="44322370" w14:textId="05E21BE1" w:rsidR="002639A5" w:rsidRDefault="002639A5" w:rsidP="004E033B">
      <w:pPr>
        <w:rPr>
          <w:noProof/>
          <w:spacing w:val="-2"/>
          <w:szCs w:val="19"/>
          <w:lang w:val="en-US" w:eastAsia="pl-PL"/>
        </w:rPr>
      </w:pPr>
    </w:p>
    <w:p w14:paraId="2301D7A5" w14:textId="2C8065FD" w:rsidR="002639A5" w:rsidRPr="002639A5" w:rsidRDefault="00355CB7" w:rsidP="007F3B15">
      <w:pPr>
        <w:rPr>
          <w:b/>
          <w:noProof/>
          <w:lang w:val="en-US"/>
        </w:rPr>
      </w:pPr>
      <w:r>
        <w:rPr>
          <w:noProof/>
          <w:lang w:eastAsia="pl-PL"/>
        </w:rPr>
        <w:lastRenderedPageBreak/>
        <w:drawing>
          <wp:anchor distT="0" distB="0" distL="114300" distR="114300" simplePos="0" relativeHeight="251812864" behindDoc="1" locked="0" layoutInCell="1" allowOverlap="1" wp14:anchorId="28B474C0" wp14:editId="350F715A">
            <wp:simplePos x="0" y="0"/>
            <wp:positionH relativeFrom="column">
              <wp:posOffset>0</wp:posOffset>
            </wp:positionH>
            <wp:positionV relativeFrom="paragraph">
              <wp:posOffset>336430</wp:posOffset>
            </wp:positionV>
            <wp:extent cx="5122545" cy="3136900"/>
            <wp:effectExtent l="0" t="0" r="1905" b="6350"/>
            <wp:wrapTight wrapText="bothSides">
              <wp:wrapPolygon edited="0">
                <wp:start x="0" y="0"/>
                <wp:lineTo x="0" y="21513"/>
                <wp:lineTo x="21528" y="21513"/>
                <wp:lineTo x="21528" y="0"/>
                <wp:lineTo x="0" y="0"/>
              </wp:wrapPolygon>
            </wp:wrapTight>
            <wp:docPr id="1" name="Wykres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D42207B-619C-4A61-8382-87A72A4792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FB05F8" w:rsidRPr="004F515C">
        <w:rPr>
          <w:b/>
          <w:noProof/>
          <w:lang w:val="en-US"/>
        </w:rPr>
        <w:t xml:space="preserve">Chart 4. The percentage of non-profit organizations using </w:t>
      </w:r>
      <w:r w:rsidR="00A01800">
        <w:rPr>
          <w:b/>
          <w:noProof/>
          <w:lang w:val="en-US"/>
        </w:rPr>
        <w:t>volunteer</w:t>
      </w:r>
      <w:r w:rsidR="00A01800" w:rsidRPr="004F515C">
        <w:rPr>
          <w:b/>
          <w:noProof/>
          <w:lang w:val="en-US"/>
        </w:rPr>
        <w:t xml:space="preserve"> </w:t>
      </w:r>
      <w:r w:rsidR="00FB05F8" w:rsidRPr="004F515C">
        <w:rPr>
          <w:b/>
          <w:noProof/>
          <w:lang w:val="en-US"/>
        </w:rPr>
        <w:t>work and employing on the basis of an employment</w:t>
      </w:r>
      <w:r w:rsidR="00A01800">
        <w:rPr>
          <w:b/>
          <w:noProof/>
          <w:lang w:val="en-US"/>
        </w:rPr>
        <w:t>contract</w:t>
      </w:r>
      <w:r w:rsidR="00FB05F8" w:rsidRPr="004F515C">
        <w:rPr>
          <w:b/>
          <w:noProof/>
          <w:lang w:val="en-US"/>
        </w:rPr>
        <w:t xml:space="preserve"> in 2020 by type of organization</w:t>
      </w:r>
      <w:r w:rsidR="002639A5">
        <w:rPr>
          <w:b/>
          <w:noProof/>
          <w:lang w:val="en-US"/>
        </w:rPr>
        <w:t xml:space="preserve"> </w:t>
      </w:r>
    </w:p>
    <w:p w14:paraId="1D6FF775" w14:textId="71E2B33E" w:rsidR="007F3B15" w:rsidRPr="004F515C" w:rsidRDefault="007F3B15" w:rsidP="007F3B15">
      <w:pPr>
        <w:rPr>
          <w:lang w:val="en-US" w:eastAsia="pl-PL"/>
        </w:rPr>
      </w:pPr>
      <w:r w:rsidRPr="004F515C">
        <w:rPr>
          <w:lang w:val="en-US" w:eastAsia="pl-PL"/>
        </w:rPr>
        <w:t xml:space="preserve">The share of employment in the surveyed organizations accounted for 0.9% of the average number of people working in the national economy as at the end of December 2020. In turn, in employment based on an employment </w:t>
      </w:r>
      <w:r w:rsidR="0091386F">
        <w:rPr>
          <w:lang w:val="en-US" w:eastAsia="pl-PL"/>
        </w:rPr>
        <w:t>contract</w:t>
      </w:r>
      <w:r w:rsidRPr="004F515C">
        <w:rPr>
          <w:lang w:val="en-US" w:eastAsia="pl-PL"/>
        </w:rPr>
        <w:t xml:space="preserve">, this share was higher and amounted to 1.4%. The average full-time employment in </w:t>
      </w:r>
      <w:r w:rsidR="00FC1F37">
        <w:rPr>
          <w:lang w:val="en-US" w:eastAsia="pl-PL"/>
        </w:rPr>
        <w:t>2020 amounted to 150.3 thousand</w:t>
      </w:r>
      <w:r w:rsidRPr="004F515C">
        <w:rPr>
          <w:lang w:val="en-US" w:eastAsia="pl-PL"/>
        </w:rPr>
        <w:t xml:space="preserve"> full-time jobs, which constituted 1.4%</w:t>
      </w:r>
      <w:r w:rsidRPr="00F46101">
        <w:rPr>
          <w:rStyle w:val="Odwoanieprzypisudolnego"/>
          <w:szCs w:val="19"/>
        </w:rPr>
        <w:footnoteReference w:id="4"/>
      </w:r>
      <w:r w:rsidRPr="004F515C">
        <w:rPr>
          <w:lang w:val="en-US" w:eastAsia="pl-PL"/>
        </w:rPr>
        <w:t xml:space="preserve"> of the average full-</w:t>
      </w:r>
      <w:r w:rsidR="00FC1F37">
        <w:rPr>
          <w:lang w:val="en-US" w:eastAsia="pl-PL"/>
        </w:rPr>
        <w:t>time employment during the year</w:t>
      </w:r>
      <w:r w:rsidRPr="00F46101">
        <w:rPr>
          <w:rStyle w:val="Odwoanieprzypisudolnego"/>
          <w:szCs w:val="19"/>
        </w:rPr>
        <w:footnoteReference w:id="5"/>
      </w:r>
      <w:r w:rsidR="00FC1F37">
        <w:rPr>
          <w:lang w:val="en-US" w:eastAsia="pl-PL"/>
        </w:rPr>
        <w:t>.</w:t>
      </w:r>
    </w:p>
    <w:p w14:paraId="3746C484" w14:textId="2CA68608" w:rsidR="005B6C42" w:rsidRPr="004F515C" w:rsidRDefault="007F3B15" w:rsidP="002A0260">
      <w:pPr>
        <w:rPr>
          <w:lang w:val="en-US" w:eastAsia="pl-PL"/>
        </w:rPr>
      </w:pPr>
      <w:r w:rsidRPr="004F515C">
        <w:rPr>
          <w:lang w:val="en-US" w:eastAsia="pl-PL"/>
        </w:rPr>
        <w:t xml:space="preserve">Non-profit organizations also </w:t>
      </w:r>
      <w:r w:rsidR="002A0260" w:rsidRPr="004F515C">
        <w:rPr>
          <w:lang w:val="en-US" w:eastAsia="pl-PL"/>
        </w:rPr>
        <w:t>employed person</w:t>
      </w:r>
      <w:r w:rsidR="00752B05">
        <w:rPr>
          <w:lang w:val="en-US" w:eastAsia="pl-PL"/>
        </w:rPr>
        <w:t>n</w:t>
      </w:r>
      <w:r w:rsidR="002A0260" w:rsidRPr="004F515C">
        <w:rPr>
          <w:lang w:val="en-US" w:eastAsia="pl-PL"/>
        </w:rPr>
        <w:t xml:space="preserve">el </w:t>
      </w:r>
      <w:r w:rsidRPr="004F515C">
        <w:rPr>
          <w:lang w:val="en-US" w:eastAsia="pl-PL"/>
        </w:rPr>
        <w:t>on the basis of civil law contracts. In 2020, there were 394.3 thousand such people, of which 38.8 thousand (i</w:t>
      </w:r>
      <w:r w:rsidR="00FC1F37">
        <w:rPr>
          <w:lang w:val="en-US" w:eastAsia="pl-PL"/>
        </w:rPr>
        <w:t>.</w:t>
      </w:r>
      <w:r w:rsidRPr="004F515C">
        <w:rPr>
          <w:lang w:val="en-US" w:eastAsia="pl-PL"/>
        </w:rPr>
        <w:t>e</w:t>
      </w:r>
      <w:r w:rsidR="00FC1F37">
        <w:rPr>
          <w:lang w:val="en-US" w:eastAsia="pl-PL"/>
        </w:rPr>
        <w:t>.</w:t>
      </w:r>
      <w:r w:rsidRPr="004F515C">
        <w:rPr>
          <w:lang w:val="en-US" w:eastAsia="pl-PL"/>
        </w:rPr>
        <w:t xml:space="preserve"> 9.8%) it was the main source of income. </w:t>
      </w:r>
    </w:p>
    <w:p w14:paraId="2CCD661E" w14:textId="7258EC11" w:rsidR="00E019EB" w:rsidRPr="00FD58C7" w:rsidRDefault="00FC1F37" w:rsidP="00E019EB">
      <w:pPr>
        <w:pStyle w:val="Nagwek1"/>
        <w:rPr>
          <w:bCs w:val="0"/>
          <w:lang w:val="en-US"/>
        </w:rPr>
      </w:pPr>
      <w:r w:rsidRPr="00633014">
        <w:rPr>
          <w:rFonts w:ascii="Fira Sans" w:hAnsi="Fira Sans"/>
          <w:b/>
          <w:noProof/>
          <w:spacing w:val="-2"/>
          <w:szCs w:val="19"/>
        </w:rPr>
        <mc:AlternateContent>
          <mc:Choice Requires="wps">
            <w:drawing>
              <wp:anchor distT="45720" distB="45720" distL="114300" distR="114300" simplePos="0" relativeHeight="251785216" behindDoc="1" locked="0" layoutInCell="1" allowOverlap="1" wp14:anchorId="098A8E2B" wp14:editId="5603786B">
                <wp:simplePos x="0" y="0"/>
                <wp:positionH relativeFrom="column">
                  <wp:posOffset>5210175</wp:posOffset>
                </wp:positionH>
                <wp:positionV relativeFrom="paragraph">
                  <wp:posOffset>227661</wp:posOffset>
                </wp:positionV>
                <wp:extent cx="1725295" cy="762000"/>
                <wp:effectExtent l="0" t="0" r="0" b="0"/>
                <wp:wrapTight wrapText="bothSides">
                  <wp:wrapPolygon edited="0">
                    <wp:start x="715" y="0"/>
                    <wp:lineTo x="715" y="21060"/>
                    <wp:lineTo x="20749" y="21060"/>
                    <wp:lineTo x="20749" y="0"/>
                    <wp:lineTo x="715" y="0"/>
                  </wp:wrapPolygon>
                </wp:wrapTight>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762000"/>
                        </a:xfrm>
                        <a:prstGeom prst="rect">
                          <a:avLst/>
                        </a:prstGeom>
                        <a:noFill/>
                        <a:ln w="9525">
                          <a:noFill/>
                          <a:miter lim="800000"/>
                          <a:headEnd/>
                          <a:tailEnd/>
                        </a:ln>
                      </wps:spPr>
                      <wps:txbx>
                        <w:txbxContent>
                          <w:p w14:paraId="1A8F6BFB" w14:textId="440E7C72" w:rsidR="005967EE" w:rsidRPr="00FC1F37" w:rsidRDefault="005411DF" w:rsidP="00FC1F37">
                            <w:pPr>
                              <w:spacing w:after="0"/>
                              <w:rPr>
                                <w:rFonts w:eastAsia="Times New Roman" w:cs="Times New Roman"/>
                                <w:bCs/>
                                <w:color w:val="001D77"/>
                                <w:sz w:val="18"/>
                                <w:szCs w:val="18"/>
                                <w:lang w:val="en-US" w:eastAsia="pl-PL"/>
                              </w:rPr>
                            </w:pPr>
                            <w:r w:rsidRPr="00FC1F37">
                              <w:rPr>
                                <w:rFonts w:eastAsia="Times New Roman" w:cs="Times New Roman"/>
                                <w:bCs/>
                                <w:color w:val="001D77"/>
                                <w:sz w:val="18"/>
                                <w:szCs w:val="18"/>
                                <w:lang w:val="en-US" w:eastAsia="pl-PL"/>
                              </w:rPr>
                              <w:t>The sum of revenues obtained by non-profit organizations in 2020 amounted to PLN 34.4 billion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8A8E2B" id="Pole tekstowe 7" o:spid="_x0000_s1031" type="#_x0000_t202" style="position:absolute;margin-left:410.25pt;margin-top:17.95pt;width:135.85pt;height:60pt;z-index:-251531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" filled="f" stroked="f">
                <v:textbox>
                  <w:txbxContent>
                    <w:p w14:paraId="1A8F6BFB" w14:textId="440E7C72" w:rsidR="005967EE" w:rsidRPr="00FC1F37" w:rsidRDefault="005411DF" w:rsidP="00FC1F37">
                      <w:pPr>
                        <w:spacing w:after="0"/>
                        <w:rPr>
                          <w:rFonts w:eastAsia="Times New Roman" w:cs="Times New Roman"/>
                          <w:bCs/>
                          <w:color w:val="001D77"/>
                          <w:sz w:val="18"/>
                          <w:szCs w:val="18"/>
                          <w:lang w:val="en-US" w:eastAsia="pl-PL"/>
                        </w:rPr>
                      </w:pPr>
                      <w:r w:rsidRPr="00FC1F37">
                        <w:rPr>
                          <w:rFonts w:eastAsia="Times New Roman" w:cs="Times New Roman"/>
                          <w:bCs/>
                          <w:color w:val="001D77"/>
                          <w:sz w:val="18"/>
                          <w:szCs w:val="18"/>
                          <w:lang w:val="en-US" w:eastAsia="pl-PL"/>
                        </w:rPr>
                        <w:t>The sum of revenues obtained by non-profit organizations in 2020 amounted to PLN 34.4 billion</w:t>
                      </w:r>
                    </w:p>
                  </w:txbxContent>
                </v:textbox>
                <w10:wrap type="tight"/>
              </v:shape>
            </w:pict>
          </mc:Fallback>
        </mc:AlternateContent>
      </w:r>
      <w:r w:rsidR="00A515F7" w:rsidRPr="002979D8">
        <w:rPr>
          <w:rFonts w:ascii="Fira Sans" w:hAnsi="Fira Sans"/>
          <w:b/>
          <w:noProof/>
          <w:spacing w:val="-2"/>
          <w:szCs w:val="19"/>
          <w:lang w:val="en-GB"/>
        </w:rPr>
        <w:t>Revenues</w:t>
      </w:r>
    </w:p>
    <w:p w14:paraId="43070D61" w14:textId="21035267" w:rsidR="005411DF" w:rsidRPr="004F515C" w:rsidRDefault="005411DF" w:rsidP="005411DF">
      <w:pPr>
        <w:pStyle w:val="Nagwek1"/>
        <w:rPr>
          <w:rFonts w:ascii="Fira Sans" w:eastAsiaTheme="minorHAnsi" w:hAnsi="Fira Sans" w:cstheme="minorBidi"/>
          <w:bCs w:val="0"/>
          <w:color w:val="auto"/>
          <w:szCs w:val="22"/>
          <w:lang w:val="en-US" w:eastAsia="en-US"/>
        </w:rPr>
      </w:pPr>
      <w:bookmarkStart w:id="1" w:name="_Hlk89949355"/>
      <w:r w:rsidRPr="004F515C">
        <w:rPr>
          <w:rFonts w:ascii="Fira Sans" w:eastAsiaTheme="minorHAnsi" w:hAnsi="Fira Sans" w:cstheme="minorBidi"/>
          <w:bCs w:val="0"/>
          <w:color w:val="auto"/>
          <w:szCs w:val="22"/>
          <w:lang w:val="en-US" w:eastAsia="en-US"/>
        </w:rPr>
        <w:t xml:space="preserve">In 2020, the total sum of revenues obtained by non-profit organizations amounted to PLN 34.4 billion. The two most numerous groups of entities - associations and similar social organizations and foundations - achieved revenues of </w:t>
      </w:r>
      <w:r w:rsidR="0091386F">
        <w:rPr>
          <w:rFonts w:ascii="Fira Sans" w:eastAsiaTheme="minorHAnsi" w:hAnsi="Fira Sans" w:cstheme="minorBidi"/>
          <w:bCs w:val="0"/>
          <w:color w:val="auto"/>
          <w:szCs w:val="22"/>
          <w:lang w:val="en-US" w:eastAsia="en-US"/>
        </w:rPr>
        <w:t xml:space="preserve">PLN </w:t>
      </w:r>
      <w:r w:rsidRPr="004F515C">
        <w:rPr>
          <w:rFonts w:ascii="Fira Sans" w:eastAsiaTheme="minorHAnsi" w:hAnsi="Fira Sans" w:cstheme="minorBidi"/>
          <w:bCs w:val="0"/>
          <w:color w:val="auto"/>
          <w:szCs w:val="22"/>
          <w:lang w:val="en-US" w:eastAsia="en-US"/>
        </w:rPr>
        <w:t xml:space="preserve">28.4 billion, which </w:t>
      </w:r>
      <w:r w:rsidR="00A515F7" w:rsidRPr="00A515F7">
        <w:rPr>
          <w:rFonts w:ascii="Fira Sans" w:eastAsiaTheme="minorHAnsi" w:hAnsi="Fira Sans" w:cstheme="minorBidi"/>
          <w:bCs w:val="0"/>
          <w:color w:val="auto"/>
          <w:szCs w:val="22"/>
          <w:lang w:val="en-US" w:eastAsia="en-US"/>
        </w:rPr>
        <w:t>constituted</w:t>
      </w:r>
      <w:r w:rsidR="00A515F7">
        <w:rPr>
          <w:rFonts w:ascii="Fira Sans" w:eastAsiaTheme="minorHAnsi" w:hAnsi="Fira Sans" w:cstheme="minorBidi"/>
          <w:bCs w:val="0"/>
          <w:color w:val="auto"/>
          <w:szCs w:val="22"/>
          <w:lang w:val="en-US" w:eastAsia="en-US"/>
        </w:rPr>
        <w:t xml:space="preserve"> </w:t>
      </w:r>
      <w:r w:rsidRPr="004F515C">
        <w:rPr>
          <w:rFonts w:ascii="Fira Sans" w:eastAsiaTheme="minorHAnsi" w:hAnsi="Fira Sans" w:cstheme="minorBidi"/>
          <w:bCs w:val="0"/>
          <w:color w:val="auto"/>
          <w:szCs w:val="22"/>
          <w:lang w:val="en-US" w:eastAsia="en-US"/>
        </w:rPr>
        <w:t>82.4% of all financial resources collected by non-profit organizations.</w:t>
      </w:r>
    </w:p>
    <w:p w14:paraId="00992B4B" w14:textId="4513F60F" w:rsidR="005411DF" w:rsidRPr="004F515C" w:rsidRDefault="005411DF" w:rsidP="005411DF">
      <w:pPr>
        <w:pStyle w:val="Nagwek1"/>
        <w:rPr>
          <w:rFonts w:ascii="Fira Sans" w:eastAsiaTheme="minorHAnsi" w:hAnsi="Fira Sans" w:cstheme="minorBidi"/>
          <w:bCs w:val="0"/>
          <w:color w:val="auto"/>
          <w:szCs w:val="22"/>
          <w:lang w:val="en-US" w:eastAsia="en-US"/>
        </w:rPr>
      </w:pPr>
      <w:r w:rsidRPr="004F515C">
        <w:rPr>
          <w:rFonts w:ascii="Fira Sans" w:eastAsiaTheme="minorHAnsi" w:hAnsi="Fira Sans" w:cstheme="minorBidi"/>
          <w:bCs w:val="0"/>
          <w:color w:val="auto"/>
          <w:szCs w:val="22"/>
          <w:lang w:val="en-US" w:eastAsia="en-US"/>
        </w:rPr>
        <w:t xml:space="preserve">In terms of the average value of revenues (calculated for all entities), the highest values ​​were generated by </w:t>
      </w:r>
      <w:r w:rsidR="00A515F7">
        <w:rPr>
          <w:rFonts w:ascii="Fira Sans" w:eastAsiaTheme="minorHAnsi" w:hAnsi="Fira Sans" w:cstheme="minorBidi"/>
          <w:bCs w:val="0"/>
          <w:color w:val="auto"/>
          <w:szCs w:val="22"/>
          <w:lang w:val="en-US" w:eastAsia="en-US"/>
        </w:rPr>
        <w:t>faith-based charities</w:t>
      </w:r>
      <w:r w:rsidRPr="004F515C">
        <w:rPr>
          <w:rFonts w:ascii="Fira Sans" w:eastAsiaTheme="minorHAnsi" w:hAnsi="Fira Sans" w:cstheme="minorBidi"/>
          <w:bCs w:val="0"/>
          <w:color w:val="auto"/>
          <w:szCs w:val="22"/>
          <w:lang w:val="en-US" w:eastAsia="en-US"/>
        </w:rPr>
        <w:t xml:space="preserve"> </w:t>
      </w:r>
      <w:r w:rsidR="00752B05">
        <w:rPr>
          <w:rFonts w:ascii="Fira Sans" w:eastAsiaTheme="minorHAnsi" w:hAnsi="Fira Sans" w:cstheme="minorBidi"/>
          <w:bCs w:val="0"/>
          <w:color w:val="auto"/>
          <w:szCs w:val="22"/>
          <w:lang w:val="en-US" w:eastAsia="en-US"/>
        </w:rPr>
        <w:t>–</w:t>
      </w:r>
      <w:r w:rsidRPr="004F515C">
        <w:rPr>
          <w:rFonts w:ascii="Fira Sans" w:eastAsiaTheme="minorHAnsi" w:hAnsi="Fira Sans" w:cstheme="minorBidi"/>
          <w:bCs w:val="0"/>
          <w:color w:val="auto"/>
          <w:szCs w:val="22"/>
          <w:lang w:val="en-US" w:eastAsia="en-US"/>
        </w:rPr>
        <w:t xml:space="preserve"> </w:t>
      </w:r>
      <w:r w:rsidR="0091386F">
        <w:rPr>
          <w:rFonts w:ascii="Fira Sans" w:eastAsiaTheme="minorHAnsi" w:hAnsi="Fira Sans" w:cstheme="minorBidi"/>
          <w:bCs w:val="0"/>
          <w:color w:val="auto"/>
          <w:szCs w:val="22"/>
          <w:lang w:val="en-US" w:eastAsia="en-US"/>
        </w:rPr>
        <w:t xml:space="preserve">PLN </w:t>
      </w:r>
      <w:r w:rsidRPr="004F515C">
        <w:rPr>
          <w:rFonts w:ascii="Fira Sans" w:eastAsiaTheme="minorHAnsi" w:hAnsi="Fira Sans" w:cstheme="minorBidi"/>
          <w:bCs w:val="0"/>
          <w:color w:val="auto"/>
          <w:szCs w:val="22"/>
          <w:lang w:val="en-US" w:eastAsia="en-US"/>
        </w:rPr>
        <w:t>1</w:t>
      </w:r>
      <w:r w:rsidR="00752B05">
        <w:rPr>
          <w:rFonts w:ascii="Fira Sans" w:eastAsiaTheme="minorHAnsi" w:hAnsi="Fira Sans" w:cstheme="minorBidi"/>
          <w:bCs w:val="0"/>
          <w:color w:val="auto"/>
          <w:szCs w:val="22"/>
          <w:lang w:val="en-US" w:eastAsia="en-US"/>
        </w:rPr>
        <w:t>,</w:t>
      </w:r>
      <w:r w:rsidR="00A515F7">
        <w:rPr>
          <w:rFonts w:ascii="Fira Sans" w:eastAsiaTheme="minorHAnsi" w:hAnsi="Fira Sans" w:cstheme="minorBidi"/>
          <w:bCs w:val="0"/>
          <w:color w:val="auto"/>
          <w:szCs w:val="22"/>
          <w:lang w:val="en-US" w:eastAsia="en-US"/>
        </w:rPr>
        <w:t>9</w:t>
      </w:r>
      <w:r w:rsidR="00341870">
        <w:rPr>
          <w:rFonts w:ascii="Fira Sans" w:eastAsiaTheme="minorHAnsi" w:hAnsi="Fira Sans" w:cstheme="minorBidi"/>
          <w:bCs w:val="0"/>
          <w:color w:val="auto"/>
          <w:szCs w:val="22"/>
          <w:lang w:val="en-US" w:eastAsia="en-US"/>
        </w:rPr>
        <w:t>84</w:t>
      </w:r>
      <w:r w:rsidR="00A515F7">
        <w:rPr>
          <w:rFonts w:ascii="Fira Sans" w:eastAsiaTheme="minorHAnsi" w:hAnsi="Fira Sans" w:cstheme="minorBidi"/>
          <w:bCs w:val="0"/>
          <w:color w:val="auto"/>
          <w:szCs w:val="22"/>
          <w:lang w:val="en-US" w:eastAsia="en-US"/>
        </w:rPr>
        <w:t>.</w:t>
      </w:r>
      <w:r w:rsidR="00341870">
        <w:rPr>
          <w:rFonts w:ascii="Fira Sans" w:eastAsiaTheme="minorHAnsi" w:hAnsi="Fira Sans" w:cstheme="minorBidi"/>
          <w:bCs w:val="0"/>
          <w:color w:val="auto"/>
          <w:szCs w:val="22"/>
          <w:lang w:val="en-US" w:eastAsia="en-US"/>
        </w:rPr>
        <w:t>7</w:t>
      </w:r>
      <w:r w:rsidR="00A515F7">
        <w:rPr>
          <w:rFonts w:ascii="Fira Sans" w:eastAsiaTheme="minorHAnsi" w:hAnsi="Fira Sans" w:cstheme="minorBidi"/>
          <w:bCs w:val="0"/>
          <w:color w:val="auto"/>
          <w:szCs w:val="22"/>
          <w:lang w:val="en-US" w:eastAsia="en-US"/>
        </w:rPr>
        <w:t xml:space="preserve"> thousand</w:t>
      </w:r>
      <w:r w:rsidRPr="004F515C">
        <w:rPr>
          <w:rFonts w:ascii="Fira Sans" w:eastAsiaTheme="minorHAnsi" w:hAnsi="Fira Sans" w:cstheme="minorBidi"/>
          <w:bCs w:val="0"/>
          <w:color w:val="auto"/>
          <w:szCs w:val="22"/>
          <w:lang w:val="en-US" w:eastAsia="en-US"/>
        </w:rPr>
        <w:t xml:space="preserve"> (with average revenues for the entire community - </w:t>
      </w:r>
      <w:r w:rsidR="0091386F">
        <w:rPr>
          <w:rFonts w:ascii="Fira Sans" w:eastAsiaTheme="minorHAnsi" w:hAnsi="Fira Sans" w:cstheme="minorBidi"/>
          <w:bCs w:val="0"/>
          <w:color w:val="auto"/>
          <w:szCs w:val="22"/>
          <w:lang w:val="en-US" w:eastAsia="en-US"/>
        </w:rPr>
        <w:t>PLN</w:t>
      </w:r>
      <w:r w:rsidR="0091386F" w:rsidRPr="004F515C">
        <w:rPr>
          <w:rFonts w:ascii="Fira Sans" w:eastAsiaTheme="minorHAnsi" w:hAnsi="Fira Sans" w:cstheme="minorBidi"/>
          <w:bCs w:val="0"/>
          <w:color w:val="auto"/>
          <w:szCs w:val="22"/>
          <w:lang w:val="en-US" w:eastAsia="en-US"/>
        </w:rPr>
        <w:t xml:space="preserve"> </w:t>
      </w:r>
      <w:r w:rsidRPr="004F515C">
        <w:rPr>
          <w:rFonts w:ascii="Fira Sans" w:eastAsiaTheme="minorHAnsi" w:hAnsi="Fira Sans" w:cstheme="minorBidi"/>
          <w:bCs w:val="0"/>
          <w:color w:val="auto"/>
          <w:szCs w:val="22"/>
          <w:lang w:val="en-US" w:eastAsia="en-US"/>
        </w:rPr>
        <w:t>36</w:t>
      </w:r>
      <w:r w:rsidR="00341870">
        <w:rPr>
          <w:rFonts w:ascii="Fira Sans" w:eastAsiaTheme="minorHAnsi" w:hAnsi="Fira Sans" w:cstheme="minorBidi"/>
          <w:bCs w:val="0"/>
          <w:color w:val="auto"/>
          <w:szCs w:val="22"/>
          <w:lang w:val="en-US" w:eastAsia="en-US"/>
        </w:rPr>
        <w:t>6</w:t>
      </w:r>
      <w:r w:rsidRPr="004F515C">
        <w:rPr>
          <w:rFonts w:ascii="Fira Sans" w:eastAsiaTheme="minorHAnsi" w:hAnsi="Fira Sans" w:cstheme="minorBidi"/>
          <w:bCs w:val="0"/>
          <w:color w:val="auto"/>
          <w:szCs w:val="22"/>
          <w:lang w:val="en-US" w:eastAsia="en-US"/>
        </w:rPr>
        <w:t>.</w:t>
      </w:r>
      <w:r w:rsidR="00341870">
        <w:rPr>
          <w:rFonts w:ascii="Fira Sans" w:eastAsiaTheme="minorHAnsi" w:hAnsi="Fira Sans" w:cstheme="minorBidi"/>
          <w:bCs w:val="0"/>
          <w:color w:val="auto"/>
          <w:szCs w:val="22"/>
          <w:lang w:val="en-US" w:eastAsia="en-US"/>
        </w:rPr>
        <w:t>8</w:t>
      </w:r>
      <w:r w:rsidRPr="004F515C">
        <w:rPr>
          <w:rFonts w:ascii="Fira Sans" w:eastAsiaTheme="minorHAnsi" w:hAnsi="Fira Sans" w:cstheme="minorBidi"/>
          <w:bCs w:val="0"/>
          <w:color w:val="auto"/>
          <w:szCs w:val="22"/>
          <w:lang w:val="en-US" w:eastAsia="en-US"/>
        </w:rPr>
        <w:t xml:space="preserve"> thousand). The lowest average income was observed among the country housewives associations (</w:t>
      </w:r>
      <w:r w:rsidR="0091386F">
        <w:rPr>
          <w:rFonts w:ascii="Fira Sans" w:eastAsiaTheme="minorHAnsi" w:hAnsi="Fira Sans" w:cstheme="minorBidi"/>
          <w:bCs w:val="0"/>
          <w:color w:val="auto"/>
          <w:szCs w:val="22"/>
          <w:lang w:val="en-US" w:eastAsia="en-US"/>
        </w:rPr>
        <w:t>PLN</w:t>
      </w:r>
      <w:r w:rsidR="0091386F" w:rsidRPr="004F515C">
        <w:rPr>
          <w:rFonts w:ascii="Fira Sans" w:eastAsiaTheme="minorHAnsi" w:hAnsi="Fira Sans" w:cstheme="minorBidi"/>
          <w:bCs w:val="0"/>
          <w:color w:val="auto"/>
          <w:szCs w:val="22"/>
          <w:lang w:val="en-US" w:eastAsia="en-US"/>
        </w:rPr>
        <w:t xml:space="preserve"> </w:t>
      </w:r>
      <w:r w:rsidRPr="004F515C">
        <w:rPr>
          <w:rFonts w:ascii="Fira Sans" w:eastAsiaTheme="minorHAnsi" w:hAnsi="Fira Sans" w:cstheme="minorBidi"/>
          <w:bCs w:val="0"/>
          <w:color w:val="auto"/>
          <w:szCs w:val="22"/>
          <w:lang w:val="en-US" w:eastAsia="en-US"/>
        </w:rPr>
        <w:t>5.</w:t>
      </w:r>
      <w:r w:rsidR="00341870">
        <w:rPr>
          <w:rFonts w:ascii="Fira Sans" w:eastAsiaTheme="minorHAnsi" w:hAnsi="Fira Sans" w:cstheme="minorBidi"/>
          <w:bCs w:val="0"/>
          <w:color w:val="auto"/>
          <w:szCs w:val="22"/>
          <w:lang w:val="en-US" w:eastAsia="en-US"/>
        </w:rPr>
        <w:t>3</w:t>
      </w:r>
      <w:r w:rsidRPr="004F515C">
        <w:rPr>
          <w:rFonts w:ascii="Fira Sans" w:eastAsiaTheme="minorHAnsi" w:hAnsi="Fira Sans" w:cstheme="minorBidi"/>
          <w:bCs w:val="0"/>
          <w:color w:val="auto"/>
          <w:szCs w:val="22"/>
          <w:lang w:val="en-US" w:eastAsia="en-US"/>
        </w:rPr>
        <w:t xml:space="preserve"> thousand).</w:t>
      </w:r>
    </w:p>
    <w:p w14:paraId="67644B14" w14:textId="0CC5ABD8" w:rsidR="005411DF" w:rsidRPr="004F515C" w:rsidRDefault="005411DF" w:rsidP="005411DF">
      <w:pPr>
        <w:pStyle w:val="Nagwek1"/>
        <w:rPr>
          <w:rFonts w:ascii="Fira Sans" w:eastAsiaTheme="minorHAnsi" w:hAnsi="Fira Sans" w:cstheme="minorBidi"/>
          <w:bCs w:val="0"/>
          <w:color w:val="auto"/>
          <w:szCs w:val="22"/>
          <w:lang w:val="en-US" w:eastAsia="en-US"/>
        </w:rPr>
      </w:pPr>
      <w:r w:rsidRPr="004F515C">
        <w:rPr>
          <w:rFonts w:ascii="Fira Sans" w:eastAsiaTheme="minorHAnsi" w:hAnsi="Fira Sans" w:cstheme="minorBidi"/>
          <w:bCs w:val="0"/>
          <w:color w:val="auto"/>
          <w:szCs w:val="22"/>
          <w:lang w:val="en-US" w:eastAsia="en-US"/>
        </w:rPr>
        <w:t>More than half of the revenues generated by non-profit organizations came from non-market sources (63.0%). In this category, public funds had the largest share (45.</w:t>
      </w:r>
      <w:r w:rsidR="00A515F7">
        <w:rPr>
          <w:rFonts w:ascii="Fira Sans" w:eastAsiaTheme="minorHAnsi" w:hAnsi="Fira Sans" w:cstheme="minorBidi"/>
          <w:bCs w:val="0"/>
          <w:color w:val="auto"/>
          <w:szCs w:val="22"/>
          <w:lang w:val="en-US" w:eastAsia="en-US"/>
        </w:rPr>
        <w:t>2</w:t>
      </w:r>
      <w:r w:rsidRPr="004F515C">
        <w:rPr>
          <w:rFonts w:ascii="Fira Sans" w:eastAsiaTheme="minorHAnsi" w:hAnsi="Fira Sans" w:cstheme="minorBidi"/>
          <w:bCs w:val="0"/>
          <w:color w:val="auto"/>
          <w:szCs w:val="22"/>
          <w:lang w:val="en-US" w:eastAsia="en-US"/>
        </w:rPr>
        <w:t>%), including co-financing from local government administration (19.</w:t>
      </w:r>
      <w:r w:rsidR="00A515F7">
        <w:rPr>
          <w:rFonts w:ascii="Fira Sans" w:eastAsiaTheme="minorHAnsi" w:hAnsi="Fira Sans" w:cstheme="minorBidi"/>
          <w:bCs w:val="0"/>
          <w:color w:val="auto"/>
          <w:szCs w:val="22"/>
          <w:lang w:val="en-US" w:eastAsia="en-US"/>
        </w:rPr>
        <w:t>6</w:t>
      </w:r>
      <w:r w:rsidRPr="004F515C">
        <w:rPr>
          <w:rFonts w:ascii="Fira Sans" w:eastAsiaTheme="minorHAnsi" w:hAnsi="Fira Sans" w:cstheme="minorBidi"/>
          <w:bCs w:val="0"/>
          <w:color w:val="auto"/>
          <w:szCs w:val="22"/>
          <w:lang w:val="en-US" w:eastAsia="en-US"/>
        </w:rPr>
        <w:t>%). The share of revenues from market sources was 28.5%. Revenues from paid statutory activity (14.8%) and economic activity</w:t>
      </w:r>
      <w:r w:rsidR="008D42F5">
        <w:rPr>
          <w:rFonts w:ascii="Fira Sans" w:eastAsiaTheme="minorHAnsi" w:hAnsi="Fira Sans" w:cstheme="minorBidi"/>
          <w:bCs w:val="0"/>
          <w:color w:val="auto"/>
          <w:szCs w:val="22"/>
          <w:lang w:val="en-US" w:eastAsia="en-US"/>
        </w:rPr>
        <w:t xml:space="preserve"> </w:t>
      </w:r>
      <w:r w:rsidRPr="004F515C">
        <w:rPr>
          <w:rFonts w:ascii="Fira Sans" w:eastAsiaTheme="minorHAnsi" w:hAnsi="Fira Sans" w:cstheme="minorBidi"/>
          <w:bCs w:val="0"/>
          <w:color w:val="auto"/>
          <w:szCs w:val="22"/>
          <w:lang w:val="en-US" w:eastAsia="en-US"/>
        </w:rPr>
        <w:t xml:space="preserve">(11.6%) dominated here. Membership fees and other financial resources accounted for 8.6% of all revenues generated by non-profit organizations. </w:t>
      </w:r>
    </w:p>
    <w:p w14:paraId="421DB004" w14:textId="43430F30" w:rsidR="0078389E" w:rsidRPr="004F515C" w:rsidRDefault="00A515F7" w:rsidP="005411DF">
      <w:pPr>
        <w:pStyle w:val="Nagwek1"/>
        <w:rPr>
          <w:bCs w:val="0"/>
          <w:lang w:val="en-US"/>
        </w:rPr>
      </w:pPr>
      <w:r w:rsidRPr="000046E3">
        <w:rPr>
          <w:b/>
          <w:noProof/>
          <w:szCs w:val="19"/>
          <w:highlight w:val="yellow"/>
        </w:rPr>
        <mc:AlternateContent>
          <mc:Choice Requires="wps">
            <w:drawing>
              <wp:anchor distT="45720" distB="45720" distL="114300" distR="114300" simplePos="0" relativeHeight="251806720" behindDoc="1" locked="0" layoutInCell="1" allowOverlap="1" wp14:anchorId="44BB3674" wp14:editId="7E19E31A">
                <wp:simplePos x="0" y="0"/>
                <wp:positionH relativeFrom="rightMargin">
                  <wp:posOffset>95250</wp:posOffset>
                </wp:positionH>
                <wp:positionV relativeFrom="paragraph">
                  <wp:posOffset>157784</wp:posOffset>
                </wp:positionV>
                <wp:extent cx="1725295" cy="675640"/>
                <wp:effectExtent l="0" t="0" r="0" b="0"/>
                <wp:wrapTight wrapText="bothSides">
                  <wp:wrapPolygon edited="0">
                    <wp:start x="715" y="0"/>
                    <wp:lineTo x="715" y="20707"/>
                    <wp:lineTo x="20749" y="20707"/>
                    <wp:lineTo x="20749" y="0"/>
                    <wp:lineTo x="715" y="0"/>
                  </wp:wrapPolygon>
                </wp:wrapTight>
                <wp:docPr id="32" name="Pole tekstow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675640"/>
                        </a:xfrm>
                        <a:prstGeom prst="rect">
                          <a:avLst/>
                        </a:prstGeom>
                        <a:noFill/>
                        <a:ln w="9525">
                          <a:noFill/>
                          <a:miter lim="800000"/>
                          <a:headEnd/>
                          <a:tailEnd/>
                        </a:ln>
                      </wps:spPr>
                      <wps:txbx>
                        <w:txbxContent>
                          <w:p w14:paraId="1646F0B0" w14:textId="77CF1BD3" w:rsidR="0078389E" w:rsidRPr="004F515C" w:rsidRDefault="005411DF" w:rsidP="0078389E">
                            <w:pPr>
                              <w:spacing w:after="0"/>
                              <w:rPr>
                                <w:rFonts w:eastAsia="Times New Roman" w:cs="Times New Roman"/>
                                <w:bCs/>
                                <w:color w:val="001D77"/>
                                <w:sz w:val="18"/>
                                <w:szCs w:val="18"/>
                                <w:lang w:val="en-US" w:eastAsia="pl-PL"/>
                              </w:rPr>
                            </w:pPr>
                            <w:r w:rsidRPr="004F515C">
                              <w:rPr>
                                <w:rFonts w:eastAsia="Times New Roman" w:cs="Times New Roman"/>
                                <w:bCs/>
                                <w:color w:val="001D77"/>
                                <w:sz w:val="18"/>
                                <w:szCs w:val="18"/>
                                <w:lang w:val="en-US" w:eastAsia="pl-PL"/>
                              </w:rPr>
                              <w:t>The COVID-19 epidemic affected 74.9% of non-profit organizations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BB3674" id="Pole tekstowe 32" o:spid="_x0000_s1032" type="#_x0000_t202" style="position:absolute;margin-left:7.5pt;margin-top:12.4pt;width:135.85pt;height:53.2pt;z-index:-25150976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" filled="f" stroked="f">
                <v:textbox>
                  <w:txbxContent>
                    <w:p w14:paraId="1646F0B0" w14:textId="77CF1BD3" w:rsidR="0078389E" w:rsidRPr="004F515C" w:rsidRDefault="005411DF" w:rsidP="0078389E">
                      <w:pPr>
                        <w:spacing w:after="0"/>
                        <w:rPr>
                          <w:rFonts w:eastAsia="Times New Roman" w:cs="Times New Roman"/>
                          <w:bCs/>
                          <w:color w:val="001D77"/>
                          <w:sz w:val="18"/>
                          <w:szCs w:val="18"/>
                          <w:lang w:val="en-US" w:eastAsia="pl-PL"/>
                        </w:rPr>
                      </w:pPr>
                      <w:r w:rsidRPr="004F515C">
                        <w:rPr>
                          <w:rFonts w:eastAsia="Times New Roman" w:cs="Times New Roman"/>
                          <w:bCs/>
                          <w:color w:val="001D77"/>
                          <w:sz w:val="18"/>
                          <w:szCs w:val="18"/>
                          <w:lang w:val="en-US" w:eastAsia="pl-PL"/>
                        </w:rPr>
                        <w:t>The COVID-19 epidemic affected 74.9% of non-profit organizations</w:t>
                      </w:r>
                    </w:p>
                  </w:txbxContent>
                </v:textbox>
                <w10:wrap type="tight" anchorx="margin"/>
              </v:shape>
            </w:pict>
          </mc:Fallback>
        </mc:AlternateContent>
      </w:r>
      <w:r w:rsidR="005411DF" w:rsidRPr="004F515C">
        <w:rPr>
          <w:bCs w:val="0"/>
          <w:lang w:val="en-US"/>
        </w:rPr>
        <w:t xml:space="preserve">The </w:t>
      </w:r>
      <w:r>
        <w:rPr>
          <w:bCs w:val="0"/>
          <w:lang w:val="en-US"/>
        </w:rPr>
        <w:t>situation</w:t>
      </w:r>
      <w:r w:rsidR="0078389E" w:rsidRPr="004F515C">
        <w:rPr>
          <w:bCs w:val="0"/>
          <w:lang w:val="en-US"/>
        </w:rPr>
        <w:t xml:space="preserve"> </w:t>
      </w:r>
      <w:r>
        <w:rPr>
          <w:bCs w:val="0"/>
          <w:lang w:val="en-US"/>
        </w:rPr>
        <w:t>related to COVID-19</w:t>
      </w:r>
    </w:p>
    <w:p w14:paraId="67715695" w14:textId="1DB6806A" w:rsidR="005411DF" w:rsidRPr="004F515C" w:rsidRDefault="00316DF9" w:rsidP="005411DF">
      <w:pPr>
        <w:rPr>
          <w:lang w:val="en-US"/>
        </w:rPr>
      </w:pPr>
      <w:r w:rsidRPr="00316DF9">
        <w:rPr>
          <w:lang w:val="en-US"/>
        </w:rPr>
        <w:t>In March 2020, an epidemic threat was announced in Poland, followed by an epidemic in connection with the spread of an infectious disease caused by the SARS-CoV-2 virus, known as COVID-19.</w:t>
      </w:r>
      <w:r w:rsidR="005411DF" w:rsidRPr="004F515C">
        <w:rPr>
          <w:lang w:val="en-US"/>
        </w:rPr>
        <w:t xml:space="preserve"> In 2020, this situation influenced </w:t>
      </w:r>
      <w:r w:rsidR="004E566A" w:rsidRPr="004F515C">
        <w:rPr>
          <w:lang w:val="en-US"/>
        </w:rPr>
        <w:t xml:space="preserve">on </w:t>
      </w:r>
      <w:r w:rsidR="005411DF" w:rsidRPr="004F515C">
        <w:rPr>
          <w:lang w:val="en-US"/>
        </w:rPr>
        <w:t>the statutory activi</w:t>
      </w:r>
      <w:r w:rsidR="00D720E3">
        <w:rPr>
          <w:lang w:val="en-US"/>
        </w:rPr>
        <w:t>t</w:t>
      </w:r>
      <w:r>
        <w:rPr>
          <w:lang w:val="en-US"/>
        </w:rPr>
        <w:t>ies</w:t>
      </w:r>
      <w:r w:rsidR="005411DF" w:rsidRPr="004F515C">
        <w:rPr>
          <w:lang w:val="en-US"/>
        </w:rPr>
        <w:t xml:space="preserve"> of 71.3 thousand non-profit organization</w:t>
      </w:r>
      <w:r w:rsidR="00D720E3">
        <w:rPr>
          <w:lang w:val="en-US"/>
        </w:rPr>
        <w:t>s</w:t>
      </w:r>
      <w:r w:rsidR="005411DF" w:rsidRPr="004F515C">
        <w:rPr>
          <w:lang w:val="en-US"/>
        </w:rPr>
        <w:t xml:space="preserve"> (74.9%). </w:t>
      </w:r>
      <w:r w:rsidR="004E566A" w:rsidRPr="004F515C">
        <w:rPr>
          <w:lang w:val="en-US"/>
        </w:rPr>
        <w:t xml:space="preserve">Among this group, it was most often indicated that due to the COVID-19 epidemic, the activity of the organization were temporarily suspended (60.9%). </w:t>
      </w:r>
      <w:r w:rsidR="004E566A" w:rsidRPr="004F515C">
        <w:rPr>
          <w:lang w:val="en-US"/>
        </w:rPr>
        <w:lastRenderedPageBreak/>
        <w:t>To a lesser extent, it contributed to a change in the form or scope of an organization's operation (38.3%) or the implementation of electronic / remote services (23.1%).</w:t>
      </w:r>
    </w:p>
    <w:p w14:paraId="3F35D47C" w14:textId="74DAF3E7" w:rsidR="004E566A" w:rsidRPr="004F515C" w:rsidRDefault="00316DF9" w:rsidP="005411DF">
      <w:pPr>
        <w:rPr>
          <w:lang w:val="en-US"/>
        </w:rPr>
      </w:pPr>
      <w:r w:rsidRPr="00316DF9">
        <w:rPr>
          <w:lang w:val="en-US"/>
        </w:rPr>
        <w:t>15.8% of organizations from the units affected by the COVID-19 epidemic declared that they undertook additional actions for recipients in 2020 in connection with the COVID-19 epidemic.</w:t>
      </w:r>
      <w:r w:rsidR="004E566A" w:rsidRPr="004F515C">
        <w:rPr>
          <w:lang w:val="en-US"/>
        </w:rPr>
        <w:t xml:space="preserve"> This percentage was the highest in the group of entities dealing with rescue</w:t>
      </w:r>
      <w:r w:rsidR="0091386F">
        <w:rPr>
          <w:lang w:val="en-US"/>
        </w:rPr>
        <w:t xml:space="preserve"> services</w:t>
      </w:r>
      <w:r w:rsidR="004E566A" w:rsidRPr="004F515C">
        <w:rPr>
          <w:lang w:val="en-US"/>
        </w:rPr>
        <w:t xml:space="preserve"> (36.9%), and then operating in the field of social </w:t>
      </w:r>
      <w:r>
        <w:rPr>
          <w:lang w:val="en-US"/>
        </w:rPr>
        <w:t>services</w:t>
      </w:r>
      <w:r w:rsidR="004E566A" w:rsidRPr="004F515C">
        <w:rPr>
          <w:lang w:val="en-US"/>
        </w:rPr>
        <w:t xml:space="preserve"> (32.4%). </w:t>
      </w:r>
    </w:p>
    <w:p w14:paraId="14686D9C" w14:textId="271331B0" w:rsidR="0078389E" w:rsidRPr="004F515C" w:rsidRDefault="00C018F1" w:rsidP="0078389E">
      <w:pPr>
        <w:pStyle w:val="tytuwykresu"/>
        <w:ind w:left="851" w:hanging="851"/>
        <w:rPr>
          <w:shd w:val="clear" w:color="auto" w:fill="FFFFFF"/>
          <w:lang w:val="en-US"/>
        </w:rPr>
      </w:pPr>
      <w:r>
        <w:rPr>
          <w:rFonts w:ascii="Arial" w:hAnsi="Arial" w:cs="Arial"/>
          <w:noProof/>
          <w:sz w:val="20"/>
          <w:szCs w:val="20"/>
          <w:lang w:eastAsia="pl-PL"/>
        </w:rPr>
        <w:drawing>
          <wp:anchor distT="0" distB="0" distL="114300" distR="114300" simplePos="0" relativeHeight="251803648" behindDoc="0" locked="0" layoutInCell="1" allowOverlap="1" wp14:anchorId="691BEBBE" wp14:editId="239C0B3E">
            <wp:simplePos x="0" y="0"/>
            <wp:positionH relativeFrom="margin">
              <wp:posOffset>-38100</wp:posOffset>
            </wp:positionH>
            <wp:positionV relativeFrom="paragraph">
              <wp:posOffset>396875</wp:posOffset>
            </wp:positionV>
            <wp:extent cx="5162550" cy="4162425"/>
            <wp:effectExtent l="0" t="0" r="0" b="0"/>
            <wp:wrapTopAndBottom/>
            <wp:docPr id="38" name="Wykres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082E4C" w:rsidRPr="004F515C">
        <w:rPr>
          <w:lang w:val="en-US"/>
        </w:rPr>
        <w:t xml:space="preserve">Chart 5. Percentage of non-profit </w:t>
      </w:r>
      <w:proofErr w:type="spellStart"/>
      <w:r w:rsidR="00082E4C" w:rsidRPr="004F515C">
        <w:rPr>
          <w:lang w:val="en-US"/>
        </w:rPr>
        <w:t>organizations</w:t>
      </w:r>
      <w:r w:rsidR="00082E4C" w:rsidRPr="004F515C">
        <w:rPr>
          <w:vertAlign w:val="superscript"/>
          <w:lang w:val="en-US"/>
        </w:rPr>
        <w:t>a</w:t>
      </w:r>
      <w:proofErr w:type="spellEnd"/>
      <w:r w:rsidR="00082E4C" w:rsidRPr="004F515C">
        <w:rPr>
          <w:lang w:val="en-US"/>
        </w:rPr>
        <w:t xml:space="preserve"> </w:t>
      </w:r>
      <w:r w:rsidR="00316DF9">
        <w:rPr>
          <w:lang w:val="en-US"/>
        </w:rPr>
        <w:t>under</w:t>
      </w:r>
      <w:r w:rsidR="00082E4C" w:rsidRPr="004F515C">
        <w:rPr>
          <w:lang w:val="en-US"/>
        </w:rPr>
        <w:t>taking additional actions for recipients in relation to the COVID-19 epidemic in 2020 by main field of activity</w:t>
      </w:r>
    </w:p>
    <w:p w14:paraId="0541A536" w14:textId="5671178C" w:rsidR="0078389E" w:rsidRPr="004F515C" w:rsidRDefault="0078389E" w:rsidP="0078389E">
      <w:pPr>
        <w:rPr>
          <w:sz w:val="16"/>
          <w:lang w:val="en-US"/>
        </w:rPr>
      </w:pPr>
      <w:proofErr w:type="spellStart"/>
      <w:r w:rsidRPr="004F515C">
        <w:rPr>
          <w:sz w:val="16"/>
          <w:lang w:val="en-US"/>
        </w:rPr>
        <w:t>a</w:t>
      </w:r>
      <w:proofErr w:type="spellEnd"/>
      <w:r w:rsidRPr="004F515C">
        <w:rPr>
          <w:sz w:val="16"/>
          <w:lang w:val="en-US"/>
        </w:rPr>
        <w:t xml:space="preserve"> </w:t>
      </w:r>
      <w:r w:rsidR="00082E4C" w:rsidRPr="004F515C">
        <w:rPr>
          <w:sz w:val="16"/>
          <w:lang w:val="en-US"/>
        </w:rPr>
        <w:t>The basis for the percentage were organizations that declared that in 2020 the COVID-19 epidemic had an impact on their statutory activit</w:t>
      </w:r>
      <w:r w:rsidR="00E41DC5">
        <w:rPr>
          <w:sz w:val="16"/>
          <w:lang w:val="en-US"/>
        </w:rPr>
        <w:t>ies</w:t>
      </w:r>
      <w:r w:rsidR="00082E4C" w:rsidRPr="004F515C">
        <w:rPr>
          <w:sz w:val="16"/>
          <w:lang w:val="en-US"/>
        </w:rPr>
        <w:t>.</w:t>
      </w:r>
    </w:p>
    <w:p w14:paraId="03CEDC97" w14:textId="35B2A8AD" w:rsidR="00082E4C" w:rsidRPr="004F515C" w:rsidRDefault="00E41DC5" w:rsidP="0078389E">
      <w:pPr>
        <w:spacing w:before="0" w:after="160" w:line="259" w:lineRule="auto"/>
        <w:rPr>
          <w:bCs/>
          <w:lang w:val="en-US"/>
        </w:rPr>
      </w:pPr>
      <w:r w:rsidRPr="000046E3">
        <w:rPr>
          <w:b/>
          <w:noProof/>
          <w:szCs w:val="19"/>
          <w:highlight w:val="yellow"/>
          <w:lang w:eastAsia="pl-PL"/>
        </w:rPr>
        <mc:AlternateContent>
          <mc:Choice Requires="wps">
            <w:drawing>
              <wp:anchor distT="45720" distB="45720" distL="114300" distR="114300" simplePos="0" relativeHeight="251804672" behindDoc="1" locked="0" layoutInCell="1" allowOverlap="1" wp14:anchorId="16E37923" wp14:editId="37F01F79">
                <wp:simplePos x="0" y="0"/>
                <wp:positionH relativeFrom="rightMargin">
                  <wp:posOffset>104140</wp:posOffset>
                </wp:positionH>
                <wp:positionV relativeFrom="paragraph">
                  <wp:posOffset>584531</wp:posOffset>
                </wp:positionV>
                <wp:extent cx="1725295" cy="993775"/>
                <wp:effectExtent l="0" t="0" r="0" b="0"/>
                <wp:wrapTight wrapText="bothSides">
                  <wp:wrapPolygon edited="0">
                    <wp:start x="715" y="0"/>
                    <wp:lineTo x="715" y="21117"/>
                    <wp:lineTo x="20749" y="21117"/>
                    <wp:lineTo x="20749" y="0"/>
                    <wp:lineTo x="715" y="0"/>
                  </wp:wrapPolygon>
                </wp:wrapTight>
                <wp:docPr id="26" name="Pole tekstow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993775"/>
                        </a:xfrm>
                        <a:prstGeom prst="rect">
                          <a:avLst/>
                        </a:prstGeom>
                        <a:noFill/>
                        <a:ln w="9525">
                          <a:noFill/>
                          <a:miter lim="800000"/>
                          <a:headEnd/>
                          <a:tailEnd/>
                        </a:ln>
                      </wps:spPr>
                      <wps:txbx>
                        <w:txbxContent>
                          <w:p w14:paraId="4D521A2B" w14:textId="41A47B96" w:rsidR="0078389E" w:rsidRPr="004F515C" w:rsidRDefault="00586FEB" w:rsidP="0078389E">
                            <w:pPr>
                              <w:spacing w:after="0"/>
                              <w:rPr>
                                <w:rFonts w:eastAsia="Times New Roman" w:cs="Times New Roman"/>
                                <w:bCs/>
                                <w:color w:val="001D77"/>
                                <w:sz w:val="18"/>
                                <w:szCs w:val="18"/>
                                <w:lang w:val="en-US" w:eastAsia="pl-PL"/>
                              </w:rPr>
                            </w:pPr>
                            <w:r w:rsidRPr="004F515C">
                              <w:rPr>
                                <w:rFonts w:eastAsia="Times New Roman" w:cs="Times New Roman"/>
                                <w:bCs/>
                                <w:color w:val="001D77"/>
                                <w:sz w:val="18"/>
                                <w:szCs w:val="18"/>
                                <w:lang w:val="en-US" w:eastAsia="pl-PL"/>
                              </w:rPr>
                              <w:t>As part of the activities related to the COVID-19 epidemic, support was provided to 5.0 million individual natural persons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E37923" id="Pole tekstowe 26" o:spid="_x0000_s1033" type="#_x0000_t202" style="position:absolute;margin-left:8.2pt;margin-top:46.05pt;width:135.85pt;height:78.25pt;z-index:-25151180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" filled="f" stroked="f">
                <v:textbox>
                  <w:txbxContent>
                    <w:p w14:paraId="4D521A2B" w14:textId="41A47B96" w:rsidR="0078389E" w:rsidRPr="004F515C" w:rsidRDefault="00586FEB" w:rsidP="0078389E">
                      <w:pPr>
                        <w:spacing w:after="0"/>
                        <w:rPr>
                          <w:rFonts w:eastAsia="Times New Roman" w:cs="Times New Roman"/>
                          <w:bCs/>
                          <w:color w:val="001D77"/>
                          <w:sz w:val="18"/>
                          <w:szCs w:val="18"/>
                          <w:lang w:val="en-US" w:eastAsia="pl-PL"/>
                        </w:rPr>
                      </w:pPr>
                      <w:r w:rsidRPr="004F515C">
                        <w:rPr>
                          <w:rFonts w:eastAsia="Times New Roman" w:cs="Times New Roman"/>
                          <w:bCs/>
                          <w:color w:val="001D77"/>
                          <w:sz w:val="18"/>
                          <w:szCs w:val="18"/>
                          <w:lang w:val="en-US" w:eastAsia="pl-PL"/>
                        </w:rPr>
                        <w:t>As part of the activities related to the COVID-19 epidemic, support was provided to 5.0 million individual natural persons</w:t>
                      </w:r>
                    </w:p>
                  </w:txbxContent>
                </v:textbox>
                <w10:wrap type="tight" anchorx="margin"/>
              </v:shape>
            </w:pict>
          </mc:Fallback>
        </mc:AlternateContent>
      </w:r>
      <w:r w:rsidR="00082E4C" w:rsidRPr="004F515C">
        <w:rPr>
          <w:bCs/>
          <w:lang w:val="en-US"/>
        </w:rPr>
        <w:t xml:space="preserve">Additional actions for recipients in connection with the COVID-19 epidemic were most often undertaken for the benefit of natural persons (58.8% of organizations that undertook such actions). Subsequently, the recipients were whole communities (e.g. housing estate, village council, </w:t>
      </w:r>
      <w:proofErr w:type="spellStart"/>
      <w:r w:rsidR="00082E4C" w:rsidRPr="004F515C">
        <w:rPr>
          <w:bCs/>
          <w:lang w:val="en-US"/>
        </w:rPr>
        <w:t>gmina</w:t>
      </w:r>
      <w:proofErr w:type="spellEnd"/>
      <w:r w:rsidR="00082E4C" w:rsidRPr="004F515C">
        <w:rPr>
          <w:bCs/>
          <w:lang w:val="en-US"/>
        </w:rPr>
        <w:t xml:space="preserve">) - 32.9%. </w:t>
      </w:r>
    </w:p>
    <w:p w14:paraId="1CDC3866" w14:textId="113B943D" w:rsidR="009674F5" w:rsidRDefault="009674F5" w:rsidP="002D3050">
      <w:pPr>
        <w:spacing w:before="0" w:after="160" w:line="259" w:lineRule="auto"/>
        <w:rPr>
          <w:lang w:val="en-US"/>
        </w:rPr>
      </w:pPr>
      <w:r w:rsidRPr="009674F5">
        <w:rPr>
          <w:lang w:val="en-US"/>
        </w:rPr>
        <w:t>In 2020, a total of 5.0 million individual natural persons were supported, half of which were people who were supported by foundations (2.5 million). Typical associations and similar social organizations directed actions to 1</w:t>
      </w:r>
      <w:r w:rsidR="00E41DC5">
        <w:rPr>
          <w:lang w:val="en-US"/>
        </w:rPr>
        <w:t>.3 million people, and volunteer</w:t>
      </w:r>
      <w:r w:rsidRPr="009674F5">
        <w:rPr>
          <w:lang w:val="en-US"/>
        </w:rPr>
        <w:t xml:space="preserve"> fire</w:t>
      </w:r>
      <w:r w:rsidR="004A4AA2">
        <w:rPr>
          <w:lang w:val="en-US"/>
        </w:rPr>
        <w:t xml:space="preserve"> brigades</w:t>
      </w:r>
      <w:r w:rsidRPr="009674F5">
        <w:rPr>
          <w:lang w:val="en-US"/>
        </w:rPr>
        <w:t xml:space="preserve"> to 0.6 million people. </w:t>
      </w:r>
    </w:p>
    <w:p w14:paraId="1E0E987C" w14:textId="0EEDF382" w:rsidR="002D3050" w:rsidRPr="004F515C" w:rsidRDefault="0078389E" w:rsidP="002D3050">
      <w:pPr>
        <w:spacing w:before="0" w:after="160" w:line="259" w:lineRule="auto"/>
        <w:rPr>
          <w:lang w:val="en-US"/>
        </w:rPr>
      </w:pPr>
      <w:r w:rsidRPr="00567F9F">
        <w:rPr>
          <w:b/>
          <w:noProof/>
          <w:szCs w:val="19"/>
          <w:lang w:eastAsia="pl-PL"/>
        </w:rPr>
        <mc:AlternateContent>
          <mc:Choice Requires="wps">
            <w:drawing>
              <wp:anchor distT="45720" distB="45720" distL="114300" distR="114300" simplePos="0" relativeHeight="251805696" behindDoc="1" locked="0" layoutInCell="1" allowOverlap="1" wp14:anchorId="4BCD04F4" wp14:editId="4315E8F9">
                <wp:simplePos x="0" y="0"/>
                <wp:positionH relativeFrom="rightMargin">
                  <wp:posOffset>90805</wp:posOffset>
                </wp:positionH>
                <wp:positionV relativeFrom="paragraph">
                  <wp:posOffset>470204</wp:posOffset>
                </wp:positionV>
                <wp:extent cx="1725295" cy="981075"/>
                <wp:effectExtent l="0" t="0" r="0" b="0"/>
                <wp:wrapTight wrapText="bothSides">
                  <wp:wrapPolygon edited="0">
                    <wp:start x="715" y="0"/>
                    <wp:lineTo x="715" y="20971"/>
                    <wp:lineTo x="20749" y="20971"/>
                    <wp:lineTo x="20749" y="0"/>
                    <wp:lineTo x="715" y="0"/>
                  </wp:wrapPolygon>
                </wp:wrapTight>
                <wp:docPr id="33"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981075"/>
                        </a:xfrm>
                        <a:prstGeom prst="rect">
                          <a:avLst/>
                        </a:prstGeom>
                        <a:noFill/>
                        <a:ln w="9525">
                          <a:noFill/>
                          <a:miter lim="800000"/>
                          <a:headEnd/>
                          <a:tailEnd/>
                        </a:ln>
                      </wps:spPr>
                      <wps:txbx>
                        <w:txbxContent>
                          <w:p w14:paraId="16B658C9" w14:textId="0394FBC4" w:rsidR="0078389E" w:rsidRPr="004F515C" w:rsidRDefault="00C47964" w:rsidP="0078389E">
                            <w:pPr>
                              <w:spacing w:after="0"/>
                              <w:rPr>
                                <w:rFonts w:eastAsia="Times New Roman" w:cs="Times New Roman"/>
                                <w:bCs/>
                                <w:color w:val="001D77"/>
                                <w:sz w:val="18"/>
                                <w:szCs w:val="18"/>
                                <w:lang w:val="en-US" w:eastAsia="pl-PL"/>
                              </w:rPr>
                            </w:pPr>
                            <w:r w:rsidRPr="004F515C">
                              <w:rPr>
                                <w:rFonts w:eastAsia="Times New Roman" w:cs="Times New Roman"/>
                                <w:bCs/>
                                <w:color w:val="001D77"/>
                                <w:sz w:val="18"/>
                                <w:szCs w:val="18"/>
                                <w:lang w:val="en-US" w:eastAsia="pl-PL"/>
                              </w:rPr>
                              <w:t>The total value of material support in connection with the COVID-19 epidemic was 850.0 million</w:t>
                            </w:r>
                            <w:r w:rsidR="00E41DC5">
                              <w:rPr>
                                <w:rFonts w:eastAsia="Times New Roman" w:cs="Times New Roman"/>
                                <w:bCs/>
                                <w:color w:val="001D77"/>
                                <w:sz w:val="18"/>
                                <w:szCs w:val="18"/>
                                <w:lang w:val="en-US" w:eastAsia="pl-PL"/>
                              </w:rPr>
                              <w:t xml:space="preserve"> PLN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CD04F4" id="Pole tekstowe 33" o:spid="_x0000_s1034" type="#_x0000_t202" style="position:absolute;margin-left:7.15pt;margin-top:37pt;width:135.85pt;height:77.25pt;z-index:-25151078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" filled="f" stroked="f">
                <v:textbox>
                  <w:txbxContent>
                    <w:p w14:paraId="16B658C9" w14:textId="0394FBC4" w:rsidR="0078389E" w:rsidRPr="004F515C" w:rsidRDefault="00C47964" w:rsidP="0078389E">
                      <w:pPr>
                        <w:spacing w:after="0"/>
                        <w:rPr>
                          <w:rFonts w:eastAsia="Times New Roman" w:cs="Times New Roman"/>
                          <w:bCs/>
                          <w:color w:val="001D77"/>
                          <w:sz w:val="18"/>
                          <w:szCs w:val="18"/>
                          <w:lang w:val="en-US" w:eastAsia="pl-PL"/>
                        </w:rPr>
                      </w:pPr>
                      <w:r w:rsidRPr="004F515C">
                        <w:rPr>
                          <w:rFonts w:eastAsia="Times New Roman" w:cs="Times New Roman"/>
                          <w:bCs/>
                          <w:color w:val="001D77"/>
                          <w:sz w:val="18"/>
                          <w:szCs w:val="18"/>
                          <w:lang w:val="en-US" w:eastAsia="pl-PL"/>
                        </w:rPr>
                        <w:t>The total value of material support in connection with the COVID-19 epidemic was 850.0 million</w:t>
                      </w:r>
                      <w:r w:rsidR="00E41DC5">
                        <w:rPr>
                          <w:rFonts w:eastAsia="Times New Roman" w:cs="Times New Roman"/>
                          <w:bCs/>
                          <w:color w:val="001D77"/>
                          <w:sz w:val="18"/>
                          <w:szCs w:val="18"/>
                          <w:lang w:val="en-US" w:eastAsia="pl-PL"/>
                        </w:rPr>
                        <w:t xml:space="preserve"> PLN</w:t>
                      </w:r>
                    </w:p>
                  </w:txbxContent>
                </v:textbox>
                <w10:wrap type="tight" anchorx="margin"/>
              </v:shape>
            </w:pict>
          </mc:Fallback>
        </mc:AlternateContent>
      </w:r>
      <w:r w:rsidR="002D3050" w:rsidRPr="004F515C">
        <w:rPr>
          <w:lang w:val="en-US"/>
        </w:rPr>
        <w:t xml:space="preserve">As part of additional activities related to the COVID-19 epidemic, non-profit organizations most often provided social services (45.8%), followed by information activities (45.3%). </w:t>
      </w:r>
      <w:r w:rsidR="000777C6">
        <w:rPr>
          <w:lang w:val="en-US"/>
        </w:rPr>
        <w:t>Tangible</w:t>
      </w:r>
      <w:r w:rsidR="000777C6" w:rsidRPr="004F515C">
        <w:rPr>
          <w:lang w:val="en-US"/>
        </w:rPr>
        <w:t xml:space="preserve"> </w:t>
      </w:r>
      <w:r w:rsidR="002D3050" w:rsidRPr="004F515C">
        <w:rPr>
          <w:lang w:val="en-US"/>
        </w:rPr>
        <w:t>support was provided less frequently (24.9%) and then financial support (9.1%).</w:t>
      </w:r>
    </w:p>
    <w:p w14:paraId="7962E48C" w14:textId="7159EFDE" w:rsidR="004A4AA2" w:rsidRDefault="004A4AA2" w:rsidP="0078389E">
      <w:pPr>
        <w:pStyle w:val="Nagwek1"/>
        <w:rPr>
          <w:rFonts w:ascii="Fira Sans" w:eastAsiaTheme="minorHAnsi" w:hAnsi="Fira Sans" w:cstheme="minorBidi"/>
          <w:bCs w:val="0"/>
          <w:color w:val="auto"/>
          <w:szCs w:val="22"/>
          <w:shd w:val="clear" w:color="auto" w:fill="FFFFFF"/>
          <w:lang w:val="en-US" w:eastAsia="en-US"/>
        </w:rPr>
      </w:pPr>
      <w:r w:rsidRPr="004A4AA2">
        <w:rPr>
          <w:rFonts w:ascii="Fira Sans" w:eastAsiaTheme="minorHAnsi" w:hAnsi="Fira Sans" w:cstheme="minorBidi"/>
          <w:bCs w:val="0"/>
          <w:color w:val="auto"/>
          <w:szCs w:val="22"/>
          <w:shd w:val="clear" w:color="auto" w:fill="FFFFFF"/>
          <w:lang w:val="en-US" w:eastAsia="en-US"/>
        </w:rPr>
        <w:t xml:space="preserve">The amount of </w:t>
      </w:r>
      <w:r w:rsidR="000777C6">
        <w:rPr>
          <w:rFonts w:ascii="Fira Sans" w:eastAsiaTheme="minorHAnsi" w:hAnsi="Fira Sans" w:cstheme="minorBidi"/>
          <w:bCs w:val="0"/>
          <w:color w:val="auto"/>
          <w:szCs w:val="22"/>
          <w:shd w:val="clear" w:color="auto" w:fill="FFFFFF"/>
          <w:lang w:val="en-US" w:eastAsia="en-US"/>
        </w:rPr>
        <w:t>tangible</w:t>
      </w:r>
      <w:r w:rsidR="000777C6" w:rsidRPr="004A4AA2">
        <w:rPr>
          <w:rFonts w:ascii="Fira Sans" w:eastAsiaTheme="minorHAnsi" w:hAnsi="Fira Sans" w:cstheme="minorBidi"/>
          <w:bCs w:val="0"/>
          <w:color w:val="auto"/>
          <w:szCs w:val="22"/>
          <w:shd w:val="clear" w:color="auto" w:fill="FFFFFF"/>
          <w:lang w:val="en-US" w:eastAsia="en-US"/>
        </w:rPr>
        <w:t xml:space="preserve"> </w:t>
      </w:r>
      <w:r w:rsidRPr="004A4AA2">
        <w:rPr>
          <w:rFonts w:ascii="Fira Sans" w:eastAsiaTheme="minorHAnsi" w:hAnsi="Fira Sans" w:cstheme="minorBidi"/>
          <w:bCs w:val="0"/>
          <w:color w:val="auto"/>
          <w:szCs w:val="22"/>
          <w:shd w:val="clear" w:color="auto" w:fill="FFFFFF"/>
          <w:lang w:val="en-US" w:eastAsia="en-US"/>
        </w:rPr>
        <w:t xml:space="preserve">and financial support provided by non-profit organizations in 2020 </w:t>
      </w:r>
      <w:r w:rsidR="00E41DC5">
        <w:rPr>
          <w:rFonts w:ascii="Fira Sans" w:eastAsiaTheme="minorHAnsi" w:hAnsi="Fira Sans" w:cstheme="minorBidi"/>
          <w:bCs w:val="0"/>
          <w:color w:val="auto"/>
          <w:szCs w:val="22"/>
          <w:shd w:val="clear" w:color="auto" w:fill="FFFFFF"/>
          <w:lang w:val="en-US" w:eastAsia="en-US"/>
        </w:rPr>
        <w:t>amounted to</w:t>
      </w:r>
      <w:r w:rsidR="000777C6">
        <w:rPr>
          <w:rFonts w:ascii="Fira Sans" w:eastAsiaTheme="minorHAnsi" w:hAnsi="Fira Sans" w:cstheme="minorBidi"/>
          <w:bCs w:val="0"/>
          <w:color w:val="auto"/>
          <w:szCs w:val="22"/>
          <w:shd w:val="clear" w:color="auto" w:fill="FFFFFF"/>
          <w:lang w:val="en-US" w:eastAsia="en-US"/>
        </w:rPr>
        <w:t xml:space="preserve"> PLN</w:t>
      </w:r>
      <w:r w:rsidRPr="004A4AA2">
        <w:rPr>
          <w:rFonts w:ascii="Fira Sans" w:eastAsiaTheme="minorHAnsi" w:hAnsi="Fira Sans" w:cstheme="minorBidi"/>
          <w:bCs w:val="0"/>
          <w:color w:val="auto"/>
          <w:szCs w:val="22"/>
          <w:shd w:val="clear" w:color="auto" w:fill="FFFFFF"/>
          <w:lang w:val="en-US" w:eastAsia="en-US"/>
        </w:rPr>
        <w:t xml:space="preserve"> 850.0 million. The largest part of these funds, i</w:t>
      </w:r>
      <w:r w:rsidR="00E41DC5">
        <w:rPr>
          <w:rFonts w:ascii="Fira Sans" w:eastAsiaTheme="minorHAnsi" w:hAnsi="Fira Sans" w:cstheme="minorBidi"/>
          <w:bCs w:val="0"/>
          <w:color w:val="auto"/>
          <w:szCs w:val="22"/>
          <w:shd w:val="clear" w:color="auto" w:fill="FFFFFF"/>
          <w:lang w:val="en-US" w:eastAsia="en-US"/>
        </w:rPr>
        <w:t>.</w:t>
      </w:r>
      <w:r w:rsidRPr="004A4AA2">
        <w:rPr>
          <w:rFonts w:ascii="Fira Sans" w:eastAsiaTheme="minorHAnsi" w:hAnsi="Fira Sans" w:cstheme="minorBidi"/>
          <w:bCs w:val="0"/>
          <w:color w:val="auto"/>
          <w:szCs w:val="22"/>
          <w:shd w:val="clear" w:color="auto" w:fill="FFFFFF"/>
          <w:lang w:val="en-US" w:eastAsia="en-US"/>
        </w:rPr>
        <w:t>e</w:t>
      </w:r>
      <w:r w:rsidR="00E41DC5">
        <w:rPr>
          <w:rFonts w:ascii="Fira Sans" w:eastAsiaTheme="minorHAnsi" w:hAnsi="Fira Sans" w:cstheme="minorBidi"/>
          <w:bCs w:val="0"/>
          <w:color w:val="auto"/>
          <w:szCs w:val="22"/>
          <w:shd w:val="clear" w:color="auto" w:fill="FFFFFF"/>
          <w:lang w:val="en-US" w:eastAsia="en-US"/>
        </w:rPr>
        <w:t>.</w:t>
      </w:r>
      <w:r w:rsidRPr="004A4AA2">
        <w:rPr>
          <w:rFonts w:ascii="Fira Sans" w:eastAsiaTheme="minorHAnsi" w:hAnsi="Fira Sans" w:cstheme="minorBidi"/>
          <w:bCs w:val="0"/>
          <w:color w:val="auto"/>
          <w:szCs w:val="22"/>
          <w:shd w:val="clear" w:color="auto" w:fill="FFFFFF"/>
          <w:lang w:val="en-US" w:eastAsia="en-US"/>
        </w:rPr>
        <w:t xml:space="preserve"> 75.6%, </w:t>
      </w:r>
      <w:r w:rsidR="005F7181">
        <w:rPr>
          <w:rFonts w:ascii="Fira Sans" w:eastAsiaTheme="minorHAnsi" w:hAnsi="Fira Sans" w:cstheme="minorBidi"/>
          <w:bCs w:val="0"/>
          <w:color w:val="auto"/>
          <w:szCs w:val="22"/>
          <w:shd w:val="clear" w:color="auto" w:fill="FFFFFF"/>
          <w:lang w:val="en-US" w:eastAsia="en-US"/>
        </w:rPr>
        <w:t>that is</w:t>
      </w:r>
      <w:r w:rsidRPr="004A4AA2">
        <w:rPr>
          <w:rFonts w:ascii="Fira Sans" w:eastAsiaTheme="minorHAnsi" w:hAnsi="Fira Sans" w:cstheme="minorBidi"/>
          <w:bCs w:val="0"/>
          <w:color w:val="auto"/>
          <w:szCs w:val="22"/>
          <w:shd w:val="clear" w:color="auto" w:fill="FFFFFF"/>
          <w:lang w:val="en-US" w:eastAsia="en-US"/>
        </w:rPr>
        <w:t xml:space="preserve"> </w:t>
      </w:r>
      <w:r w:rsidR="000777C6">
        <w:rPr>
          <w:rFonts w:ascii="Fira Sans" w:eastAsiaTheme="minorHAnsi" w:hAnsi="Fira Sans" w:cstheme="minorBidi"/>
          <w:bCs w:val="0"/>
          <w:color w:val="auto"/>
          <w:szCs w:val="22"/>
          <w:shd w:val="clear" w:color="auto" w:fill="FFFFFF"/>
          <w:lang w:val="en-US" w:eastAsia="en-US"/>
        </w:rPr>
        <w:t xml:space="preserve">PLN </w:t>
      </w:r>
      <w:r w:rsidRPr="004A4AA2">
        <w:rPr>
          <w:rFonts w:ascii="Fira Sans" w:eastAsiaTheme="minorHAnsi" w:hAnsi="Fira Sans" w:cstheme="minorBidi"/>
          <w:bCs w:val="0"/>
          <w:color w:val="auto"/>
          <w:szCs w:val="22"/>
          <w:shd w:val="clear" w:color="auto" w:fill="FFFFFF"/>
          <w:lang w:val="en-US" w:eastAsia="en-US"/>
        </w:rPr>
        <w:t xml:space="preserve">642.5 million, was transferred to their recipients by foundations, which constituted 31.0% of organizations providing this type of support. </w:t>
      </w:r>
    </w:p>
    <w:p w14:paraId="57118D7A" w14:textId="52721ED4" w:rsidR="005D5187" w:rsidRDefault="005F7181" w:rsidP="0078389E">
      <w:pPr>
        <w:pStyle w:val="Nagwek1"/>
        <w:rPr>
          <w:rFonts w:ascii="Fira Sans" w:eastAsiaTheme="minorHAnsi" w:hAnsi="Fira Sans" w:cstheme="minorBidi"/>
          <w:bCs w:val="0"/>
          <w:color w:val="auto"/>
          <w:szCs w:val="22"/>
          <w:shd w:val="clear" w:color="auto" w:fill="FFFFFF"/>
          <w:lang w:val="en-US" w:eastAsia="en-US"/>
        </w:rPr>
      </w:pPr>
      <w:r>
        <w:rPr>
          <w:rFonts w:ascii="Fira Sans" w:eastAsiaTheme="minorHAnsi" w:hAnsi="Fira Sans" w:cstheme="minorBidi"/>
          <w:bCs w:val="0"/>
          <w:color w:val="auto"/>
          <w:szCs w:val="22"/>
          <w:shd w:val="clear" w:color="auto" w:fill="FFFFFF"/>
          <w:lang w:val="en-US" w:eastAsia="en-US"/>
        </w:rPr>
        <w:t>16.0 thousand</w:t>
      </w:r>
      <w:r w:rsidR="005D5187" w:rsidRPr="005D5187">
        <w:rPr>
          <w:rFonts w:ascii="Fira Sans" w:eastAsiaTheme="minorHAnsi" w:hAnsi="Fira Sans" w:cstheme="minorBidi"/>
          <w:bCs w:val="0"/>
          <w:color w:val="auto"/>
          <w:szCs w:val="22"/>
          <w:shd w:val="clear" w:color="auto" w:fill="FFFFFF"/>
          <w:lang w:val="en-US" w:eastAsia="en-US"/>
        </w:rPr>
        <w:t xml:space="preserve"> </w:t>
      </w:r>
      <w:r w:rsidR="005D5187">
        <w:rPr>
          <w:rFonts w:ascii="Fira Sans" w:eastAsiaTheme="minorHAnsi" w:hAnsi="Fira Sans" w:cstheme="minorBidi"/>
          <w:bCs w:val="0"/>
          <w:color w:val="auto"/>
          <w:szCs w:val="22"/>
          <w:shd w:val="clear" w:color="auto" w:fill="FFFFFF"/>
          <w:lang w:val="en-US" w:eastAsia="en-US"/>
        </w:rPr>
        <w:t xml:space="preserve">of </w:t>
      </w:r>
      <w:r w:rsidR="005D5187" w:rsidRPr="005D5187">
        <w:rPr>
          <w:rFonts w:ascii="Fira Sans" w:eastAsiaTheme="minorHAnsi" w:hAnsi="Fira Sans" w:cstheme="minorBidi"/>
          <w:bCs w:val="0"/>
          <w:color w:val="auto"/>
          <w:szCs w:val="22"/>
          <w:shd w:val="clear" w:color="auto" w:fill="FFFFFF"/>
          <w:lang w:val="en-US" w:eastAsia="en-US"/>
        </w:rPr>
        <w:t xml:space="preserve">non-profit organizations </w:t>
      </w:r>
      <w:r w:rsidR="005D5187">
        <w:rPr>
          <w:rFonts w:ascii="Fira Sans" w:eastAsiaTheme="minorHAnsi" w:hAnsi="Fira Sans" w:cstheme="minorBidi"/>
          <w:bCs w:val="0"/>
          <w:color w:val="auto"/>
          <w:szCs w:val="22"/>
          <w:shd w:val="clear" w:color="auto" w:fill="FFFFFF"/>
          <w:lang w:val="en-US" w:eastAsia="en-US"/>
        </w:rPr>
        <w:t>declared to u</w:t>
      </w:r>
      <w:r w:rsidR="005D5187" w:rsidRPr="005D5187">
        <w:rPr>
          <w:rFonts w:ascii="Fira Sans" w:eastAsiaTheme="minorHAnsi" w:hAnsi="Fira Sans" w:cstheme="minorBidi"/>
          <w:bCs w:val="0"/>
          <w:color w:val="auto"/>
          <w:szCs w:val="22"/>
          <w:shd w:val="clear" w:color="auto" w:fill="FFFFFF"/>
          <w:lang w:val="en-US" w:eastAsia="en-US"/>
        </w:rPr>
        <w:t>se of aid or facilitation under the anti-crisis shield in 2020</w:t>
      </w:r>
      <w:r w:rsidR="005D5187">
        <w:rPr>
          <w:rFonts w:ascii="Fira Sans" w:eastAsiaTheme="minorHAnsi" w:hAnsi="Fira Sans" w:cstheme="minorBidi"/>
          <w:bCs w:val="0"/>
          <w:color w:val="auto"/>
          <w:szCs w:val="22"/>
          <w:shd w:val="clear" w:color="auto" w:fill="FFFFFF"/>
          <w:lang w:val="en-US" w:eastAsia="en-US"/>
        </w:rPr>
        <w:t xml:space="preserve">. </w:t>
      </w:r>
      <w:r w:rsidR="005D5187" w:rsidRPr="005D5187">
        <w:rPr>
          <w:rFonts w:ascii="Fira Sans" w:eastAsiaTheme="minorHAnsi" w:hAnsi="Fira Sans" w:cstheme="minorBidi"/>
          <w:bCs w:val="0"/>
          <w:color w:val="auto"/>
          <w:szCs w:val="22"/>
          <w:shd w:val="clear" w:color="auto" w:fill="FFFFFF"/>
          <w:lang w:val="en-US" w:eastAsia="en-US"/>
        </w:rPr>
        <w:t>In this group, the most frequent use was made of subsidies, exemp</w:t>
      </w:r>
      <w:r w:rsidR="005D5187" w:rsidRPr="005D5187">
        <w:rPr>
          <w:rFonts w:ascii="Fira Sans" w:eastAsiaTheme="minorHAnsi" w:hAnsi="Fira Sans" w:cstheme="minorBidi"/>
          <w:bCs w:val="0"/>
          <w:color w:val="auto"/>
          <w:szCs w:val="22"/>
          <w:shd w:val="clear" w:color="auto" w:fill="FFFFFF"/>
          <w:lang w:val="en-US" w:eastAsia="en-US"/>
        </w:rPr>
        <w:lastRenderedPageBreak/>
        <w:t xml:space="preserve">tions or postponements in the field of salaries and social security contributions (43.9%), followed by preferential loans or changes to their current terms, or other repayable instruments (39.4%). </w:t>
      </w:r>
    </w:p>
    <w:p w14:paraId="5C2F92C0" w14:textId="1DF0F175" w:rsidR="0078389E" w:rsidRPr="004F515C" w:rsidRDefault="00B148CA" w:rsidP="0078389E">
      <w:pPr>
        <w:pStyle w:val="Nagwek1"/>
        <w:rPr>
          <w:bCs w:val="0"/>
          <w:lang w:val="en-US"/>
        </w:rPr>
      </w:pPr>
      <w:r w:rsidRPr="00633014">
        <w:rPr>
          <w:noProof/>
          <w:spacing w:val="-2"/>
        </w:rPr>
        <mc:AlternateContent>
          <mc:Choice Requires="wps">
            <w:drawing>
              <wp:anchor distT="45720" distB="45720" distL="114300" distR="114300" simplePos="0" relativeHeight="251791360" behindDoc="1" locked="0" layoutInCell="1" allowOverlap="1" wp14:anchorId="2E4A9FE4" wp14:editId="25723648">
                <wp:simplePos x="0" y="0"/>
                <wp:positionH relativeFrom="column">
                  <wp:posOffset>5225415</wp:posOffset>
                </wp:positionH>
                <wp:positionV relativeFrom="paragraph">
                  <wp:posOffset>232741</wp:posOffset>
                </wp:positionV>
                <wp:extent cx="1725295" cy="1097280"/>
                <wp:effectExtent l="0" t="0" r="0" b="0"/>
                <wp:wrapTight wrapText="bothSides">
                  <wp:wrapPolygon edited="0">
                    <wp:start x="715" y="0"/>
                    <wp:lineTo x="715" y="21000"/>
                    <wp:lineTo x="20749" y="21000"/>
                    <wp:lineTo x="20749" y="0"/>
                    <wp:lineTo x="715" y="0"/>
                  </wp:wrapPolygon>
                </wp:wrapTight>
                <wp:docPr id="13"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097280"/>
                        </a:xfrm>
                        <a:prstGeom prst="rect">
                          <a:avLst/>
                        </a:prstGeom>
                        <a:noFill/>
                        <a:ln w="9525">
                          <a:noFill/>
                          <a:miter lim="800000"/>
                          <a:headEnd/>
                          <a:tailEnd/>
                        </a:ln>
                      </wps:spPr>
                      <wps:txbx>
                        <w:txbxContent>
                          <w:p w14:paraId="63465DDF" w14:textId="1AC5BF6C" w:rsidR="0078389E" w:rsidRPr="004F515C" w:rsidRDefault="00C47964" w:rsidP="0078389E">
                            <w:pPr>
                              <w:spacing w:after="0"/>
                              <w:rPr>
                                <w:rFonts w:eastAsia="Times New Roman" w:cs="Times New Roman"/>
                                <w:bCs/>
                                <w:color w:val="001D77"/>
                                <w:sz w:val="18"/>
                                <w:szCs w:val="18"/>
                                <w:lang w:val="en-US" w:eastAsia="pl-PL"/>
                              </w:rPr>
                            </w:pPr>
                            <w:r w:rsidRPr="004F515C">
                              <w:rPr>
                                <w:rFonts w:eastAsia="Times New Roman" w:cs="Times New Roman"/>
                                <w:bCs/>
                                <w:color w:val="001D77"/>
                                <w:sz w:val="18"/>
                                <w:szCs w:val="18"/>
                                <w:lang w:val="en-US" w:eastAsia="pl-PL"/>
                              </w:rPr>
                              <w:t>Between 2010 and 2020, the number of active organizations increased by 18.9%, t</w:t>
                            </w:r>
                            <w:r w:rsidR="00B148CA">
                              <w:rPr>
                                <w:rFonts w:eastAsia="Times New Roman" w:cs="Times New Roman"/>
                                <w:bCs/>
                                <w:color w:val="001D77"/>
                                <w:sz w:val="18"/>
                                <w:szCs w:val="18"/>
                                <w:lang w:val="en-US" w:eastAsia="pl-PL"/>
                              </w:rPr>
                              <w:t>he number of employees by 31.9%</w:t>
                            </w:r>
                            <w:r w:rsidRPr="004F515C">
                              <w:rPr>
                                <w:rFonts w:eastAsia="Times New Roman" w:cs="Times New Roman"/>
                                <w:bCs/>
                                <w:color w:val="001D77"/>
                                <w:sz w:val="18"/>
                                <w:szCs w:val="18"/>
                                <w:lang w:val="en-US" w:eastAsia="pl-PL"/>
                              </w:rPr>
                              <w:t xml:space="preserve"> and revenues by 26.8% (in real terms)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4A9FE4" id="Pole tekstowe 13" o:spid="_x0000_s1035" type="#_x0000_t202" style="position:absolute;margin-left:411.45pt;margin-top:18.35pt;width:135.85pt;height:86.4pt;z-index:-251525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" filled="f" stroked="f">
                <v:textbox>
                  <w:txbxContent>
                    <w:p w14:paraId="63465DDF" w14:textId="1AC5BF6C" w:rsidR="0078389E" w:rsidRPr="004F515C" w:rsidRDefault="00C47964" w:rsidP="0078389E">
                      <w:pPr>
                        <w:spacing w:after="0"/>
                        <w:rPr>
                          <w:rFonts w:eastAsia="Times New Roman" w:cs="Times New Roman"/>
                          <w:bCs/>
                          <w:color w:val="001D77"/>
                          <w:sz w:val="18"/>
                          <w:szCs w:val="18"/>
                          <w:lang w:val="en-US" w:eastAsia="pl-PL"/>
                        </w:rPr>
                      </w:pPr>
                      <w:r w:rsidRPr="004F515C">
                        <w:rPr>
                          <w:rFonts w:eastAsia="Times New Roman" w:cs="Times New Roman"/>
                          <w:bCs/>
                          <w:color w:val="001D77"/>
                          <w:sz w:val="18"/>
                          <w:szCs w:val="18"/>
                          <w:lang w:val="en-US" w:eastAsia="pl-PL"/>
                        </w:rPr>
                        <w:t>Between 2010 and 2020, the number of active organizations increased by 18.9%, t</w:t>
                      </w:r>
                      <w:r w:rsidR="00B148CA">
                        <w:rPr>
                          <w:rFonts w:eastAsia="Times New Roman" w:cs="Times New Roman"/>
                          <w:bCs/>
                          <w:color w:val="001D77"/>
                          <w:sz w:val="18"/>
                          <w:szCs w:val="18"/>
                          <w:lang w:val="en-US" w:eastAsia="pl-PL"/>
                        </w:rPr>
                        <w:t>he number of employees by 31.9%</w:t>
                      </w:r>
                      <w:r w:rsidRPr="004F515C">
                        <w:rPr>
                          <w:rFonts w:eastAsia="Times New Roman" w:cs="Times New Roman"/>
                          <w:bCs/>
                          <w:color w:val="001D77"/>
                          <w:sz w:val="18"/>
                          <w:szCs w:val="18"/>
                          <w:lang w:val="en-US" w:eastAsia="pl-PL"/>
                        </w:rPr>
                        <w:t xml:space="preserve"> and revenues by 26.8% (in real terms)</w:t>
                      </w:r>
                    </w:p>
                  </w:txbxContent>
                </v:textbox>
                <w10:wrap type="tight"/>
              </v:shape>
            </w:pict>
          </mc:Fallback>
        </mc:AlternateContent>
      </w:r>
      <w:r w:rsidR="00C47964" w:rsidRPr="004F515C">
        <w:rPr>
          <w:bCs w:val="0"/>
          <w:lang w:val="en-US"/>
        </w:rPr>
        <w:t xml:space="preserve">Changes in 2010-2020 </w:t>
      </w:r>
    </w:p>
    <w:p w14:paraId="415BE70A" w14:textId="0208ED18" w:rsidR="007B5C9B" w:rsidRPr="00162D73" w:rsidRDefault="00C47964" w:rsidP="00162D73">
      <w:pPr>
        <w:pStyle w:val="Nagwek1"/>
        <w:rPr>
          <w:rFonts w:ascii="Fira Sans" w:eastAsiaTheme="minorHAnsi" w:hAnsi="Fira Sans" w:cstheme="minorBidi"/>
          <w:bCs w:val="0"/>
          <w:color w:val="auto"/>
          <w:szCs w:val="22"/>
          <w:lang w:val="en-US" w:eastAsia="en-US"/>
        </w:rPr>
      </w:pPr>
      <w:r w:rsidRPr="004F515C">
        <w:rPr>
          <w:rFonts w:ascii="Fira Sans" w:eastAsiaTheme="minorHAnsi" w:hAnsi="Fira Sans" w:cstheme="minorBidi"/>
          <w:bCs w:val="0"/>
          <w:color w:val="auto"/>
          <w:szCs w:val="22"/>
          <w:lang w:val="en-US" w:eastAsia="en-US"/>
        </w:rPr>
        <w:t>Between 2010 and 2020, the number of active organizations increased by 18.9% (from 80.1 thousand to 95.2 thousand). Between 2016 and 2018, there was a decrease in the number of organizations by 4.0% as a result of deletion from the REGON register of entities from former court registers that had not registered in th</w:t>
      </w:r>
      <w:r w:rsidR="00B148CA">
        <w:rPr>
          <w:rFonts w:ascii="Fira Sans" w:eastAsiaTheme="minorHAnsi" w:hAnsi="Fira Sans" w:cstheme="minorBidi"/>
          <w:bCs w:val="0"/>
          <w:color w:val="auto"/>
          <w:szCs w:val="22"/>
          <w:lang w:val="en-US" w:eastAsia="en-US"/>
        </w:rPr>
        <w:t>e National Court Register (KRS</w:t>
      </w:r>
      <w:r w:rsidR="00B148CA" w:rsidRPr="00B148CA">
        <w:rPr>
          <w:rFonts w:ascii="Fira Sans" w:eastAsiaTheme="minorHAnsi" w:hAnsi="Fira Sans" w:cstheme="minorBidi"/>
          <w:bCs w:val="0"/>
          <w:color w:val="auto"/>
          <w:szCs w:val="22"/>
          <w:lang w:val="en-US" w:eastAsia="en-US"/>
        </w:rPr>
        <w:t>)</w:t>
      </w:r>
      <w:r w:rsidRPr="00B148CA">
        <w:rPr>
          <w:rStyle w:val="Odwoanieprzypisudolnego"/>
          <w:color w:val="auto"/>
        </w:rPr>
        <w:footnoteReference w:id="6"/>
      </w:r>
      <w:r w:rsidR="00B148CA" w:rsidRPr="00B148CA">
        <w:rPr>
          <w:rFonts w:ascii="Fira Sans" w:eastAsiaTheme="minorHAnsi" w:hAnsi="Fira Sans" w:cstheme="minorBidi"/>
          <w:bCs w:val="0"/>
          <w:color w:val="auto"/>
          <w:szCs w:val="22"/>
          <w:lang w:val="en-US" w:eastAsia="en-US"/>
        </w:rPr>
        <w:t>.</w:t>
      </w:r>
      <w:r w:rsidRPr="00B148CA">
        <w:rPr>
          <w:rFonts w:ascii="Fira Sans" w:eastAsiaTheme="minorHAnsi" w:hAnsi="Fira Sans" w:cstheme="minorBidi"/>
          <w:bCs w:val="0"/>
          <w:color w:val="auto"/>
          <w:szCs w:val="22"/>
          <w:lang w:val="en-US" w:eastAsia="en-US"/>
        </w:rPr>
        <w:t xml:space="preserve"> </w:t>
      </w:r>
      <w:r w:rsidRPr="004F515C">
        <w:rPr>
          <w:rFonts w:ascii="Fira Sans" w:eastAsiaTheme="minorHAnsi" w:hAnsi="Fira Sans" w:cstheme="minorBidi"/>
          <w:bCs w:val="0"/>
          <w:color w:val="auto"/>
          <w:szCs w:val="22"/>
          <w:lang w:val="en-US" w:eastAsia="en-US"/>
        </w:rPr>
        <w:t>On the other hand, the increase in the number of active organizations, recorded between 2018 and 2020, was mainly related to the introduction of a separate legal form and a register of the activities of country housewives associations</w:t>
      </w:r>
      <w:r w:rsidRPr="004F515C">
        <w:rPr>
          <w:rStyle w:val="Odwoanieprzypisudolnego"/>
          <w:lang w:val="en-US"/>
        </w:rPr>
        <w:t xml:space="preserve"> </w:t>
      </w:r>
      <w:r>
        <w:rPr>
          <w:rStyle w:val="Odwoanieprzypisudolnego"/>
        </w:rPr>
        <w:footnoteReference w:id="7"/>
      </w:r>
      <w:r w:rsidRPr="004F515C">
        <w:rPr>
          <w:lang w:val="en-US"/>
        </w:rPr>
        <w:t xml:space="preserve">. </w:t>
      </w:r>
      <w:bookmarkStart w:id="2" w:name="_Hlk89949501"/>
      <w:bookmarkEnd w:id="1"/>
    </w:p>
    <w:p w14:paraId="3904AE16" w14:textId="2EE0E2F6" w:rsidR="0078389E" w:rsidRPr="00043867" w:rsidRDefault="003742AB" w:rsidP="003768F3">
      <w:pPr>
        <w:ind w:left="709" w:hanging="709"/>
        <w:rPr>
          <w:rFonts w:ascii="Arial" w:hAnsi="Arial" w:cs="Arial"/>
          <w:sz w:val="20"/>
          <w:szCs w:val="20"/>
          <w:lang w:val="en-US"/>
        </w:rPr>
      </w:pPr>
      <w:r w:rsidRPr="00043867">
        <w:rPr>
          <w:b/>
          <w:sz w:val="18"/>
          <w:lang w:val="en-US"/>
        </w:rPr>
        <w:t xml:space="preserve">Chart 6. Number of organizations, memberships, employment and revenues of non-profit organizations </w:t>
      </w:r>
    </w:p>
    <w:p w14:paraId="03976188" w14:textId="77777777" w:rsidR="0078389E" w:rsidRDefault="0078389E" w:rsidP="0078389E">
      <w:pPr>
        <w:tabs>
          <w:tab w:val="left" w:pos="3686"/>
        </w:tabs>
        <w:spacing w:after="0" w:line="240" w:lineRule="auto"/>
        <w:jc w:val="center"/>
        <w:rPr>
          <w:rFonts w:ascii="Arial" w:hAnsi="Arial" w:cs="Arial"/>
          <w:b/>
          <w:color w:val="000000" w:themeColor="text1"/>
          <w:sz w:val="20"/>
          <w:szCs w:val="20"/>
        </w:rPr>
      </w:pPr>
      <w:r w:rsidRPr="0016330B">
        <w:rPr>
          <w:noProof/>
          <w:color w:val="000000" w:themeColor="text1"/>
          <w:lang w:eastAsia="pl-PL"/>
        </w:rPr>
        <mc:AlternateContent>
          <mc:Choice Requires="wps">
            <w:drawing>
              <wp:anchor distT="0" distB="0" distL="114300" distR="114300" simplePos="0" relativeHeight="251798528" behindDoc="0" locked="0" layoutInCell="1" allowOverlap="1" wp14:anchorId="04995625" wp14:editId="098A7EB8">
                <wp:simplePos x="0" y="0"/>
                <wp:positionH relativeFrom="column">
                  <wp:posOffset>398298</wp:posOffset>
                </wp:positionH>
                <wp:positionV relativeFrom="paragraph">
                  <wp:posOffset>361975</wp:posOffset>
                </wp:positionV>
                <wp:extent cx="504749" cy="379562"/>
                <wp:effectExtent l="0" t="0" r="0" b="1905"/>
                <wp:wrapNone/>
                <wp:docPr id="18"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749" cy="3795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2A33CD" w14:textId="77777777" w:rsidR="0078389E" w:rsidRPr="00665FDD" w:rsidRDefault="0078389E" w:rsidP="0078389E">
                            <w:pPr>
                              <w:spacing w:before="0" w:after="0"/>
                              <w:rPr>
                                <w:rFonts w:cs="Arial"/>
                                <w:b/>
                                <w:sz w:val="18"/>
                                <w:szCs w:val="17"/>
                              </w:rPr>
                            </w:pPr>
                            <w:r>
                              <w:rPr>
                                <w:rFonts w:cs="Arial"/>
                                <w:b/>
                                <w:sz w:val="18"/>
                                <w:szCs w:val="17"/>
                              </w:rPr>
                              <w:t>8</w:t>
                            </w:r>
                            <w:r w:rsidRPr="00665FDD">
                              <w:rPr>
                                <w:rFonts w:cs="Arial"/>
                                <w:b/>
                                <w:sz w:val="18"/>
                                <w:szCs w:val="17"/>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995625" id="_x0000_s1036" type="#_x0000_t202" style="position:absolute;left:0;text-align:left;margin-left:31.35pt;margin-top:28.5pt;width:39.75pt;height:29.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" filled="f" stroked="f" strokeweight=".5pt">
                <v:textbox>
                  <w:txbxContent>
                    <w:p w14:paraId="212A33CD" w14:textId="77777777" w:rsidR="0078389E" w:rsidRPr="00665FDD" w:rsidRDefault="0078389E" w:rsidP="0078389E">
                      <w:pPr>
                        <w:spacing w:before="0" w:after="0"/>
                        <w:rPr>
                          <w:rFonts w:cs="Arial"/>
                          <w:b/>
                          <w:sz w:val="18"/>
                          <w:szCs w:val="17"/>
                        </w:rPr>
                      </w:pPr>
                      <w:r>
                        <w:rPr>
                          <w:rFonts w:cs="Arial"/>
                          <w:b/>
                          <w:sz w:val="18"/>
                          <w:szCs w:val="17"/>
                        </w:rPr>
                        <w:t>8</w:t>
                      </w:r>
                      <w:r w:rsidRPr="00665FDD">
                        <w:rPr>
                          <w:rFonts w:cs="Arial"/>
                          <w:b/>
                          <w:sz w:val="18"/>
                          <w:szCs w:val="17"/>
                        </w:rPr>
                        <w:t>,0%</w:t>
                      </w:r>
                    </w:p>
                  </w:txbxContent>
                </v:textbox>
              </v:shape>
            </w:pict>
          </mc:Fallback>
        </mc:AlternateContent>
      </w:r>
      <w:r w:rsidRPr="0016330B">
        <w:rPr>
          <w:noProof/>
          <w:color w:val="000000" w:themeColor="text1"/>
          <w:lang w:eastAsia="pl-PL"/>
        </w:rPr>
        <mc:AlternateContent>
          <mc:Choice Requires="wps">
            <w:drawing>
              <wp:anchor distT="0" distB="0" distL="114300" distR="114300" simplePos="0" relativeHeight="251797504" behindDoc="0" locked="0" layoutInCell="1" allowOverlap="1" wp14:anchorId="212C11F1" wp14:editId="32B90DC3">
                <wp:simplePos x="0" y="0"/>
                <wp:positionH relativeFrom="column">
                  <wp:posOffset>362280</wp:posOffset>
                </wp:positionH>
                <wp:positionV relativeFrom="paragraph">
                  <wp:posOffset>531190</wp:posOffset>
                </wp:positionV>
                <wp:extent cx="504749" cy="379562"/>
                <wp:effectExtent l="0" t="0" r="0" b="1905"/>
                <wp:wrapNone/>
                <wp:docPr id="25"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749" cy="3795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2ED41B" w14:textId="77777777" w:rsidR="0078389E" w:rsidRPr="00665FDD" w:rsidRDefault="0078389E" w:rsidP="0078389E">
                            <w:pPr>
                              <w:spacing w:before="0" w:after="0"/>
                              <w:rPr>
                                <w:rFonts w:cs="Arial"/>
                                <w:b/>
                                <w:sz w:val="18"/>
                                <w:szCs w:val="17"/>
                              </w:rPr>
                            </w:pPr>
                            <w:r>
                              <w:rPr>
                                <w:rFonts w:cs="Arial"/>
                                <w:b/>
                                <w:sz w:val="18"/>
                                <w:szCs w:val="17"/>
                              </w:rPr>
                              <w:t>-4</w:t>
                            </w:r>
                            <w:r w:rsidRPr="00665FDD">
                              <w:rPr>
                                <w:rFonts w:cs="Arial"/>
                                <w:b/>
                                <w:sz w:val="18"/>
                                <w:szCs w:val="17"/>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2C11F1" id="_x0000_s1037" type="#_x0000_t202" style="position:absolute;left:0;text-align:left;margin-left:28.55pt;margin-top:41.85pt;width:39.75pt;height:29.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" filled="f" stroked="f" strokeweight=".5pt">
                <v:textbox>
                  <w:txbxContent>
                    <w:p w14:paraId="2C2ED41B" w14:textId="77777777" w:rsidR="0078389E" w:rsidRPr="00665FDD" w:rsidRDefault="0078389E" w:rsidP="0078389E">
                      <w:pPr>
                        <w:spacing w:before="0" w:after="0"/>
                        <w:rPr>
                          <w:rFonts w:cs="Arial"/>
                          <w:b/>
                          <w:sz w:val="18"/>
                          <w:szCs w:val="17"/>
                        </w:rPr>
                      </w:pPr>
                      <w:r>
                        <w:rPr>
                          <w:rFonts w:cs="Arial"/>
                          <w:b/>
                          <w:sz w:val="18"/>
                          <w:szCs w:val="17"/>
                        </w:rPr>
                        <w:t>-4</w:t>
                      </w:r>
                      <w:r w:rsidRPr="00665FDD">
                        <w:rPr>
                          <w:rFonts w:cs="Arial"/>
                          <w:b/>
                          <w:sz w:val="18"/>
                          <w:szCs w:val="17"/>
                        </w:rPr>
                        <w:t>,0%</w:t>
                      </w:r>
                    </w:p>
                  </w:txbxContent>
                </v:textbox>
              </v:shape>
            </w:pict>
          </mc:Fallback>
        </mc:AlternateContent>
      </w:r>
      <w:r w:rsidRPr="0016330B">
        <w:rPr>
          <w:noProof/>
          <w:color w:val="000000" w:themeColor="text1"/>
          <w:lang w:eastAsia="pl-PL"/>
        </w:rPr>
        <mc:AlternateContent>
          <mc:Choice Requires="wps">
            <w:drawing>
              <wp:anchor distT="0" distB="0" distL="114300" distR="114300" simplePos="0" relativeHeight="251794432" behindDoc="0" locked="0" layoutInCell="1" allowOverlap="1" wp14:anchorId="0051C910" wp14:editId="5C9B0868">
                <wp:simplePos x="0" y="0"/>
                <wp:positionH relativeFrom="column">
                  <wp:posOffset>398145</wp:posOffset>
                </wp:positionH>
                <wp:positionV relativeFrom="paragraph">
                  <wp:posOffset>706526</wp:posOffset>
                </wp:positionV>
                <wp:extent cx="468173" cy="379562"/>
                <wp:effectExtent l="0" t="0" r="0" b="1905"/>
                <wp:wrapNone/>
                <wp:docPr id="31"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173" cy="3795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C10E54" w14:textId="77777777" w:rsidR="0078389E" w:rsidRPr="00665FDD" w:rsidRDefault="0078389E" w:rsidP="0078389E">
                            <w:pPr>
                              <w:spacing w:before="0" w:after="0"/>
                              <w:rPr>
                                <w:rFonts w:cs="Arial"/>
                                <w:b/>
                                <w:sz w:val="18"/>
                                <w:szCs w:val="17"/>
                              </w:rPr>
                            </w:pPr>
                            <w:r w:rsidRPr="00665FDD">
                              <w:rPr>
                                <w:rFonts w:cs="Arial"/>
                                <w:b/>
                                <w:sz w:val="18"/>
                                <w:szCs w:val="17"/>
                              </w:rPr>
                              <w:t>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51C910" id="_x0000_s1038" type="#_x0000_t202" style="position:absolute;left:0;text-align:left;margin-left:31.35pt;margin-top:55.65pt;width:36.85pt;height:29.9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" filled="f" stroked="f" strokeweight=".5pt">
                <v:textbox>
                  <w:txbxContent>
                    <w:p w14:paraId="5CC10E54" w14:textId="77777777" w:rsidR="0078389E" w:rsidRPr="00665FDD" w:rsidRDefault="0078389E" w:rsidP="0078389E">
                      <w:pPr>
                        <w:spacing w:before="0" w:after="0"/>
                        <w:rPr>
                          <w:rFonts w:cs="Arial"/>
                          <w:b/>
                          <w:sz w:val="18"/>
                          <w:szCs w:val="17"/>
                        </w:rPr>
                      </w:pPr>
                      <w:r w:rsidRPr="00665FDD">
                        <w:rPr>
                          <w:rFonts w:cs="Arial"/>
                          <w:b/>
                          <w:sz w:val="18"/>
                          <w:szCs w:val="17"/>
                        </w:rPr>
                        <w:t>5,0%</w:t>
                      </w:r>
                    </w:p>
                  </w:txbxContent>
                </v:textbox>
              </v:shape>
            </w:pict>
          </mc:Fallback>
        </mc:AlternateContent>
      </w:r>
      <w:r w:rsidRPr="0016330B">
        <w:rPr>
          <w:noProof/>
          <w:color w:val="000000" w:themeColor="text1"/>
          <w:lang w:eastAsia="pl-PL"/>
        </w:rPr>
        <mc:AlternateContent>
          <mc:Choice Requires="wps">
            <w:drawing>
              <wp:anchor distT="0" distB="0" distL="114300" distR="114300" simplePos="0" relativeHeight="251792384" behindDoc="0" locked="0" layoutInCell="1" allowOverlap="1" wp14:anchorId="429E7452" wp14:editId="53E13D49">
                <wp:simplePos x="0" y="0"/>
                <wp:positionH relativeFrom="column">
                  <wp:posOffset>388620</wp:posOffset>
                </wp:positionH>
                <wp:positionV relativeFrom="paragraph">
                  <wp:posOffset>827278</wp:posOffset>
                </wp:positionV>
                <wp:extent cx="462280" cy="327803"/>
                <wp:effectExtent l="0" t="0" r="0" b="0"/>
                <wp:wrapNone/>
                <wp:docPr id="30"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280" cy="3278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AE6510" w14:textId="77777777" w:rsidR="0078389E" w:rsidRPr="00665FDD" w:rsidRDefault="0078389E" w:rsidP="0078389E">
                            <w:pPr>
                              <w:spacing w:after="0"/>
                              <w:rPr>
                                <w:rFonts w:cs="Arial"/>
                                <w:b/>
                                <w:sz w:val="18"/>
                                <w:szCs w:val="17"/>
                              </w:rPr>
                            </w:pPr>
                            <w:r w:rsidRPr="00665FDD">
                              <w:rPr>
                                <w:rFonts w:cs="Arial"/>
                                <w:b/>
                                <w:sz w:val="18"/>
                                <w:szCs w:val="17"/>
                              </w:rPr>
                              <w:t>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9E7452" id="Pole tekstowe 8" o:spid="_x0000_s1039" type="#_x0000_t202" style="position:absolute;left:0;text-align:left;margin-left:30.6pt;margin-top:65.15pt;width:36.4pt;height:25.8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" filled="f" stroked="f" strokeweight=".5pt">
                <v:textbox>
                  <w:txbxContent>
                    <w:p w14:paraId="06AE6510" w14:textId="77777777" w:rsidR="0078389E" w:rsidRPr="00665FDD" w:rsidRDefault="0078389E" w:rsidP="0078389E">
                      <w:pPr>
                        <w:spacing w:after="0"/>
                        <w:rPr>
                          <w:rFonts w:cs="Arial"/>
                          <w:b/>
                          <w:sz w:val="18"/>
                          <w:szCs w:val="17"/>
                        </w:rPr>
                      </w:pPr>
                      <w:r w:rsidRPr="00665FDD">
                        <w:rPr>
                          <w:rFonts w:cs="Arial"/>
                          <w:b/>
                          <w:sz w:val="18"/>
                          <w:szCs w:val="17"/>
                        </w:rPr>
                        <w:t>5,2%</w:t>
                      </w:r>
                    </w:p>
                  </w:txbxContent>
                </v:textbox>
              </v:shape>
            </w:pict>
          </mc:Fallback>
        </mc:AlternateContent>
      </w:r>
      <w:r w:rsidRPr="0016330B">
        <w:rPr>
          <w:noProof/>
          <w:color w:val="000000" w:themeColor="text1"/>
          <w:lang w:eastAsia="pl-PL"/>
        </w:rPr>
        <mc:AlternateContent>
          <mc:Choice Requires="wps">
            <w:drawing>
              <wp:anchor distT="0" distB="0" distL="114300" distR="114300" simplePos="0" relativeHeight="251793408" behindDoc="0" locked="0" layoutInCell="1" allowOverlap="1" wp14:anchorId="02F90F03" wp14:editId="27C19260">
                <wp:simplePos x="0" y="0"/>
                <wp:positionH relativeFrom="column">
                  <wp:posOffset>309880</wp:posOffset>
                </wp:positionH>
                <wp:positionV relativeFrom="paragraph">
                  <wp:posOffset>1011818</wp:posOffset>
                </wp:positionV>
                <wp:extent cx="524102" cy="396816"/>
                <wp:effectExtent l="0" t="0" r="0" b="3810"/>
                <wp:wrapNone/>
                <wp:docPr id="29"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4102" cy="3968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554FBB" w14:textId="77777777" w:rsidR="0078389E" w:rsidRPr="00665FDD" w:rsidRDefault="0078389E" w:rsidP="0078389E">
                            <w:pPr>
                              <w:spacing w:after="0"/>
                              <w:jc w:val="right"/>
                              <w:rPr>
                                <w:rFonts w:cs="Arial"/>
                                <w:b/>
                                <w:sz w:val="18"/>
                                <w:szCs w:val="17"/>
                              </w:rPr>
                            </w:pPr>
                            <w:r w:rsidRPr="00665FDD">
                              <w:rPr>
                                <w:rFonts w:cs="Arial"/>
                                <w:b/>
                                <w:sz w:val="18"/>
                                <w:szCs w:val="17"/>
                              </w:rPr>
                              <w:t>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F90F03" id="_x0000_s1040" type="#_x0000_t202" style="position:absolute;left:0;text-align:left;margin-left:24.4pt;margin-top:79.65pt;width:41.25pt;height:31.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" filled="f" stroked="f" strokeweight=".5pt">
                <v:textbox>
                  <w:txbxContent>
                    <w:p w14:paraId="07554FBB" w14:textId="77777777" w:rsidR="0078389E" w:rsidRPr="00665FDD" w:rsidRDefault="0078389E" w:rsidP="0078389E">
                      <w:pPr>
                        <w:spacing w:after="0"/>
                        <w:jc w:val="right"/>
                        <w:rPr>
                          <w:rFonts w:cs="Arial"/>
                          <w:b/>
                          <w:sz w:val="18"/>
                          <w:szCs w:val="17"/>
                        </w:rPr>
                      </w:pPr>
                      <w:r w:rsidRPr="00665FDD">
                        <w:rPr>
                          <w:rFonts w:cs="Arial"/>
                          <w:b/>
                          <w:sz w:val="18"/>
                          <w:szCs w:val="17"/>
                        </w:rPr>
                        <w:t>3,8%</w:t>
                      </w:r>
                    </w:p>
                  </w:txbxContent>
                </v:textbox>
              </v:shape>
            </w:pict>
          </mc:Fallback>
        </mc:AlternateContent>
      </w:r>
      <w:r w:rsidRPr="0016330B">
        <w:rPr>
          <w:rFonts w:ascii="Arial" w:hAnsi="Arial" w:cs="Arial"/>
          <w:b/>
          <w:noProof/>
          <w:color w:val="000000" w:themeColor="text1"/>
          <w:sz w:val="20"/>
          <w:szCs w:val="20"/>
          <w:lang w:eastAsia="pl-PL"/>
        </w:rPr>
        <w:drawing>
          <wp:inline distT="0" distB="0" distL="0" distR="0" wp14:anchorId="48192DC4" wp14:editId="1A68BB67">
            <wp:extent cx="5175250" cy="1466491"/>
            <wp:effectExtent l="0" t="0" r="6350" b="635"/>
            <wp:docPr id="39" name="Wykres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1855939" w14:textId="77777777" w:rsidR="0078389E" w:rsidRDefault="0078389E" w:rsidP="0078389E">
      <w:pPr>
        <w:tabs>
          <w:tab w:val="left" w:pos="3686"/>
        </w:tabs>
        <w:spacing w:after="0" w:line="240" w:lineRule="auto"/>
        <w:jc w:val="center"/>
        <w:rPr>
          <w:rFonts w:ascii="Arial" w:hAnsi="Arial" w:cs="Arial"/>
          <w:b/>
          <w:color w:val="000000" w:themeColor="text1"/>
          <w:sz w:val="20"/>
          <w:szCs w:val="20"/>
        </w:rPr>
      </w:pPr>
      <w:r w:rsidRPr="0016330B">
        <w:rPr>
          <w:rFonts w:ascii="Arial" w:hAnsi="Arial" w:cs="Arial"/>
          <w:b/>
          <w:noProof/>
          <w:color w:val="000000" w:themeColor="text1"/>
          <w:sz w:val="20"/>
          <w:szCs w:val="20"/>
          <w:lang w:eastAsia="pl-PL"/>
        </w:rPr>
        <w:drawing>
          <wp:inline distT="0" distB="0" distL="0" distR="0" wp14:anchorId="0245E845" wp14:editId="2BBEDADD">
            <wp:extent cx="5175250" cy="1419149"/>
            <wp:effectExtent l="0" t="0" r="6350" b="0"/>
            <wp:docPr id="40" name="Wykres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3BCD019" w14:textId="77777777" w:rsidR="0078389E" w:rsidRPr="0016330B" w:rsidRDefault="0078389E" w:rsidP="0078389E">
      <w:pPr>
        <w:spacing w:after="0" w:line="240" w:lineRule="auto"/>
        <w:jc w:val="center"/>
        <w:rPr>
          <w:rFonts w:ascii="Arial" w:hAnsi="Arial" w:cs="Arial"/>
          <w:b/>
          <w:color w:val="000000" w:themeColor="text1"/>
          <w:sz w:val="20"/>
          <w:szCs w:val="20"/>
        </w:rPr>
      </w:pPr>
      <w:r w:rsidRPr="0016330B">
        <w:rPr>
          <w:rFonts w:ascii="Arial" w:hAnsi="Arial" w:cs="Arial"/>
          <w:b/>
          <w:noProof/>
          <w:color w:val="000000" w:themeColor="text1"/>
          <w:sz w:val="20"/>
          <w:szCs w:val="20"/>
          <w:lang w:eastAsia="pl-PL"/>
        </w:rPr>
        <w:drawing>
          <wp:inline distT="0" distB="0" distL="0" distR="0" wp14:anchorId="5816B37A" wp14:editId="25752C5A">
            <wp:extent cx="5175250" cy="1477671"/>
            <wp:effectExtent l="0" t="0" r="6350" b="8255"/>
            <wp:docPr id="41" name="Wykres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D883A9C" w14:textId="77777777" w:rsidR="0078389E" w:rsidRPr="0016330B" w:rsidRDefault="0078389E" w:rsidP="0078389E">
      <w:pPr>
        <w:spacing w:after="0" w:line="240" w:lineRule="auto"/>
        <w:jc w:val="center"/>
        <w:rPr>
          <w:rFonts w:ascii="Arial" w:hAnsi="Arial" w:cs="Arial"/>
          <w:b/>
          <w:color w:val="000000" w:themeColor="text1"/>
          <w:sz w:val="20"/>
          <w:szCs w:val="20"/>
        </w:rPr>
      </w:pPr>
      <w:r w:rsidRPr="0016330B">
        <w:rPr>
          <w:noProof/>
          <w:color w:val="000000" w:themeColor="text1"/>
          <w:lang w:eastAsia="pl-PL"/>
        </w:rPr>
        <mc:AlternateContent>
          <mc:Choice Requires="wps">
            <w:drawing>
              <wp:anchor distT="0" distB="0" distL="114300" distR="114300" simplePos="0" relativeHeight="251802624" behindDoc="0" locked="0" layoutInCell="1" allowOverlap="1" wp14:anchorId="0CE96143" wp14:editId="7044F006">
                <wp:simplePos x="0" y="0"/>
                <wp:positionH relativeFrom="column">
                  <wp:posOffset>463194</wp:posOffset>
                </wp:positionH>
                <wp:positionV relativeFrom="paragraph">
                  <wp:posOffset>358749</wp:posOffset>
                </wp:positionV>
                <wp:extent cx="462280" cy="256032"/>
                <wp:effectExtent l="0" t="0" r="0" b="0"/>
                <wp:wrapNone/>
                <wp:docPr id="27" name="Pole tekstow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280" cy="2560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5536AD" w14:textId="77777777" w:rsidR="0078389E" w:rsidRPr="00EB40CC" w:rsidRDefault="0078389E" w:rsidP="0078389E">
                            <w:pPr>
                              <w:spacing w:before="0" w:after="0"/>
                              <w:rPr>
                                <w:rFonts w:cs="Arial"/>
                                <w:b/>
                                <w:sz w:val="18"/>
                                <w:szCs w:val="17"/>
                              </w:rPr>
                            </w:pPr>
                            <w:r>
                              <w:rPr>
                                <w:rFonts w:cs="Arial"/>
                                <w:b/>
                                <w:sz w:val="18"/>
                                <w:szCs w:val="17"/>
                              </w:rPr>
                              <w:t>8,7%</w:t>
                            </w:r>
                            <w:r w:rsidRPr="00EB40CC">
                              <w:rPr>
                                <w:rFonts w:cs="Arial"/>
                                <w:b/>
                                <w:sz w:val="18"/>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E96143" id="Pole tekstowe 27" o:spid="_x0000_s1041" type="#_x0000_t202" style="position:absolute;left:0;text-align:left;margin-left:36.45pt;margin-top:28.25pt;width:36.4pt;height:20.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" filled="f" stroked="f" strokeweight=".5pt">
                <v:textbox>
                  <w:txbxContent>
                    <w:p w14:paraId="345536AD" w14:textId="77777777" w:rsidR="0078389E" w:rsidRPr="00EB40CC" w:rsidRDefault="0078389E" w:rsidP="0078389E">
                      <w:pPr>
                        <w:spacing w:before="0" w:after="0"/>
                        <w:rPr>
                          <w:rFonts w:cs="Arial"/>
                          <w:b/>
                          <w:sz w:val="18"/>
                          <w:szCs w:val="17"/>
                        </w:rPr>
                      </w:pPr>
                      <w:r>
                        <w:rPr>
                          <w:rFonts w:cs="Arial"/>
                          <w:b/>
                          <w:sz w:val="18"/>
                          <w:szCs w:val="17"/>
                        </w:rPr>
                        <w:t>8,7%</w:t>
                      </w:r>
                      <w:r w:rsidRPr="00EB40CC">
                        <w:rPr>
                          <w:rFonts w:cs="Arial"/>
                          <w:b/>
                          <w:sz w:val="18"/>
                          <w:szCs w:val="17"/>
                        </w:rPr>
                        <w:t>%</w:t>
                      </w:r>
                    </w:p>
                  </w:txbxContent>
                </v:textbox>
              </v:shape>
            </w:pict>
          </mc:Fallback>
        </mc:AlternateContent>
      </w:r>
      <w:r w:rsidRPr="0016330B">
        <w:rPr>
          <w:noProof/>
          <w:color w:val="000000" w:themeColor="text1"/>
          <w:lang w:eastAsia="pl-PL"/>
        </w:rPr>
        <mc:AlternateContent>
          <mc:Choice Requires="wps">
            <w:drawing>
              <wp:anchor distT="0" distB="0" distL="114300" distR="114300" simplePos="0" relativeHeight="251801600" behindDoc="0" locked="0" layoutInCell="1" allowOverlap="1" wp14:anchorId="1FB90839" wp14:editId="187D37DE">
                <wp:simplePos x="0" y="0"/>
                <wp:positionH relativeFrom="column">
                  <wp:posOffset>420624</wp:posOffset>
                </wp:positionH>
                <wp:positionV relativeFrom="paragraph">
                  <wp:posOffset>594563</wp:posOffset>
                </wp:positionV>
                <wp:extent cx="528117" cy="255905"/>
                <wp:effectExtent l="0" t="0" r="0" b="0"/>
                <wp:wrapNone/>
                <wp:docPr id="28" name="Pole tekstow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117"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F07F68" w14:textId="77777777" w:rsidR="0078389E" w:rsidRPr="00EB40CC" w:rsidRDefault="0078389E" w:rsidP="0078389E">
                            <w:pPr>
                              <w:spacing w:before="0" w:after="0"/>
                              <w:rPr>
                                <w:rFonts w:cs="Arial"/>
                                <w:b/>
                                <w:sz w:val="18"/>
                                <w:szCs w:val="17"/>
                              </w:rPr>
                            </w:pPr>
                            <w:r>
                              <w:rPr>
                                <w:rFonts w:cs="Arial"/>
                                <w:b/>
                                <w:sz w:val="18"/>
                                <w:szCs w:val="17"/>
                              </w:rPr>
                              <w:t>18,7%</w:t>
                            </w:r>
                            <w:r w:rsidRPr="00EB40CC">
                              <w:rPr>
                                <w:rFonts w:cs="Arial"/>
                                <w:b/>
                                <w:sz w:val="18"/>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B90839" id="Pole tekstowe 28" o:spid="_x0000_s1042" type="#_x0000_t202" style="position:absolute;left:0;text-align:left;margin-left:33.1pt;margin-top:46.8pt;width:41.6pt;height:20.1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" filled="f" stroked="f" strokeweight=".5pt">
                <v:textbox>
                  <w:txbxContent>
                    <w:p w14:paraId="03F07F68" w14:textId="77777777" w:rsidR="0078389E" w:rsidRPr="00EB40CC" w:rsidRDefault="0078389E" w:rsidP="0078389E">
                      <w:pPr>
                        <w:spacing w:before="0" w:after="0"/>
                        <w:rPr>
                          <w:rFonts w:cs="Arial"/>
                          <w:b/>
                          <w:sz w:val="18"/>
                          <w:szCs w:val="17"/>
                        </w:rPr>
                      </w:pPr>
                      <w:r>
                        <w:rPr>
                          <w:rFonts w:cs="Arial"/>
                          <w:b/>
                          <w:sz w:val="18"/>
                          <w:szCs w:val="17"/>
                        </w:rPr>
                        <w:t>18,7%</w:t>
                      </w:r>
                      <w:r w:rsidRPr="00EB40CC">
                        <w:rPr>
                          <w:rFonts w:cs="Arial"/>
                          <w:b/>
                          <w:sz w:val="18"/>
                          <w:szCs w:val="17"/>
                        </w:rPr>
                        <w:t>%</w:t>
                      </w:r>
                    </w:p>
                  </w:txbxContent>
                </v:textbox>
              </v:shape>
            </w:pict>
          </mc:Fallback>
        </mc:AlternateContent>
      </w:r>
      <w:r w:rsidRPr="0016330B">
        <w:rPr>
          <w:noProof/>
          <w:color w:val="000000" w:themeColor="text1"/>
          <w:lang w:eastAsia="pl-PL"/>
        </w:rPr>
        <mc:AlternateContent>
          <mc:Choice Requires="wps">
            <w:drawing>
              <wp:anchor distT="0" distB="0" distL="114300" distR="114300" simplePos="0" relativeHeight="251800576" behindDoc="0" locked="0" layoutInCell="1" allowOverlap="1" wp14:anchorId="16D50C3A" wp14:editId="0642D8FA">
                <wp:simplePos x="0" y="0"/>
                <wp:positionH relativeFrom="column">
                  <wp:posOffset>484683</wp:posOffset>
                </wp:positionH>
                <wp:positionV relativeFrom="paragraph">
                  <wp:posOffset>804901</wp:posOffset>
                </wp:positionV>
                <wp:extent cx="462280" cy="256032"/>
                <wp:effectExtent l="0" t="0" r="0" b="0"/>
                <wp:wrapNone/>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280" cy="2560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D2BCC6" w14:textId="77777777" w:rsidR="0078389E" w:rsidRPr="00EB40CC" w:rsidRDefault="0078389E" w:rsidP="0078389E">
                            <w:pPr>
                              <w:spacing w:before="0" w:after="0"/>
                              <w:rPr>
                                <w:rFonts w:cs="Arial"/>
                                <w:b/>
                                <w:sz w:val="18"/>
                                <w:szCs w:val="17"/>
                              </w:rPr>
                            </w:pPr>
                            <w:r>
                              <w:rPr>
                                <w:rFonts w:cs="Arial"/>
                                <w:b/>
                                <w:sz w:val="18"/>
                                <w:szCs w:val="17"/>
                              </w:rPr>
                              <w:t>7,3</w:t>
                            </w:r>
                            <w:r w:rsidRPr="00EB40CC">
                              <w:rPr>
                                <w:rFonts w:cs="Arial"/>
                                <w:b/>
                                <w:sz w:val="18"/>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D50C3A" id="Pole tekstowe 34" o:spid="_x0000_s1043" type="#_x0000_t202" style="position:absolute;left:0;text-align:left;margin-left:38.15pt;margin-top:63.4pt;width:36.4pt;height:20.1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" filled="f" stroked="f" strokeweight=".5pt">
                <v:textbox>
                  <w:txbxContent>
                    <w:p w14:paraId="0CD2BCC6" w14:textId="77777777" w:rsidR="0078389E" w:rsidRPr="00EB40CC" w:rsidRDefault="0078389E" w:rsidP="0078389E">
                      <w:pPr>
                        <w:spacing w:before="0" w:after="0"/>
                        <w:rPr>
                          <w:rFonts w:cs="Arial"/>
                          <w:b/>
                          <w:sz w:val="18"/>
                          <w:szCs w:val="17"/>
                        </w:rPr>
                      </w:pPr>
                      <w:r>
                        <w:rPr>
                          <w:rFonts w:cs="Arial"/>
                          <w:b/>
                          <w:sz w:val="18"/>
                          <w:szCs w:val="17"/>
                        </w:rPr>
                        <w:t>7,3</w:t>
                      </w:r>
                      <w:r w:rsidRPr="00EB40CC">
                        <w:rPr>
                          <w:rFonts w:cs="Arial"/>
                          <w:b/>
                          <w:sz w:val="18"/>
                          <w:szCs w:val="17"/>
                        </w:rPr>
                        <w:t>%</w:t>
                      </w:r>
                    </w:p>
                  </w:txbxContent>
                </v:textbox>
              </v:shape>
            </w:pict>
          </mc:Fallback>
        </mc:AlternateContent>
      </w:r>
      <w:r w:rsidRPr="0016330B">
        <w:rPr>
          <w:noProof/>
          <w:color w:val="000000" w:themeColor="text1"/>
          <w:lang w:eastAsia="pl-PL"/>
        </w:rPr>
        <mc:AlternateContent>
          <mc:Choice Requires="wps">
            <w:drawing>
              <wp:anchor distT="0" distB="0" distL="114300" distR="114300" simplePos="0" relativeHeight="251799552" behindDoc="0" locked="0" layoutInCell="1" allowOverlap="1" wp14:anchorId="4D8AA25F" wp14:editId="5A83EF27">
                <wp:simplePos x="0" y="0"/>
                <wp:positionH relativeFrom="column">
                  <wp:posOffset>485191</wp:posOffset>
                </wp:positionH>
                <wp:positionV relativeFrom="paragraph">
                  <wp:posOffset>995426</wp:posOffset>
                </wp:positionV>
                <wp:extent cx="462280" cy="256032"/>
                <wp:effectExtent l="0" t="0" r="0" b="0"/>
                <wp:wrapNone/>
                <wp:docPr id="35"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280" cy="2560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29F774" w14:textId="77777777" w:rsidR="0078389E" w:rsidRPr="00EB40CC" w:rsidRDefault="0078389E" w:rsidP="0078389E">
                            <w:pPr>
                              <w:spacing w:before="0" w:after="0"/>
                              <w:rPr>
                                <w:rFonts w:cs="Arial"/>
                                <w:b/>
                                <w:sz w:val="18"/>
                                <w:szCs w:val="17"/>
                              </w:rPr>
                            </w:pPr>
                            <w:r>
                              <w:rPr>
                                <w:rFonts w:cs="Arial"/>
                                <w:b/>
                                <w:sz w:val="18"/>
                                <w:szCs w:val="17"/>
                              </w:rPr>
                              <w:t>5,2</w:t>
                            </w:r>
                            <w:r w:rsidRPr="00EB40CC">
                              <w:rPr>
                                <w:rFonts w:cs="Arial"/>
                                <w:b/>
                                <w:sz w:val="18"/>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8AA25F" id="Pole tekstowe 15" o:spid="_x0000_s1044" type="#_x0000_t202" style="position:absolute;left:0;text-align:left;margin-left:38.2pt;margin-top:78.4pt;width:36.4pt;height:20.1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" filled="f" stroked="f" strokeweight=".5pt">
                <v:textbox>
                  <w:txbxContent>
                    <w:p w14:paraId="2F29F774" w14:textId="77777777" w:rsidR="0078389E" w:rsidRPr="00EB40CC" w:rsidRDefault="0078389E" w:rsidP="0078389E">
                      <w:pPr>
                        <w:spacing w:before="0" w:after="0"/>
                        <w:rPr>
                          <w:rFonts w:cs="Arial"/>
                          <w:b/>
                          <w:sz w:val="18"/>
                          <w:szCs w:val="17"/>
                        </w:rPr>
                      </w:pPr>
                      <w:r>
                        <w:rPr>
                          <w:rFonts w:cs="Arial"/>
                          <w:b/>
                          <w:sz w:val="18"/>
                          <w:szCs w:val="17"/>
                        </w:rPr>
                        <w:t>5,2</w:t>
                      </w:r>
                      <w:r w:rsidRPr="00EB40CC">
                        <w:rPr>
                          <w:rFonts w:cs="Arial"/>
                          <w:b/>
                          <w:sz w:val="18"/>
                          <w:szCs w:val="17"/>
                        </w:rPr>
                        <w:t>%</w:t>
                      </w:r>
                    </w:p>
                  </w:txbxContent>
                </v:textbox>
              </v:shape>
            </w:pict>
          </mc:Fallback>
        </mc:AlternateContent>
      </w:r>
      <w:r w:rsidRPr="0016330B">
        <w:rPr>
          <w:noProof/>
          <w:color w:val="000000" w:themeColor="text1"/>
          <w:lang w:eastAsia="pl-PL"/>
        </w:rPr>
        <mc:AlternateContent>
          <mc:Choice Requires="wps">
            <w:drawing>
              <wp:anchor distT="0" distB="0" distL="114300" distR="114300" simplePos="0" relativeHeight="251795456" behindDoc="0" locked="0" layoutInCell="1" allowOverlap="1" wp14:anchorId="127A8071" wp14:editId="009E174B">
                <wp:simplePos x="0" y="0"/>
                <wp:positionH relativeFrom="column">
                  <wp:posOffset>486461</wp:posOffset>
                </wp:positionH>
                <wp:positionV relativeFrom="paragraph">
                  <wp:posOffset>1172464</wp:posOffset>
                </wp:positionV>
                <wp:extent cx="462280" cy="256032"/>
                <wp:effectExtent l="0" t="0" r="0" b="0"/>
                <wp:wrapNone/>
                <wp:docPr id="36"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280" cy="2560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862C27" w14:textId="77777777" w:rsidR="0078389E" w:rsidRPr="00EB40CC" w:rsidRDefault="0078389E" w:rsidP="0078389E">
                            <w:pPr>
                              <w:spacing w:before="0" w:after="0"/>
                              <w:rPr>
                                <w:rFonts w:cs="Arial"/>
                                <w:b/>
                                <w:sz w:val="18"/>
                                <w:szCs w:val="17"/>
                              </w:rPr>
                            </w:pPr>
                            <w:r>
                              <w:rPr>
                                <w:rFonts w:cs="Arial"/>
                                <w:b/>
                                <w:sz w:val="18"/>
                                <w:szCs w:val="17"/>
                              </w:rPr>
                              <w:t>2,7</w:t>
                            </w:r>
                            <w:r w:rsidRPr="00EB40CC">
                              <w:rPr>
                                <w:rFonts w:cs="Arial"/>
                                <w:b/>
                                <w:sz w:val="18"/>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7A8071" id="_x0000_s1045" type="#_x0000_t202" style="position:absolute;left:0;text-align:left;margin-left:38.3pt;margin-top:92.3pt;width:36.4pt;height:20.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" filled="f" stroked="f" strokeweight=".5pt">
                <v:textbox>
                  <w:txbxContent>
                    <w:p w14:paraId="3B862C27" w14:textId="77777777" w:rsidR="0078389E" w:rsidRPr="00EB40CC" w:rsidRDefault="0078389E" w:rsidP="0078389E">
                      <w:pPr>
                        <w:spacing w:before="0" w:after="0"/>
                        <w:rPr>
                          <w:rFonts w:cs="Arial"/>
                          <w:b/>
                          <w:sz w:val="18"/>
                          <w:szCs w:val="17"/>
                        </w:rPr>
                      </w:pPr>
                      <w:r>
                        <w:rPr>
                          <w:rFonts w:cs="Arial"/>
                          <w:b/>
                          <w:sz w:val="18"/>
                          <w:szCs w:val="17"/>
                        </w:rPr>
                        <w:t>2,7</w:t>
                      </w:r>
                      <w:r w:rsidRPr="00EB40CC">
                        <w:rPr>
                          <w:rFonts w:cs="Arial"/>
                          <w:b/>
                          <w:sz w:val="18"/>
                          <w:szCs w:val="17"/>
                        </w:rPr>
                        <w:t>%</w:t>
                      </w:r>
                    </w:p>
                  </w:txbxContent>
                </v:textbox>
              </v:shape>
            </w:pict>
          </mc:Fallback>
        </mc:AlternateContent>
      </w:r>
      <w:r w:rsidRPr="0016330B">
        <w:rPr>
          <w:noProof/>
          <w:color w:val="000000" w:themeColor="text1"/>
          <w:lang w:eastAsia="pl-PL"/>
        </w:rPr>
        <mc:AlternateContent>
          <mc:Choice Requires="wps">
            <w:drawing>
              <wp:anchor distT="0" distB="0" distL="114300" distR="114300" simplePos="0" relativeHeight="251796480" behindDoc="0" locked="0" layoutInCell="1" allowOverlap="1" wp14:anchorId="4BF03A1D" wp14:editId="59F24845">
                <wp:simplePos x="0" y="0"/>
                <wp:positionH relativeFrom="column">
                  <wp:posOffset>10973</wp:posOffset>
                </wp:positionH>
                <wp:positionV relativeFrom="paragraph">
                  <wp:posOffset>126390</wp:posOffset>
                </wp:positionV>
                <wp:extent cx="475488" cy="212141"/>
                <wp:effectExtent l="0" t="0" r="20320" b="16510"/>
                <wp:wrapNone/>
                <wp:docPr id="37" name="Pole tekstow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488" cy="212141"/>
                        </a:xfrm>
                        <a:prstGeom prst="rect">
                          <a:avLst/>
                        </a:prstGeom>
                        <a:noFill/>
                        <a:ln w="6350">
                          <a:solidFill>
                            <a:srgbClr val="008542"/>
                          </a:solidFill>
                        </a:ln>
                        <a:effectLst/>
                      </wps:spPr>
                      <wps:style>
                        <a:lnRef idx="0">
                          <a:schemeClr val="accent1"/>
                        </a:lnRef>
                        <a:fillRef idx="0">
                          <a:schemeClr val="accent1"/>
                        </a:fillRef>
                        <a:effectRef idx="0">
                          <a:schemeClr val="accent1"/>
                        </a:effectRef>
                        <a:fontRef idx="minor">
                          <a:schemeClr val="dk1"/>
                        </a:fontRef>
                      </wps:style>
                      <wps:txbx>
                        <w:txbxContent>
                          <w:p w14:paraId="5601556F" w14:textId="3D6A4580" w:rsidR="0078389E" w:rsidRPr="00A03C06" w:rsidRDefault="0078389E" w:rsidP="0078389E">
                            <w:pPr>
                              <w:spacing w:before="0" w:after="0" w:line="240" w:lineRule="auto"/>
                              <w:contextualSpacing/>
                              <w:jc w:val="center"/>
                              <w:rPr>
                                <w:rFonts w:ascii="Arial" w:hAnsi="Arial" w:cs="Arial"/>
                                <w:sz w:val="16"/>
                                <w:szCs w:val="16"/>
                              </w:rPr>
                            </w:pPr>
                            <w:r>
                              <w:rPr>
                                <w:rFonts w:ascii="Arial" w:hAnsi="Arial" w:cs="Arial"/>
                                <w:sz w:val="16"/>
                                <w:szCs w:val="16"/>
                              </w:rPr>
                              <w:t>real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F03A1D" id="Pole tekstowe 37" o:spid="_x0000_s1046" type="#_x0000_t202" style="position:absolute;left:0;text-align:left;margin-left:.85pt;margin-top:9.95pt;width:37.45pt;height:16.7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" filled="f" strokecolor="#008542" strokeweight=".5pt">
                <v:path arrowok="t"/>
                <v:textbox>
                  <w:txbxContent>
                    <w:p w14:paraId="5601556F" w14:textId="3D6A4580" w:rsidR="0078389E" w:rsidRPr="00A03C06" w:rsidRDefault="0078389E" w:rsidP="0078389E">
                      <w:pPr>
                        <w:spacing w:before="0" w:after="0" w:line="240" w:lineRule="auto"/>
                        <w:contextualSpacing/>
                        <w:jc w:val="center"/>
                        <w:rPr>
                          <w:rFonts w:ascii="Arial" w:hAnsi="Arial" w:cs="Arial"/>
                          <w:sz w:val="16"/>
                          <w:szCs w:val="16"/>
                        </w:rPr>
                      </w:pPr>
                      <w:r>
                        <w:rPr>
                          <w:rFonts w:ascii="Arial" w:hAnsi="Arial" w:cs="Arial"/>
                          <w:sz w:val="16"/>
                          <w:szCs w:val="16"/>
                        </w:rPr>
                        <w:t>real</w:t>
                      </w:r>
                    </w:p>
                  </w:txbxContent>
                </v:textbox>
              </v:shape>
            </w:pict>
          </mc:Fallback>
        </mc:AlternateContent>
      </w:r>
      <w:r w:rsidRPr="0016330B">
        <w:rPr>
          <w:rFonts w:ascii="Arial" w:hAnsi="Arial" w:cs="Arial"/>
          <w:b/>
          <w:noProof/>
          <w:color w:val="000000" w:themeColor="text1"/>
          <w:sz w:val="10"/>
          <w:szCs w:val="10"/>
          <w:lang w:eastAsia="pl-PL"/>
        </w:rPr>
        <w:drawing>
          <wp:inline distT="0" distB="0" distL="0" distR="0" wp14:anchorId="3ECB6D49" wp14:editId="44D85B00">
            <wp:extent cx="5175250" cy="1484986"/>
            <wp:effectExtent l="0" t="0" r="6350" b="1270"/>
            <wp:docPr id="42" name="Wykres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E3D18E3" w14:textId="66AA8A59" w:rsidR="0078389E" w:rsidRPr="00EB41EC" w:rsidRDefault="00162D73" w:rsidP="00EB41EC">
      <w:pPr>
        <w:rPr>
          <w:lang w:val="en-US"/>
        </w:rPr>
      </w:pPr>
      <w:r w:rsidRPr="004F515C">
        <w:rPr>
          <w:lang w:val="en-US"/>
        </w:rPr>
        <w:lastRenderedPageBreak/>
        <w:t>In the period in question, the membership base of non-profit organizations was gradually shrinking. Between 2010 and 2020, the number of memberships of natural persons decreased by 18.3% (from 10.2 million people to 8.3 million people)</w:t>
      </w:r>
      <w:r w:rsidRPr="00E57EC9">
        <w:rPr>
          <w:rStyle w:val="Odwoanieprzypisudolnego"/>
          <w:rFonts w:ascii="Arial" w:hAnsi="Arial" w:cs="Arial"/>
          <w:color w:val="000000" w:themeColor="text1"/>
          <w:sz w:val="20"/>
          <w:szCs w:val="20"/>
        </w:rPr>
        <w:footnoteReference w:id="8"/>
      </w:r>
      <w:r w:rsidRPr="004F515C">
        <w:rPr>
          <w:lang w:val="en-US"/>
        </w:rPr>
        <w:t xml:space="preserve">. The changes in this respect were partially related to the much greater dynamics of establishing new foundations compared to the groups of entities of a member character. </w:t>
      </w:r>
    </w:p>
    <w:bookmarkEnd w:id="2"/>
    <w:p w14:paraId="5788929B" w14:textId="3A6546A0" w:rsidR="00A6221B" w:rsidRPr="00043867" w:rsidRDefault="00A6221B" w:rsidP="00A6221B">
      <w:pPr>
        <w:pStyle w:val="Nagwek1"/>
        <w:rPr>
          <w:rFonts w:ascii="Fira Sans" w:eastAsiaTheme="minorHAnsi" w:hAnsi="Fira Sans" w:cstheme="minorBidi"/>
          <w:bCs w:val="0"/>
          <w:color w:val="auto"/>
          <w:szCs w:val="22"/>
          <w:lang w:val="en-US" w:eastAsia="en-US"/>
        </w:rPr>
      </w:pPr>
      <w:r w:rsidRPr="004F515C">
        <w:rPr>
          <w:rFonts w:ascii="Fira Sans" w:eastAsiaTheme="minorHAnsi" w:hAnsi="Fira Sans" w:cstheme="minorBidi"/>
          <w:bCs w:val="0"/>
          <w:color w:val="auto"/>
          <w:szCs w:val="22"/>
          <w:lang w:val="en-US" w:eastAsia="en-US"/>
        </w:rPr>
        <w:t>On the other hand, there was an increase in the average number of people employed during the year between 2010 and 2020 - by 31.9% (from 114</w:t>
      </w:r>
      <w:r w:rsidR="00BE60B2">
        <w:rPr>
          <w:rFonts w:ascii="Fira Sans" w:eastAsiaTheme="minorHAnsi" w:hAnsi="Fira Sans" w:cstheme="minorBidi"/>
          <w:bCs w:val="0"/>
          <w:color w:val="auto"/>
          <w:szCs w:val="22"/>
          <w:lang w:val="en-US" w:eastAsia="en-US"/>
        </w:rPr>
        <w:t>.0</w:t>
      </w:r>
      <w:r w:rsidRPr="004F515C">
        <w:rPr>
          <w:rFonts w:ascii="Fira Sans" w:eastAsiaTheme="minorHAnsi" w:hAnsi="Fira Sans" w:cstheme="minorBidi"/>
          <w:bCs w:val="0"/>
          <w:color w:val="auto"/>
          <w:szCs w:val="22"/>
          <w:lang w:val="en-US" w:eastAsia="en-US"/>
        </w:rPr>
        <w:t xml:space="preserve"> </w:t>
      </w:r>
      <w:r w:rsidRPr="00043867">
        <w:rPr>
          <w:rFonts w:ascii="Fira Sans" w:eastAsiaTheme="minorHAnsi" w:hAnsi="Fira Sans" w:cstheme="minorBidi"/>
          <w:bCs w:val="0"/>
          <w:color w:val="auto"/>
          <w:szCs w:val="22"/>
          <w:lang w:val="en-US" w:eastAsia="en-US"/>
        </w:rPr>
        <w:t xml:space="preserve">thousand </w:t>
      </w:r>
      <w:r w:rsidR="00043867" w:rsidRPr="00043867">
        <w:rPr>
          <w:rFonts w:ascii="Fira Sans" w:eastAsiaTheme="minorHAnsi" w:hAnsi="Fira Sans" w:cstheme="minorBidi"/>
          <w:bCs w:val="0"/>
          <w:color w:val="auto"/>
          <w:szCs w:val="22"/>
          <w:lang w:val="en-US" w:eastAsia="en-US"/>
        </w:rPr>
        <w:t>full-time equivalents</w:t>
      </w:r>
      <w:r w:rsidRPr="00043867">
        <w:rPr>
          <w:rFonts w:ascii="Fira Sans" w:eastAsiaTheme="minorHAnsi" w:hAnsi="Fira Sans" w:cstheme="minorBidi"/>
          <w:bCs w:val="0"/>
          <w:color w:val="auto"/>
          <w:szCs w:val="22"/>
          <w:lang w:val="en-US" w:eastAsia="en-US"/>
        </w:rPr>
        <w:t xml:space="preserve"> to 150.3 thousand </w:t>
      </w:r>
      <w:r w:rsidR="005D2A7B">
        <w:rPr>
          <w:rFonts w:ascii="Fira Sans" w:eastAsiaTheme="minorHAnsi" w:hAnsi="Fira Sans" w:cstheme="minorBidi"/>
          <w:bCs w:val="0"/>
          <w:color w:val="auto"/>
          <w:szCs w:val="22"/>
          <w:lang w:val="en-US" w:eastAsia="en-US"/>
        </w:rPr>
        <w:t>FTE</w:t>
      </w:r>
      <w:r w:rsidR="00043867" w:rsidRPr="00043867">
        <w:rPr>
          <w:rFonts w:ascii="Fira Sans" w:eastAsiaTheme="minorHAnsi" w:hAnsi="Fira Sans" w:cstheme="minorBidi"/>
          <w:bCs w:val="0"/>
          <w:color w:val="auto"/>
          <w:szCs w:val="22"/>
          <w:lang w:val="en-US" w:eastAsia="en-US"/>
        </w:rPr>
        <w:t>s</w:t>
      </w:r>
      <w:r w:rsidRPr="00043867">
        <w:rPr>
          <w:rFonts w:ascii="Fira Sans" w:eastAsiaTheme="minorHAnsi" w:hAnsi="Fira Sans" w:cstheme="minorBidi"/>
          <w:bCs w:val="0"/>
          <w:color w:val="auto"/>
          <w:szCs w:val="22"/>
          <w:lang w:val="en-US" w:eastAsia="en-US"/>
        </w:rPr>
        <w:t>).</w:t>
      </w:r>
    </w:p>
    <w:p w14:paraId="06567538" w14:textId="5CE4509D" w:rsidR="00A6221B" w:rsidRPr="004F515C" w:rsidRDefault="00A6221B" w:rsidP="00A6221B">
      <w:pPr>
        <w:pStyle w:val="Nagwek1"/>
        <w:rPr>
          <w:rFonts w:ascii="Fira Sans" w:eastAsiaTheme="minorHAnsi" w:hAnsi="Fira Sans" w:cstheme="minorBidi"/>
          <w:bCs w:val="0"/>
          <w:color w:val="auto"/>
          <w:szCs w:val="22"/>
          <w:lang w:val="en-US" w:eastAsia="en-US"/>
        </w:rPr>
      </w:pPr>
      <w:r w:rsidRPr="004F515C">
        <w:rPr>
          <w:rFonts w:ascii="Fira Sans" w:eastAsiaTheme="minorHAnsi" w:hAnsi="Fira Sans" w:cstheme="minorBidi"/>
          <w:bCs w:val="0"/>
          <w:color w:val="auto"/>
          <w:szCs w:val="22"/>
          <w:lang w:val="en-US" w:eastAsia="en-US"/>
        </w:rPr>
        <w:t xml:space="preserve">The total amount of revenues of non-profit organizations between 2010 and 2020 increased in nominal terms by 49.5% (from </w:t>
      </w:r>
      <w:r w:rsidR="00BE60B2">
        <w:rPr>
          <w:rFonts w:ascii="Fira Sans" w:eastAsiaTheme="minorHAnsi" w:hAnsi="Fira Sans" w:cstheme="minorBidi"/>
          <w:bCs w:val="0"/>
          <w:color w:val="auto"/>
          <w:szCs w:val="22"/>
          <w:lang w:val="en-US" w:eastAsia="en-US"/>
        </w:rPr>
        <w:t xml:space="preserve">PLN </w:t>
      </w:r>
      <w:r w:rsidRPr="004F515C">
        <w:rPr>
          <w:rFonts w:ascii="Fira Sans" w:eastAsiaTheme="minorHAnsi" w:hAnsi="Fira Sans" w:cstheme="minorBidi"/>
          <w:bCs w:val="0"/>
          <w:color w:val="auto"/>
          <w:szCs w:val="22"/>
          <w:lang w:val="en-US" w:eastAsia="en-US"/>
        </w:rPr>
        <w:t xml:space="preserve">23.0 billion to </w:t>
      </w:r>
      <w:r w:rsidR="00BE60B2">
        <w:rPr>
          <w:rFonts w:ascii="Fira Sans" w:eastAsiaTheme="minorHAnsi" w:hAnsi="Fira Sans" w:cstheme="minorBidi"/>
          <w:bCs w:val="0"/>
          <w:color w:val="auto"/>
          <w:szCs w:val="22"/>
          <w:lang w:val="en-US" w:eastAsia="en-US"/>
        </w:rPr>
        <w:t xml:space="preserve">PLN </w:t>
      </w:r>
      <w:r w:rsidRPr="004F515C">
        <w:rPr>
          <w:rFonts w:ascii="Fira Sans" w:eastAsiaTheme="minorHAnsi" w:hAnsi="Fira Sans" w:cstheme="minorBidi"/>
          <w:bCs w:val="0"/>
          <w:color w:val="auto"/>
          <w:szCs w:val="22"/>
          <w:lang w:val="en-US" w:eastAsia="en-US"/>
        </w:rPr>
        <w:t>34.4 billion), but in real terms</w:t>
      </w:r>
      <w:r w:rsidRPr="002E76BC">
        <w:rPr>
          <w:rStyle w:val="Odwoanieprzypisudolnego"/>
          <w:rFonts w:ascii="Arial" w:hAnsi="Arial" w:cs="Arial"/>
          <w:color w:val="000000" w:themeColor="text1"/>
          <w:sz w:val="20"/>
          <w:szCs w:val="20"/>
        </w:rPr>
        <w:footnoteReference w:id="9"/>
      </w:r>
      <w:r w:rsidRPr="004F515C">
        <w:rPr>
          <w:rFonts w:ascii="Fira Sans" w:eastAsiaTheme="minorHAnsi" w:hAnsi="Fira Sans" w:cstheme="minorBidi"/>
          <w:bCs w:val="0"/>
          <w:color w:val="auto"/>
          <w:szCs w:val="22"/>
          <w:lang w:val="en-US" w:eastAsia="en-US"/>
        </w:rPr>
        <w:t xml:space="preserve"> - by 26.8%. </w:t>
      </w:r>
    </w:p>
    <w:p w14:paraId="11258031" w14:textId="375DB433" w:rsidR="00BF610A" w:rsidRPr="004F515C" w:rsidRDefault="00334BD6" w:rsidP="00A6221B">
      <w:pPr>
        <w:pStyle w:val="Nagwek1"/>
        <w:rPr>
          <w:bCs w:val="0"/>
          <w:lang w:val="en-US"/>
        </w:rPr>
      </w:pPr>
      <w:r w:rsidRPr="004F515C">
        <w:rPr>
          <w:bCs w:val="0"/>
          <w:lang w:val="en-US"/>
        </w:rPr>
        <w:t>Methodological information</w:t>
      </w:r>
    </w:p>
    <w:p w14:paraId="6662C1F2" w14:textId="5A28B336" w:rsidR="003C1CCA" w:rsidRPr="000A05D3" w:rsidRDefault="003C1CCA" w:rsidP="003C1CCA">
      <w:pPr>
        <w:rPr>
          <w:lang w:val="en-US" w:eastAsia="pl-PL"/>
        </w:rPr>
      </w:pPr>
      <w:r w:rsidRPr="003C1CCA">
        <w:rPr>
          <w:lang w:val="en-US" w:eastAsia="pl-PL"/>
        </w:rPr>
        <w:t xml:space="preserve">The note was created on the basis of the preliminary results of the research conducted by the </w:t>
      </w:r>
      <w:r w:rsidR="008E1E66">
        <w:rPr>
          <w:lang w:val="en-US" w:eastAsia="pl-PL"/>
        </w:rPr>
        <w:t xml:space="preserve">resort of </w:t>
      </w:r>
      <w:r w:rsidR="008E1E66" w:rsidRPr="000A05D3">
        <w:rPr>
          <w:lang w:val="en-US" w:eastAsia="pl-PL"/>
        </w:rPr>
        <w:t>public statistics</w:t>
      </w:r>
      <w:r w:rsidRPr="000A05D3">
        <w:rPr>
          <w:lang w:val="en-US" w:eastAsia="pl-PL"/>
        </w:rPr>
        <w:t xml:space="preserve"> in 2020: </w:t>
      </w:r>
      <w:r w:rsidRPr="000A05D3">
        <w:rPr>
          <w:i/>
          <w:lang w:val="en-US" w:eastAsia="pl-PL"/>
        </w:rPr>
        <w:t xml:space="preserve">Associations, foundations, business and professional associations and faith-based charities. </w:t>
      </w:r>
      <w:r w:rsidRPr="000A05D3">
        <w:rPr>
          <w:lang w:val="en-US" w:eastAsia="pl-PL"/>
        </w:rPr>
        <w:t>Data on registration organizations with the use of SOF-1 and SOF-4s reports were collected by the Statistical Office in Krakow.</w:t>
      </w:r>
    </w:p>
    <w:p w14:paraId="75B74072" w14:textId="026C635A" w:rsidR="003C1CCA" w:rsidRPr="000A05D3" w:rsidRDefault="003C1CCA" w:rsidP="003C1CCA">
      <w:pPr>
        <w:rPr>
          <w:lang w:val="en-US" w:eastAsia="pl-PL"/>
        </w:rPr>
      </w:pPr>
      <w:r w:rsidRPr="000A05D3">
        <w:rPr>
          <w:lang w:val="en-US" w:eastAsia="pl-PL"/>
        </w:rPr>
        <w:t xml:space="preserve">The study covered a group of selected types of non-profit organizations with legal personality, such as: associations and similar social organizations, foundations, faith-based charities conducting social activity, </w:t>
      </w:r>
      <w:r w:rsidR="00B77C71" w:rsidRPr="000A05D3">
        <w:rPr>
          <w:lang w:val="en-US" w:eastAsia="pl-PL"/>
        </w:rPr>
        <w:t>business associations</w:t>
      </w:r>
      <w:r w:rsidRPr="000A05D3">
        <w:rPr>
          <w:lang w:val="en-US" w:eastAsia="pl-PL"/>
        </w:rPr>
        <w:t xml:space="preserve"> and professional </w:t>
      </w:r>
      <w:r w:rsidR="00B77C71" w:rsidRPr="000A05D3">
        <w:rPr>
          <w:lang w:val="en-US" w:eastAsia="pl-PL"/>
        </w:rPr>
        <w:t>associations</w:t>
      </w:r>
      <w:r w:rsidRPr="000A05D3">
        <w:rPr>
          <w:lang w:val="en-US" w:eastAsia="pl-PL"/>
        </w:rPr>
        <w:t>.</w:t>
      </w:r>
    </w:p>
    <w:p w14:paraId="123045F6" w14:textId="6F092A83" w:rsidR="003C1CCA" w:rsidRPr="003C1CCA" w:rsidRDefault="003C1CCA" w:rsidP="003C1CCA">
      <w:pPr>
        <w:rPr>
          <w:lang w:val="en-US" w:eastAsia="pl-PL"/>
        </w:rPr>
      </w:pPr>
      <w:r w:rsidRPr="000A05D3">
        <w:rPr>
          <w:lang w:val="en-US" w:eastAsia="pl-PL"/>
        </w:rPr>
        <w:t>The research covered the above-mentioned units that met at least one of the following conditions: they employed more than 5 people; in 2019, they had tax revenue in excess of 1 million</w:t>
      </w:r>
      <w:r w:rsidR="008E1E66" w:rsidRPr="000A05D3">
        <w:rPr>
          <w:lang w:val="en-US" w:eastAsia="pl-PL"/>
        </w:rPr>
        <w:t xml:space="preserve"> PLN</w:t>
      </w:r>
      <w:r w:rsidRPr="000A05D3">
        <w:rPr>
          <w:lang w:val="en-US" w:eastAsia="pl-PL"/>
        </w:rPr>
        <w:t xml:space="preserve">; had a registered business activity and, at the same time, tax revenues for 2019 over 100 thousand </w:t>
      </w:r>
      <w:r w:rsidR="00B77C71" w:rsidRPr="000A05D3">
        <w:rPr>
          <w:lang w:val="en-US" w:eastAsia="pl-PL"/>
        </w:rPr>
        <w:t>PLN</w:t>
      </w:r>
      <w:r w:rsidRPr="000A05D3">
        <w:rPr>
          <w:lang w:val="en-US" w:eastAsia="pl-PL"/>
        </w:rPr>
        <w:t xml:space="preserve">; public benefit organizations that have submitted a full financial and substantive report to the National Freedom Institute; ESF project promoters; </w:t>
      </w:r>
      <w:r w:rsidR="00B77C71" w:rsidRPr="000A05D3">
        <w:rPr>
          <w:lang w:val="en-US" w:eastAsia="pl-PL"/>
        </w:rPr>
        <w:t>faith-based charities</w:t>
      </w:r>
      <w:r w:rsidRPr="000A05D3">
        <w:rPr>
          <w:lang w:val="en-US" w:eastAsia="pl-PL"/>
        </w:rPr>
        <w:t xml:space="preserve">; associations of national and ethnic minorities and foreigners; provided institutionalized </w:t>
      </w:r>
      <w:r w:rsidRPr="003C1CCA">
        <w:rPr>
          <w:lang w:val="en-US" w:eastAsia="pl-PL"/>
        </w:rPr>
        <w:t>social services.</w:t>
      </w:r>
    </w:p>
    <w:p w14:paraId="60F89B3F" w14:textId="4DB0C48C" w:rsidR="003C1CCA" w:rsidRPr="003C1CCA" w:rsidRDefault="003C1CCA" w:rsidP="003C1CCA">
      <w:pPr>
        <w:rPr>
          <w:lang w:val="en-US" w:eastAsia="pl-PL"/>
        </w:rPr>
      </w:pPr>
      <w:r w:rsidRPr="003C1CCA">
        <w:rPr>
          <w:lang w:val="en-US" w:eastAsia="pl-PL"/>
        </w:rPr>
        <w:t>From among the entities that did not meet these conditions, a stratified-random sample was drawn within each voivodeship and legal form consisting of 17.6 thousand</w:t>
      </w:r>
      <w:r w:rsidR="00B77C71">
        <w:rPr>
          <w:lang w:val="en-US" w:eastAsia="pl-PL"/>
        </w:rPr>
        <w:t xml:space="preserve"> </w:t>
      </w:r>
      <w:r w:rsidRPr="003C1CCA">
        <w:rPr>
          <w:lang w:val="en-US" w:eastAsia="pl-PL"/>
        </w:rPr>
        <w:t>entities. Ultimately, the study on the SOF-1 or SOF-4s forms covered over 34.5 thousand organization</w:t>
      </w:r>
      <w:r w:rsidR="00B77C71">
        <w:rPr>
          <w:lang w:val="en-US" w:eastAsia="pl-PL"/>
        </w:rPr>
        <w:t>s</w:t>
      </w:r>
      <w:r w:rsidRPr="003C1CCA">
        <w:rPr>
          <w:lang w:val="en-US" w:eastAsia="pl-PL"/>
        </w:rPr>
        <w:t>.</w:t>
      </w:r>
    </w:p>
    <w:p w14:paraId="164E366D" w14:textId="3EDEDD01" w:rsidR="00136BEC" w:rsidRDefault="003C1CCA" w:rsidP="00136BEC">
      <w:pPr>
        <w:rPr>
          <w:lang w:val="en-US" w:eastAsia="pl-PL"/>
        </w:rPr>
      </w:pPr>
      <w:r w:rsidRPr="003C1CCA">
        <w:rPr>
          <w:lang w:val="en-US" w:eastAsia="pl-PL"/>
        </w:rPr>
        <w:t xml:space="preserve">Data on non-registered organizations come, in the field of ordinary associations (a simplified form of association that does not require registration in the National Court Register), from </w:t>
      </w:r>
      <w:r w:rsidR="00B77C71">
        <w:rPr>
          <w:lang w:val="en-US" w:eastAsia="pl-PL"/>
        </w:rPr>
        <w:t>p</w:t>
      </w:r>
      <w:r w:rsidR="00B77C71" w:rsidRPr="00B77C71">
        <w:rPr>
          <w:lang w:val="en-US" w:eastAsia="pl-PL"/>
        </w:rPr>
        <w:t>owiat-level local government</w:t>
      </w:r>
      <w:r w:rsidR="00B77C71">
        <w:rPr>
          <w:lang w:val="en-US" w:eastAsia="pl-PL"/>
        </w:rPr>
        <w:t xml:space="preserve">s </w:t>
      </w:r>
      <w:r w:rsidRPr="003C1CCA">
        <w:rPr>
          <w:lang w:val="en-US" w:eastAsia="pl-PL"/>
        </w:rPr>
        <w:t xml:space="preserve">and presidents </w:t>
      </w:r>
      <w:r w:rsidR="00B77C71">
        <w:rPr>
          <w:lang w:val="en-US" w:eastAsia="pl-PL"/>
        </w:rPr>
        <w:t xml:space="preserve">of cities </w:t>
      </w:r>
      <w:r w:rsidRPr="003C1CCA">
        <w:rPr>
          <w:lang w:val="en-US" w:eastAsia="pl-PL"/>
        </w:rPr>
        <w:t xml:space="preserve">with </w:t>
      </w:r>
      <w:r w:rsidR="00B77C71" w:rsidRPr="00B77C71">
        <w:rPr>
          <w:lang w:val="en-US" w:eastAsia="pl-PL"/>
        </w:rPr>
        <w:t>powiat status-level</w:t>
      </w:r>
      <w:r w:rsidRPr="003C1CCA">
        <w:rPr>
          <w:lang w:val="en-US" w:eastAsia="pl-PL"/>
        </w:rPr>
        <w:t>, and in the field of parish organizations of the Catholic Church from the census survey of Catholic parishes carried out every 5th years by the Institute of Statistics of the Catholic Church SAC (ISKK).</w:t>
      </w:r>
    </w:p>
    <w:p w14:paraId="06D15844" w14:textId="77777777" w:rsidR="007D1446" w:rsidRDefault="007D1446" w:rsidP="00136BEC">
      <w:pPr>
        <w:rPr>
          <w:lang w:val="en-GB" w:eastAsia="pl-PL"/>
        </w:rPr>
      </w:pPr>
    </w:p>
    <w:p w14:paraId="514F30A6" w14:textId="77777777" w:rsidR="00334C7E" w:rsidRDefault="00334C7E" w:rsidP="00136BEC">
      <w:pPr>
        <w:rPr>
          <w:lang w:val="en-GB" w:eastAsia="pl-PL"/>
        </w:rPr>
      </w:pPr>
    </w:p>
    <w:p w14:paraId="660A40FA" w14:textId="77777777" w:rsidR="00334C7E" w:rsidRDefault="00334C7E" w:rsidP="00136BEC">
      <w:pPr>
        <w:rPr>
          <w:lang w:val="en-GB" w:eastAsia="pl-PL"/>
        </w:rPr>
      </w:pPr>
    </w:p>
    <w:p w14:paraId="326B9FB9" w14:textId="77777777" w:rsidR="00334C7E" w:rsidRDefault="00334C7E" w:rsidP="00136BEC">
      <w:pPr>
        <w:rPr>
          <w:lang w:val="en-GB" w:eastAsia="pl-PL"/>
        </w:rPr>
      </w:pPr>
    </w:p>
    <w:p w14:paraId="19810FA9" w14:textId="77777777" w:rsidR="00334C7E" w:rsidRDefault="00334C7E" w:rsidP="00136BEC">
      <w:pPr>
        <w:rPr>
          <w:lang w:val="en-GB" w:eastAsia="pl-PL"/>
        </w:rPr>
      </w:pPr>
    </w:p>
    <w:p w14:paraId="074280D8" w14:textId="77777777" w:rsidR="00334C7E" w:rsidRDefault="00334C7E" w:rsidP="00136BEC">
      <w:pPr>
        <w:rPr>
          <w:lang w:val="en-GB" w:eastAsia="pl-PL"/>
        </w:rPr>
      </w:pPr>
    </w:p>
    <w:p w14:paraId="1D5585A9" w14:textId="77777777" w:rsidR="00334C7E" w:rsidRDefault="00334C7E" w:rsidP="00136BEC">
      <w:pPr>
        <w:rPr>
          <w:lang w:val="en-GB" w:eastAsia="pl-PL"/>
        </w:rPr>
      </w:pPr>
    </w:p>
    <w:p w14:paraId="74F557CB" w14:textId="77777777" w:rsidR="00334C7E" w:rsidRDefault="00334C7E" w:rsidP="00136BEC">
      <w:pPr>
        <w:rPr>
          <w:lang w:val="en-GB" w:eastAsia="pl-PL"/>
        </w:rPr>
      </w:pPr>
    </w:p>
    <w:p w14:paraId="518ABCA7" w14:textId="19BBB659" w:rsidR="00136BEC" w:rsidRDefault="00136BEC" w:rsidP="00136BEC">
      <w:pPr>
        <w:rPr>
          <w:shd w:val="clear" w:color="auto" w:fill="FFFFFF"/>
          <w:lang w:val="en-GB"/>
        </w:rPr>
      </w:pPr>
      <w:r>
        <w:rPr>
          <w:lang w:val="en-US" w:eastAsia="pl-PL"/>
        </w:rPr>
        <w:t>In the case of quoting data of Statistics Poland, please provide annotation: "Source</w:t>
      </w:r>
      <w:r w:rsidR="008E1E66">
        <w:rPr>
          <w:lang w:val="en-US" w:eastAsia="pl-PL"/>
        </w:rPr>
        <w:t xml:space="preserve"> data</w:t>
      </w:r>
      <w:r>
        <w:rPr>
          <w:lang w:val="en-US" w:eastAsia="pl-PL"/>
        </w:rPr>
        <w:t xml:space="preserve"> </w:t>
      </w:r>
      <w:r w:rsidR="00334C7E">
        <w:rPr>
          <w:lang w:val="en-US" w:eastAsia="pl-PL"/>
        </w:rPr>
        <w:t xml:space="preserve">of </w:t>
      </w:r>
      <w:r>
        <w:rPr>
          <w:lang w:val="en-US" w:eastAsia="pl-PL"/>
        </w:rPr>
        <w:t>Statistics Poland". When publishing calculations made on the data published by Statistics Poland, please include the following information: "Own elaboration based on data from Statistics Poland".</w:t>
      </w:r>
    </w:p>
    <w:p w14:paraId="3709B997" w14:textId="49E87150" w:rsidR="00586305" w:rsidRPr="004F515C" w:rsidRDefault="00586305" w:rsidP="00136BEC">
      <w:pPr>
        <w:rPr>
          <w:sz w:val="18"/>
          <w:lang w:val="en-US"/>
        </w:rPr>
        <w:sectPr w:rsidR="00586305" w:rsidRPr="004F515C" w:rsidSect="003B18B6">
          <w:headerReference w:type="default" r:id="rId20"/>
          <w:footerReference w:type="default" r:id="rId21"/>
          <w:headerReference w:type="first" r:id="rId22"/>
          <w:footerReference w:type="first" r:id="rId23"/>
          <w:pgSz w:w="11906" w:h="16838"/>
          <w:pgMar w:top="720" w:right="3119" w:bottom="720" w:left="720" w:header="284" w:footer="283" w:gutter="0"/>
          <w:cols w:space="708"/>
          <w:titlePg/>
          <w:docGrid w:linePitch="360"/>
        </w:sectPr>
      </w:pPr>
    </w:p>
    <w:p w14:paraId="616AD1DE" w14:textId="77777777" w:rsidR="000470AA" w:rsidRPr="004F515C" w:rsidRDefault="000470AA" w:rsidP="000470AA">
      <w:pPr>
        <w:rPr>
          <w:sz w:val="18"/>
          <w:lang w:val="en-US"/>
        </w:rPr>
      </w:pPr>
    </w:p>
    <w:tbl>
      <w:tblPr>
        <w:tblpPr w:leftFromText="141" w:rightFromText="141" w:vertAnchor="text" w:horzAnchor="margin" w:tblpXSpec="center" w:tblpY="-47"/>
        <w:tblW w:w="0" w:type="auto"/>
        <w:tblLook w:val="04A0" w:firstRow="1" w:lastRow="0" w:firstColumn="1" w:lastColumn="0" w:noHBand="0" w:noVBand="1"/>
      </w:tblPr>
      <w:tblGrid>
        <w:gridCol w:w="4228"/>
        <w:gridCol w:w="3839"/>
      </w:tblGrid>
      <w:tr w:rsidR="000470AA" w:rsidRPr="00960F4D" w14:paraId="582A70DE" w14:textId="77777777" w:rsidTr="00E23337">
        <w:trPr>
          <w:trHeight w:val="1912"/>
        </w:trPr>
        <w:tc>
          <w:tcPr>
            <w:tcW w:w="4379" w:type="dxa"/>
          </w:tcPr>
          <w:p w14:paraId="162AE103" w14:textId="77777777" w:rsidR="00136BEC" w:rsidRDefault="00136BEC" w:rsidP="00136BEC">
            <w:pPr>
              <w:spacing w:before="0" w:after="0" w:line="276" w:lineRule="auto"/>
              <w:rPr>
                <w:rFonts w:cs="Arial"/>
                <w:color w:val="000000" w:themeColor="text1"/>
                <w:sz w:val="20"/>
                <w:lang w:val="en-GB"/>
              </w:rPr>
            </w:pPr>
            <w:r>
              <w:rPr>
                <w:rFonts w:cs="Arial"/>
                <w:color w:val="000000" w:themeColor="text1"/>
                <w:sz w:val="20"/>
                <w:lang w:val="en-US"/>
              </w:rPr>
              <w:t>Prepared by:</w:t>
            </w:r>
          </w:p>
          <w:p w14:paraId="0606E0F2" w14:textId="77777777" w:rsidR="00136BEC" w:rsidRDefault="00136BEC" w:rsidP="00136BEC">
            <w:pPr>
              <w:spacing w:before="0" w:after="0" w:line="276" w:lineRule="auto"/>
              <w:jc w:val="both"/>
              <w:rPr>
                <w:rFonts w:cs="Arial"/>
                <w:b/>
                <w:color w:val="000000" w:themeColor="text1"/>
                <w:sz w:val="20"/>
                <w:lang w:val="en-GB"/>
              </w:rPr>
            </w:pPr>
            <w:r>
              <w:rPr>
                <w:rFonts w:cs="Arial"/>
                <w:b/>
                <w:color w:val="000000" w:themeColor="text1"/>
                <w:sz w:val="20"/>
                <w:lang w:val="en-US"/>
              </w:rPr>
              <w:t>Social Surveys Department</w:t>
            </w:r>
          </w:p>
          <w:p w14:paraId="50F067E0" w14:textId="77777777" w:rsidR="00136BEC" w:rsidRDefault="00136BEC" w:rsidP="00136BEC">
            <w:pPr>
              <w:spacing w:before="0" w:after="0" w:line="276" w:lineRule="auto"/>
              <w:jc w:val="both"/>
              <w:rPr>
                <w:rFonts w:cs="Arial"/>
                <w:b/>
                <w:color w:val="000000" w:themeColor="text1"/>
                <w:sz w:val="20"/>
                <w:lang w:val="en-GB"/>
              </w:rPr>
            </w:pPr>
            <w:r>
              <w:rPr>
                <w:rFonts w:cs="Arial"/>
                <w:b/>
                <w:color w:val="000000" w:themeColor="text1"/>
                <w:sz w:val="20"/>
                <w:lang w:val="en-US"/>
              </w:rPr>
              <w:t>Director Dr Piotr Łysoń</w:t>
            </w:r>
          </w:p>
          <w:p w14:paraId="1E33E967" w14:textId="77777777" w:rsidR="00586305" w:rsidRPr="004F515C" w:rsidRDefault="00586305" w:rsidP="00586305">
            <w:pPr>
              <w:spacing w:before="0" w:after="0" w:line="240" w:lineRule="auto"/>
              <w:rPr>
                <w:rFonts w:cs="Arial"/>
                <w:color w:val="000000" w:themeColor="text1"/>
                <w:sz w:val="20"/>
                <w:szCs w:val="20"/>
                <w:lang w:val="en-US"/>
              </w:rPr>
            </w:pPr>
            <w:r w:rsidRPr="004F515C">
              <w:rPr>
                <w:rFonts w:cs="Arial"/>
                <w:color w:val="000000" w:themeColor="text1"/>
                <w:sz w:val="20"/>
                <w:szCs w:val="20"/>
                <w:lang w:val="en-US"/>
              </w:rPr>
              <w:t>Tel. 22 449 40 27</w:t>
            </w:r>
          </w:p>
          <w:p w14:paraId="042F01A0" w14:textId="77777777" w:rsidR="00136BEC" w:rsidRDefault="00136BEC" w:rsidP="00136BEC">
            <w:pPr>
              <w:spacing w:before="0" w:after="0" w:line="276" w:lineRule="auto"/>
              <w:jc w:val="both"/>
              <w:rPr>
                <w:rFonts w:cs="Arial"/>
                <w:b/>
                <w:color w:val="000000" w:themeColor="text1"/>
                <w:sz w:val="20"/>
                <w:lang w:val="en-US"/>
              </w:rPr>
            </w:pPr>
          </w:p>
          <w:p w14:paraId="09F2167C" w14:textId="0EC7059D" w:rsidR="00136BEC" w:rsidRDefault="00136BEC" w:rsidP="00136BEC">
            <w:pPr>
              <w:spacing w:before="0" w:after="0" w:line="276" w:lineRule="auto"/>
              <w:jc w:val="both"/>
              <w:rPr>
                <w:rFonts w:cs="Arial"/>
                <w:b/>
                <w:color w:val="000000" w:themeColor="text1"/>
                <w:sz w:val="20"/>
                <w:lang w:val="en-GB"/>
              </w:rPr>
            </w:pPr>
            <w:r>
              <w:rPr>
                <w:rFonts w:cs="Arial"/>
                <w:b/>
                <w:color w:val="000000" w:themeColor="text1"/>
                <w:sz w:val="20"/>
                <w:lang w:val="en-US"/>
              </w:rPr>
              <w:t>Statistical Office in Kraków</w:t>
            </w:r>
          </w:p>
          <w:p w14:paraId="27554F11" w14:textId="77777777" w:rsidR="00136BEC" w:rsidRPr="004F515C" w:rsidRDefault="00136BEC" w:rsidP="00136BEC">
            <w:pPr>
              <w:spacing w:before="0" w:after="0" w:line="276" w:lineRule="auto"/>
              <w:jc w:val="both"/>
              <w:rPr>
                <w:rFonts w:cs="Arial"/>
                <w:b/>
                <w:color w:val="000000" w:themeColor="text1"/>
                <w:sz w:val="20"/>
                <w:lang w:val="en-US"/>
              </w:rPr>
            </w:pPr>
            <w:r>
              <w:rPr>
                <w:rFonts w:cs="Arial"/>
                <w:b/>
                <w:color w:val="000000" w:themeColor="text1"/>
                <w:sz w:val="20"/>
                <w:lang w:val="en-US"/>
              </w:rPr>
              <w:t xml:space="preserve">Director Agnieszka </w:t>
            </w:r>
            <w:proofErr w:type="spellStart"/>
            <w:r>
              <w:rPr>
                <w:rFonts w:cs="Arial"/>
                <w:b/>
                <w:color w:val="000000" w:themeColor="text1"/>
                <w:sz w:val="20"/>
                <w:lang w:val="en-US"/>
              </w:rPr>
              <w:t>Szlubowska</w:t>
            </w:r>
            <w:proofErr w:type="spellEnd"/>
          </w:p>
          <w:p w14:paraId="6EBBB887" w14:textId="77777777" w:rsidR="00586305" w:rsidRPr="007F4E65" w:rsidRDefault="00586305" w:rsidP="00586305">
            <w:pPr>
              <w:pStyle w:val="Nagwek3"/>
              <w:spacing w:before="0" w:line="240" w:lineRule="auto"/>
              <w:rPr>
                <w:rFonts w:ascii="Fira Sans" w:hAnsi="Fira Sans" w:cs="Arial"/>
                <w:color w:val="000000" w:themeColor="text1"/>
                <w:sz w:val="20"/>
                <w:szCs w:val="20"/>
                <w:lang w:val="en-US"/>
              </w:rPr>
            </w:pPr>
            <w:r w:rsidRPr="007F4E65">
              <w:rPr>
                <w:rFonts w:ascii="Fira Sans" w:hAnsi="Fira Sans" w:cs="Arial"/>
                <w:color w:val="000000" w:themeColor="text1"/>
                <w:sz w:val="20"/>
                <w:szCs w:val="20"/>
                <w:lang w:val="en-US"/>
              </w:rPr>
              <w:t>Tel: 12</w:t>
            </w:r>
            <w:r>
              <w:rPr>
                <w:rFonts w:ascii="Fira Sans" w:hAnsi="Fira Sans" w:cs="Arial"/>
                <w:color w:val="000000" w:themeColor="text1"/>
                <w:sz w:val="20"/>
                <w:szCs w:val="20"/>
                <w:lang w:val="en-US"/>
              </w:rPr>
              <w:t xml:space="preserve"> </w:t>
            </w:r>
            <w:r w:rsidRPr="007F4E65">
              <w:rPr>
                <w:rFonts w:ascii="Fira Sans" w:hAnsi="Fira Sans" w:cs="Arial"/>
                <w:color w:val="000000" w:themeColor="text1"/>
                <w:sz w:val="20"/>
                <w:szCs w:val="20"/>
                <w:lang w:val="en-US"/>
              </w:rPr>
              <w:t>420 40 50</w:t>
            </w:r>
          </w:p>
          <w:p w14:paraId="684B65E0" w14:textId="2EBCB160" w:rsidR="000470AA" w:rsidRPr="008F3638" w:rsidRDefault="000470AA" w:rsidP="00BF610A">
            <w:pPr>
              <w:pStyle w:val="Nagwek3"/>
              <w:spacing w:before="0" w:line="240" w:lineRule="auto"/>
              <w:rPr>
                <w:rFonts w:ascii="Fira Sans" w:hAnsi="Fira Sans"/>
                <w:color w:val="000000" w:themeColor="text1"/>
                <w:lang w:val="fi-FI"/>
              </w:rPr>
            </w:pPr>
          </w:p>
        </w:tc>
        <w:tc>
          <w:tcPr>
            <w:tcW w:w="3942" w:type="dxa"/>
          </w:tcPr>
          <w:p w14:paraId="6017CFB1" w14:textId="77777777" w:rsidR="00136BEC" w:rsidRDefault="00136BEC" w:rsidP="00136BEC">
            <w:pPr>
              <w:spacing w:before="0" w:after="0" w:line="276" w:lineRule="auto"/>
              <w:rPr>
                <w:rFonts w:cs="Arial"/>
                <w:b/>
                <w:color w:val="000000" w:themeColor="text1"/>
                <w:sz w:val="20"/>
                <w:lang w:val="en-GB"/>
              </w:rPr>
            </w:pPr>
            <w:r>
              <w:rPr>
                <w:rFonts w:cs="Arial"/>
                <w:color w:val="000000" w:themeColor="text1"/>
                <w:sz w:val="20"/>
                <w:lang w:val="en-US"/>
              </w:rPr>
              <w:t>Issued by:</w:t>
            </w:r>
            <w:r>
              <w:rPr>
                <w:rFonts w:cs="Arial"/>
                <w:color w:val="000000" w:themeColor="text1"/>
                <w:sz w:val="20"/>
                <w:lang w:val="en-US"/>
              </w:rPr>
              <w:br/>
            </w:r>
            <w:r>
              <w:rPr>
                <w:rFonts w:cs="Arial"/>
                <w:b/>
                <w:color w:val="000000" w:themeColor="text1"/>
                <w:sz w:val="20"/>
                <w:lang w:val="en-US"/>
              </w:rPr>
              <w:t>The Spokesperson for the President of Statistics Poland</w:t>
            </w:r>
          </w:p>
          <w:p w14:paraId="0C8795D7" w14:textId="77777777" w:rsidR="00136BEC" w:rsidRDefault="00136BEC" w:rsidP="00136BEC">
            <w:pPr>
              <w:pStyle w:val="Nagwek3"/>
              <w:spacing w:before="0" w:line="240" w:lineRule="auto"/>
              <w:rPr>
                <w:rFonts w:ascii="Fira Sans" w:hAnsi="Fira Sans" w:cs="Arial"/>
                <w:b/>
                <w:color w:val="000000" w:themeColor="text1"/>
                <w:sz w:val="20"/>
                <w:szCs w:val="28"/>
              </w:rPr>
            </w:pPr>
            <w:r w:rsidRPr="004F515C">
              <w:rPr>
                <w:rFonts w:ascii="Fira Sans" w:hAnsi="Fira Sans" w:cs="Arial"/>
                <w:b/>
                <w:color w:val="000000" w:themeColor="text1"/>
                <w:sz w:val="20"/>
                <w:szCs w:val="28"/>
              </w:rPr>
              <w:t>Karolina</w:t>
            </w:r>
            <w:r w:rsidRPr="004F515C">
              <w:rPr>
                <w:rFonts w:ascii="Fira Sans" w:hAnsi="Fira Sans" w:cs="Arial"/>
                <w:b/>
                <w:color w:val="auto"/>
                <w:sz w:val="20"/>
                <w:szCs w:val="28"/>
              </w:rPr>
              <w:t xml:space="preserve"> Banaszek</w:t>
            </w:r>
          </w:p>
          <w:p w14:paraId="34A01604" w14:textId="77777777" w:rsidR="000470AA" w:rsidRPr="008F3638" w:rsidRDefault="000470AA" w:rsidP="00D00796">
            <w:pPr>
              <w:pStyle w:val="Nagwek3"/>
              <w:spacing w:before="0" w:line="240" w:lineRule="auto"/>
              <w:rPr>
                <w:rFonts w:ascii="Fira Sans" w:hAnsi="Fira Sans" w:cs="Arial"/>
                <w:color w:val="000000" w:themeColor="text1"/>
                <w:sz w:val="20"/>
                <w:lang w:val="fi-FI"/>
              </w:rPr>
            </w:pPr>
            <w:r w:rsidRPr="008F3638">
              <w:rPr>
                <w:rFonts w:ascii="Fira Sans" w:hAnsi="Fira Sans" w:cs="Arial"/>
                <w:color w:val="000000" w:themeColor="text1"/>
                <w:sz w:val="20"/>
                <w:lang w:val="fi-FI"/>
              </w:rPr>
              <w:t>Tel: 22 608 34</w:t>
            </w:r>
            <w:r w:rsidR="005650C1">
              <w:rPr>
                <w:rFonts w:ascii="Fira Sans" w:hAnsi="Fira Sans" w:cs="Arial"/>
                <w:color w:val="000000" w:themeColor="text1"/>
                <w:sz w:val="20"/>
                <w:lang w:val="fi-FI"/>
              </w:rPr>
              <w:t xml:space="preserve"> </w:t>
            </w:r>
            <w:r w:rsidRPr="008F3638">
              <w:rPr>
                <w:rFonts w:ascii="Fira Sans" w:hAnsi="Fira Sans" w:cs="Arial"/>
                <w:color w:val="000000" w:themeColor="text1"/>
                <w:sz w:val="20"/>
                <w:lang w:val="fi-FI"/>
              </w:rPr>
              <w:t>75, 22 608 30</w:t>
            </w:r>
            <w:r w:rsidR="005650C1">
              <w:rPr>
                <w:rFonts w:ascii="Fira Sans" w:hAnsi="Fira Sans" w:cs="Arial"/>
                <w:color w:val="000000" w:themeColor="text1"/>
                <w:sz w:val="20"/>
                <w:lang w:val="fi-FI"/>
              </w:rPr>
              <w:t xml:space="preserve"> </w:t>
            </w:r>
            <w:r w:rsidRPr="008F3638">
              <w:rPr>
                <w:rFonts w:ascii="Fira Sans" w:hAnsi="Fira Sans" w:cs="Arial"/>
                <w:color w:val="000000" w:themeColor="text1"/>
                <w:sz w:val="20"/>
                <w:lang w:val="fi-FI"/>
              </w:rPr>
              <w:t>09</w:t>
            </w:r>
          </w:p>
          <w:p w14:paraId="7C796527" w14:textId="77777777" w:rsidR="000470AA" w:rsidRPr="004F515C" w:rsidRDefault="000470AA" w:rsidP="00D00796">
            <w:pPr>
              <w:pStyle w:val="Nagwek3"/>
              <w:spacing w:before="0" w:line="240" w:lineRule="auto"/>
              <w:rPr>
                <w:rFonts w:ascii="Fira Sans" w:hAnsi="Fira Sans" w:cs="Arial"/>
                <w:color w:val="000000" w:themeColor="text1"/>
                <w:sz w:val="20"/>
                <w:szCs w:val="20"/>
              </w:rPr>
            </w:pPr>
            <w:r w:rsidRPr="004F515C">
              <w:rPr>
                <w:rFonts w:ascii="Fira Sans" w:hAnsi="Fira Sans" w:cs="Arial"/>
                <w:b/>
                <w:color w:val="000000" w:themeColor="text1"/>
                <w:sz w:val="20"/>
                <w:szCs w:val="20"/>
              </w:rPr>
              <w:t xml:space="preserve">e-mail: </w:t>
            </w:r>
            <w:hyperlink r:id="rId24" w:history="1">
              <w:r w:rsidRPr="004F515C">
                <w:rPr>
                  <w:rStyle w:val="Hipercze"/>
                  <w:rFonts w:ascii="Fira Sans" w:hAnsi="Fira Sans" w:cs="Arial"/>
                  <w:b/>
                  <w:color w:val="000000" w:themeColor="text1"/>
                  <w:sz w:val="20"/>
                  <w:szCs w:val="20"/>
                </w:rPr>
                <w:t>rzecznik@stat.gov.pl</w:t>
              </w:r>
            </w:hyperlink>
          </w:p>
        </w:tc>
      </w:tr>
    </w:tbl>
    <w:p w14:paraId="6F38DD78" w14:textId="77777777" w:rsidR="000470AA" w:rsidRPr="004F515C" w:rsidRDefault="000470AA" w:rsidP="000470AA">
      <w:pPr>
        <w:rPr>
          <w:sz w:val="20"/>
        </w:rPr>
      </w:pPr>
    </w:p>
    <w:p w14:paraId="73954937" w14:textId="77777777" w:rsidR="000470AA" w:rsidRPr="004F515C" w:rsidRDefault="000470AA" w:rsidP="000470AA">
      <w:pPr>
        <w:rPr>
          <w:sz w:val="18"/>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90"/>
        <w:gridCol w:w="595"/>
        <w:gridCol w:w="3082"/>
      </w:tblGrid>
      <w:tr w:rsidR="000470AA" w14:paraId="007E2677" w14:textId="77777777" w:rsidTr="00CB2F90">
        <w:trPr>
          <w:trHeight w:val="610"/>
        </w:trPr>
        <w:tc>
          <w:tcPr>
            <w:tcW w:w="2721" w:type="pct"/>
            <w:vMerge w:val="restart"/>
          </w:tcPr>
          <w:p w14:paraId="3253F596" w14:textId="77777777" w:rsidR="00136BEC" w:rsidRDefault="00136BEC" w:rsidP="00136BEC">
            <w:pPr>
              <w:rPr>
                <w:b/>
                <w:sz w:val="20"/>
                <w:lang w:val="en-GB"/>
              </w:rPr>
            </w:pPr>
            <w:r>
              <w:rPr>
                <w:b/>
                <w:sz w:val="20"/>
                <w:lang w:val="en-US"/>
              </w:rPr>
              <w:t xml:space="preserve">Press Office </w:t>
            </w:r>
          </w:p>
          <w:p w14:paraId="0446546A" w14:textId="77777777" w:rsidR="000470AA" w:rsidRPr="004F515C" w:rsidRDefault="006125F9" w:rsidP="00CB2F90">
            <w:pPr>
              <w:rPr>
                <w:sz w:val="20"/>
                <w:lang w:val="en-US"/>
              </w:rPr>
            </w:pPr>
            <w:r w:rsidRPr="004F515C">
              <w:rPr>
                <w:sz w:val="20"/>
                <w:lang w:val="en-US"/>
              </w:rPr>
              <w:t>T</w:t>
            </w:r>
            <w:r w:rsidR="00396691" w:rsidRPr="004F515C">
              <w:rPr>
                <w:sz w:val="20"/>
                <w:lang w:val="en-US"/>
              </w:rPr>
              <w:t>el</w:t>
            </w:r>
            <w:r w:rsidR="000470AA" w:rsidRPr="004F515C">
              <w:rPr>
                <w:sz w:val="20"/>
                <w:lang w:val="en-US"/>
              </w:rPr>
              <w:t xml:space="preserve">: </w:t>
            </w:r>
            <w:r w:rsidR="00097840" w:rsidRPr="004F515C">
              <w:rPr>
                <w:sz w:val="20"/>
                <w:lang w:val="en-US"/>
              </w:rPr>
              <w:t>22 608 34 91, 22</w:t>
            </w:r>
            <w:r w:rsidR="000470AA" w:rsidRPr="004F515C">
              <w:rPr>
                <w:sz w:val="20"/>
                <w:lang w:val="en-US"/>
              </w:rPr>
              <w:t xml:space="preserve"> 608 38 04 </w:t>
            </w:r>
          </w:p>
          <w:p w14:paraId="19212334" w14:textId="77777777" w:rsidR="000470AA" w:rsidRPr="00F02653" w:rsidRDefault="000470AA" w:rsidP="00CB2F90">
            <w:pPr>
              <w:rPr>
                <w:sz w:val="18"/>
                <w:lang w:val="en-US"/>
              </w:rPr>
            </w:pPr>
            <w:r w:rsidRPr="00F02653">
              <w:rPr>
                <w:b/>
                <w:sz w:val="20"/>
                <w:lang w:val="en-US"/>
              </w:rPr>
              <w:t>e-mail:</w:t>
            </w:r>
            <w:r w:rsidRPr="00F02653">
              <w:rPr>
                <w:sz w:val="20"/>
                <w:lang w:val="en-US"/>
              </w:rPr>
              <w:t xml:space="preserve"> </w:t>
            </w:r>
            <w:hyperlink r:id="rId25" w:history="1">
              <w:r w:rsidRPr="00394E26">
                <w:rPr>
                  <w:rStyle w:val="Hipercze"/>
                  <w:rFonts w:eastAsiaTheme="majorEastAsia" w:cs="Arial"/>
                  <w:b/>
                  <w:color w:val="auto"/>
                  <w:sz w:val="20"/>
                  <w:szCs w:val="20"/>
                  <w:lang w:val="en-US"/>
                </w:rPr>
                <w:t>obslugaprasowa@stat.gov.pl</w:t>
              </w:r>
            </w:hyperlink>
          </w:p>
        </w:tc>
        <w:tc>
          <w:tcPr>
            <w:tcW w:w="369" w:type="pct"/>
            <w:vAlign w:val="center"/>
          </w:tcPr>
          <w:p w14:paraId="27503A50" w14:textId="77777777" w:rsidR="000470AA" w:rsidRPr="00F02653" w:rsidRDefault="000470AA" w:rsidP="000470AA">
            <w:pPr>
              <w:rPr>
                <w:sz w:val="18"/>
                <w:lang w:val="en-US"/>
              </w:rPr>
            </w:pPr>
            <w:r>
              <w:rPr>
                <w:noProof/>
                <w:sz w:val="20"/>
                <w:lang w:eastAsia="pl-PL"/>
              </w:rPr>
              <w:drawing>
                <wp:anchor distT="0" distB="0" distL="114300" distR="114300" simplePos="0" relativeHeight="251732992" behindDoc="0" locked="0" layoutInCell="1" allowOverlap="1" wp14:anchorId="4B22C603" wp14:editId="09873292">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vAlign w:val="center"/>
          </w:tcPr>
          <w:p w14:paraId="4BD9E049" w14:textId="77777777" w:rsidR="000470AA" w:rsidRDefault="000470AA" w:rsidP="000470AA">
            <w:pPr>
              <w:rPr>
                <w:sz w:val="18"/>
              </w:rPr>
            </w:pPr>
            <w:r w:rsidRPr="003D5F42">
              <w:rPr>
                <w:sz w:val="20"/>
              </w:rPr>
              <w:t>www.stat.gov.pl</w:t>
            </w:r>
          </w:p>
        </w:tc>
      </w:tr>
      <w:tr w:rsidR="000470AA" w14:paraId="0CED4DCE" w14:textId="77777777" w:rsidTr="000470AA">
        <w:trPr>
          <w:trHeight w:val="436"/>
        </w:trPr>
        <w:tc>
          <w:tcPr>
            <w:tcW w:w="2721" w:type="pct"/>
            <w:vMerge/>
            <w:vAlign w:val="center"/>
          </w:tcPr>
          <w:p w14:paraId="029663D3" w14:textId="77777777" w:rsidR="000470AA" w:rsidRDefault="000470AA" w:rsidP="000470AA">
            <w:pPr>
              <w:rPr>
                <w:sz w:val="18"/>
              </w:rPr>
            </w:pPr>
          </w:p>
        </w:tc>
        <w:tc>
          <w:tcPr>
            <w:tcW w:w="369" w:type="pct"/>
            <w:vAlign w:val="center"/>
          </w:tcPr>
          <w:p w14:paraId="5E8038CB" w14:textId="77777777" w:rsidR="000470AA" w:rsidRDefault="000470AA" w:rsidP="000470AA">
            <w:pPr>
              <w:rPr>
                <w:sz w:val="18"/>
              </w:rPr>
            </w:pPr>
            <w:r>
              <w:rPr>
                <w:noProof/>
                <w:sz w:val="20"/>
                <w:lang w:eastAsia="pl-PL"/>
              </w:rPr>
              <w:drawing>
                <wp:anchor distT="0" distB="0" distL="114300" distR="114300" simplePos="0" relativeHeight="251735040" behindDoc="0" locked="0" layoutInCell="1" allowOverlap="1" wp14:anchorId="4D9A64B1" wp14:editId="22ABBD51">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14:paraId="780FB059" w14:textId="0057D809" w:rsidR="000470AA" w:rsidRDefault="000470AA" w:rsidP="00334C7E">
            <w:pPr>
              <w:rPr>
                <w:sz w:val="18"/>
              </w:rPr>
            </w:pPr>
            <w:r w:rsidRPr="003D5F42">
              <w:rPr>
                <w:sz w:val="20"/>
              </w:rPr>
              <w:t>@</w:t>
            </w:r>
            <w:proofErr w:type="spellStart"/>
            <w:r w:rsidR="00334C7E">
              <w:rPr>
                <w:sz w:val="20"/>
              </w:rPr>
              <w:t>StatPoland</w:t>
            </w:r>
            <w:proofErr w:type="spellEnd"/>
          </w:p>
        </w:tc>
      </w:tr>
      <w:tr w:rsidR="000470AA" w14:paraId="15FD9E57" w14:textId="77777777" w:rsidTr="000470AA">
        <w:trPr>
          <w:trHeight w:val="436"/>
        </w:trPr>
        <w:tc>
          <w:tcPr>
            <w:tcW w:w="2721" w:type="pct"/>
            <w:vMerge/>
            <w:vAlign w:val="center"/>
          </w:tcPr>
          <w:p w14:paraId="06CE9AE7" w14:textId="77777777" w:rsidR="000470AA" w:rsidRDefault="000470AA" w:rsidP="000470AA">
            <w:pPr>
              <w:rPr>
                <w:sz w:val="18"/>
              </w:rPr>
            </w:pPr>
          </w:p>
        </w:tc>
        <w:tc>
          <w:tcPr>
            <w:tcW w:w="369" w:type="pct"/>
            <w:vAlign w:val="center"/>
          </w:tcPr>
          <w:p w14:paraId="3F1932D6" w14:textId="77777777" w:rsidR="000470AA" w:rsidRDefault="000470AA" w:rsidP="000470AA">
            <w:pPr>
              <w:rPr>
                <w:sz w:val="18"/>
              </w:rPr>
            </w:pPr>
            <w:r>
              <w:rPr>
                <w:noProof/>
                <w:sz w:val="20"/>
                <w:lang w:eastAsia="pl-PL"/>
              </w:rPr>
              <w:drawing>
                <wp:anchor distT="0" distB="0" distL="114300" distR="114300" simplePos="0" relativeHeight="251734016" behindDoc="0" locked="0" layoutInCell="1" allowOverlap="1" wp14:anchorId="5784310D" wp14:editId="318AA1B2">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14:paraId="44C007F2" w14:textId="77777777" w:rsidR="000470AA" w:rsidRDefault="000470AA" w:rsidP="000470AA">
            <w:pPr>
              <w:rPr>
                <w:sz w:val="20"/>
              </w:rPr>
            </w:pPr>
            <w:r w:rsidRPr="003D5F42">
              <w:rPr>
                <w:sz w:val="20"/>
              </w:rPr>
              <w:t>@</w:t>
            </w:r>
            <w:proofErr w:type="spellStart"/>
            <w:r w:rsidRPr="003D5F42">
              <w:rPr>
                <w:sz w:val="20"/>
              </w:rPr>
              <w:t>GlownyUrzadStatystyczny</w:t>
            </w:r>
            <w:proofErr w:type="spellEnd"/>
          </w:p>
        </w:tc>
      </w:tr>
    </w:tbl>
    <w:p w14:paraId="3DB037C3" w14:textId="77777777" w:rsidR="00D261A2" w:rsidRPr="00001C5B" w:rsidRDefault="001448A7" w:rsidP="00E76D26">
      <w:pPr>
        <w:rPr>
          <w:sz w:val="18"/>
        </w:rPr>
      </w:pPr>
      <w:r w:rsidRPr="00001C5B">
        <w:rPr>
          <w:noProof/>
          <w:sz w:val="18"/>
          <w:lang w:eastAsia="pl-PL"/>
        </w:rPr>
        <mc:AlternateContent>
          <mc:Choice Requires="wps">
            <w:drawing>
              <wp:anchor distT="45720" distB="45720" distL="114300" distR="114300" simplePos="0" relativeHeight="251691008" behindDoc="0" locked="0" layoutInCell="1" allowOverlap="1" wp14:anchorId="7F5D5F82" wp14:editId="3B7DFC65">
                <wp:simplePos x="0" y="0"/>
                <wp:positionH relativeFrom="margin">
                  <wp:posOffset>17780</wp:posOffset>
                </wp:positionH>
                <wp:positionV relativeFrom="paragraph">
                  <wp:posOffset>423545</wp:posOffset>
                </wp:positionV>
                <wp:extent cx="6393180" cy="2793365"/>
                <wp:effectExtent l="0" t="0" r="26670" b="2603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180" cy="2793365"/>
                        </a:xfrm>
                        <a:prstGeom prst="rect">
                          <a:avLst/>
                        </a:prstGeom>
                        <a:solidFill>
                          <a:schemeClr val="bg1">
                            <a:lumMod val="95000"/>
                          </a:schemeClr>
                        </a:solidFill>
                        <a:ln w="9525">
                          <a:solidFill>
                            <a:schemeClr val="bg1"/>
                          </a:solidFill>
                          <a:miter lim="800000"/>
                          <a:headEnd/>
                          <a:tailEnd/>
                        </a:ln>
                      </wps:spPr>
                      <wps:txbx>
                        <w:txbxContent>
                          <w:p w14:paraId="750B4223" w14:textId="77777777" w:rsidR="00AB6D25" w:rsidRDefault="00AB6D25" w:rsidP="00AB6D25">
                            <w:pPr>
                              <w:rPr>
                                <w:b/>
                              </w:rPr>
                            </w:pPr>
                          </w:p>
                          <w:p w14:paraId="362183A7" w14:textId="77777777" w:rsidR="00136BEC" w:rsidRDefault="00136BEC" w:rsidP="00136BEC">
                            <w:pPr>
                              <w:rPr>
                                <w:b/>
                                <w:lang w:val="en-GB"/>
                              </w:rPr>
                            </w:pPr>
                            <w:r>
                              <w:rPr>
                                <w:b/>
                                <w:lang w:val="en-US"/>
                              </w:rPr>
                              <w:t>Related information</w:t>
                            </w:r>
                          </w:p>
                          <w:p w14:paraId="39E719FD" w14:textId="0030EA1D" w:rsidR="00136BEC" w:rsidRDefault="00520382" w:rsidP="00AB6D25">
                            <w:pPr>
                              <w:rPr>
                                <w:rStyle w:val="Hipercze"/>
                                <w:rFonts w:cs="Arial"/>
                                <w:color w:val="001D77"/>
                                <w:sz w:val="18"/>
                                <w:szCs w:val="18"/>
                                <w:lang w:val="en-US"/>
                              </w:rPr>
                            </w:pPr>
                            <w:hyperlink r:id="rId29" w:tooltip="Sektor non-profit w 2018 roku" w:history="1">
                              <w:r w:rsidR="00136BEC" w:rsidRPr="004F515C">
                                <w:rPr>
                                  <w:rStyle w:val="Hipercze"/>
                                  <w:rFonts w:cs="Arial"/>
                                  <w:color w:val="001D77"/>
                                  <w:sz w:val="18"/>
                                  <w:szCs w:val="18"/>
                                  <w:lang w:val="en-US"/>
                                </w:rPr>
                                <w:t>The non-profit sector in 2018</w:t>
                              </w:r>
                            </w:hyperlink>
                          </w:p>
                          <w:p w14:paraId="6F920FA8" w14:textId="5FB1E033" w:rsidR="001112CB" w:rsidRPr="001112CB" w:rsidRDefault="005D345D" w:rsidP="00AB6D25">
                            <w:pPr>
                              <w:rPr>
                                <w:rStyle w:val="Hipercze"/>
                                <w:rFonts w:cs="Arial"/>
                                <w:color w:val="001D77"/>
                                <w:sz w:val="18"/>
                                <w:szCs w:val="18"/>
                                <w:lang w:val="en-US"/>
                              </w:rPr>
                            </w:pPr>
                            <w:hyperlink r:id="rId30" w:history="1">
                              <w:r w:rsidR="001112CB" w:rsidRPr="001112CB">
                                <w:rPr>
                                  <w:rStyle w:val="Hipercze"/>
                                  <w:rFonts w:cs="Arial"/>
                                  <w:color w:val="001D77"/>
                                  <w:sz w:val="18"/>
                                  <w:szCs w:val="18"/>
                                  <w:lang w:val="en-US"/>
                                </w:rPr>
                                <w:t>Development of the social economy in 2019. The results of pilot studies</w:t>
                              </w:r>
                            </w:hyperlink>
                          </w:p>
                          <w:p w14:paraId="51646CB1" w14:textId="68C984A7" w:rsidR="00B74306" w:rsidRPr="004F515C" w:rsidRDefault="005D345D" w:rsidP="00136BEC">
                            <w:pPr>
                              <w:rPr>
                                <w:rStyle w:val="Hipercze"/>
                                <w:rFonts w:cs="Arial"/>
                                <w:color w:val="001D77"/>
                                <w:sz w:val="18"/>
                                <w:szCs w:val="18"/>
                                <w:lang w:val="en-US"/>
                              </w:rPr>
                            </w:pPr>
                            <w:hyperlink r:id="rId31" w:history="1">
                              <w:r w:rsidR="00B74306" w:rsidRPr="004F515C">
                                <w:rPr>
                                  <w:rStyle w:val="Hipercze"/>
                                  <w:rFonts w:cs="Arial"/>
                                  <w:color w:val="001D77"/>
                                  <w:sz w:val="18"/>
                                  <w:szCs w:val="18"/>
                                  <w:lang w:val="en-US"/>
                                </w:rPr>
                                <w:t>Management of non-profit organizations in 2019</w:t>
                              </w:r>
                            </w:hyperlink>
                          </w:p>
                          <w:p w14:paraId="2900634D" w14:textId="2488301C" w:rsidR="00326FA2" w:rsidRPr="001112CB" w:rsidRDefault="005D345D" w:rsidP="00AB6D25">
                            <w:pPr>
                              <w:rPr>
                                <w:rStyle w:val="Hipercze"/>
                                <w:rFonts w:cs="Arial"/>
                                <w:sz w:val="18"/>
                                <w:szCs w:val="30"/>
                                <w:shd w:val="clear" w:color="auto" w:fill="F0F0F0"/>
                                <w:lang w:val="en-GB"/>
                              </w:rPr>
                            </w:pPr>
                            <w:hyperlink r:id="rId32" w:history="1">
                              <w:r w:rsidR="00136BEC" w:rsidRPr="004F515C">
                                <w:rPr>
                                  <w:rStyle w:val="Hipercze"/>
                                  <w:rFonts w:cs="Arial"/>
                                  <w:color w:val="001D77"/>
                                  <w:sz w:val="18"/>
                                  <w:szCs w:val="18"/>
                                  <w:lang w:val="en-US"/>
                                </w:rPr>
                                <w:t>The cooperation of non-profit organizations with other entities in 2019</w:t>
                              </w:r>
                            </w:hyperlink>
                          </w:p>
                          <w:p w14:paraId="305ABEDC" w14:textId="17AA6D54" w:rsidR="00AB6D25" w:rsidRPr="003768F3" w:rsidRDefault="00AB6D25" w:rsidP="00586305">
                            <w:pPr>
                              <w:tabs>
                                <w:tab w:val="left" w:pos="8789"/>
                              </w:tabs>
                              <w:rPr>
                                <w:rFonts w:cs="Arial"/>
                                <w:color w:val="001D77"/>
                                <w:sz w:val="18"/>
                                <w:szCs w:val="30"/>
                                <w:shd w:val="clear" w:color="auto" w:fill="F0F0F0"/>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5D5F82" id="_x0000_t202" coordsize="21600,21600" o:spt="202" path="m,l,21600r21600,l21600,xe">
                <v:stroke joinstyle="miter"/>
                <v:path gradientshapeok="t" o:connecttype="rect"/>
              </v:shapetype>
              <v:shape id="_x0000_s1047" type="#_x0000_t202" style="position:absolute;margin-left:1.4pt;margin-top:33.35pt;width:503.4pt;height:219.9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" fillcolor="#f2f2f2 [3052]" strokecolor="white [3212]">
                <v:textbox>
                  <w:txbxContent>
                    <w:p w14:paraId="750B4223" w14:textId="77777777" w:rsidR="00AB6D25" w:rsidRDefault="00AB6D25" w:rsidP="00AB6D25">
                      <w:pPr>
                        <w:rPr>
                          <w:b/>
                        </w:rPr>
                      </w:pPr>
                    </w:p>
                    <w:p w14:paraId="362183A7" w14:textId="77777777" w:rsidR="00136BEC" w:rsidRDefault="00136BEC" w:rsidP="00136BEC">
                      <w:pPr>
                        <w:rPr>
                          <w:b/>
                          <w:lang w:val="en-GB"/>
                        </w:rPr>
                      </w:pPr>
                      <w:r>
                        <w:rPr>
                          <w:b/>
                          <w:lang w:val="en-US"/>
                        </w:rPr>
                        <w:t>Related information</w:t>
                      </w:r>
                    </w:p>
                    <w:p w14:paraId="39E719FD" w14:textId="0030EA1D" w:rsidR="00136BEC" w:rsidRDefault="00520382" w:rsidP="00AB6D25">
                      <w:pPr>
                        <w:rPr>
                          <w:rStyle w:val="Hipercze"/>
                          <w:rFonts w:cs="Arial"/>
                          <w:color w:val="001D77"/>
                          <w:sz w:val="18"/>
                          <w:szCs w:val="18"/>
                          <w:lang w:val="en-US"/>
                        </w:rPr>
                      </w:pPr>
                      <w:r>
                        <w:fldChar w:fldCharType="begin"/>
                      </w:r>
                      <w:r w:rsidRPr="00520382">
                        <w:rPr>
                          <w:lang w:val="en-GB"/>
                        </w:rPr>
                        <w:instrText xml:space="preserve"> HYPERLINK "https://stat.gov.pl/en/topics/social-economy/social-economy-third-sector/the-non-profit-sector-in-2018,1,6.html" \o "Sektor non-profit w 2018 roku" </w:instrText>
                      </w:r>
                      <w:r>
                        <w:fldChar w:fldCharType="separate"/>
                      </w:r>
                      <w:r w:rsidR="00136BEC" w:rsidRPr="004F515C">
                        <w:rPr>
                          <w:rStyle w:val="Hipercze"/>
                          <w:rFonts w:cs="Arial"/>
                          <w:color w:val="001D77"/>
                          <w:sz w:val="18"/>
                          <w:szCs w:val="18"/>
                          <w:lang w:val="en-US"/>
                        </w:rPr>
                        <w:t>The non-profit sector in 2018</w:t>
                      </w:r>
                      <w:r>
                        <w:rPr>
                          <w:rStyle w:val="Hipercze"/>
                          <w:rFonts w:cs="Arial"/>
                          <w:color w:val="001D77"/>
                          <w:sz w:val="18"/>
                          <w:szCs w:val="18"/>
                          <w:lang w:val="en-US"/>
                        </w:rPr>
                        <w:fldChar w:fldCharType="end"/>
                      </w:r>
                    </w:p>
                    <w:p w14:paraId="6F920FA8" w14:textId="5FB1E033" w:rsidR="001112CB" w:rsidRPr="001112CB" w:rsidRDefault="00520382" w:rsidP="00AB6D25">
                      <w:pPr>
                        <w:rPr>
                          <w:rStyle w:val="Hipercze"/>
                          <w:rFonts w:cs="Arial"/>
                          <w:color w:val="001D77"/>
                          <w:sz w:val="18"/>
                          <w:szCs w:val="18"/>
                          <w:lang w:val="en-US"/>
                        </w:rPr>
                      </w:pPr>
                      <w:hyperlink r:id="rId33" w:history="1">
                        <w:r w:rsidR="001112CB" w:rsidRPr="001112CB">
                          <w:rPr>
                            <w:rStyle w:val="Hipercze"/>
                            <w:rFonts w:cs="Arial"/>
                            <w:color w:val="001D77"/>
                            <w:sz w:val="18"/>
                            <w:szCs w:val="18"/>
                            <w:lang w:val="en-US"/>
                          </w:rPr>
                          <w:t>Development of the social economy in 2019. The results of pilot studies</w:t>
                        </w:r>
                      </w:hyperlink>
                    </w:p>
                    <w:p w14:paraId="51646CB1" w14:textId="68C984A7" w:rsidR="00B74306" w:rsidRPr="004F515C" w:rsidRDefault="00520382" w:rsidP="00136BEC">
                      <w:pPr>
                        <w:rPr>
                          <w:rStyle w:val="Hipercze"/>
                          <w:rFonts w:cs="Arial"/>
                          <w:color w:val="001D77"/>
                          <w:sz w:val="18"/>
                          <w:szCs w:val="18"/>
                          <w:lang w:val="en-US"/>
                        </w:rPr>
                      </w:pPr>
                      <w:hyperlink r:id="rId34" w:history="1">
                        <w:r w:rsidR="00B74306" w:rsidRPr="004F515C">
                          <w:rPr>
                            <w:rStyle w:val="Hipercze"/>
                            <w:rFonts w:cs="Arial"/>
                            <w:color w:val="001D77"/>
                            <w:sz w:val="18"/>
                            <w:szCs w:val="18"/>
                            <w:lang w:val="en-US"/>
                          </w:rPr>
                          <w:t>Management of non-profit organizations in 2019</w:t>
                        </w:r>
                      </w:hyperlink>
                    </w:p>
                    <w:p w14:paraId="2900634D" w14:textId="2488301C" w:rsidR="00326FA2" w:rsidRPr="001112CB" w:rsidRDefault="00520382" w:rsidP="00AB6D25">
                      <w:pPr>
                        <w:rPr>
                          <w:rStyle w:val="Hipercze"/>
                          <w:rFonts w:cs="Arial"/>
                          <w:sz w:val="18"/>
                          <w:szCs w:val="30"/>
                          <w:shd w:val="clear" w:color="auto" w:fill="F0F0F0"/>
                          <w:lang w:val="en-GB"/>
                        </w:rPr>
                      </w:pPr>
                      <w:hyperlink r:id="rId35" w:history="1">
                        <w:r w:rsidR="00136BEC" w:rsidRPr="004F515C">
                          <w:rPr>
                            <w:rStyle w:val="Hipercze"/>
                            <w:rFonts w:cs="Arial"/>
                            <w:color w:val="001D77"/>
                            <w:sz w:val="18"/>
                            <w:szCs w:val="18"/>
                            <w:lang w:val="en-US"/>
                          </w:rPr>
                          <w:t>The cooperation of non-profit organizations with other entities in 2019</w:t>
                        </w:r>
                      </w:hyperlink>
                    </w:p>
                    <w:p w14:paraId="305ABEDC" w14:textId="17AA6D54" w:rsidR="00AB6D25" w:rsidRPr="003768F3" w:rsidRDefault="00AB6D25" w:rsidP="00586305">
                      <w:pPr>
                        <w:tabs>
                          <w:tab w:val="left" w:pos="8789"/>
                        </w:tabs>
                        <w:rPr>
                          <w:rFonts w:cs="Arial"/>
                          <w:color w:val="001D77"/>
                          <w:sz w:val="18"/>
                          <w:szCs w:val="30"/>
                          <w:shd w:val="clear" w:color="auto" w:fill="F0F0F0"/>
                          <w:lang w:val="en-GB"/>
                        </w:rPr>
                      </w:pPr>
                    </w:p>
                  </w:txbxContent>
                </v:textbox>
                <w10:wrap type="square" anchorx="margin"/>
              </v:shape>
            </w:pict>
          </mc:Fallback>
        </mc:AlternateContent>
      </w:r>
    </w:p>
    <w:sectPr w:rsidR="00D261A2" w:rsidRPr="00001C5B" w:rsidSect="003B18B6">
      <w:headerReference w:type="default" r:id="rId36"/>
      <w:footerReference w:type="default" r:id="rId37"/>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9DD11" w14:textId="77777777" w:rsidR="005D345D" w:rsidRDefault="005D345D" w:rsidP="000662E2">
      <w:pPr>
        <w:spacing w:after="0" w:line="240" w:lineRule="auto"/>
      </w:pPr>
      <w:r>
        <w:separator/>
      </w:r>
    </w:p>
  </w:endnote>
  <w:endnote w:type="continuationSeparator" w:id="0">
    <w:p w14:paraId="59DBEC6C" w14:textId="77777777" w:rsidR="005D345D" w:rsidRDefault="005D345D"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altName w:val="Cambria Math"/>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altName w:val="Fira Sans SemiBold"/>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410854"/>
      <w:docPartObj>
        <w:docPartGallery w:val="Page Numbers (Bottom of Page)"/>
        <w:docPartUnique/>
      </w:docPartObj>
    </w:sdtPr>
    <w:sdtEndPr/>
    <w:sdtContent>
      <w:p w14:paraId="67F290FB" w14:textId="77777777" w:rsidR="00EB556D" w:rsidRDefault="00541E6E" w:rsidP="003B18B6">
        <w:pPr>
          <w:pStyle w:val="Stopka"/>
          <w:jc w:val="center"/>
        </w:pPr>
        <w:r>
          <w:fldChar w:fldCharType="begin"/>
        </w:r>
        <w:r>
          <w:instrText>PAGE   \* MERGEFORMAT</w:instrText>
        </w:r>
        <w:r>
          <w:fldChar w:fldCharType="separate"/>
        </w:r>
        <w:r w:rsidR="00E0771F">
          <w:rPr>
            <w:noProof/>
          </w:rPr>
          <w:t>7</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3321397"/>
      <w:docPartObj>
        <w:docPartGallery w:val="Page Numbers (Bottom of Page)"/>
        <w:docPartUnique/>
      </w:docPartObj>
    </w:sdtPr>
    <w:sdtEndPr/>
    <w:sdtContent>
      <w:p w14:paraId="3CD250D4" w14:textId="77777777" w:rsidR="00EB556D" w:rsidRDefault="00541E6E" w:rsidP="003B18B6">
        <w:pPr>
          <w:pStyle w:val="Stopka"/>
          <w:jc w:val="center"/>
        </w:pPr>
        <w:r>
          <w:fldChar w:fldCharType="begin"/>
        </w:r>
        <w:r>
          <w:instrText>PAGE   \* MERGEFORMAT</w:instrText>
        </w:r>
        <w:r>
          <w:fldChar w:fldCharType="separate"/>
        </w:r>
        <w:r w:rsidR="00E0771F">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14:paraId="71B5A1CE" w14:textId="77777777" w:rsidR="003B18B6" w:rsidRDefault="003B18B6" w:rsidP="003B18B6">
        <w:pPr>
          <w:pStyle w:val="Stopka"/>
          <w:jc w:val="center"/>
        </w:pPr>
        <w:r>
          <w:fldChar w:fldCharType="begin"/>
        </w:r>
        <w:r>
          <w:instrText>PAGE   \* MERGEFORMAT</w:instrText>
        </w:r>
        <w:r>
          <w:fldChar w:fldCharType="separate"/>
        </w:r>
        <w:r w:rsidR="00E0771F">
          <w:rPr>
            <w:noProof/>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E5F10" w14:textId="77777777" w:rsidR="005D345D" w:rsidRDefault="005D345D" w:rsidP="000662E2">
      <w:pPr>
        <w:spacing w:after="0" w:line="240" w:lineRule="auto"/>
      </w:pPr>
      <w:r>
        <w:separator/>
      </w:r>
    </w:p>
  </w:footnote>
  <w:footnote w:type="continuationSeparator" w:id="0">
    <w:p w14:paraId="0958E668" w14:textId="77777777" w:rsidR="005D345D" w:rsidRDefault="005D345D" w:rsidP="000662E2">
      <w:pPr>
        <w:spacing w:after="0" w:line="240" w:lineRule="auto"/>
      </w:pPr>
      <w:r>
        <w:continuationSeparator/>
      </w:r>
    </w:p>
  </w:footnote>
  <w:footnote w:id="1">
    <w:p w14:paraId="1C5FD465" w14:textId="33803A06" w:rsidR="00A6221B" w:rsidRPr="004F515C" w:rsidRDefault="00A6221B" w:rsidP="00A6221B">
      <w:pPr>
        <w:pStyle w:val="Tekstprzypisudolnego"/>
        <w:spacing w:before="0"/>
        <w:rPr>
          <w:sz w:val="16"/>
          <w:szCs w:val="16"/>
          <w:lang w:val="en-US"/>
        </w:rPr>
      </w:pPr>
      <w:r w:rsidRPr="00D82A23">
        <w:rPr>
          <w:rStyle w:val="Odwoanieprzypisudolnego"/>
          <w:sz w:val="16"/>
          <w:szCs w:val="16"/>
        </w:rPr>
        <w:footnoteRef/>
      </w:r>
      <w:r w:rsidRPr="004F515C">
        <w:rPr>
          <w:sz w:val="16"/>
          <w:szCs w:val="16"/>
          <w:lang w:val="en-US"/>
        </w:rPr>
        <w:t xml:space="preserve"> Operating on the basis of the Act of November 9, 2018 on country housewives associations</w:t>
      </w:r>
      <w:r w:rsidR="009A5ADA">
        <w:rPr>
          <w:sz w:val="16"/>
          <w:szCs w:val="16"/>
          <w:lang w:val="en-US"/>
        </w:rPr>
        <w:t>.</w:t>
      </w:r>
    </w:p>
  </w:footnote>
  <w:footnote w:id="2">
    <w:p w14:paraId="03BE15AE" w14:textId="0DC36EDC" w:rsidR="00E51C88" w:rsidRPr="004F515C" w:rsidRDefault="00E51C88" w:rsidP="006A3474">
      <w:pPr>
        <w:pStyle w:val="Tekstprzypisudolnego"/>
        <w:spacing w:before="0"/>
        <w:rPr>
          <w:lang w:val="en-US"/>
        </w:rPr>
      </w:pPr>
      <w:r>
        <w:rPr>
          <w:rStyle w:val="Odwoanieprzypisudolnego"/>
        </w:rPr>
        <w:footnoteRef/>
      </w:r>
      <w:r w:rsidRPr="004F515C">
        <w:rPr>
          <w:lang w:val="en-US"/>
        </w:rPr>
        <w:t xml:space="preserve"> </w:t>
      </w:r>
      <w:r w:rsidR="0031704B" w:rsidRPr="004F515C">
        <w:rPr>
          <w:sz w:val="16"/>
          <w:szCs w:val="16"/>
          <w:shd w:val="clear" w:color="auto" w:fill="FFFFFF"/>
          <w:lang w:val="en-US"/>
        </w:rPr>
        <w:t>Due to the limited scope of the collected data, the remainder of the note concerns only registration organizations, i.e. those with legal personality.</w:t>
      </w:r>
    </w:p>
  </w:footnote>
  <w:footnote w:id="3">
    <w:p w14:paraId="5EBC140E" w14:textId="1A195A42" w:rsidR="004E033B" w:rsidRPr="004F515C" w:rsidRDefault="004E033B" w:rsidP="004E033B">
      <w:pPr>
        <w:pStyle w:val="Tekstprzypisudolnego"/>
        <w:rPr>
          <w:lang w:val="en-US"/>
        </w:rPr>
      </w:pPr>
      <w:r w:rsidRPr="007B68F2">
        <w:rPr>
          <w:rStyle w:val="Odwoanieprzypisudolnego"/>
          <w:sz w:val="16"/>
        </w:rPr>
        <w:footnoteRef/>
      </w:r>
      <w:r w:rsidRPr="004F515C">
        <w:rPr>
          <w:sz w:val="16"/>
          <w:lang w:val="en-US"/>
        </w:rPr>
        <w:t xml:space="preserve"> </w:t>
      </w:r>
      <w:r w:rsidR="00125004">
        <w:rPr>
          <w:sz w:val="16"/>
          <w:lang w:val="en-US"/>
        </w:rPr>
        <w:t>Community service</w:t>
      </w:r>
      <w:r w:rsidRPr="004F515C">
        <w:rPr>
          <w:sz w:val="16"/>
          <w:lang w:val="en-US"/>
        </w:rPr>
        <w:t xml:space="preserve">, </w:t>
      </w:r>
      <w:r w:rsidR="00FC1F37">
        <w:rPr>
          <w:sz w:val="16"/>
          <w:lang w:val="en-US"/>
        </w:rPr>
        <w:t>also known as</w:t>
      </w:r>
      <w:r w:rsidRPr="004F515C">
        <w:rPr>
          <w:sz w:val="16"/>
          <w:lang w:val="en-US"/>
        </w:rPr>
        <w:t xml:space="preserve"> volunt</w:t>
      </w:r>
      <w:r w:rsidR="00FC1F37">
        <w:rPr>
          <w:sz w:val="16"/>
          <w:lang w:val="en-US"/>
        </w:rPr>
        <w:t>eer</w:t>
      </w:r>
      <w:r w:rsidRPr="004F515C">
        <w:rPr>
          <w:sz w:val="16"/>
          <w:lang w:val="en-US"/>
        </w:rPr>
        <w:t xml:space="preserve"> work, is work performed voluntarily and without remuneration, both by members of the organization and non-members.</w:t>
      </w:r>
    </w:p>
  </w:footnote>
  <w:footnote w:id="4">
    <w:p w14:paraId="75F3F8EF" w14:textId="1B491E23" w:rsidR="007F3B15" w:rsidRPr="008D42F5" w:rsidRDefault="007F3B15" w:rsidP="007F3B15">
      <w:pPr>
        <w:pStyle w:val="Tekstprzypisudolnego"/>
        <w:spacing w:before="0"/>
        <w:rPr>
          <w:sz w:val="16"/>
          <w:szCs w:val="16"/>
          <w:lang w:val="en-US"/>
        </w:rPr>
      </w:pPr>
      <w:r w:rsidRPr="007D0968">
        <w:rPr>
          <w:rStyle w:val="Odwoanieprzypisudolnego"/>
          <w:sz w:val="16"/>
          <w:szCs w:val="16"/>
        </w:rPr>
        <w:footnoteRef/>
      </w:r>
      <w:r w:rsidRPr="004F515C">
        <w:rPr>
          <w:sz w:val="16"/>
          <w:szCs w:val="16"/>
          <w:lang w:val="en-US"/>
        </w:rPr>
        <w:t xml:space="preserve"> </w:t>
      </w:r>
      <w:r w:rsidR="00AB2470" w:rsidRPr="008D42F5">
        <w:rPr>
          <w:sz w:val="16"/>
          <w:szCs w:val="16"/>
          <w:lang w:val="en-US"/>
        </w:rPr>
        <w:t>Data on the number of employed persons and persons employed on the basis of an employment relationship in the national economy as at December 31, from: Statistical Yearbook of Poland 2021, GUS, Warsaw, p. 130.</w:t>
      </w:r>
    </w:p>
  </w:footnote>
  <w:footnote w:id="5">
    <w:p w14:paraId="2B4950D4" w14:textId="6AADC097" w:rsidR="007F3B15" w:rsidRPr="004F515C" w:rsidRDefault="007F3B15" w:rsidP="007F3B15">
      <w:pPr>
        <w:pStyle w:val="Tekstprzypisudolnego"/>
        <w:spacing w:before="0"/>
        <w:rPr>
          <w:lang w:val="en-US"/>
        </w:rPr>
      </w:pPr>
      <w:r w:rsidRPr="008D42F5">
        <w:rPr>
          <w:rStyle w:val="Odwoanieprzypisudolnego"/>
          <w:sz w:val="16"/>
          <w:szCs w:val="16"/>
        </w:rPr>
        <w:footnoteRef/>
      </w:r>
      <w:r w:rsidRPr="008D42F5">
        <w:rPr>
          <w:sz w:val="16"/>
          <w:szCs w:val="16"/>
          <w:lang w:val="en-US"/>
        </w:rPr>
        <w:t xml:space="preserve"> </w:t>
      </w:r>
      <w:r w:rsidR="005411DF" w:rsidRPr="008D42F5">
        <w:rPr>
          <w:sz w:val="16"/>
          <w:szCs w:val="16"/>
          <w:lang w:val="en-US"/>
        </w:rPr>
        <w:t>Average employment data for: Concise Statistical Yearbook of Poland 2021, p. 130.</w:t>
      </w:r>
    </w:p>
  </w:footnote>
  <w:footnote w:id="6">
    <w:p w14:paraId="692EE5D5" w14:textId="4A604F87" w:rsidR="00C47964" w:rsidRPr="004F515C" w:rsidRDefault="00C47964" w:rsidP="00C47964">
      <w:pPr>
        <w:pStyle w:val="Tekstprzypisudolnego"/>
        <w:rPr>
          <w:sz w:val="16"/>
          <w:szCs w:val="16"/>
          <w:lang w:val="en-US"/>
        </w:rPr>
      </w:pPr>
      <w:r w:rsidRPr="000A2FB8">
        <w:rPr>
          <w:rStyle w:val="Odwoanieprzypisudolnego"/>
          <w:sz w:val="16"/>
          <w:szCs w:val="16"/>
        </w:rPr>
        <w:footnoteRef/>
      </w:r>
      <w:r w:rsidRPr="004F515C">
        <w:rPr>
          <w:sz w:val="16"/>
          <w:szCs w:val="16"/>
          <w:lang w:val="en-US"/>
        </w:rPr>
        <w:t xml:space="preserve">  </w:t>
      </w:r>
      <w:r w:rsidR="006F4D4C" w:rsidRPr="004F515C">
        <w:rPr>
          <w:sz w:val="16"/>
          <w:shd w:val="clear" w:color="auto" w:fill="FFFFFF"/>
          <w:lang w:val="en-US"/>
        </w:rPr>
        <w:t>This solution was introduced by the amendment to the Act on the National Court Register of 2014 and concerned the deletion of entities that until December 31, 2015, did not submit an application for entry into the National Court Register.</w:t>
      </w:r>
    </w:p>
  </w:footnote>
  <w:footnote w:id="7">
    <w:p w14:paraId="1A150C97" w14:textId="5255382B" w:rsidR="00C47964" w:rsidRPr="004F515C" w:rsidRDefault="00C47964" w:rsidP="00C47964">
      <w:pPr>
        <w:pStyle w:val="Tekstprzypisudolnego"/>
        <w:spacing w:before="0"/>
        <w:rPr>
          <w:sz w:val="16"/>
          <w:szCs w:val="16"/>
          <w:lang w:val="en-US"/>
        </w:rPr>
      </w:pPr>
      <w:r w:rsidRPr="000A2FB8">
        <w:rPr>
          <w:rStyle w:val="Odwoanieprzypisudolnego"/>
          <w:sz w:val="16"/>
          <w:szCs w:val="16"/>
        </w:rPr>
        <w:footnoteRef/>
      </w:r>
      <w:r w:rsidRPr="004F515C">
        <w:rPr>
          <w:sz w:val="16"/>
          <w:szCs w:val="16"/>
          <w:lang w:val="en-US"/>
        </w:rPr>
        <w:t xml:space="preserve"> </w:t>
      </w:r>
      <w:r w:rsidR="006F4D4C" w:rsidRPr="004F515C">
        <w:rPr>
          <w:sz w:val="16"/>
          <w:shd w:val="clear" w:color="auto" w:fill="FFFFFF"/>
          <w:lang w:val="en-US"/>
        </w:rPr>
        <w:t>The possibility of registering country housewives associations as separate legal entities was introduced by the Act of 9 November 2018 on country housewives associations</w:t>
      </w:r>
      <w:r w:rsidR="00162D73">
        <w:rPr>
          <w:sz w:val="16"/>
          <w:shd w:val="clear" w:color="auto" w:fill="FFFFFF"/>
          <w:lang w:val="en-US"/>
        </w:rPr>
        <w:t>.</w:t>
      </w:r>
      <w:r w:rsidR="006F4D4C" w:rsidRPr="004F515C">
        <w:rPr>
          <w:sz w:val="16"/>
          <w:shd w:val="clear" w:color="auto" w:fill="FFFFFF"/>
          <w:lang w:val="en-US"/>
        </w:rPr>
        <w:t xml:space="preserve"> </w:t>
      </w:r>
    </w:p>
  </w:footnote>
  <w:footnote w:id="8">
    <w:p w14:paraId="02748007" w14:textId="77777777" w:rsidR="00162D73" w:rsidRPr="004F515C" w:rsidRDefault="00162D73" w:rsidP="00162D73">
      <w:pPr>
        <w:pStyle w:val="Tekstprzypisudolnego"/>
        <w:spacing w:before="0"/>
        <w:jc w:val="both"/>
        <w:rPr>
          <w:sz w:val="16"/>
          <w:szCs w:val="16"/>
          <w:lang w:val="en-US"/>
        </w:rPr>
      </w:pPr>
      <w:r w:rsidRPr="000A2FB8">
        <w:rPr>
          <w:rStyle w:val="Odwoanieprzypisudolnego"/>
          <w:sz w:val="16"/>
          <w:szCs w:val="16"/>
        </w:rPr>
        <w:footnoteRef/>
      </w:r>
      <w:r w:rsidRPr="004F515C">
        <w:rPr>
          <w:sz w:val="16"/>
          <w:szCs w:val="16"/>
          <w:lang w:val="en-US"/>
        </w:rPr>
        <w:t xml:space="preserve"> </w:t>
      </w:r>
      <w:r w:rsidRPr="004F515C">
        <w:rPr>
          <w:sz w:val="16"/>
          <w:shd w:val="clear" w:color="auto" w:fill="FFFFFF"/>
          <w:lang w:val="en-US"/>
        </w:rPr>
        <w:t>The data is the sum of the numbers of natural persons associated in them declared by the surveyed organizations, in the case of non-member organizations the number of members of the bodies was taken into account.</w:t>
      </w:r>
    </w:p>
  </w:footnote>
  <w:footnote w:id="9">
    <w:p w14:paraId="00268798" w14:textId="0D268873" w:rsidR="00A6221B" w:rsidRPr="004F515C" w:rsidRDefault="00A6221B" w:rsidP="00A6221B">
      <w:pPr>
        <w:pStyle w:val="Tekstprzypisudolnego"/>
        <w:spacing w:before="0"/>
        <w:jc w:val="both"/>
        <w:rPr>
          <w:rFonts w:ascii="Arial" w:hAnsi="Arial" w:cs="Arial"/>
          <w:sz w:val="16"/>
          <w:szCs w:val="16"/>
          <w:lang w:val="en-US"/>
        </w:rPr>
      </w:pPr>
      <w:r w:rsidRPr="000A2FB8">
        <w:rPr>
          <w:rStyle w:val="Odwoanieprzypisudolnego"/>
          <w:rFonts w:cs="Arial"/>
          <w:sz w:val="16"/>
          <w:szCs w:val="16"/>
        </w:rPr>
        <w:footnoteRef/>
      </w:r>
      <w:r w:rsidRPr="004F515C">
        <w:rPr>
          <w:rFonts w:cs="Arial"/>
          <w:sz w:val="16"/>
          <w:szCs w:val="16"/>
          <w:lang w:val="en-US"/>
        </w:rPr>
        <w:t xml:space="preserve"> </w:t>
      </w:r>
      <w:r w:rsidR="00EC1C7F" w:rsidRPr="004F515C">
        <w:rPr>
          <w:sz w:val="16"/>
          <w:shd w:val="clear" w:color="auto" w:fill="FFFFFF"/>
          <w:lang w:val="en-US"/>
        </w:rPr>
        <w:t xml:space="preserve">Converted into constant prices, </w:t>
      </w:r>
      <w:proofErr w:type="spellStart"/>
      <w:r w:rsidR="00EC1C7F" w:rsidRPr="004F515C">
        <w:rPr>
          <w:sz w:val="16"/>
          <w:shd w:val="clear" w:color="auto" w:fill="FFFFFF"/>
          <w:lang w:val="en-US"/>
        </w:rPr>
        <w:t>ie</w:t>
      </w:r>
      <w:proofErr w:type="spellEnd"/>
      <w:r w:rsidR="00EC1C7F" w:rsidRPr="004F515C">
        <w:rPr>
          <w:sz w:val="16"/>
          <w:shd w:val="clear" w:color="auto" w:fill="FFFFFF"/>
          <w:lang w:val="en-US"/>
        </w:rPr>
        <w:t>. after taking into account the impact of inflation that took place between individual years.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EA1D0" w14:textId="77777777" w:rsidR="000662E2" w:rsidRDefault="003C6C8D">
    <w:pPr>
      <w:pStyle w:val="Nagwek"/>
    </w:pPr>
    <w:r>
      <w:rPr>
        <w:noProof/>
        <w:lang w:eastAsia="pl-PL"/>
      </w:rPr>
      <mc:AlternateContent>
        <mc:Choice Requires="wps">
          <w:drawing>
            <wp:anchor distT="0" distB="0" distL="114300" distR="114300" simplePos="0" relativeHeight="251662336" behindDoc="1" locked="0" layoutInCell="1" allowOverlap="1" wp14:anchorId="5F02B3DE" wp14:editId="05BB3860">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D10F4F"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6C5271D7" w14:textId="77777777" w:rsidR="000662E2" w:rsidRDefault="000662E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4B322" w14:textId="77777777" w:rsidR="00003437" w:rsidRDefault="00540C5C">
    <w:pPr>
      <w:pStyle w:val="Nagwek"/>
      <w:rPr>
        <w:noProof/>
        <w:lang w:eastAsia="pl-PL"/>
      </w:rPr>
    </w:pPr>
    <w:r w:rsidRPr="00540C5C">
      <w:rPr>
        <w:noProof/>
        <w:lang w:eastAsia="pl-PL"/>
      </w:rPr>
      <w:drawing>
        <wp:anchor distT="0" distB="0" distL="114300" distR="114300" simplePos="0" relativeHeight="251671552" behindDoc="0" locked="0" layoutInCell="1" allowOverlap="1" wp14:anchorId="7A6E5D7D" wp14:editId="77058176">
          <wp:simplePos x="0" y="0"/>
          <wp:positionH relativeFrom="column">
            <wp:posOffset>9525</wp:posOffset>
          </wp:positionH>
          <wp:positionV relativeFrom="paragraph">
            <wp:posOffset>38735</wp:posOffset>
          </wp:positionV>
          <wp:extent cx="1179195" cy="719455"/>
          <wp:effectExtent l="0" t="0" r="0" b="0"/>
          <wp:wrapSquare wrapText="bothSides"/>
          <wp:docPr id="6" name="Obraz 6" descr="D:\POLITYKA PUBLIKACYJNA\wrory\Logo jubileuszowe wersja dla GUS odmiana podstawowa wariant kolorowy-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OLITYKA PUBLIKACYJNA\wrory\Logo jubileuszowe wersja dla GUS odmiana podstawowa wariant kolorowy-01.png"/>
                  <pic:cNvPicPr>
                    <a:picLocks noChangeAspect="1" noChangeArrowheads="1"/>
                  </pic:cNvPicPr>
                </pic:nvPicPr>
                <pic:blipFill rotWithShape="1">
                  <a:blip r:embed="rId1">
                    <a:extLst>
                      <a:ext uri="{28A0092B-C50C-407E-A947-70E740481C1C}">
                        <a14:useLocalDpi xmlns:a14="http://schemas.microsoft.com/office/drawing/2010/main" val="0"/>
                      </a:ext>
                    </a:extLst>
                  </a:blip>
                  <a:srcRect l="42893"/>
                  <a:stretch/>
                </pic:blipFill>
                <pic:spPr bwMode="auto">
                  <a:xfrm>
                    <a:off x="0" y="0"/>
                    <a:ext cx="1179195" cy="7194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E2D4B" w:rsidRPr="00F37172">
      <w:rPr>
        <w:noProof/>
        <w:lang w:eastAsia="pl-PL"/>
      </w:rPr>
      <mc:AlternateContent>
        <mc:Choice Requires="wps">
          <w:drawing>
            <wp:anchor distT="0" distB="0" distL="114300" distR="114300" simplePos="0" relativeHeight="251668480" behindDoc="0" locked="0" layoutInCell="1" allowOverlap="1" wp14:anchorId="29449237" wp14:editId="46AA15AE">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D3D39D" w14:textId="5E6B61E4" w:rsidR="00F37172" w:rsidRPr="003C6C8D" w:rsidRDefault="00997082" w:rsidP="00074DD8">
                          <w:pPr>
                            <w:spacing w:before="0" w:after="0" w:line="240" w:lineRule="auto"/>
                            <w:ind w:left="227"/>
                            <w:jc w:val="both"/>
                            <w:rPr>
                              <w:rFonts w:ascii="Fira Sans SemiBold" w:hAnsi="Fira Sans SemiBold"/>
                            </w:rPr>
                          </w:pPr>
                          <w:r>
                            <w:rPr>
                              <w:rFonts w:ascii="Fira Sans SemiBold" w:hAnsi="Fira Sans SemiBold"/>
                            </w:rPr>
                            <w:t>NEWS RELEASE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449237" id="Schemat blokowy: opóźnienie 6" o:spid="_x0000_s1048"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03D3D39D" w14:textId="5E6B61E4" w:rsidR="00F37172" w:rsidRPr="003C6C8D" w:rsidRDefault="00997082" w:rsidP="00074DD8">
                    <w:pPr>
                      <w:spacing w:before="0" w:after="0" w:line="240" w:lineRule="auto"/>
                      <w:ind w:left="227"/>
                      <w:jc w:val="both"/>
                      <w:rPr>
                        <w:rFonts w:ascii="Fira Sans SemiBold" w:hAnsi="Fira Sans SemiBold"/>
                      </w:rPr>
                    </w:pPr>
                    <w:r>
                      <w:rPr>
                        <w:rFonts w:ascii="Fira Sans SemiBold" w:hAnsi="Fira Sans SemiBold"/>
                      </w:rPr>
                      <w:t>NEWS RELEASE</w:t>
                    </w:r>
                  </w:p>
                </w:txbxContent>
              </v:textbox>
            </v:shape>
          </w:pict>
        </mc:Fallback>
      </mc:AlternateContent>
    </w:r>
    <w:r w:rsidR="00C22105">
      <w:rPr>
        <w:noProof/>
        <w:lang w:eastAsia="pl-PL"/>
      </w:rPr>
      <mc:AlternateContent>
        <mc:Choice Requires="wps">
          <w:drawing>
            <wp:anchor distT="0" distB="0" distL="114300" distR="114300" simplePos="0" relativeHeight="251666432" behindDoc="1" locked="0" layoutInCell="1" allowOverlap="1" wp14:anchorId="060E9BEA" wp14:editId="79802277">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6DAABA"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sidR="00EB3333">
      <w:rPr>
        <w:noProof/>
        <w:lang w:eastAsia="pl-PL"/>
      </w:rPr>
      <w:t xml:space="preserve"> </w:t>
    </w:r>
    <w:r w:rsidRPr="00540C5C">
      <w:rPr>
        <w:noProof/>
      </w:rPr>
      <w:t xml:space="preserve"> </w:t>
    </w:r>
  </w:p>
  <w:p w14:paraId="0988E03E" w14:textId="77777777" w:rsidR="00540C5C" w:rsidRDefault="00540C5C">
    <w:pPr>
      <w:pStyle w:val="Nagwek"/>
      <w:rPr>
        <w:noProof/>
        <w:lang w:eastAsia="pl-PL"/>
      </w:rPr>
    </w:pPr>
  </w:p>
  <w:p w14:paraId="630F6989" w14:textId="77777777" w:rsidR="00540C5C" w:rsidRDefault="00540C5C">
    <w:pPr>
      <w:pStyle w:val="Nagwek"/>
      <w:rPr>
        <w:noProof/>
        <w:lang w:eastAsia="pl-PL"/>
      </w:rPr>
    </w:pPr>
  </w:p>
  <w:p w14:paraId="6150A3C1" w14:textId="77777777" w:rsidR="00F32749" w:rsidRDefault="00C7346B">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43B733DB" wp14:editId="664D1F84">
              <wp:simplePos x="0" y="0"/>
              <wp:positionH relativeFrom="column">
                <wp:posOffset>5219700</wp:posOffset>
              </wp:positionH>
              <wp:positionV relativeFrom="paragraph">
                <wp:posOffset>266065</wp:posOffset>
              </wp:positionV>
              <wp:extent cx="1432293"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294DACA4" w14:textId="66D29DC6" w:rsidR="00F37172" w:rsidRPr="00C97596" w:rsidRDefault="005F7D38" w:rsidP="00F37172">
                          <w:pPr>
                            <w:jc w:val="both"/>
                            <w:rPr>
                              <w:rFonts w:ascii="Fira Sans SemiBold" w:hAnsi="Fira Sans SemiBold"/>
                              <w:color w:val="001D77"/>
                            </w:rPr>
                          </w:pPr>
                          <w:r>
                            <w:rPr>
                              <w:rFonts w:ascii="Fira Sans SemiBold" w:hAnsi="Fira Sans SemiBold"/>
                              <w:color w:val="001D77"/>
                            </w:rPr>
                            <w:t>21.12</w:t>
                          </w:r>
                          <w:r w:rsidR="00A810F9">
                            <w:rPr>
                              <w:rFonts w:ascii="Fira Sans SemiBold" w:hAnsi="Fira Sans SemiBold"/>
                              <w:color w:val="001D77"/>
                            </w:rPr>
                            <w:t>.</w:t>
                          </w:r>
                          <w:r w:rsidR="00586305">
                            <w:rPr>
                              <w:rFonts w:ascii="Fira Sans SemiBold" w:hAnsi="Fira Sans SemiBold"/>
                              <w:color w:val="001D77"/>
                            </w:rPr>
                            <w:t>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3B733DB" id="_x0000_t202" coordsize="21600,21600" o:spt="202" path="m,l,21600r21600,l21600,xe">
              <v:stroke joinstyle="miter"/>
              <v:path gradientshapeok="t" o:connecttype="rect"/>
            </v:shapetype>
            <v:shape id="_x0000_s1049" type="#_x0000_t202" style="position:absolute;margin-left:411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" filled="f" stroked="f">
              <v:textbox>
                <w:txbxContent>
                  <w:p w14:paraId="294DACA4" w14:textId="66D29DC6" w:rsidR="00F37172" w:rsidRPr="00C97596" w:rsidRDefault="005F7D38" w:rsidP="00F37172">
                    <w:pPr>
                      <w:jc w:val="both"/>
                      <w:rPr>
                        <w:rFonts w:ascii="Fira Sans SemiBold" w:hAnsi="Fira Sans SemiBold"/>
                        <w:color w:val="001D77"/>
                      </w:rPr>
                    </w:pPr>
                    <w:r>
                      <w:rPr>
                        <w:rFonts w:ascii="Fira Sans SemiBold" w:hAnsi="Fira Sans SemiBold"/>
                        <w:color w:val="001D77"/>
                      </w:rPr>
                      <w:t>21.12</w:t>
                    </w:r>
                    <w:r w:rsidR="00A810F9">
                      <w:rPr>
                        <w:rFonts w:ascii="Fira Sans SemiBold" w:hAnsi="Fira Sans SemiBold"/>
                        <w:color w:val="001D77"/>
                      </w:rPr>
                      <w:t>.</w:t>
                    </w:r>
                    <w:r w:rsidR="00586305">
                      <w:rPr>
                        <w:rFonts w:ascii="Fira Sans SemiBold" w:hAnsi="Fira Sans SemiBold"/>
                        <w:color w:val="001D77"/>
                      </w:rPr>
                      <w:t>2021</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7FA56" w14:textId="77777777" w:rsidR="00607CC5" w:rsidRDefault="00607CC5">
    <w:pPr>
      <w:pStyle w:val="Nagwek"/>
    </w:pPr>
  </w:p>
  <w:p w14:paraId="11BBA1F7" w14:textId="77777777" w:rsidR="00607CC5" w:rsidRDefault="00607CC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3.35pt;height:123.35pt;visibility:visible;mso-wrap-style:square" o:bullet="t">
        <v:imagedata r:id="rId1" o:title=""/>
      </v:shape>
    </w:pict>
  </w:numPicBullet>
  <w:numPicBullet w:numPicBulletId="1">
    <w:pict>
      <v:shape id="_x0000_i1031" type="#_x0000_t75" style="width:122.1pt;height:123.35pt;visibility:visible;mso-wrap-style:square" o:bullet="t">
        <v:imagedata r:id="rId2" o:title=""/>
      </v:shape>
    </w:pict>
  </w:numPicBullet>
  <w:numPicBullet w:numPicBulletId="2">
    <w:pict>
      <v:shape id="_x0000_i1032" type="#_x0000_t75" style="width:7.5pt;height:7.5pt;visibility:visible;mso-wrap-style:square" o:bullet="t">
        <v:imagedata r:id="rId3" o:title=""/>
      </v:shape>
    </w:pict>
  </w:numPicBullet>
  <w:numPicBullet w:numPicBulletId="3">
    <w:pict>
      <v:shape id="_x0000_i1033" type="#_x0000_t75" style="width:28.8pt;height:28.8pt;visibility:visible;mso-wrap-style:square" o:bullet="t">
        <v:imagedata r:id="rId4" o:title=""/>
      </v:shape>
    </w:pict>
  </w:numPicBullet>
  <w:abstractNum w:abstractNumId="0" w15:restartNumberingAfterBreak="0">
    <w:nsid w:val="0CE55331"/>
    <w:multiLevelType w:val="hybridMultilevel"/>
    <w:tmpl w:val="8326ADC2"/>
    <w:lvl w:ilvl="0" w:tplc="795AD7B4">
      <w:start w:val="1"/>
      <w:numFmt w:val="bullet"/>
      <w:pStyle w:val="Akapitzlis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8FA37CF"/>
    <w:multiLevelType w:val="hybridMultilevel"/>
    <w:tmpl w:val="5BC4CA62"/>
    <w:lvl w:ilvl="0" w:tplc="9EAA4824">
      <w:start w:val="1"/>
      <w:numFmt w:val="bullet"/>
      <w:lvlText w:val=""/>
      <w:lvlPicBulletId w:val="1"/>
      <w:lvlJc w:val="left"/>
      <w:pPr>
        <w:tabs>
          <w:tab w:val="num" w:pos="720"/>
        </w:tabs>
        <w:ind w:left="720" w:hanging="360"/>
      </w:pPr>
      <w:rPr>
        <w:rFonts w:ascii="Symbol" w:hAnsi="Symbol" w:hint="default"/>
      </w:rPr>
    </w:lvl>
    <w:lvl w:ilvl="1" w:tplc="ED96353A" w:tentative="1">
      <w:start w:val="1"/>
      <w:numFmt w:val="bullet"/>
      <w:lvlText w:val=""/>
      <w:lvlJc w:val="left"/>
      <w:pPr>
        <w:tabs>
          <w:tab w:val="num" w:pos="1440"/>
        </w:tabs>
        <w:ind w:left="1440" w:hanging="360"/>
      </w:pPr>
      <w:rPr>
        <w:rFonts w:ascii="Symbol" w:hAnsi="Symbol" w:hint="default"/>
      </w:rPr>
    </w:lvl>
    <w:lvl w:ilvl="2" w:tplc="4418CB80" w:tentative="1">
      <w:start w:val="1"/>
      <w:numFmt w:val="bullet"/>
      <w:lvlText w:val=""/>
      <w:lvlJc w:val="left"/>
      <w:pPr>
        <w:tabs>
          <w:tab w:val="num" w:pos="2160"/>
        </w:tabs>
        <w:ind w:left="2160" w:hanging="360"/>
      </w:pPr>
      <w:rPr>
        <w:rFonts w:ascii="Symbol" w:hAnsi="Symbol" w:hint="default"/>
      </w:rPr>
    </w:lvl>
    <w:lvl w:ilvl="3" w:tplc="AB6E0A70" w:tentative="1">
      <w:start w:val="1"/>
      <w:numFmt w:val="bullet"/>
      <w:lvlText w:val=""/>
      <w:lvlJc w:val="left"/>
      <w:pPr>
        <w:tabs>
          <w:tab w:val="num" w:pos="2880"/>
        </w:tabs>
        <w:ind w:left="2880" w:hanging="360"/>
      </w:pPr>
      <w:rPr>
        <w:rFonts w:ascii="Symbol" w:hAnsi="Symbol" w:hint="default"/>
      </w:rPr>
    </w:lvl>
    <w:lvl w:ilvl="4" w:tplc="C0D2BF86" w:tentative="1">
      <w:start w:val="1"/>
      <w:numFmt w:val="bullet"/>
      <w:lvlText w:val=""/>
      <w:lvlJc w:val="left"/>
      <w:pPr>
        <w:tabs>
          <w:tab w:val="num" w:pos="3600"/>
        </w:tabs>
        <w:ind w:left="3600" w:hanging="360"/>
      </w:pPr>
      <w:rPr>
        <w:rFonts w:ascii="Symbol" w:hAnsi="Symbol" w:hint="default"/>
      </w:rPr>
    </w:lvl>
    <w:lvl w:ilvl="5" w:tplc="0A5E2378" w:tentative="1">
      <w:start w:val="1"/>
      <w:numFmt w:val="bullet"/>
      <w:lvlText w:val=""/>
      <w:lvlJc w:val="left"/>
      <w:pPr>
        <w:tabs>
          <w:tab w:val="num" w:pos="4320"/>
        </w:tabs>
        <w:ind w:left="4320" w:hanging="360"/>
      </w:pPr>
      <w:rPr>
        <w:rFonts w:ascii="Symbol" w:hAnsi="Symbol" w:hint="default"/>
      </w:rPr>
    </w:lvl>
    <w:lvl w:ilvl="6" w:tplc="07024D2E" w:tentative="1">
      <w:start w:val="1"/>
      <w:numFmt w:val="bullet"/>
      <w:lvlText w:val=""/>
      <w:lvlJc w:val="left"/>
      <w:pPr>
        <w:tabs>
          <w:tab w:val="num" w:pos="5040"/>
        </w:tabs>
        <w:ind w:left="5040" w:hanging="360"/>
      </w:pPr>
      <w:rPr>
        <w:rFonts w:ascii="Symbol" w:hAnsi="Symbol" w:hint="default"/>
      </w:rPr>
    </w:lvl>
    <w:lvl w:ilvl="7" w:tplc="532A05B2" w:tentative="1">
      <w:start w:val="1"/>
      <w:numFmt w:val="bullet"/>
      <w:lvlText w:val=""/>
      <w:lvlJc w:val="left"/>
      <w:pPr>
        <w:tabs>
          <w:tab w:val="num" w:pos="5760"/>
        </w:tabs>
        <w:ind w:left="5760" w:hanging="360"/>
      </w:pPr>
      <w:rPr>
        <w:rFonts w:ascii="Symbol" w:hAnsi="Symbol" w:hint="default"/>
      </w:rPr>
    </w:lvl>
    <w:lvl w:ilvl="8" w:tplc="E6F04AC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FDC2EA4"/>
    <w:multiLevelType w:val="hybridMultilevel"/>
    <w:tmpl w:val="13CCE2C2"/>
    <w:lvl w:ilvl="0" w:tplc="6734D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B4F4C97"/>
    <w:multiLevelType w:val="hybridMultilevel"/>
    <w:tmpl w:val="09FAF50E"/>
    <w:lvl w:ilvl="0" w:tplc="C96CC184">
      <w:start w:val="1"/>
      <w:numFmt w:val="bullet"/>
      <w:lvlText w:val=""/>
      <w:lvlPicBulletId w:val="1"/>
      <w:lvlJc w:val="left"/>
      <w:pPr>
        <w:tabs>
          <w:tab w:val="num" w:pos="720"/>
        </w:tabs>
        <w:ind w:left="720" w:hanging="360"/>
      </w:pPr>
      <w:rPr>
        <w:rFonts w:ascii="Symbol" w:hAnsi="Symbol" w:hint="default"/>
      </w:rPr>
    </w:lvl>
    <w:lvl w:ilvl="1" w:tplc="73C85482" w:tentative="1">
      <w:start w:val="1"/>
      <w:numFmt w:val="bullet"/>
      <w:lvlText w:val=""/>
      <w:lvlJc w:val="left"/>
      <w:pPr>
        <w:tabs>
          <w:tab w:val="num" w:pos="1440"/>
        </w:tabs>
        <w:ind w:left="1440" w:hanging="360"/>
      </w:pPr>
      <w:rPr>
        <w:rFonts w:ascii="Symbol" w:hAnsi="Symbol" w:hint="default"/>
      </w:rPr>
    </w:lvl>
    <w:lvl w:ilvl="2" w:tplc="80523D9E" w:tentative="1">
      <w:start w:val="1"/>
      <w:numFmt w:val="bullet"/>
      <w:lvlText w:val=""/>
      <w:lvlJc w:val="left"/>
      <w:pPr>
        <w:tabs>
          <w:tab w:val="num" w:pos="2160"/>
        </w:tabs>
        <w:ind w:left="2160" w:hanging="360"/>
      </w:pPr>
      <w:rPr>
        <w:rFonts w:ascii="Symbol" w:hAnsi="Symbol" w:hint="default"/>
      </w:rPr>
    </w:lvl>
    <w:lvl w:ilvl="3" w:tplc="4796B0E2" w:tentative="1">
      <w:start w:val="1"/>
      <w:numFmt w:val="bullet"/>
      <w:lvlText w:val=""/>
      <w:lvlJc w:val="left"/>
      <w:pPr>
        <w:tabs>
          <w:tab w:val="num" w:pos="2880"/>
        </w:tabs>
        <w:ind w:left="2880" w:hanging="360"/>
      </w:pPr>
      <w:rPr>
        <w:rFonts w:ascii="Symbol" w:hAnsi="Symbol" w:hint="default"/>
      </w:rPr>
    </w:lvl>
    <w:lvl w:ilvl="4" w:tplc="44606C10" w:tentative="1">
      <w:start w:val="1"/>
      <w:numFmt w:val="bullet"/>
      <w:lvlText w:val=""/>
      <w:lvlJc w:val="left"/>
      <w:pPr>
        <w:tabs>
          <w:tab w:val="num" w:pos="3600"/>
        </w:tabs>
        <w:ind w:left="3600" w:hanging="360"/>
      </w:pPr>
      <w:rPr>
        <w:rFonts w:ascii="Symbol" w:hAnsi="Symbol" w:hint="default"/>
      </w:rPr>
    </w:lvl>
    <w:lvl w:ilvl="5" w:tplc="FB6E33CC" w:tentative="1">
      <w:start w:val="1"/>
      <w:numFmt w:val="bullet"/>
      <w:lvlText w:val=""/>
      <w:lvlJc w:val="left"/>
      <w:pPr>
        <w:tabs>
          <w:tab w:val="num" w:pos="4320"/>
        </w:tabs>
        <w:ind w:left="4320" w:hanging="360"/>
      </w:pPr>
      <w:rPr>
        <w:rFonts w:ascii="Symbol" w:hAnsi="Symbol" w:hint="default"/>
      </w:rPr>
    </w:lvl>
    <w:lvl w:ilvl="6" w:tplc="9C12FBB8" w:tentative="1">
      <w:start w:val="1"/>
      <w:numFmt w:val="bullet"/>
      <w:lvlText w:val=""/>
      <w:lvlJc w:val="left"/>
      <w:pPr>
        <w:tabs>
          <w:tab w:val="num" w:pos="5040"/>
        </w:tabs>
        <w:ind w:left="5040" w:hanging="360"/>
      </w:pPr>
      <w:rPr>
        <w:rFonts w:ascii="Symbol" w:hAnsi="Symbol" w:hint="default"/>
      </w:rPr>
    </w:lvl>
    <w:lvl w:ilvl="7" w:tplc="542A35C6" w:tentative="1">
      <w:start w:val="1"/>
      <w:numFmt w:val="bullet"/>
      <w:lvlText w:val=""/>
      <w:lvlJc w:val="left"/>
      <w:pPr>
        <w:tabs>
          <w:tab w:val="num" w:pos="5760"/>
        </w:tabs>
        <w:ind w:left="5760" w:hanging="360"/>
      </w:pPr>
      <w:rPr>
        <w:rFonts w:ascii="Symbol" w:hAnsi="Symbol" w:hint="default"/>
      </w:rPr>
    </w:lvl>
    <w:lvl w:ilvl="8" w:tplc="662E578E"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758A73CA"/>
    <w:multiLevelType w:val="hybridMultilevel"/>
    <w:tmpl w:val="B4DE2AE2"/>
    <w:lvl w:ilvl="0" w:tplc="6734D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DA57D47"/>
    <w:multiLevelType w:val="hybridMultilevel"/>
    <w:tmpl w:val="D8ACF592"/>
    <w:lvl w:ilvl="0" w:tplc="93A0C94A">
      <w:start w:val="1"/>
      <w:numFmt w:val="bullet"/>
      <w:lvlText w:val=""/>
      <w:lvlPicBulletId w:val="2"/>
      <w:lvlJc w:val="left"/>
      <w:pPr>
        <w:tabs>
          <w:tab w:val="num" w:pos="720"/>
        </w:tabs>
        <w:ind w:left="720" w:hanging="360"/>
      </w:pPr>
      <w:rPr>
        <w:rFonts w:ascii="Symbol" w:hAnsi="Symbol" w:hint="default"/>
      </w:rPr>
    </w:lvl>
    <w:lvl w:ilvl="1" w:tplc="9768E9DC" w:tentative="1">
      <w:start w:val="1"/>
      <w:numFmt w:val="bullet"/>
      <w:lvlText w:val=""/>
      <w:lvlJc w:val="left"/>
      <w:pPr>
        <w:tabs>
          <w:tab w:val="num" w:pos="1440"/>
        </w:tabs>
        <w:ind w:left="1440" w:hanging="360"/>
      </w:pPr>
      <w:rPr>
        <w:rFonts w:ascii="Symbol" w:hAnsi="Symbol" w:hint="default"/>
      </w:rPr>
    </w:lvl>
    <w:lvl w:ilvl="2" w:tplc="48EAA8DE" w:tentative="1">
      <w:start w:val="1"/>
      <w:numFmt w:val="bullet"/>
      <w:lvlText w:val=""/>
      <w:lvlJc w:val="left"/>
      <w:pPr>
        <w:tabs>
          <w:tab w:val="num" w:pos="2160"/>
        </w:tabs>
        <w:ind w:left="2160" w:hanging="360"/>
      </w:pPr>
      <w:rPr>
        <w:rFonts w:ascii="Symbol" w:hAnsi="Symbol" w:hint="default"/>
      </w:rPr>
    </w:lvl>
    <w:lvl w:ilvl="3" w:tplc="EF9E2066" w:tentative="1">
      <w:start w:val="1"/>
      <w:numFmt w:val="bullet"/>
      <w:lvlText w:val=""/>
      <w:lvlJc w:val="left"/>
      <w:pPr>
        <w:tabs>
          <w:tab w:val="num" w:pos="2880"/>
        </w:tabs>
        <w:ind w:left="2880" w:hanging="360"/>
      </w:pPr>
      <w:rPr>
        <w:rFonts w:ascii="Symbol" w:hAnsi="Symbol" w:hint="default"/>
      </w:rPr>
    </w:lvl>
    <w:lvl w:ilvl="4" w:tplc="4E046DDA" w:tentative="1">
      <w:start w:val="1"/>
      <w:numFmt w:val="bullet"/>
      <w:lvlText w:val=""/>
      <w:lvlJc w:val="left"/>
      <w:pPr>
        <w:tabs>
          <w:tab w:val="num" w:pos="3600"/>
        </w:tabs>
        <w:ind w:left="3600" w:hanging="360"/>
      </w:pPr>
      <w:rPr>
        <w:rFonts w:ascii="Symbol" w:hAnsi="Symbol" w:hint="default"/>
      </w:rPr>
    </w:lvl>
    <w:lvl w:ilvl="5" w:tplc="D79E73B6" w:tentative="1">
      <w:start w:val="1"/>
      <w:numFmt w:val="bullet"/>
      <w:lvlText w:val=""/>
      <w:lvlJc w:val="left"/>
      <w:pPr>
        <w:tabs>
          <w:tab w:val="num" w:pos="4320"/>
        </w:tabs>
        <w:ind w:left="4320" w:hanging="360"/>
      </w:pPr>
      <w:rPr>
        <w:rFonts w:ascii="Symbol" w:hAnsi="Symbol" w:hint="default"/>
      </w:rPr>
    </w:lvl>
    <w:lvl w:ilvl="6" w:tplc="66AAFDC8" w:tentative="1">
      <w:start w:val="1"/>
      <w:numFmt w:val="bullet"/>
      <w:lvlText w:val=""/>
      <w:lvlJc w:val="left"/>
      <w:pPr>
        <w:tabs>
          <w:tab w:val="num" w:pos="5040"/>
        </w:tabs>
        <w:ind w:left="5040" w:hanging="360"/>
      </w:pPr>
      <w:rPr>
        <w:rFonts w:ascii="Symbol" w:hAnsi="Symbol" w:hint="default"/>
      </w:rPr>
    </w:lvl>
    <w:lvl w:ilvl="7" w:tplc="7E1A2222" w:tentative="1">
      <w:start w:val="1"/>
      <w:numFmt w:val="bullet"/>
      <w:lvlText w:val=""/>
      <w:lvlJc w:val="left"/>
      <w:pPr>
        <w:tabs>
          <w:tab w:val="num" w:pos="5760"/>
        </w:tabs>
        <w:ind w:left="5760" w:hanging="360"/>
      </w:pPr>
      <w:rPr>
        <w:rFonts w:ascii="Symbol" w:hAnsi="Symbol" w:hint="default"/>
      </w:rPr>
    </w:lvl>
    <w:lvl w:ilvl="8" w:tplc="C4F4678E" w:tentative="1">
      <w:start w:val="1"/>
      <w:numFmt w:val="bullet"/>
      <w:lvlText w:val=""/>
      <w:lvlJc w:val="left"/>
      <w:pPr>
        <w:tabs>
          <w:tab w:val="num" w:pos="6480"/>
        </w:tabs>
        <w:ind w:left="6480" w:hanging="360"/>
      </w:pPr>
      <w:rPr>
        <w:rFonts w:ascii="Symbol" w:hAnsi="Symbol" w:hint="default"/>
      </w:rPr>
    </w:lvl>
  </w:abstractNum>
  <w:num w:numId="1">
    <w:abstractNumId w:val="3"/>
  </w:num>
  <w:num w:numId="2">
    <w:abstractNumId w:val="1"/>
  </w:num>
  <w:num w:numId="3">
    <w:abstractNumId w:val="4"/>
  </w:num>
  <w:num w:numId="4">
    <w:abstractNumId w:val="7"/>
  </w:num>
  <w:num w:numId="5">
    <w:abstractNumId w:val="2"/>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9"/>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C5B"/>
    <w:rsid w:val="00003437"/>
    <w:rsid w:val="0000709F"/>
    <w:rsid w:val="000108B8"/>
    <w:rsid w:val="00010FAD"/>
    <w:rsid w:val="00011133"/>
    <w:rsid w:val="000152F5"/>
    <w:rsid w:val="0003642F"/>
    <w:rsid w:val="00036563"/>
    <w:rsid w:val="00041ED6"/>
    <w:rsid w:val="00043867"/>
    <w:rsid w:val="0004582E"/>
    <w:rsid w:val="000470AA"/>
    <w:rsid w:val="00056E9E"/>
    <w:rsid w:val="00057A88"/>
    <w:rsid w:val="00057CA1"/>
    <w:rsid w:val="000662E2"/>
    <w:rsid w:val="00066883"/>
    <w:rsid w:val="00074DD8"/>
    <w:rsid w:val="00075759"/>
    <w:rsid w:val="000777C6"/>
    <w:rsid w:val="000806F7"/>
    <w:rsid w:val="00082E4C"/>
    <w:rsid w:val="00083655"/>
    <w:rsid w:val="00096105"/>
    <w:rsid w:val="00097840"/>
    <w:rsid w:val="000A05D3"/>
    <w:rsid w:val="000A13C3"/>
    <w:rsid w:val="000B0727"/>
    <w:rsid w:val="000C0581"/>
    <w:rsid w:val="000C135D"/>
    <w:rsid w:val="000C1F74"/>
    <w:rsid w:val="000C39D9"/>
    <w:rsid w:val="000C511B"/>
    <w:rsid w:val="000D1D43"/>
    <w:rsid w:val="000D225C"/>
    <w:rsid w:val="000D2A5C"/>
    <w:rsid w:val="000E0918"/>
    <w:rsid w:val="000E67B3"/>
    <w:rsid w:val="000F0EDA"/>
    <w:rsid w:val="000F66ED"/>
    <w:rsid w:val="001011C3"/>
    <w:rsid w:val="00107EE4"/>
    <w:rsid w:val="00110D87"/>
    <w:rsid w:val="001112CB"/>
    <w:rsid w:val="00114DB9"/>
    <w:rsid w:val="00116087"/>
    <w:rsid w:val="00125004"/>
    <w:rsid w:val="0012536F"/>
    <w:rsid w:val="00130296"/>
    <w:rsid w:val="00132427"/>
    <w:rsid w:val="00136736"/>
    <w:rsid w:val="00136BEC"/>
    <w:rsid w:val="001423B6"/>
    <w:rsid w:val="001448A7"/>
    <w:rsid w:val="00146621"/>
    <w:rsid w:val="00151C04"/>
    <w:rsid w:val="001549FF"/>
    <w:rsid w:val="00162325"/>
    <w:rsid w:val="00162D73"/>
    <w:rsid w:val="00173309"/>
    <w:rsid w:val="00174E6F"/>
    <w:rsid w:val="00186997"/>
    <w:rsid w:val="00187039"/>
    <w:rsid w:val="00187D59"/>
    <w:rsid w:val="001951DA"/>
    <w:rsid w:val="001A2B12"/>
    <w:rsid w:val="001A6EA2"/>
    <w:rsid w:val="001B05B1"/>
    <w:rsid w:val="001B70EF"/>
    <w:rsid w:val="001C231A"/>
    <w:rsid w:val="001C3269"/>
    <w:rsid w:val="001C6D37"/>
    <w:rsid w:val="001D04D3"/>
    <w:rsid w:val="001D0E40"/>
    <w:rsid w:val="001D1DB4"/>
    <w:rsid w:val="001E2664"/>
    <w:rsid w:val="001E5537"/>
    <w:rsid w:val="001E570E"/>
    <w:rsid w:val="00212320"/>
    <w:rsid w:val="002144DC"/>
    <w:rsid w:val="00215979"/>
    <w:rsid w:val="00242132"/>
    <w:rsid w:val="00244783"/>
    <w:rsid w:val="002570A5"/>
    <w:rsid w:val="002574F9"/>
    <w:rsid w:val="002617C5"/>
    <w:rsid w:val="00262B61"/>
    <w:rsid w:val="002639A5"/>
    <w:rsid w:val="00263E43"/>
    <w:rsid w:val="00265774"/>
    <w:rsid w:val="00276811"/>
    <w:rsid w:val="00281A31"/>
    <w:rsid w:val="00281C7E"/>
    <w:rsid w:val="00282699"/>
    <w:rsid w:val="0028499D"/>
    <w:rsid w:val="002926DF"/>
    <w:rsid w:val="00296697"/>
    <w:rsid w:val="002979D8"/>
    <w:rsid w:val="002A0260"/>
    <w:rsid w:val="002A07BF"/>
    <w:rsid w:val="002A39CD"/>
    <w:rsid w:val="002A7A67"/>
    <w:rsid w:val="002B0472"/>
    <w:rsid w:val="002B69D9"/>
    <w:rsid w:val="002B6B12"/>
    <w:rsid w:val="002D3050"/>
    <w:rsid w:val="002E6140"/>
    <w:rsid w:val="002E6985"/>
    <w:rsid w:val="002E71B6"/>
    <w:rsid w:val="002F0F79"/>
    <w:rsid w:val="002F12F6"/>
    <w:rsid w:val="002F77C8"/>
    <w:rsid w:val="00304F22"/>
    <w:rsid w:val="00306C7C"/>
    <w:rsid w:val="00316DF9"/>
    <w:rsid w:val="0031704B"/>
    <w:rsid w:val="00322EDD"/>
    <w:rsid w:val="00326FA2"/>
    <w:rsid w:val="003309FA"/>
    <w:rsid w:val="00332320"/>
    <w:rsid w:val="00334BD6"/>
    <w:rsid w:val="00334C7E"/>
    <w:rsid w:val="00341870"/>
    <w:rsid w:val="00347D72"/>
    <w:rsid w:val="003524DC"/>
    <w:rsid w:val="00353F45"/>
    <w:rsid w:val="00355CB7"/>
    <w:rsid w:val="00355CC9"/>
    <w:rsid w:val="00357611"/>
    <w:rsid w:val="00367237"/>
    <w:rsid w:val="0037077F"/>
    <w:rsid w:val="00372411"/>
    <w:rsid w:val="00373882"/>
    <w:rsid w:val="003742AB"/>
    <w:rsid w:val="003768F3"/>
    <w:rsid w:val="003843DB"/>
    <w:rsid w:val="00384A1A"/>
    <w:rsid w:val="003854F2"/>
    <w:rsid w:val="00393761"/>
    <w:rsid w:val="00394E26"/>
    <w:rsid w:val="00396691"/>
    <w:rsid w:val="00397D18"/>
    <w:rsid w:val="003A1B36"/>
    <w:rsid w:val="003A7AB9"/>
    <w:rsid w:val="003B1454"/>
    <w:rsid w:val="003B18B6"/>
    <w:rsid w:val="003C1CCA"/>
    <w:rsid w:val="003C44CF"/>
    <w:rsid w:val="003C59E0"/>
    <w:rsid w:val="003C6C8D"/>
    <w:rsid w:val="003D0F0A"/>
    <w:rsid w:val="003D2656"/>
    <w:rsid w:val="003D4F95"/>
    <w:rsid w:val="003D5C86"/>
    <w:rsid w:val="003D5F42"/>
    <w:rsid w:val="003D60A9"/>
    <w:rsid w:val="003E7E87"/>
    <w:rsid w:val="003F2280"/>
    <w:rsid w:val="003F4C97"/>
    <w:rsid w:val="003F53F7"/>
    <w:rsid w:val="003F5FEB"/>
    <w:rsid w:val="003F666D"/>
    <w:rsid w:val="003F7FE6"/>
    <w:rsid w:val="00400193"/>
    <w:rsid w:val="00405323"/>
    <w:rsid w:val="00407E0A"/>
    <w:rsid w:val="00413087"/>
    <w:rsid w:val="004212E7"/>
    <w:rsid w:val="00423C88"/>
    <w:rsid w:val="0042446D"/>
    <w:rsid w:val="00425797"/>
    <w:rsid w:val="00427BF8"/>
    <w:rsid w:val="00431062"/>
    <w:rsid w:val="00431C02"/>
    <w:rsid w:val="004337E3"/>
    <w:rsid w:val="004364AF"/>
    <w:rsid w:val="00437395"/>
    <w:rsid w:val="00437A1E"/>
    <w:rsid w:val="00445047"/>
    <w:rsid w:val="004461D6"/>
    <w:rsid w:val="0044738B"/>
    <w:rsid w:val="00463E39"/>
    <w:rsid w:val="004657FC"/>
    <w:rsid w:val="004733F6"/>
    <w:rsid w:val="00474E69"/>
    <w:rsid w:val="0049621B"/>
    <w:rsid w:val="004A0C29"/>
    <w:rsid w:val="004A4AA2"/>
    <w:rsid w:val="004B69E2"/>
    <w:rsid w:val="004C1895"/>
    <w:rsid w:val="004C620F"/>
    <w:rsid w:val="004C6D40"/>
    <w:rsid w:val="004D15DB"/>
    <w:rsid w:val="004D5CDB"/>
    <w:rsid w:val="004E033B"/>
    <w:rsid w:val="004E0C14"/>
    <w:rsid w:val="004E22B0"/>
    <w:rsid w:val="004E3912"/>
    <w:rsid w:val="004E566A"/>
    <w:rsid w:val="004E6AA8"/>
    <w:rsid w:val="004F0C3C"/>
    <w:rsid w:val="004F515C"/>
    <w:rsid w:val="004F63FC"/>
    <w:rsid w:val="005017CD"/>
    <w:rsid w:val="00505A92"/>
    <w:rsid w:val="00517BF3"/>
    <w:rsid w:val="00520382"/>
    <w:rsid w:val="005203F1"/>
    <w:rsid w:val="00521BC3"/>
    <w:rsid w:val="00524A34"/>
    <w:rsid w:val="00532F54"/>
    <w:rsid w:val="00533632"/>
    <w:rsid w:val="005338B8"/>
    <w:rsid w:val="005356BF"/>
    <w:rsid w:val="00540C5C"/>
    <w:rsid w:val="005411DF"/>
    <w:rsid w:val="00541E6E"/>
    <w:rsid w:val="0054251F"/>
    <w:rsid w:val="005520D8"/>
    <w:rsid w:val="00552180"/>
    <w:rsid w:val="00556CF1"/>
    <w:rsid w:val="005650C1"/>
    <w:rsid w:val="00572B6A"/>
    <w:rsid w:val="005762A7"/>
    <w:rsid w:val="00581E38"/>
    <w:rsid w:val="00586305"/>
    <w:rsid w:val="00586FEB"/>
    <w:rsid w:val="005916D7"/>
    <w:rsid w:val="00592B57"/>
    <w:rsid w:val="005967EE"/>
    <w:rsid w:val="005A569D"/>
    <w:rsid w:val="005A698C"/>
    <w:rsid w:val="005B101C"/>
    <w:rsid w:val="005B69F3"/>
    <w:rsid w:val="005B6C42"/>
    <w:rsid w:val="005B6CB9"/>
    <w:rsid w:val="005B7C5B"/>
    <w:rsid w:val="005C32FD"/>
    <w:rsid w:val="005D2A7B"/>
    <w:rsid w:val="005D345D"/>
    <w:rsid w:val="005D5187"/>
    <w:rsid w:val="005E0799"/>
    <w:rsid w:val="005F5A80"/>
    <w:rsid w:val="005F7181"/>
    <w:rsid w:val="005F7D38"/>
    <w:rsid w:val="006044FF"/>
    <w:rsid w:val="00607CC5"/>
    <w:rsid w:val="0061125C"/>
    <w:rsid w:val="006125F9"/>
    <w:rsid w:val="00614F13"/>
    <w:rsid w:val="00620ABE"/>
    <w:rsid w:val="00624DF7"/>
    <w:rsid w:val="00630A57"/>
    <w:rsid w:val="00633014"/>
    <w:rsid w:val="0063437B"/>
    <w:rsid w:val="006361BB"/>
    <w:rsid w:val="00655011"/>
    <w:rsid w:val="006673CA"/>
    <w:rsid w:val="00673C26"/>
    <w:rsid w:val="00674DE5"/>
    <w:rsid w:val="006777E4"/>
    <w:rsid w:val="006812AF"/>
    <w:rsid w:val="00681DF2"/>
    <w:rsid w:val="0068327D"/>
    <w:rsid w:val="00694AF0"/>
    <w:rsid w:val="006A1A0E"/>
    <w:rsid w:val="006A280F"/>
    <w:rsid w:val="006A3474"/>
    <w:rsid w:val="006A3A5D"/>
    <w:rsid w:val="006A4686"/>
    <w:rsid w:val="006A7CCE"/>
    <w:rsid w:val="006B0E9E"/>
    <w:rsid w:val="006B5AE4"/>
    <w:rsid w:val="006D1507"/>
    <w:rsid w:val="006D4054"/>
    <w:rsid w:val="006E02EC"/>
    <w:rsid w:val="006E3C28"/>
    <w:rsid w:val="006E5DE6"/>
    <w:rsid w:val="006E73E6"/>
    <w:rsid w:val="006F1108"/>
    <w:rsid w:val="006F1844"/>
    <w:rsid w:val="006F1C6D"/>
    <w:rsid w:val="006F4D4C"/>
    <w:rsid w:val="006F616F"/>
    <w:rsid w:val="006F7925"/>
    <w:rsid w:val="00720872"/>
    <w:rsid w:val="007211B1"/>
    <w:rsid w:val="00722FA0"/>
    <w:rsid w:val="007277DA"/>
    <w:rsid w:val="00727B73"/>
    <w:rsid w:val="00734CEA"/>
    <w:rsid w:val="00735147"/>
    <w:rsid w:val="00742791"/>
    <w:rsid w:val="00745464"/>
    <w:rsid w:val="00746187"/>
    <w:rsid w:val="00752B05"/>
    <w:rsid w:val="0076254F"/>
    <w:rsid w:val="00764E9C"/>
    <w:rsid w:val="007801F5"/>
    <w:rsid w:val="0078389E"/>
    <w:rsid w:val="00783CA4"/>
    <w:rsid w:val="007842FB"/>
    <w:rsid w:val="00786124"/>
    <w:rsid w:val="00792C38"/>
    <w:rsid w:val="0079346C"/>
    <w:rsid w:val="0079514B"/>
    <w:rsid w:val="00795252"/>
    <w:rsid w:val="007A2DC1"/>
    <w:rsid w:val="007A5E59"/>
    <w:rsid w:val="007B04F7"/>
    <w:rsid w:val="007B5C9B"/>
    <w:rsid w:val="007B7077"/>
    <w:rsid w:val="007C08D8"/>
    <w:rsid w:val="007C1CD3"/>
    <w:rsid w:val="007D1446"/>
    <w:rsid w:val="007D14C4"/>
    <w:rsid w:val="007D3319"/>
    <w:rsid w:val="007D335D"/>
    <w:rsid w:val="007E3314"/>
    <w:rsid w:val="007E3E2D"/>
    <w:rsid w:val="007E4B03"/>
    <w:rsid w:val="007F1BC2"/>
    <w:rsid w:val="007F324B"/>
    <w:rsid w:val="007F3B15"/>
    <w:rsid w:val="007F4DCE"/>
    <w:rsid w:val="007F6EE8"/>
    <w:rsid w:val="00802E09"/>
    <w:rsid w:val="00804D9C"/>
    <w:rsid w:val="0080553C"/>
    <w:rsid w:val="00805B46"/>
    <w:rsid w:val="008132C1"/>
    <w:rsid w:val="00822602"/>
    <w:rsid w:val="00822724"/>
    <w:rsid w:val="00824ACA"/>
    <w:rsid w:val="00825DC2"/>
    <w:rsid w:val="00832CE3"/>
    <w:rsid w:val="00834AD3"/>
    <w:rsid w:val="00835E18"/>
    <w:rsid w:val="00843795"/>
    <w:rsid w:val="00846083"/>
    <w:rsid w:val="00847F0F"/>
    <w:rsid w:val="00852448"/>
    <w:rsid w:val="0085414D"/>
    <w:rsid w:val="00857DC7"/>
    <w:rsid w:val="008712DF"/>
    <w:rsid w:val="008823FE"/>
    <w:rsid w:val="0088258A"/>
    <w:rsid w:val="00886332"/>
    <w:rsid w:val="0089448A"/>
    <w:rsid w:val="008A26D9"/>
    <w:rsid w:val="008A53F8"/>
    <w:rsid w:val="008C0C29"/>
    <w:rsid w:val="008D42F5"/>
    <w:rsid w:val="008D76BC"/>
    <w:rsid w:val="008E1E66"/>
    <w:rsid w:val="008E7DBA"/>
    <w:rsid w:val="008F3638"/>
    <w:rsid w:val="008F4441"/>
    <w:rsid w:val="008F6B20"/>
    <w:rsid w:val="008F6CCF"/>
    <w:rsid w:val="008F6F31"/>
    <w:rsid w:val="008F74DF"/>
    <w:rsid w:val="00912132"/>
    <w:rsid w:val="009127BA"/>
    <w:rsid w:val="0091386F"/>
    <w:rsid w:val="0092147D"/>
    <w:rsid w:val="00922647"/>
    <w:rsid w:val="009227A6"/>
    <w:rsid w:val="00926209"/>
    <w:rsid w:val="0093078C"/>
    <w:rsid w:val="00933EC1"/>
    <w:rsid w:val="00945414"/>
    <w:rsid w:val="009464E6"/>
    <w:rsid w:val="009530DB"/>
    <w:rsid w:val="00953676"/>
    <w:rsid w:val="00960F4D"/>
    <w:rsid w:val="009674F5"/>
    <w:rsid w:val="009705EE"/>
    <w:rsid w:val="00973441"/>
    <w:rsid w:val="00974176"/>
    <w:rsid w:val="00977927"/>
    <w:rsid w:val="0098135C"/>
    <w:rsid w:val="0098156A"/>
    <w:rsid w:val="0098541B"/>
    <w:rsid w:val="00987F0E"/>
    <w:rsid w:val="009900CE"/>
    <w:rsid w:val="00991BAC"/>
    <w:rsid w:val="00997082"/>
    <w:rsid w:val="009A3E27"/>
    <w:rsid w:val="009A5ADA"/>
    <w:rsid w:val="009A6EA0"/>
    <w:rsid w:val="009B1CBF"/>
    <w:rsid w:val="009B65E6"/>
    <w:rsid w:val="009C1335"/>
    <w:rsid w:val="009C1AB2"/>
    <w:rsid w:val="009C1FA8"/>
    <w:rsid w:val="009C7251"/>
    <w:rsid w:val="009E2B2E"/>
    <w:rsid w:val="009E2E91"/>
    <w:rsid w:val="009E6C32"/>
    <w:rsid w:val="009F593A"/>
    <w:rsid w:val="00A00AF4"/>
    <w:rsid w:val="00A01800"/>
    <w:rsid w:val="00A03DBE"/>
    <w:rsid w:val="00A07E2C"/>
    <w:rsid w:val="00A10A2E"/>
    <w:rsid w:val="00A139F5"/>
    <w:rsid w:val="00A144B8"/>
    <w:rsid w:val="00A31E61"/>
    <w:rsid w:val="00A322B8"/>
    <w:rsid w:val="00A32BE2"/>
    <w:rsid w:val="00A365F4"/>
    <w:rsid w:val="00A47D80"/>
    <w:rsid w:val="00A515F7"/>
    <w:rsid w:val="00A53132"/>
    <w:rsid w:val="00A53601"/>
    <w:rsid w:val="00A550EA"/>
    <w:rsid w:val="00A563F2"/>
    <w:rsid w:val="00A566E8"/>
    <w:rsid w:val="00A60FE3"/>
    <w:rsid w:val="00A6221B"/>
    <w:rsid w:val="00A6440E"/>
    <w:rsid w:val="00A810F9"/>
    <w:rsid w:val="00A86ECC"/>
    <w:rsid w:val="00A86FCC"/>
    <w:rsid w:val="00A9630A"/>
    <w:rsid w:val="00AA710D"/>
    <w:rsid w:val="00AA7CF1"/>
    <w:rsid w:val="00AB2327"/>
    <w:rsid w:val="00AB2470"/>
    <w:rsid w:val="00AB64F3"/>
    <w:rsid w:val="00AB6D25"/>
    <w:rsid w:val="00AE28BD"/>
    <w:rsid w:val="00AE2D4B"/>
    <w:rsid w:val="00AE4F99"/>
    <w:rsid w:val="00AE53F4"/>
    <w:rsid w:val="00AE78C7"/>
    <w:rsid w:val="00AF1852"/>
    <w:rsid w:val="00AF2370"/>
    <w:rsid w:val="00B11B69"/>
    <w:rsid w:val="00B148CA"/>
    <w:rsid w:val="00B14952"/>
    <w:rsid w:val="00B2022F"/>
    <w:rsid w:val="00B2285B"/>
    <w:rsid w:val="00B27C25"/>
    <w:rsid w:val="00B31E5A"/>
    <w:rsid w:val="00B6387E"/>
    <w:rsid w:val="00B653AB"/>
    <w:rsid w:val="00B65F9E"/>
    <w:rsid w:val="00B66B19"/>
    <w:rsid w:val="00B71DC5"/>
    <w:rsid w:val="00B74306"/>
    <w:rsid w:val="00B774B2"/>
    <w:rsid w:val="00B77C71"/>
    <w:rsid w:val="00B8488F"/>
    <w:rsid w:val="00B914E9"/>
    <w:rsid w:val="00B956EE"/>
    <w:rsid w:val="00BA2BA1"/>
    <w:rsid w:val="00BA3447"/>
    <w:rsid w:val="00BA3562"/>
    <w:rsid w:val="00BB4F09"/>
    <w:rsid w:val="00BC3299"/>
    <w:rsid w:val="00BC6288"/>
    <w:rsid w:val="00BD4E33"/>
    <w:rsid w:val="00BD7768"/>
    <w:rsid w:val="00BE0125"/>
    <w:rsid w:val="00BE60B2"/>
    <w:rsid w:val="00BF610A"/>
    <w:rsid w:val="00BF6617"/>
    <w:rsid w:val="00BF74F0"/>
    <w:rsid w:val="00C018F1"/>
    <w:rsid w:val="00C030DE"/>
    <w:rsid w:val="00C04FBE"/>
    <w:rsid w:val="00C051A8"/>
    <w:rsid w:val="00C22105"/>
    <w:rsid w:val="00C244B6"/>
    <w:rsid w:val="00C27BF1"/>
    <w:rsid w:val="00C31A78"/>
    <w:rsid w:val="00C34D60"/>
    <w:rsid w:val="00C36BAA"/>
    <w:rsid w:val="00C3702F"/>
    <w:rsid w:val="00C40339"/>
    <w:rsid w:val="00C448CE"/>
    <w:rsid w:val="00C44F78"/>
    <w:rsid w:val="00C4500A"/>
    <w:rsid w:val="00C47964"/>
    <w:rsid w:val="00C51907"/>
    <w:rsid w:val="00C52532"/>
    <w:rsid w:val="00C572DE"/>
    <w:rsid w:val="00C64A37"/>
    <w:rsid w:val="00C67377"/>
    <w:rsid w:val="00C7158E"/>
    <w:rsid w:val="00C7250B"/>
    <w:rsid w:val="00C7346B"/>
    <w:rsid w:val="00C77C0E"/>
    <w:rsid w:val="00C90248"/>
    <w:rsid w:val="00C910F4"/>
    <w:rsid w:val="00C91687"/>
    <w:rsid w:val="00C924A8"/>
    <w:rsid w:val="00C93181"/>
    <w:rsid w:val="00C945FE"/>
    <w:rsid w:val="00C96FAA"/>
    <w:rsid w:val="00C97A04"/>
    <w:rsid w:val="00CA107B"/>
    <w:rsid w:val="00CA484D"/>
    <w:rsid w:val="00CA4D2A"/>
    <w:rsid w:val="00CA4FB6"/>
    <w:rsid w:val="00CA5B77"/>
    <w:rsid w:val="00CA6A51"/>
    <w:rsid w:val="00CA6F68"/>
    <w:rsid w:val="00CB2F90"/>
    <w:rsid w:val="00CC0304"/>
    <w:rsid w:val="00CC739E"/>
    <w:rsid w:val="00CC782A"/>
    <w:rsid w:val="00CD2DE7"/>
    <w:rsid w:val="00CD326E"/>
    <w:rsid w:val="00CD4E58"/>
    <w:rsid w:val="00CD58B7"/>
    <w:rsid w:val="00CD5953"/>
    <w:rsid w:val="00CD5A7E"/>
    <w:rsid w:val="00CD63EC"/>
    <w:rsid w:val="00CD6A22"/>
    <w:rsid w:val="00CD6F72"/>
    <w:rsid w:val="00CE12D5"/>
    <w:rsid w:val="00CE2532"/>
    <w:rsid w:val="00CE2AA0"/>
    <w:rsid w:val="00CE2D91"/>
    <w:rsid w:val="00CE735F"/>
    <w:rsid w:val="00CF4099"/>
    <w:rsid w:val="00CF58E6"/>
    <w:rsid w:val="00CF6629"/>
    <w:rsid w:val="00D00796"/>
    <w:rsid w:val="00D0541B"/>
    <w:rsid w:val="00D13387"/>
    <w:rsid w:val="00D16286"/>
    <w:rsid w:val="00D2579A"/>
    <w:rsid w:val="00D261A2"/>
    <w:rsid w:val="00D347A5"/>
    <w:rsid w:val="00D52FD4"/>
    <w:rsid w:val="00D54908"/>
    <w:rsid w:val="00D616D2"/>
    <w:rsid w:val="00D63723"/>
    <w:rsid w:val="00D63B5F"/>
    <w:rsid w:val="00D64D7D"/>
    <w:rsid w:val="00D70EF7"/>
    <w:rsid w:val="00D720E3"/>
    <w:rsid w:val="00D772E7"/>
    <w:rsid w:val="00D7760C"/>
    <w:rsid w:val="00D8397C"/>
    <w:rsid w:val="00D87F0F"/>
    <w:rsid w:val="00D939F7"/>
    <w:rsid w:val="00D94EED"/>
    <w:rsid w:val="00D96026"/>
    <w:rsid w:val="00DA140F"/>
    <w:rsid w:val="00DA7C1C"/>
    <w:rsid w:val="00DB147A"/>
    <w:rsid w:val="00DB1B7A"/>
    <w:rsid w:val="00DC2ED8"/>
    <w:rsid w:val="00DC6708"/>
    <w:rsid w:val="00DD011A"/>
    <w:rsid w:val="00DD1C17"/>
    <w:rsid w:val="00DF66EE"/>
    <w:rsid w:val="00DF75B4"/>
    <w:rsid w:val="00E01436"/>
    <w:rsid w:val="00E019EB"/>
    <w:rsid w:val="00E045BD"/>
    <w:rsid w:val="00E0771F"/>
    <w:rsid w:val="00E17B77"/>
    <w:rsid w:val="00E23337"/>
    <w:rsid w:val="00E259EA"/>
    <w:rsid w:val="00E2775D"/>
    <w:rsid w:val="00E32061"/>
    <w:rsid w:val="00E36011"/>
    <w:rsid w:val="00E41DC5"/>
    <w:rsid w:val="00E42FF9"/>
    <w:rsid w:val="00E43D8D"/>
    <w:rsid w:val="00E4714C"/>
    <w:rsid w:val="00E51AEB"/>
    <w:rsid w:val="00E51C88"/>
    <w:rsid w:val="00E522A7"/>
    <w:rsid w:val="00E54452"/>
    <w:rsid w:val="00E664C5"/>
    <w:rsid w:val="00E671A2"/>
    <w:rsid w:val="00E73E83"/>
    <w:rsid w:val="00E75E53"/>
    <w:rsid w:val="00E76717"/>
    <w:rsid w:val="00E76A82"/>
    <w:rsid w:val="00E76D26"/>
    <w:rsid w:val="00E80E00"/>
    <w:rsid w:val="00EB1390"/>
    <w:rsid w:val="00EB2C71"/>
    <w:rsid w:val="00EB3333"/>
    <w:rsid w:val="00EB41EC"/>
    <w:rsid w:val="00EB4340"/>
    <w:rsid w:val="00EB556D"/>
    <w:rsid w:val="00EB5A7D"/>
    <w:rsid w:val="00EC1C7F"/>
    <w:rsid w:val="00ED55C0"/>
    <w:rsid w:val="00ED682B"/>
    <w:rsid w:val="00EE41D5"/>
    <w:rsid w:val="00EE43C8"/>
    <w:rsid w:val="00EE4EC4"/>
    <w:rsid w:val="00EE7B55"/>
    <w:rsid w:val="00F016F5"/>
    <w:rsid w:val="00F02653"/>
    <w:rsid w:val="00F037A4"/>
    <w:rsid w:val="00F060E5"/>
    <w:rsid w:val="00F17F57"/>
    <w:rsid w:val="00F27C8F"/>
    <w:rsid w:val="00F32749"/>
    <w:rsid w:val="00F33B17"/>
    <w:rsid w:val="00F37172"/>
    <w:rsid w:val="00F4477E"/>
    <w:rsid w:val="00F46101"/>
    <w:rsid w:val="00F46269"/>
    <w:rsid w:val="00F62E04"/>
    <w:rsid w:val="00F63E06"/>
    <w:rsid w:val="00F67D8F"/>
    <w:rsid w:val="00F802BE"/>
    <w:rsid w:val="00F80E93"/>
    <w:rsid w:val="00F85812"/>
    <w:rsid w:val="00F86024"/>
    <w:rsid w:val="00F8611A"/>
    <w:rsid w:val="00F863DE"/>
    <w:rsid w:val="00F868BE"/>
    <w:rsid w:val="00F965E2"/>
    <w:rsid w:val="00F96AE6"/>
    <w:rsid w:val="00FA06C4"/>
    <w:rsid w:val="00FA5128"/>
    <w:rsid w:val="00FA69A8"/>
    <w:rsid w:val="00FB05F8"/>
    <w:rsid w:val="00FB42D4"/>
    <w:rsid w:val="00FB5906"/>
    <w:rsid w:val="00FB5B9F"/>
    <w:rsid w:val="00FB762F"/>
    <w:rsid w:val="00FC1F37"/>
    <w:rsid w:val="00FC2AED"/>
    <w:rsid w:val="00FD58C7"/>
    <w:rsid w:val="00FD5EA7"/>
    <w:rsid w:val="00FE04EB"/>
    <w:rsid w:val="00FE7F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61D00"/>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numPr>
        <w:numId w:val="8"/>
      </w:numPr>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Odwoaniedokomentarza">
    <w:name w:val="annotation reference"/>
    <w:basedOn w:val="Domylnaczcionkaakapitu"/>
    <w:uiPriority w:val="99"/>
    <w:semiHidden/>
    <w:unhideWhenUsed/>
    <w:rsid w:val="00E019EB"/>
    <w:rPr>
      <w:sz w:val="16"/>
      <w:szCs w:val="16"/>
    </w:rPr>
  </w:style>
  <w:style w:type="paragraph" w:styleId="Tekstkomentarza">
    <w:name w:val="annotation text"/>
    <w:basedOn w:val="Normalny"/>
    <w:link w:val="TekstkomentarzaZnak"/>
    <w:uiPriority w:val="99"/>
    <w:semiHidden/>
    <w:unhideWhenUsed/>
    <w:rsid w:val="00E019E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019EB"/>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E019EB"/>
    <w:rPr>
      <w:b/>
      <w:bCs/>
    </w:rPr>
  </w:style>
  <w:style w:type="character" w:customStyle="1" w:styleId="TematkomentarzaZnak">
    <w:name w:val="Temat komentarza Znak"/>
    <w:basedOn w:val="TekstkomentarzaZnak"/>
    <w:link w:val="Tematkomentarza"/>
    <w:uiPriority w:val="99"/>
    <w:semiHidden/>
    <w:rsid w:val="00E019EB"/>
    <w:rPr>
      <w:rFonts w:ascii="Fira Sans" w:hAnsi="Fira Sans"/>
      <w:b/>
      <w:bCs/>
      <w:sz w:val="20"/>
      <w:szCs w:val="20"/>
    </w:rPr>
  </w:style>
  <w:style w:type="paragraph" w:styleId="Poprawka">
    <w:name w:val="Revision"/>
    <w:hidden/>
    <w:uiPriority w:val="99"/>
    <w:semiHidden/>
    <w:rsid w:val="00E019EB"/>
    <w:pPr>
      <w:spacing w:after="0" w:line="240" w:lineRule="auto"/>
    </w:pPr>
    <w:rPr>
      <w:rFonts w:ascii="Fira Sans" w:hAnsi="Fira Sans"/>
      <w:sz w:val="19"/>
    </w:rPr>
  </w:style>
  <w:style w:type="character" w:styleId="UyteHipercze">
    <w:name w:val="FollowedHyperlink"/>
    <w:basedOn w:val="Domylnaczcionkaakapitu"/>
    <w:uiPriority w:val="99"/>
    <w:semiHidden/>
    <w:unhideWhenUsed/>
    <w:rsid w:val="000C0581"/>
    <w:rPr>
      <w:color w:val="954F72" w:themeColor="followedHyperlink"/>
      <w:u w:val="single"/>
    </w:rPr>
  </w:style>
  <w:style w:type="paragraph" w:styleId="Podpis">
    <w:name w:val="Signature"/>
    <w:basedOn w:val="Normalny"/>
    <w:link w:val="PodpisZnak"/>
    <w:uiPriority w:val="99"/>
    <w:unhideWhenUsed/>
    <w:qFormat/>
    <w:rsid w:val="0078389E"/>
    <w:pPr>
      <w:tabs>
        <w:tab w:val="left" w:pos="1134"/>
      </w:tabs>
      <w:spacing w:before="0" w:after="0" w:line="240" w:lineRule="auto"/>
      <w:ind w:left="1134" w:hanging="1134"/>
      <w:jc w:val="both"/>
    </w:pPr>
    <w:rPr>
      <w:rFonts w:asciiTheme="minorHAnsi" w:eastAsiaTheme="minorEastAsia" w:hAnsiTheme="minorHAnsi"/>
      <w:b/>
      <w:sz w:val="22"/>
      <w:lang w:eastAsia="pl-PL"/>
    </w:rPr>
  </w:style>
  <w:style w:type="character" w:customStyle="1" w:styleId="PodpisZnak">
    <w:name w:val="Podpis Znak"/>
    <w:basedOn w:val="Domylnaczcionkaakapitu"/>
    <w:link w:val="Podpis"/>
    <w:uiPriority w:val="99"/>
    <w:rsid w:val="0078389E"/>
    <w:rPr>
      <w:rFonts w:eastAsiaTheme="minorEastAsia"/>
      <w:b/>
      <w:lang w:eastAsia="pl-PL"/>
    </w:rPr>
  </w:style>
  <w:style w:type="paragraph" w:styleId="Tekstprzypisukocowego">
    <w:name w:val="endnote text"/>
    <w:basedOn w:val="Normalny"/>
    <w:link w:val="TekstprzypisukocowegoZnak"/>
    <w:uiPriority w:val="99"/>
    <w:semiHidden/>
    <w:unhideWhenUsed/>
    <w:rsid w:val="00A6221B"/>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6221B"/>
    <w:rPr>
      <w:rFonts w:ascii="Fira Sans" w:hAnsi="Fira Sans"/>
      <w:sz w:val="20"/>
      <w:szCs w:val="20"/>
    </w:rPr>
  </w:style>
  <w:style w:type="character" w:styleId="Odwoanieprzypisukocowego">
    <w:name w:val="endnote reference"/>
    <w:basedOn w:val="Domylnaczcionkaakapitu"/>
    <w:uiPriority w:val="99"/>
    <w:semiHidden/>
    <w:unhideWhenUsed/>
    <w:rsid w:val="00A6221B"/>
    <w:rPr>
      <w:vertAlign w:val="superscript"/>
    </w:rPr>
  </w:style>
  <w:style w:type="character" w:customStyle="1" w:styleId="Nierozpoznanawzmianka1">
    <w:name w:val="Nierozpoznana wzmianka1"/>
    <w:basedOn w:val="Domylnaczcionkaakapitu"/>
    <w:uiPriority w:val="99"/>
    <w:semiHidden/>
    <w:unhideWhenUsed/>
    <w:rsid w:val="00136BEC"/>
    <w:rPr>
      <w:color w:val="605E5C"/>
      <w:shd w:val="clear" w:color="auto" w:fill="E1DFDD"/>
    </w:rPr>
  </w:style>
  <w:style w:type="paragraph" w:styleId="Legenda">
    <w:name w:val="caption"/>
    <w:basedOn w:val="Normalny"/>
    <w:next w:val="Normalny"/>
    <w:uiPriority w:val="35"/>
    <w:unhideWhenUsed/>
    <w:qFormat/>
    <w:rsid w:val="002639A5"/>
    <w:pPr>
      <w:spacing w:before="0" w:after="200" w:line="240" w:lineRule="auto"/>
    </w:pPr>
    <w:rPr>
      <w:i/>
      <w:iCs/>
      <w:color w:val="44546A" w:themeColor="text2"/>
      <w:sz w:val="18"/>
      <w:szCs w:val="18"/>
    </w:rPr>
  </w:style>
  <w:style w:type="character" w:customStyle="1" w:styleId="Nierozpoznanawzmianka2">
    <w:name w:val="Nierozpoznana wzmianka2"/>
    <w:basedOn w:val="Domylnaczcionkaakapitu"/>
    <w:uiPriority w:val="99"/>
    <w:semiHidden/>
    <w:unhideWhenUsed/>
    <w:rsid w:val="001112CB"/>
    <w:rPr>
      <w:color w:val="605E5C"/>
      <w:shd w:val="clear" w:color="auto" w:fill="E1DFDD"/>
    </w:rPr>
  </w:style>
  <w:style w:type="paragraph" w:styleId="Bezodstpw">
    <w:name w:val="No Spacing"/>
    <w:link w:val="BezodstpwZnak"/>
    <w:uiPriority w:val="1"/>
    <w:qFormat/>
    <w:rsid w:val="00244783"/>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244783"/>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356882">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31359824">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009064046">
      <w:bodyDiv w:val="1"/>
      <w:marLeft w:val="0"/>
      <w:marRight w:val="0"/>
      <w:marTop w:val="0"/>
      <w:marBottom w:val="0"/>
      <w:divBdr>
        <w:top w:val="none" w:sz="0" w:space="0" w:color="auto"/>
        <w:left w:val="none" w:sz="0" w:space="0" w:color="auto"/>
        <w:bottom w:val="none" w:sz="0" w:space="0" w:color="auto"/>
        <w:right w:val="none" w:sz="0" w:space="0" w:color="auto"/>
      </w:divBdr>
    </w:div>
    <w:div w:id="1019282790">
      <w:bodyDiv w:val="1"/>
      <w:marLeft w:val="0"/>
      <w:marRight w:val="0"/>
      <w:marTop w:val="0"/>
      <w:marBottom w:val="0"/>
      <w:divBdr>
        <w:top w:val="none" w:sz="0" w:space="0" w:color="auto"/>
        <w:left w:val="none" w:sz="0" w:space="0" w:color="auto"/>
        <w:bottom w:val="none" w:sz="0" w:space="0" w:color="auto"/>
        <w:right w:val="none" w:sz="0" w:space="0" w:color="auto"/>
      </w:divBdr>
    </w:div>
    <w:div w:id="1033575799">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75688814">
      <w:bodyDiv w:val="1"/>
      <w:marLeft w:val="0"/>
      <w:marRight w:val="0"/>
      <w:marTop w:val="0"/>
      <w:marBottom w:val="0"/>
      <w:divBdr>
        <w:top w:val="none" w:sz="0" w:space="0" w:color="auto"/>
        <w:left w:val="none" w:sz="0" w:space="0" w:color="auto"/>
        <w:bottom w:val="none" w:sz="0" w:space="0" w:color="auto"/>
        <w:right w:val="none" w:sz="0" w:space="0" w:color="auto"/>
      </w:divBdr>
    </w:div>
    <w:div w:id="1674382230">
      <w:bodyDiv w:val="1"/>
      <w:marLeft w:val="0"/>
      <w:marRight w:val="0"/>
      <w:marTop w:val="0"/>
      <w:marBottom w:val="0"/>
      <w:divBdr>
        <w:top w:val="none" w:sz="0" w:space="0" w:color="auto"/>
        <w:left w:val="none" w:sz="0" w:space="0" w:color="auto"/>
        <w:bottom w:val="none" w:sz="0" w:space="0" w:color="auto"/>
        <w:right w:val="none" w:sz="0" w:space="0" w:color="auto"/>
      </w:divBdr>
    </w:div>
    <w:div w:id="1831677013">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9545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image" Target="media/image7.png"/><Relationship Id="rId39" Type="http://schemas.openxmlformats.org/officeDocument/2006/relationships/theme" Target="theme/theme1.xml"/><Relationship Id="rId21" Type="http://schemas.openxmlformats.org/officeDocument/2006/relationships/footer" Target="footer1.xml"/><Relationship Id="rId34" Type="http://schemas.openxmlformats.org/officeDocument/2006/relationships/hyperlink" Target="https://stat.gov.pl/en/topics/social-economy/social-economy-third-sector/management-of-non-profit-organizations-in-2019,9,2.html"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yperlink" Target="mailto:obslugaprasowa@stat.gov.pl" TargetMode="External"/><Relationship Id="rId33" Type="http://schemas.openxmlformats.org/officeDocument/2006/relationships/hyperlink" Target="https://stat.gov.pl/en/experimental-statistics/social-economy/development-of-the-social-economy-in-2019-the-results-of-pilot-studies,1,1.htm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eader" Target="header1.xml"/><Relationship Id="rId29" Type="http://schemas.openxmlformats.org/officeDocument/2006/relationships/hyperlink" Target="https://stat.gov.pl/en/topics/social-economy/social-economy-third-sector/the-non-profit-sector-in-2018,1,6.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hyperlink" Target="mailto:rzecznik@stat.gov.pl" TargetMode="External"/><Relationship Id="rId32" Type="http://schemas.openxmlformats.org/officeDocument/2006/relationships/hyperlink" Target="https://stat.gov.pl/en/topics/social-economy/social-economy-third-sector/cooperation-of-non-profit-organizations-with-other-entities-in-2019,8,2.html" TargetMode="Externa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footer" Target="footer2.xml"/><Relationship Id="rId28" Type="http://schemas.openxmlformats.org/officeDocument/2006/relationships/image" Target="media/image9.png"/><Relationship Id="rId36" Type="http://schemas.openxmlformats.org/officeDocument/2006/relationships/header" Target="header3.xml"/><Relationship Id="rId10" Type="http://schemas.openxmlformats.org/officeDocument/2006/relationships/chart" Target="charts/chart1.xml"/><Relationship Id="rId19" Type="http://schemas.openxmlformats.org/officeDocument/2006/relationships/chart" Target="charts/chart9.xml"/><Relationship Id="rId31" Type="http://schemas.openxmlformats.org/officeDocument/2006/relationships/hyperlink" Target="https://stat.gov.pl/en/topics/social-economy/social-economy-third-sector/management-of-non-profit-organizations-in-2019,9,2.html" TargetMode="External"/><Relationship Id="rId4" Type="http://schemas.openxmlformats.org/officeDocument/2006/relationships/settings" Target="settings.xml"/><Relationship Id="rId9" Type="http://schemas.openxmlformats.org/officeDocument/2006/relationships/image" Target="media/image40.wmf"/><Relationship Id="rId14" Type="http://schemas.openxmlformats.org/officeDocument/2006/relationships/chart" Target="charts/chart4.xml"/><Relationship Id="rId22" Type="http://schemas.openxmlformats.org/officeDocument/2006/relationships/header" Target="header2.xml"/><Relationship Id="rId27" Type="http://schemas.openxmlformats.org/officeDocument/2006/relationships/image" Target="media/image8.png"/><Relationship Id="rId30" Type="http://schemas.openxmlformats.org/officeDocument/2006/relationships/hyperlink" Target="https://stat.gov.pl/en/experimental-statistics/social-economy/development-of-the-social-economy-in-2019-the-results-of-pilot-studies,1,1.html" TargetMode="External"/><Relationship Id="rId35" Type="http://schemas.openxmlformats.org/officeDocument/2006/relationships/hyperlink" Target="https://stat.gov.pl/en/topics/social-economy/social-economy-third-sector/cooperation-of-non-profit-organizations-with-other-entities-in-2019,8,2.html" TargetMode="External"/><Relationship Id="rId8" Type="http://schemas.openxmlformats.org/officeDocument/2006/relationships/image" Target="media/image4.wmf"/><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wmf"/></Relationships>
</file>

<file path=word/charts/_rels/chart1.xml.rels><?xml version="1.0" encoding="UTF-8" standalone="yes"?>
<Relationships xmlns="http://schemas.openxmlformats.org/package/2006/relationships"><Relationship Id="rId1" Type="http://schemas.openxmlformats.org/officeDocument/2006/relationships/package" Target="../embeddings/Arkusz_programu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Arkusz_programu_Microsoft_Excel2.xlsx"/></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Arkusz_programu_Microsoft_Excel3.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wiatekj1\Desktop\Zeszyt3.xlsx" TargetMode="External"/><Relationship Id="rId2" Type="http://schemas.microsoft.com/office/2011/relationships/chartColorStyle" Target="colors1.xml"/><Relationship Id="rId1" Type="http://schemas.microsoft.com/office/2011/relationships/chartStyle" Target="style1.xml"/></Relationships>
</file>

<file path=word/charts/_rels/chart5.xml.rels><?xml version="1.0" encoding="UTF-8" standalone="yes"?>
<Relationships xmlns="http://schemas.openxmlformats.org/package/2006/relationships"><Relationship Id="rId1" Type="http://schemas.openxmlformats.org/officeDocument/2006/relationships/package" Target="../embeddings/Arkusz_programu_Microsoft_Excel4.xlsx"/></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Arkusz_programu_Microsoft_Excel5.xlsx"/></Relationships>
</file>

<file path=word/charts/_rels/chart7.xml.rels><?xml version="1.0" encoding="UTF-8" standalone="yes"?>
<Relationships xmlns="http://schemas.openxmlformats.org/package/2006/relationships"><Relationship Id="rId3" Type="http://schemas.openxmlformats.org/officeDocument/2006/relationships/package" Target="../embeddings/Arkusz_programu_Microsoft_Excel6.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3.xml"/></Relationships>
</file>

<file path=word/charts/_rels/chart8.xml.rels><?xml version="1.0" encoding="UTF-8" standalone="yes"?>
<Relationships xmlns="http://schemas.openxmlformats.org/package/2006/relationships"><Relationship Id="rId3" Type="http://schemas.openxmlformats.org/officeDocument/2006/relationships/package" Target="../embeddings/Arkusz_programu_Microsoft_Excel7.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4.xml"/></Relationships>
</file>

<file path=word/charts/_rels/chart9.xml.rels><?xml version="1.0" encoding="UTF-8" standalone="yes"?>
<Relationships xmlns="http://schemas.openxmlformats.org/package/2006/relationships"><Relationship Id="rId3" Type="http://schemas.openxmlformats.org/officeDocument/2006/relationships/package" Target="../embeddings/Arkusz_programu_Microsoft_Excel8.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3506249451160611"/>
          <c:y val="6.9764264082374322E-2"/>
          <c:w val="0.70152992028412808"/>
          <c:h val="0.93273239436619715"/>
        </c:manualLayout>
      </c:layout>
      <c:barChart>
        <c:barDir val="bar"/>
        <c:grouping val="clustered"/>
        <c:varyColors val="0"/>
        <c:ser>
          <c:idx val="0"/>
          <c:order val="0"/>
          <c:tx>
            <c:strRef>
              <c:f>Arkusz1!$B$1</c:f>
              <c:strCache>
                <c:ptCount val="1"/>
                <c:pt idx="0">
                  <c:v>2020</c:v>
                </c:pt>
              </c:strCache>
            </c:strRef>
          </c:tx>
          <c:spPr>
            <a:solidFill>
              <a:srgbClr val="001D77"/>
            </a:solidFill>
            <a:ln>
              <a:noFill/>
            </a:ln>
            <a:effectLst/>
          </c:spPr>
          <c:invertIfNegative val="0"/>
          <c:dLbls>
            <c:dLbl>
              <c:idx val="4"/>
              <c:tx>
                <c:rich>
                  <a:bodyPr/>
                  <a:lstStyle/>
                  <a:p>
                    <a:fld id="{B8318B7E-2B33-4C8C-91F6-5F3986B193B2}" type="VALUE">
                      <a:rPr lang="en-US"/>
                      <a:pPr/>
                      <a:t>[WARTOŚĆ]</a:t>
                    </a:fld>
                    <a:r>
                      <a:rPr lang="en-US"/>
                      <a:t>,0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705-48B6-8AB0-7DF086585250}"/>
                </c:ext>
                <c:ext xmlns:c15="http://schemas.microsoft.com/office/drawing/2012/chart" uri="{CE6537A1-D6FC-4f65-9D91-7224C49458BB}">
                  <c15:dlblFieldTable/>
                  <c15:showDataLabelsRange val="0"/>
                </c:ext>
              </c:extLst>
            </c:dLbl>
            <c:dLbl>
              <c:idx val="9"/>
              <c:tx>
                <c:rich>
                  <a:bodyPr/>
                  <a:lstStyle/>
                  <a:p>
                    <a:fld id="{AC354DDA-AFF4-454C-AB95-EEA0FD7BB8DE}" type="VALUE">
                      <a:rPr lang="en-US"/>
                      <a:pPr/>
                      <a:t>[WARTOŚĆ]</a:t>
                    </a:fld>
                    <a:r>
                      <a:rPr lang="en-US"/>
                      <a:t>,0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705-48B6-8AB0-7DF086585250}"/>
                </c:ext>
                <c:ext xmlns:c15="http://schemas.microsoft.com/office/drawing/2012/chart" uri="{CE6537A1-D6FC-4f65-9D91-7224C49458BB}">
                  <c15:dlblFieldTable/>
                  <c15:showDataLabelsRange val="0"/>
                </c:ext>
              </c:extLst>
            </c:dLbl>
            <c:dLbl>
              <c:idx val="10"/>
              <c:tx>
                <c:rich>
                  <a:bodyPr/>
                  <a:lstStyle/>
                  <a:p>
                    <a:fld id="{F16BF0F7-DDD2-43A9-9069-BE5F9AAFD35C}" type="VALUE">
                      <a:rPr lang="en-US"/>
                      <a:pPr/>
                      <a:t>[WARTOŚĆ]</a:t>
                    </a:fld>
                    <a:r>
                      <a:rPr lang="en-US" baseline="30000"/>
                      <a:t>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705-48B6-8AB0-7DF086585250}"/>
                </c:ext>
                <c:ext xmlns:c15="http://schemas.microsoft.com/office/drawing/2012/chart" uri="{CE6537A1-D6FC-4f65-9D91-7224C49458BB}">
                  <c15:dlblFieldTable/>
                  <c15:showDataLabelsRange val="0"/>
                </c:ext>
              </c:extLst>
            </c:dLbl>
            <c:spPr>
              <a:noFill/>
              <a:ln>
                <a:noFill/>
              </a:ln>
              <a:effectLst/>
            </c:spPr>
            <c:txPr>
              <a:bodyPr rot="0" vert="horz"/>
              <a:lstStyle/>
              <a:p>
                <a:pPr>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Arkusz1!$A$2:$A$12</c:f>
              <c:strCache>
                <c:ptCount val="11"/>
                <c:pt idx="0">
                  <c:v>TOTAL REGISTER ORGANIZATIONS</c:v>
                </c:pt>
                <c:pt idx="1">
                  <c:v>of which public benefit organizations</c:v>
                </c:pt>
                <c:pt idx="2">
                  <c:v>of which social economy organizations</c:v>
                </c:pt>
                <c:pt idx="3">
                  <c:v>Associations and similar organizations</c:v>
                </c:pt>
                <c:pt idx="4">
                  <c:v>Foundations</c:v>
                </c:pt>
                <c:pt idx="5">
                  <c:v>Faith-based charities</c:v>
                </c:pt>
                <c:pt idx="6">
                  <c:v>Country housewives associations</c:v>
                </c:pt>
                <c:pt idx="7">
                  <c:v>Business and professional associations</c:v>
                </c:pt>
                <c:pt idx="8">
                  <c:v>NON-REGISTER ORGANIZATIONS</c:v>
                </c:pt>
                <c:pt idx="9">
                  <c:v>Ordinary associationsᵃ</c:v>
                </c:pt>
                <c:pt idx="10">
                  <c:v>Catholic parish-based organizationsᵇ</c:v>
                </c:pt>
              </c:strCache>
            </c:strRef>
          </c:cat>
          <c:val>
            <c:numRef>
              <c:f>Arkusz1!$B$2:$B$12</c:f>
              <c:numCache>
                <c:formatCode>General</c:formatCode>
                <c:ptCount val="11"/>
                <c:pt idx="0">
                  <c:v>95.2</c:v>
                </c:pt>
                <c:pt idx="1">
                  <c:v>9.3000000000000007</c:v>
                </c:pt>
                <c:pt idx="2" formatCode="0.0">
                  <c:v>94.5</c:v>
                </c:pt>
                <c:pt idx="3">
                  <c:v>66.8</c:v>
                </c:pt>
                <c:pt idx="4">
                  <c:v>16</c:v>
                </c:pt>
                <c:pt idx="5">
                  <c:v>1.9</c:v>
                </c:pt>
                <c:pt idx="6">
                  <c:v>8.5</c:v>
                </c:pt>
                <c:pt idx="7">
                  <c:v>2.1</c:v>
                </c:pt>
                <c:pt idx="9">
                  <c:v>8</c:v>
                </c:pt>
                <c:pt idx="10">
                  <c:v>65.5</c:v>
                </c:pt>
              </c:numCache>
            </c:numRef>
          </c:val>
          <c:extLst xmlns:c16r2="http://schemas.microsoft.com/office/drawing/2015/06/chart">
            <c:ext xmlns:c16="http://schemas.microsoft.com/office/drawing/2014/chart" uri="{C3380CC4-5D6E-409C-BE32-E72D297353CC}">
              <c16:uniqueId val="{00000000-C1C7-4927-9A71-456FA661B054}"/>
            </c:ext>
          </c:extLst>
        </c:ser>
        <c:dLbls>
          <c:dLblPos val="outEnd"/>
          <c:showLegendKey val="0"/>
          <c:showVal val="1"/>
          <c:showCatName val="0"/>
          <c:showSerName val="0"/>
          <c:showPercent val="0"/>
          <c:showBubbleSize val="0"/>
        </c:dLbls>
        <c:gapWidth val="54"/>
        <c:overlap val="-2"/>
        <c:axId val="-1459802928"/>
        <c:axId val="-1459806192"/>
      </c:barChart>
      <c:catAx>
        <c:axId val="-1459802928"/>
        <c:scaling>
          <c:orientation val="maxMin"/>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vert="horz"/>
          <a:lstStyle/>
          <a:p>
            <a:pPr>
              <a:defRPr/>
            </a:pPr>
            <a:endParaRPr lang="pl-PL"/>
          </a:p>
        </c:txPr>
        <c:crossAx val="-1459806192"/>
        <c:crosses val="autoZero"/>
        <c:auto val="1"/>
        <c:lblAlgn val="ctr"/>
        <c:lblOffset val="100"/>
        <c:noMultiLvlLbl val="0"/>
      </c:catAx>
      <c:valAx>
        <c:axId val="-1459806192"/>
        <c:scaling>
          <c:orientation val="minMax"/>
        </c:scaling>
        <c:delete val="0"/>
        <c:axPos val="t"/>
        <c:numFmt formatCode="#,##0.0&quot; thousand&quot;" sourceLinked="0"/>
        <c:majorTickMark val="out"/>
        <c:minorTickMark val="none"/>
        <c:tickLblPos val="nextTo"/>
        <c:spPr>
          <a:noFill/>
          <a:ln>
            <a:solidFill>
              <a:schemeClr val="tx1"/>
            </a:solidFill>
          </a:ln>
          <a:effectLst/>
        </c:spPr>
        <c:txPr>
          <a:bodyPr rot="-60000000" vert="horz"/>
          <a:lstStyle/>
          <a:p>
            <a:pPr>
              <a:defRPr/>
            </a:pPr>
            <a:endParaRPr lang="pl-PL"/>
          </a:p>
        </c:txPr>
        <c:crossAx val="-1459802928"/>
        <c:crosses val="autoZero"/>
        <c:crossBetween val="between"/>
        <c:majorUnit val="100"/>
      </c:valAx>
      <c:spPr>
        <a:noFill/>
        <a:ln>
          <a:noFill/>
        </a:ln>
        <a:effectLst/>
      </c:spPr>
    </c:plotArea>
    <c:plotVisOnly val="1"/>
    <c:dispBlanksAs val="gap"/>
    <c:showDLblsOverMax val="0"/>
  </c:chart>
  <c:spPr>
    <a:solidFill>
      <a:schemeClr val="lt1"/>
    </a:solidFill>
    <a:ln w="25400" cap="flat" cmpd="sng" algn="ctr">
      <a:noFill/>
      <a:prstDash val="solid"/>
      <a:round/>
    </a:ln>
    <a:effectLst/>
  </c:spPr>
  <c:txPr>
    <a:bodyPr/>
    <a:lstStyle/>
    <a:p>
      <a:pPr>
        <a:defRPr sz="850">
          <a:solidFill>
            <a:schemeClr val="dk1"/>
          </a:solidFill>
          <a:latin typeface="Fira Sans" panose="020B0503050000020004" pitchFamily="34" charset="0"/>
          <a:ea typeface="Fira Sans" panose="020B0503050000020004" pitchFamily="34" charset="0"/>
          <a:cs typeface="Arial" panose="020B0604020202020204" pitchFamily="34" charset="0"/>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4751983139654015"/>
          <c:y val="6.3274565097967417E-2"/>
          <c:w val="0.52428943593946664"/>
          <c:h val="0.93672543490203264"/>
        </c:manualLayout>
      </c:layout>
      <c:barChart>
        <c:barDir val="bar"/>
        <c:grouping val="clustered"/>
        <c:varyColors val="0"/>
        <c:ser>
          <c:idx val="0"/>
          <c:order val="0"/>
          <c:tx>
            <c:strRef>
              <c:f>Arkusz1!$B$1</c:f>
              <c:strCache>
                <c:ptCount val="1"/>
                <c:pt idx="0">
                  <c:v>2020</c:v>
                </c:pt>
              </c:strCache>
            </c:strRef>
          </c:tx>
          <c:spPr>
            <a:solidFill>
              <a:srgbClr val="001D77"/>
            </a:solidFill>
            <a:ln>
              <a:noFill/>
            </a:ln>
            <a:effectLst/>
          </c:spPr>
          <c:invertIfNegative val="0"/>
          <c:dLbls>
            <c:dLbl>
              <c:idx val="7"/>
              <c:tx>
                <c:rich>
                  <a:bodyPr/>
                  <a:lstStyle/>
                  <a:p>
                    <a:fld id="{79D8A748-1B0D-4235-8D10-4630E27993AF}" type="VALUE">
                      <a:rPr lang="en-US"/>
                      <a:pPr/>
                      <a:t>[WARTOŚĆ]</a:t>
                    </a:fld>
                    <a:r>
                      <a:rPr lang="en-US"/>
                      <a:t>,0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5A6-4589-9405-02468DE84A6E}"/>
                </c:ext>
                <c:ext xmlns:c15="http://schemas.microsoft.com/office/drawing/2012/chart" uri="{CE6537A1-D6FC-4f65-9D91-7224C49458BB}">
                  <c15:dlblFieldTable/>
                  <c15:showDataLabelsRange val="0"/>
                </c:ext>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Arkusz1!$A$2:$A$15</c:f>
              <c:strCache>
                <c:ptCount val="14"/>
                <c:pt idx="0">
                  <c:v>Sports, tourism, recreation, hobbies</c:v>
                </c:pt>
                <c:pt idx="1">
                  <c:v>Rescue services</c:v>
                </c:pt>
                <c:pt idx="2">
                  <c:v>Social services</c:v>
                </c:pt>
                <c:pt idx="3">
                  <c:v>Culture and arts</c:v>
                </c:pt>
                <c:pt idx="4">
                  <c:v>Education and research</c:v>
                </c:pt>
                <c:pt idx="5">
                  <c:v>Health</c:v>
                </c:pt>
                <c:pt idx="6">
                  <c:v>Business and professionals associations</c:v>
                </c:pt>
                <c:pt idx="7">
                  <c:v>Environment</c:v>
                </c:pt>
                <c:pt idx="8">
                  <c:v>Hunting</c:v>
                </c:pt>
                <c:pt idx="9">
                  <c:v>Employment assistance</c:v>
                </c:pt>
                <c:pt idx="10">
                  <c:v>Local development</c:v>
                </c:pt>
                <c:pt idx="11">
                  <c:v>Law, advocacy, civil rights, politics</c:v>
                </c:pt>
                <c:pt idx="12">
                  <c:v>Philantrophic intermediaries, voluntarism promotion</c:v>
                </c:pt>
                <c:pt idx="13">
                  <c:v>Other activities</c:v>
                </c:pt>
              </c:strCache>
            </c:strRef>
          </c:cat>
          <c:val>
            <c:numRef>
              <c:f>Arkusz1!$B$2:$B$15</c:f>
              <c:numCache>
                <c:formatCode>General</c:formatCode>
                <c:ptCount val="14"/>
                <c:pt idx="0">
                  <c:v>26.9</c:v>
                </c:pt>
                <c:pt idx="1">
                  <c:v>15.3</c:v>
                </c:pt>
                <c:pt idx="2">
                  <c:v>8.3000000000000007</c:v>
                </c:pt>
                <c:pt idx="3">
                  <c:v>12.4</c:v>
                </c:pt>
                <c:pt idx="4">
                  <c:v>10.5</c:v>
                </c:pt>
                <c:pt idx="5">
                  <c:v>3.9</c:v>
                </c:pt>
                <c:pt idx="6">
                  <c:v>2.7</c:v>
                </c:pt>
                <c:pt idx="7">
                  <c:v>3</c:v>
                </c:pt>
                <c:pt idx="8">
                  <c:v>2.7</c:v>
                </c:pt>
                <c:pt idx="9">
                  <c:v>1.2</c:v>
                </c:pt>
                <c:pt idx="10">
                  <c:v>6.5</c:v>
                </c:pt>
                <c:pt idx="11">
                  <c:v>1.6</c:v>
                </c:pt>
                <c:pt idx="12">
                  <c:v>1.6</c:v>
                </c:pt>
                <c:pt idx="13">
                  <c:v>3.4</c:v>
                </c:pt>
              </c:numCache>
            </c:numRef>
          </c:val>
          <c:extLst xmlns:c16r2="http://schemas.microsoft.com/office/drawing/2015/06/chart">
            <c:ext xmlns:c16="http://schemas.microsoft.com/office/drawing/2014/chart" uri="{C3380CC4-5D6E-409C-BE32-E72D297353CC}">
              <c16:uniqueId val="{00000001-25A6-4589-9405-02468DE84A6E}"/>
            </c:ext>
          </c:extLst>
        </c:ser>
        <c:dLbls>
          <c:showLegendKey val="0"/>
          <c:showVal val="0"/>
          <c:showCatName val="0"/>
          <c:showSerName val="0"/>
          <c:showPercent val="0"/>
          <c:showBubbleSize val="0"/>
        </c:dLbls>
        <c:gapWidth val="54"/>
        <c:overlap val="-2"/>
        <c:axId val="-1459800752"/>
        <c:axId val="-1459804016"/>
      </c:barChart>
      <c:catAx>
        <c:axId val="-1459800752"/>
        <c:scaling>
          <c:orientation val="maxMin"/>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vert="horz"/>
          <a:lstStyle/>
          <a:p>
            <a:pPr>
              <a:defRPr sz="800"/>
            </a:pPr>
            <a:endParaRPr lang="pl-PL"/>
          </a:p>
        </c:txPr>
        <c:crossAx val="-1459804016"/>
        <c:crosses val="autoZero"/>
        <c:auto val="0"/>
        <c:lblAlgn val="ctr"/>
        <c:lblOffset val="100"/>
        <c:noMultiLvlLbl val="0"/>
      </c:catAx>
      <c:valAx>
        <c:axId val="-1459804016"/>
        <c:scaling>
          <c:orientation val="minMax"/>
          <c:max val="30"/>
          <c:min val="0"/>
        </c:scaling>
        <c:delete val="0"/>
        <c:axPos val="t"/>
        <c:numFmt formatCode="0.0&quot;%&quot;" sourceLinked="0"/>
        <c:majorTickMark val="out"/>
        <c:minorTickMark val="none"/>
        <c:tickLblPos val="nextTo"/>
        <c:crossAx val="-1459800752"/>
        <c:crosses val="autoZero"/>
        <c:crossBetween val="between"/>
        <c:majorUnit val="30"/>
      </c:valAx>
      <c:spPr>
        <a:noFill/>
        <a:ln>
          <a:noFill/>
        </a:ln>
        <a:effectLst/>
      </c:spPr>
    </c:plotArea>
    <c:plotVisOnly val="1"/>
    <c:dispBlanksAs val="gap"/>
    <c:showDLblsOverMax val="0"/>
  </c:chart>
  <c:spPr>
    <a:solidFill>
      <a:schemeClr val="lt1"/>
    </a:solidFill>
    <a:ln w="25400" cap="flat" cmpd="sng" algn="ctr">
      <a:noFill/>
      <a:prstDash val="solid"/>
      <a:round/>
    </a:ln>
    <a:effectLst/>
  </c:spPr>
  <c:txPr>
    <a:bodyPr/>
    <a:lstStyle/>
    <a:p>
      <a:pPr>
        <a:defRPr sz="850">
          <a:solidFill>
            <a:schemeClr val="dk1"/>
          </a:solidFill>
          <a:latin typeface="Fira Sans" panose="020B0503050000020004" pitchFamily="34" charset="0"/>
          <a:ea typeface="Fira Sans" panose="020B0503050000020004" pitchFamily="34" charset="0"/>
          <a:cs typeface="Arial" panose="020B0604020202020204" pitchFamily="34" charset="0"/>
        </a:defRPr>
      </a:pPr>
      <a:endParaRPr lang="pl-PL"/>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753081646044244"/>
          <c:y val="7.0994660150239849E-2"/>
          <c:w val="0.28880257155355582"/>
          <c:h val="0.89230035900684823"/>
        </c:manualLayout>
      </c:layout>
      <c:doughnutChart>
        <c:varyColors val="1"/>
        <c:ser>
          <c:idx val="0"/>
          <c:order val="0"/>
          <c:tx>
            <c:strRef>
              <c:f>Arkusz1!$B$1</c:f>
              <c:strCache>
                <c:ptCount val="1"/>
              </c:strCache>
            </c:strRef>
          </c:tx>
          <c:dPt>
            <c:idx val="0"/>
            <c:bubble3D val="0"/>
            <c:spPr>
              <a:solidFill>
                <a:srgbClr val="001D77"/>
              </a:solidFill>
              <a:ln w="19050">
                <a:solidFill>
                  <a:schemeClr val="lt1"/>
                </a:solidFill>
              </a:ln>
              <a:effectLst/>
            </c:spPr>
            <c:extLst xmlns:c16r2="http://schemas.microsoft.com/office/drawing/2015/06/chart">
              <c:ext xmlns:c16="http://schemas.microsoft.com/office/drawing/2014/chart" uri="{C3380CC4-5D6E-409C-BE32-E72D297353CC}">
                <c16:uniqueId val="{00000001-2C6C-4593-BC58-07E94F5FB4D3}"/>
              </c:ext>
            </c:extLst>
          </c:dPt>
          <c:dPt>
            <c:idx val="1"/>
            <c:bubble3D val="0"/>
            <c:spPr>
              <a:solidFill>
                <a:srgbClr val="99A5C9"/>
              </a:solidFill>
              <a:ln w="19050">
                <a:solidFill>
                  <a:schemeClr val="lt1"/>
                </a:solidFill>
              </a:ln>
              <a:effectLst/>
            </c:spPr>
            <c:extLst xmlns:c16r2="http://schemas.microsoft.com/office/drawing/2015/06/chart">
              <c:ext xmlns:c16="http://schemas.microsoft.com/office/drawing/2014/chart" uri="{C3380CC4-5D6E-409C-BE32-E72D297353CC}">
                <c16:uniqueId val="{00000003-2C6C-4593-BC58-07E94F5FB4D3}"/>
              </c:ext>
            </c:extLst>
          </c:dPt>
          <c:dPt>
            <c:idx val="2"/>
            <c:bubble3D val="0"/>
            <c:spPr>
              <a:solidFill>
                <a:srgbClr val="CCD2E4"/>
              </a:solidFill>
              <a:ln w="19050">
                <a:solidFill>
                  <a:schemeClr val="lt1"/>
                </a:solidFill>
              </a:ln>
              <a:effectLst/>
            </c:spPr>
            <c:extLst xmlns:c16r2="http://schemas.microsoft.com/office/drawing/2015/06/chart">
              <c:ext xmlns:c16="http://schemas.microsoft.com/office/drawing/2014/chart" uri="{C3380CC4-5D6E-409C-BE32-E72D297353CC}">
                <c16:uniqueId val="{00000005-2C6C-4593-BC58-07E94F5FB4D3}"/>
              </c:ext>
            </c:extLst>
          </c:dPt>
          <c:cat>
            <c:strRef>
              <c:f>Arkusz1!$A$2:$A$4</c:f>
              <c:strCache>
                <c:ptCount val="3"/>
                <c:pt idx="0">
                  <c:v>without paid employees</c:v>
                </c:pt>
                <c:pt idx="1">
                  <c:v>employing only under civil law contracts</c:v>
                </c:pt>
                <c:pt idx="2">
                  <c:v>employing on the basis of an employment contract </c:v>
                </c:pt>
              </c:strCache>
            </c:strRef>
          </c:cat>
          <c:val>
            <c:numRef>
              <c:f>Arkusz1!$B$2:$B$4</c:f>
              <c:numCache>
                <c:formatCode>General</c:formatCode>
                <c:ptCount val="3"/>
              </c:numCache>
            </c:numRef>
          </c:val>
          <c:extLst xmlns:c16r2="http://schemas.microsoft.com/office/drawing/2015/06/chart">
            <c:ext xmlns:c16="http://schemas.microsoft.com/office/drawing/2014/chart" uri="{C3380CC4-5D6E-409C-BE32-E72D297353CC}">
              <c16:uniqueId val="{00000006-2C6C-4593-BC58-07E94F5FB4D3}"/>
            </c:ext>
          </c:extLst>
        </c:ser>
        <c:ser>
          <c:idx val="1"/>
          <c:order val="1"/>
          <c:tx>
            <c:strRef>
              <c:f>Arkusz1!$C$1</c:f>
              <c:strCache>
                <c:ptCount val="1"/>
                <c:pt idx="0">
                  <c:v>2020</c:v>
                </c:pt>
              </c:strCache>
            </c:strRef>
          </c:tx>
          <c:spPr>
            <a:ln w="19050">
              <a:solidFill>
                <a:schemeClr val="bg1"/>
              </a:solidFill>
            </a:ln>
          </c:spPr>
          <c:dPt>
            <c:idx val="0"/>
            <c:bubble3D val="0"/>
            <c:spPr>
              <a:solidFill>
                <a:srgbClr val="001D77"/>
              </a:solidFill>
              <a:ln w="19050">
                <a:solidFill>
                  <a:schemeClr val="bg1"/>
                </a:solidFill>
              </a:ln>
            </c:spPr>
            <c:extLst xmlns:c16r2="http://schemas.microsoft.com/office/drawing/2015/06/chart">
              <c:ext xmlns:c16="http://schemas.microsoft.com/office/drawing/2014/chart" uri="{C3380CC4-5D6E-409C-BE32-E72D297353CC}">
                <c16:uniqueId val="{00000008-2C6C-4593-BC58-07E94F5FB4D3}"/>
              </c:ext>
            </c:extLst>
          </c:dPt>
          <c:dPt>
            <c:idx val="1"/>
            <c:bubble3D val="0"/>
            <c:spPr>
              <a:solidFill>
                <a:srgbClr val="99A5C9"/>
              </a:solidFill>
              <a:ln w="19050">
                <a:solidFill>
                  <a:schemeClr val="bg1"/>
                </a:solidFill>
              </a:ln>
            </c:spPr>
            <c:extLst xmlns:c16r2="http://schemas.microsoft.com/office/drawing/2015/06/chart">
              <c:ext xmlns:c16="http://schemas.microsoft.com/office/drawing/2014/chart" uri="{C3380CC4-5D6E-409C-BE32-E72D297353CC}">
                <c16:uniqueId val="{0000000A-2C6C-4593-BC58-07E94F5FB4D3}"/>
              </c:ext>
            </c:extLst>
          </c:dPt>
          <c:dPt>
            <c:idx val="2"/>
            <c:bubble3D val="0"/>
            <c:spPr>
              <a:solidFill>
                <a:srgbClr val="CCD2E4"/>
              </a:solidFill>
              <a:ln w="19050">
                <a:solidFill>
                  <a:schemeClr val="bg1"/>
                </a:solidFill>
              </a:ln>
            </c:spPr>
            <c:extLst xmlns:c16r2="http://schemas.microsoft.com/office/drawing/2015/06/chart">
              <c:ext xmlns:c16="http://schemas.microsoft.com/office/drawing/2014/chart" uri="{C3380CC4-5D6E-409C-BE32-E72D297353CC}">
                <c16:uniqueId val="{0000000C-2C6C-4593-BC58-07E94F5FB4D3}"/>
              </c:ext>
            </c:extLst>
          </c:dPt>
          <c:dLbls>
            <c:dLbl>
              <c:idx val="0"/>
              <c:spPr>
                <a:noFill/>
                <a:ln>
                  <a:noFill/>
                </a:ln>
                <a:effectLst/>
              </c:spPr>
              <c:txPr>
                <a:bodyPr/>
                <a:lstStyle/>
                <a:p>
                  <a:pPr>
                    <a:defRPr sz="900">
                      <a:ln>
                        <a:noFill/>
                      </a:ln>
                      <a:solidFill>
                        <a:schemeClr val="bg1"/>
                      </a:solidFill>
                      <a:latin typeface="Fira Sans" panose="020B0503050000020004" pitchFamily="34" charset="0"/>
                    </a:defRPr>
                  </a:pPr>
                  <a:endParaRPr lang="pl-PL"/>
                </a:p>
              </c:txPr>
              <c:showLegendKey val="0"/>
              <c:showVal val="1"/>
              <c:showCatName val="0"/>
              <c:showSerName val="0"/>
              <c:showPercent val="0"/>
              <c:showBubbleSize val="0"/>
            </c:dLbl>
            <c:spPr>
              <a:noFill/>
              <a:ln>
                <a:noFill/>
              </a:ln>
              <a:effectLst/>
            </c:spPr>
            <c:txPr>
              <a:bodyPr/>
              <a:lstStyle/>
              <a:p>
                <a:pPr>
                  <a:defRPr sz="900">
                    <a:ln>
                      <a:noFill/>
                    </a:ln>
                    <a:latin typeface="Fira Sans" panose="020B0503050000020004" pitchFamily="34" charset="0"/>
                  </a:defRPr>
                </a:pPr>
                <a:endParaRPr lang="pl-PL"/>
              </a:p>
            </c:tx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Arkusz1!$A$2:$A$4</c:f>
              <c:strCache>
                <c:ptCount val="3"/>
                <c:pt idx="0">
                  <c:v>without paid employees</c:v>
                </c:pt>
                <c:pt idx="1">
                  <c:v>employing only under civil law contracts</c:v>
                </c:pt>
                <c:pt idx="2">
                  <c:v>employing on the basis of an employment contract </c:v>
                </c:pt>
              </c:strCache>
            </c:strRef>
          </c:cat>
          <c:val>
            <c:numRef>
              <c:f>Arkusz1!$C$2:$C$4</c:f>
              <c:numCache>
                <c:formatCode>0.0</c:formatCode>
                <c:ptCount val="3"/>
                <c:pt idx="0">
                  <c:v>61.6</c:v>
                </c:pt>
                <c:pt idx="1">
                  <c:v>24.1</c:v>
                </c:pt>
                <c:pt idx="2">
                  <c:v>14.2</c:v>
                </c:pt>
              </c:numCache>
            </c:numRef>
          </c:val>
          <c:extLst xmlns:c16r2="http://schemas.microsoft.com/office/drawing/2015/06/chart">
            <c:ext xmlns:c16="http://schemas.microsoft.com/office/drawing/2014/chart" uri="{C3380CC4-5D6E-409C-BE32-E72D297353CC}">
              <c16:uniqueId val="{0000000D-2C6C-4593-BC58-07E94F5FB4D3}"/>
            </c:ext>
          </c:extLst>
        </c:ser>
        <c:dLbls>
          <c:showLegendKey val="0"/>
          <c:showVal val="0"/>
          <c:showCatName val="0"/>
          <c:showSerName val="0"/>
          <c:showPercent val="0"/>
          <c:showBubbleSize val="0"/>
          <c:showLeaderLines val="1"/>
        </c:dLbls>
        <c:firstSliceAng val="0"/>
        <c:holeSize val="30"/>
      </c:doughnutChart>
      <c:spPr>
        <a:noFill/>
        <a:ln>
          <a:noFill/>
        </a:ln>
        <a:effectLst/>
      </c:spPr>
    </c:plotArea>
    <c:legend>
      <c:legendPos val="r"/>
      <c:layout>
        <c:manualLayout>
          <c:xMode val="edge"/>
          <c:yMode val="edge"/>
          <c:x val="0.51683852018497689"/>
          <c:y val="0.18640359610221136"/>
          <c:w val="0.3721501609173854"/>
          <c:h val="0.66550638066793377"/>
        </c:manualLayout>
      </c:layout>
      <c:overlay val="0"/>
      <c:spPr>
        <a:noFill/>
        <a:ln>
          <a:noFill/>
        </a:ln>
        <a:effectLst/>
      </c:spPr>
      <c:txPr>
        <a:bodyPr rot="0" vert="horz"/>
        <a:lstStyle/>
        <a:p>
          <a:pPr>
            <a:defRPr sz="900">
              <a:ln>
                <a:noFill/>
              </a:ln>
              <a:latin typeface="Fira Sans" panose="020B0503050000020004" pitchFamily="34" charset="0"/>
            </a:defRPr>
          </a:pPr>
          <a:endParaRPr lang="pl-PL"/>
        </a:p>
      </c:txPr>
    </c:legend>
    <c:plotVisOnly val="1"/>
    <c:dispBlanksAs val="zero"/>
    <c:showDLblsOverMax val="0"/>
  </c:chart>
  <c:spPr>
    <a:solidFill>
      <a:schemeClr val="bg1"/>
    </a:solidFill>
    <a:ln w="25400" cap="flat" cmpd="sng" algn="ctr">
      <a:noFill/>
      <a:round/>
    </a:ln>
    <a:effectLst/>
  </c:spPr>
  <c:txPr>
    <a:bodyPr/>
    <a:lstStyle/>
    <a:p>
      <a:pPr>
        <a:defRPr>
          <a:ln>
            <a:solidFill>
              <a:sysClr val="windowText" lastClr="000000"/>
            </a:solidFill>
          </a:ln>
        </a:defRPr>
      </a:pPr>
      <a:endParaRPr lang="pl-PL"/>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Arkusz1!$U$2</c:f>
              <c:strCache>
                <c:ptCount val="1"/>
                <c:pt idx="0">
                  <c:v>percentage of organizations using volunteer work during the year </c:v>
                </c:pt>
              </c:strCache>
            </c:strRef>
          </c:tx>
          <c:spPr>
            <a:solidFill>
              <a:srgbClr val="001D77"/>
            </a:solidFill>
            <a:ln>
              <a:noFill/>
            </a:ln>
            <a:effectLst/>
          </c:spPr>
          <c:invertIfNegative val="0"/>
          <c:dLbls>
            <c:dLbl>
              <c:idx val="5"/>
              <c:layout>
                <c:manualLayout>
                  <c:x val="-9.0904284356260265E-17"/>
                  <c:y val="8.0971659919029087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EE71-48C8-AA63-E6E85D40449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Arkusz1!$T$3:$T$10</c:f>
              <c:strCache>
                <c:ptCount val="8"/>
                <c:pt idx="0">
                  <c:v>TOTAL ORGANIZATIONS</c:v>
                </c:pt>
                <c:pt idx="1">
                  <c:v>of which public benefit organizations</c:v>
                </c:pt>
                <c:pt idx="2">
                  <c:v>of which social economy organizations</c:v>
                </c:pt>
                <c:pt idx="3">
                  <c:v>Associations and similar organizations</c:v>
                </c:pt>
                <c:pt idx="4">
                  <c:v>Foundations</c:v>
                </c:pt>
                <c:pt idx="5">
                  <c:v>Faith-based charities</c:v>
                </c:pt>
                <c:pt idx="6">
                  <c:v>Country housewives associations</c:v>
                </c:pt>
                <c:pt idx="7">
                  <c:v>Business and professional associations </c:v>
                </c:pt>
              </c:strCache>
            </c:strRef>
          </c:cat>
          <c:val>
            <c:numRef>
              <c:f>Arkusz1!$U$3:$U$10</c:f>
              <c:numCache>
                <c:formatCode>0.0</c:formatCode>
                <c:ptCount val="8"/>
                <c:pt idx="0">
                  <c:v>89.446109288699716</c:v>
                </c:pt>
                <c:pt idx="1">
                  <c:v>89.509551630848918</c:v>
                </c:pt>
                <c:pt idx="2">
                  <c:v>92.221696684470473</c:v>
                </c:pt>
                <c:pt idx="3">
                  <c:v>90.231756907030629</c:v>
                </c:pt>
                <c:pt idx="4">
                  <c:v>86.756340121447579</c:v>
                </c:pt>
                <c:pt idx="5">
                  <c:v>43.435878929803664</c:v>
                </c:pt>
                <c:pt idx="6">
                  <c:v>99.459510531223245</c:v>
                </c:pt>
                <c:pt idx="7">
                  <c:v>85.147551577056532</c:v>
                </c:pt>
              </c:numCache>
            </c:numRef>
          </c:val>
          <c:extLst xmlns:c16r2="http://schemas.microsoft.com/office/drawing/2015/06/chart">
            <c:ext xmlns:c16="http://schemas.microsoft.com/office/drawing/2014/chart" uri="{C3380CC4-5D6E-409C-BE32-E72D297353CC}">
              <c16:uniqueId val="{00000000-EE71-48C8-AA63-E6E85D40449B}"/>
            </c:ext>
          </c:extLst>
        </c:ser>
        <c:ser>
          <c:idx val="1"/>
          <c:order val="1"/>
          <c:tx>
            <c:strRef>
              <c:f>Arkusz1!$V$2</c:f>
              <c:strCache>
                <c:ptCount val="1"/>
                <c:pt idx="0">
                  <c:v>percentage of organizations employing on the basis of an employment contract </c:v>
                </c:pt>
              </c:strCache>
            </c:strRef>
          </c:tx>
          <c:spPr>
            <a:solidFill>
              <a:srgbClr val="99A4C8"/>
            </a:solidFill>
            <a:ln>
              <a:noFill/>
            </a:ln>
            <a:effectLst/>
          </c:spPr>
          <c:invertIfNegative val="0"/>
          <c:dLbls>
            <c:dLbl>
              <c:idx val="0"/>
              <c:layout>
                <c:manualLayout>
                  <c:x val="-9.0904284356260265E-17"/>
                  <c:y val="-1.6194331983805668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EE71-48C8-AA63-E6E85D40449B}"/>
                </c:ext>
                <c:ext xmlns:c15="http://schemas.microsoft.com/office/drawing/2012/chart" uri="{CE6537A1-D6FC-4f65-9D91-7224C49458BB}"/>
              </c:extLst>
            </c:dLbl>
            <c:dLbl>
              <c:idx val="1"/>
              <c:layout>
                <c:manualLayout>
                  <c:x val="0"/>
                  <c:y val="-1.6194331983805668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EE71-48C8-AA63-E6E85D40449B}"/>
                </c:ext>
                <c:ext xmlns:c15="http://schemas.microsoft.com/office/drawing/2012/chart" uri="{CE6537A1-D6FC-4f65-9D91-7224C49458BB}"/>
              </c:extLst>
            </c:dLbl>
            <c:dLbl>
              <c:idx val="2"/>
              <c:layout>
                <c:manualLayout>
                  <c:x val="-9.0904284356260265E-17"/>
                  <c:y val="-8.0971659919027595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EE71-48C8-AA63-E6E85D40449B}"/>
                </c:ext>
                <c:ext xmlns:c15="http://schemas.microsoft.com/office/drawing/2012/chart" uri="{CE6537A1-D6FC-4f65-9D91-7224C49458BB}"/>
              </c:extLst>
            </c:dLbl>
            <c:dLbl>
              <c:idx val="3"/>
              <c:layout>
                <c:manualLayout>
                  <c:x val="-9.0904284356260265E-17"/>
                  <c:y val="-8.0971659919028341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EE71-48C8-AA63-E6E85D40449B}"/>
                </c:ext>
                <c:ext xmlns:c15="http://schemas.microsoft.com/office/drawing/2012/chart" uri="{CE6537A1-D6FC-4f65-9D91-7224C49458BB}"/>
              </c:extLst>
            </c:dLbl>
            <c:dLbl>
              <c:idx val="4"/>
              <c:layout>
                <c:manualLayout>
                  <c:x val="0"/>
                  <c:y val="-8.0971659919028341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EE71-48C8-AA63-E6E85D40449B}"/>
                </c:ext>
                <c:ext xmlns:c15="http://schemas.microsoft.com/office/drawing/2012/chart" uri="{CE6537A1-D6FC-4f65-9D91-7224C49458BB}"/>
              </c:extLst>
            </c:dLbl>
            <c:dLbl>
              <c:idx val="6"/>
              <c:layout>
                <c:manualLayout>
                  <c:x val="0"/>
                  <c:y val="-8.0971659919027595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E71-48C8-AA63-E6E85D40449B}"/>
                </c:ext>
                <c:ext xmlns:c15="http://schemas.microsoft.com/office/drawing/2012/chart" uri="{CE6537A1-D6FC-4f65-9D91-7224C49458BB}"/>
              </c:extLst>
            </c:dLbl>
            <c:dLbl>
              <c:idx val="7"/>
              <c:layout>
                <c:manualLayout>
                  <c:x val="9.0904284356260265E-17"/>
                  <c:y val="-8.0971659919026849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E71-48C8-AA63-E6E85D40449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Arkusz1!$T$3:$T$10</c:f>
              <c:strCache>
                <c:ptCount val="8"/>
                <c:pt idx="0">
                  <c:v>TOTAL ORGANIZATIONS</c:v>
                </c:pt>
                <c:pt idx="1">
                  <c:v>of which public benefit organizations</c:v>
                </c:pt>
                <c:pt idx="2">
                  <c:v>of which social economy organizations</c:v>
                </c:pt>
                <c:pt idx="3">
                  <c:v>Associations and similar organizations</c:v>
                </c:pt>
                <c:pt idx="4">
                  <c:v>Foundations</c:v>
                </c:pt>
                <c:pt idx="5">
                  <c:v>Faith-based charities</c:v>
                </c:pt>
                <c:pt idx="6">
                  <c:v>Country housewives associations</c:v>
                </c:pt>
                <c:pt idx="7">
                  <c:v>Business and professional associations </c:v>
                </c:pt>
              </c:strCache>
            </c:strRef>
          </c:cat>
          <c:val>
            <c:numRef>
              <c:f>Arkusz1!$V$3:$V$10</c:f>
              <c:numCache>
                <c:formatCode>General</c:formatCode>
                <c:ptCount val="8"/>
                <c:pt idx="0">
                  <c:v>14.2</c:v>
                </c:pt>
                <c:pt idx="1">
                  <c:v>13.8</c:v>
                </c:pt>
                <c:pt idx="2">
                  <c:v>33.799999999999997</c:v>
                </c:pt>
                <c:pt idx="3">
                  <c:v>10.5</c:v>
                </c:pt>
                <c:pt idx="4">
                  <c:v>24.3</c:v>
                </c:pt>
                <c:pt idx="5">
                  <c:v>81.400000000000006</c:v>
                </c:pt>
                <c:pt idx="6">
                  <c:v>0.1</c:v>
                </c:pt>
                <c:pt idx="7">
                  <c:v>54.6</c:v>
                </c:pt>
              </c:numCache>
            </c:numRef>
          </c:val>
          <c:extLst xmlns:c16r2="http://schemas.microsoft.com/office/drawing/2015/06/chart">
            <c:ext xmlns:c16="http://schemas.microsoft.com/office/drawing/2014/chart" uri="{C3380CC4-5D6E-409C-BE32-E72D297353CC}">
              <c16:uniqueId val="{00000001-EE71-48C8-AA63-E6E85D40449B}"/>
            </c:ext>
          </c:extLst>
        </c:ser>
        <c:dLbls>
          <c:dLblPos val="outEnd"/>
          <c:showLegendKey val="0"/>
          <c:showVal val="1"/>
          <c:showCatName val="0"/>
          <c:showSerName val="0"/>
          <c:showPercent val="0"/>
          <c:showBubbleSize val="0"/>
        </c:dLbls>
        <c:gapWidth val="100"/>
        <c:axId val="-1459801296"/>
        <c:axId val="-1459806736"/>
      </c:barChart>
      <c:catAx>
        <c:axId val="-1459801296"/>
        <c:scaling>
          <c:orientation val="maxMin"/>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459806736"/>
        <c:crosses val="autoZero"/>
        <c:auto val="1"/>
        <c:lblAlgn val="ctr"/>
        <c:lblOffset val="100"/>
        <c:noMultiLvlLbl val="0"/>
      </c:catAx>
      <c:valAx>
        <c:axId val="-1459806736"/>
        <c:scaling>
          <c:orientation val="minMax"/>
          <c:max val="100"/>
        </c:scaling>
        <c:delete val="0"/>
        <c:axPos val="t"/>
        <c:numFmt formatCode="0.0&quot;%&quot;;[Black]0.0&quot;%&quot;"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459801296"/>
        <c:crosses val="autoZero"/>
        <c:crossBetween val="between"/>
        <c:majorUnit val="1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Fira Sans" panose="020B0503050000020004" pitchFamily="34" charset="0"/>
          <a:ea typeface="Fira Sans" panose="020B0503050000020004" pitchFamily="34" charset="0"/>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1720145576598464"/>
          <c:y val="6.726760563380281E-2"/>
          <c:w val="0.43765613870756864"/>
          <c:h val="0.89892957746478874"/>
        </c:manualLayout>
      </c:layout>
      <c:barChart>
        <c:barDir val="bar"/>
        <c:grouping val="clustered"/>
        <c:varyColors val="0"/>
        <c:ser>
          <c:idx val="0"/>
          <c:order val="0"/>
          <c:tx>
            <c:strRef>
              <c:f>Arkusz1!$B$1</c:f>
              <c:strCache>
                <c:ptCount val="1"/>
                <c:pt idx="0">
                  <c:v>Kolumna3</c:v>
                </c:pt>
              </c:strCache>
            </c:strRef>
          </c:tx>
          <c:spPr>
            <a:solidFill>
              <a:srgbClr val="001D77"/>
            </a:solidFill>
            <a:ln>
              <a:noFill/>
            </a:ln>
            <a:effectLst/>
          </c:spPr>
          <c:invertIfNegative val="0"/>
          <c:dLbls>
            <c:spPr>
              <a:noFill/>
              <a:ln>
                <a:noFill/>
              </a:ln>
              <a:effectLst/>
            </c:spPr>
            <c:txPr>
              <a:bodyPr rot="0" vert="horz"/>
              <a:lstStyle/>
              <a:p>
                <a:pPr>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Arkusz1!$A$2:$A$16</c:f>
              <c:strCache>
                <c:ptCount val="15"/>
                <c:pt idx="0">
                  <c:v>TOTAL ORGANIZATIONS</c:v>
                </c:pt>
                <c:pt idx="1">
                  <c:v>Sports, tourism, recreation, hobbies</c:v>
                </c:pt>
                <c:pt idx="2">
                  <c:v>Rescue services</c:v>
                </c:pt>
                <c:pt idx="3">
                  <c:v>Social services</c:v>
                </c:pt>
                <c:pt idx="4">
                  <c:v>Culture and arts</c:v>
                </c:pt>
                <c:pt idx="5">
                  <c:v>Education and research</c:v>
                </c:pt>
                <c:pt idx="6">
                  <c:v>Health</c:v>
                </c:pt>
                <c:pt idx="7">
                  <c:v>Business and professionals associations</c:v>
                </c:pt>
                <c:pt idx="8">
                  <c:v>Environment</c:v>
                </c:pt>
                <c:pt idx="9">
                  <c:v>Hunting</c:v>
                </c:pt>
                <c:pt idx="10">
                  <c:v>Employment assistance</c:v>
                </c:pt>
                <c:pt idx="11">
                  <c:v>Local development</c:v>
                </c:pt>
                <c:pt idx="12">
                  <c:v>Law, advocacy, civil rights, politics</c:v>
                </c:pt>
                <c:pt idx="13">
                  <c:v>Philantrophic intermediaries and voluntarism promotion</c:v>
                </c:pt>
                <c:pt idx="14">
                  <c:v>Other activities</c:v>
                </c:pt>
              </c:strCache>
            </c:strRef>
          </c:cat>
          <c:val>
            <c:numRef>
              <c:f>Arkusz1!$B$2:$B$16</c:f>
              <c:numCache>
                <c:formatCode>0.0</c:formatCode>
                <c:ptCount val="15"/>
                <c:pt idx="0">
                  <c:v>15.829944827777146</c:v>
                </c:pt>
                <c:pt idx="1">
                  <c:v>6.5317778244300957</c:v>
                </c:pt>
                <c:pt idx="2">
                  <c:v>36.891402486556146</c:v>
                </c:pt>
                <c:pt idx="3">
                  <c:v>32.391793725633413</c:v>
                </c:pt>
                <c:pt idx="4">
                  <c:v>9.7989130285906452</c:v>
                </c:pt>
                <c:pt idx="5">
                  <c:v>14.724192897526159</c:v>
                </c:pt>
                <c:pt idx="6">
                  <c:v>27.277661510446482</c:v>
                </c:pt>
                <c:pt idx="7">
                  <c:v>27.611040141015327</c:v>
                </c:pt>
                <c:pt idx="8">
                  <c:v>7.2419614011736817</c:v>
                </c:pt>
                <c:pt idx="9">
                  <c:v>5.6321844808964752</c:v>
                </c:pt>
                <c:pt idx="10">
                  <c:v>27.360154325792841</c:v>
                </c:pt>
                <c:pt idx="11">
                  <c:v>8.2768176277845598</c:v>
                </c:pt>
                <c:pt idx="12">
                  <c:v>21.839151681398704</c:v>
                </c:pt>
                <c:pt idx="13">
                  <c:v>19.452666352542145</c:v>
                </c:pt>
                <c:pt idx="14">
                  <c:v>12.04319657487296</c:v>
                </c:pt>
              </c:numCache>
            </c:numRef>
          </c:val>
          <c:extLst xmlns:c16r2="http://schemas.microsoft.com/office/drawing/2015/06/chart">
            <c:ext xmlns:c16="http://schemas.microsoft.com/office/drawing/2014/chart" uri="{C3380CC4-5D6E-409C-BE32-E72D297353CC}">
              <c16:uniqueId val="{00000000-A3FA-4A29-91F6-2EF6BE0308DF}"/>
            </c:ext>
          </c:extLst>
        </c:ser>
        <c:dLbls>
          <c:dLblPos val="outEnd"/>
          <c:showLegendKey val="0"/>
          <c:showVal val="1"/>
          <c:showCatName val="0"/>
          <c:showSerName val="0"/>
          <c:showPercent val="0"/>
          <c:showBubbleSize val="0"/>
        </c:dLbls>
        <c:gapWidth val="100"/>
        <c:axId val="-1459803472"/>
        <c:axId val="-1459802384"/>
      </c:barChart>
      <c:catAx>
        <c:axId val="-1459803472"/>
        <c:scaling>
          <c:orientation val="maxMin"/>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vert="horz"/>
          <a:lstStyle/>
          <a:p>
            <a:pPr>
              <a:defRPr sz="800"/>
            </a:pPr>
            <a:endParaRPr lang="pl-PL"/>
          </a:p>
        </c:txPr>
        <c:crossAx val="-1459802384"/>
        <c:crosses val="autoZero"/>
        <c:auto val="1"/>
        <c:lblAlgn val="ctr"/>
        <c:lblOffset val="100"/>
        <c:noMultiLvlLbl val="0"/>
      </c:catAx>
      <c:valAx>
        <c:axId val="-1459802384"/>
        <c:scaling>
          <c:orientation val="minMax"/>
          <c:max val="40"/>
        </c:scaling>
        <c:delete val="0"/>
        <c:axPos val="t"/>
        <c:numFmt formatCode="0.0&quot;%&quot;" sourceLinked="0"/>
        <c:majorTickMark val="out"/>
        <c:minorTickMark val="none"/>
        <c:tickLblPos val="nextTo"/>
        <c:spPr>
          <a:noFill/>
          <a:ln>
            <a:solidFill>
              <a:schemeClr val="tx1"/>
            </a:solidFill>
          </a:ln>
          <a:effectLst/>
        </c:spPr>
        <c:txPr>
          <a:bodyPr rot="-60000000" vert="horz"/>
          <a:lstStyle/>
          <a:p>
            <a:pPr>
              <a:defRPr/>
            </a:pPr>
            <a:endParaRPr lang="pl-PL"/>
          </a:p>
        </c:txPr>
        <c:crossAx val="-1459803472"/>
        <c:crosses val="autoZero"/>
        <c:crossBetween val="between"/>
        <c:majorUnit val="40"/>
      </c:valAx>
      <c:spPr>
        <a:noFill/>
        <a:ln>
          <a:noFill/>
        </a:ln>
        <a:effectLst/>
      </c:spPr>
    </c:plotArea>
    <c:plotVisOnly val="1"/>
    <c:dispBlanksAs val="gap"/>
    <c:showDLblsOverMax val="0"/>
  </c:chart>
  <c:spPr>
    <a:solidFill>
      <a:schemeClr val="lt1"/>
    </a:solidFill>
    <a:ln w="25400" cap="flat" cmpd="sng" algn="ctr">
      <a:noFill/>
      <a:prstDash val="solid"/>
      <a:round/>
    </a:ln>
    <a:effectLst/>
  </c:spPr>
  <c:txPr>
    <a:bodyPr/>
    <a:lstStyle/>
    <a:p>
      <a:pPr>
        <a:defRPr sz="900">
          <a:solidFill>
            <a:sysClr val="windowText" lastClr="000000"/>
          </a:solidFill>
          <a:latin typeface="Fira Sans" panose="020B0503050000020004" pitchFamily="34" charset="0"/>
          <a:ea typeface="Fira Sans" panose="020B0503050000020004" pitchFamily="34" charset="0"/>
          <a:cs typeface="Arial" panose="020B0604020202020204" pitchFamily="34" charset="0"/>
        </a:defRPr>
      </a:pPr>
      <a:endParaRPr lang="pl-PL"/>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solidFill>
                <a:latin typeface="Fira Sans" panose="020B0503050000020004" pitchFamily="34" charset="0"/>
                <a:ea typeface="Fira Sans" panose="020B0503050000020004" pitchFamily="34" charset="0"/>
                <a:cs typeface="Arial" panose="020B0604020202020204" pitchFamily="34" charset="0"/>
              </a:defRPr>
            </a:pPr>
            <a:r>
              <a:rPr lang="pl-PL" sz="900" b="1">
                <a:latin typeface="Fira Sans" panose="020B0503050000020004" pitchFamily="34" charset="0"/>
                <a:ea typeface="Fira Sans" panose="020B0503050000020004" pitchFamily="34" charset="0"/>
              </a:rPr>
              <a:t>Number</a:t>
            </a:r>
            <a:r>
              <a:rPr lang="pl-PL" sz="900" b="1" baseline="0">
                <a:latin typeface="Fira Sans" panose="020B0503050000020004" pitchFamily="34" charset="0"/>
                <a:ea typeface="Fira Sans" panose="020B0503050000020004" pitchFamily="34" charset="0"/>
              </a:rPr>
              <a:t> of organizations [in thousand]</a:t>
            </a:r>
            <a:endParaRPr lang="en-US" sz="900" b="1">
              <a:latin typeface="Fira Sans" panose="020B0503050000020004" pitchFamily="34" charset="0"/>
              <a:ea typeface="Fira Sans" panose="020B0503050000020004" pitchFamily="34" charset="0"/>
            </a:endParaRPr>
          </a:p>
        </c:rich>
      </c:tx>
      <c:layout>
        <c:manualLayout>
          <c:xMode val="edge"/>
          <c:yMode val="edge"/>
          <c:x val="0.26685385744464868"/>
          <c:y val="2.0161290322580645E-2"/>
        </c:manualLayout>
      </c:layout>
      <c:overlay val="0"/>
      <c:spPr>
        <a:noFill/>
        <a:ln>
          <a:noFill/>
        </a:ln>
        <a:effectLst/>
      </c:spPr>
    </c:title>
    <c:autoTitleDeleted val="0"/>
    <c:plotArea>
      <c:layout>
        <c:manualLayout>
          <c:layoutTarget val="inner"/>
          <c:xMode val="edge"/>
          <c:yMode val="edge"/>
          <c:x val="0.26572590696101639"/>
          <c:y val="0.19973329946659893"/>
          <c:w val="0.67495850442007621"/>
          <c:h val="0.75831325301204822"/>
        </c:manualLayout>
      </c:layout>
      <c:barChart>
        <c:barDir val="bar"/>
        <c:grouping val="clustered"/>
        <c:varyColors val="0"/>
        <c:ser>
          <c:idx val="0"/>
          <c:order val="0"/>
          <c:tx>
            <c:strRef>
              <c:f>Arkusz1!$A$2</c:f>
              <c:strCache>
                <c:ptCount val="1"/>
                <c:pt idx="0">
                  <c:v>Kategoria 1</c:v>
                </c:pt>
              </c:strCache>
            </c:strRef>
          </c:tx>
          <c:spPr>
            <a:solidFill>
              <a:schemeClr val="accent1"/>
            </a:solidFill>
            <a:ln>
              <a:noFill/>
            </a:ln>
            <a:effectLst/>
          </c:spPr>
          <c:invertIfNegative val="0"/>
          <c:dPt>
            <c:idx val="0"/>
            <c:invertIfNegative val="0"/>
            <c:bubble3D val="0"/>
            <c:spPr>
              <a:solidFill>
                <a:schemeClr val="accent3">
                  <a:lumMod val="20000"/>
                  <a:lumOff val="80000"/>
                </a:schemeClr>
              </a:solidFill>
              <a:ln>
                <a:noFill/>
              </a:ln>
              <a:effectLst/>
            </c:spPr>
            <c:extLst xmlns:c16r2="http://schemas.microsoft.com/office/drawing/2015/06/chart">
              <c:ext xmlns:c16="http://schemas.microsoft.com/office/drawing/2014/chart" uri="{C3380CC4-5D6E-409C-BE32-E72D297353CC}">
                <c16:uniqueId val="{00000001-7BEB-4CD8-B460-DC3EAB134A16}"/>
              </c:ext>
            </c:extLst>
          </c:dPt>
          <c:dPt>
            <c:idx val="1"/>
            <c:invertIfNegative val="0"/>
            <c:bubble3D val="0"/>
            <c:spPr>
              <a:solidFill>
                <a:srgbClr val="CCD1E3"/>
              </a:solidFill>
              <a:ln>
                <a:noFill/>
              </a:ln>
              <a:effectLst/>
            </c:spPr>
            <c:extLst xmlns:c16r2="http://schemas.microsoft.com/office/drawing/2015/06/chart">
              <c:ext xmlns:c16="http://schemas.microsoft.com/office/drawing/2014/chart" uri="{C3380CC4-5D6E-409C-BE32-E72D297353CC}">
                <c16:uniqueId val="{00000003-7BEB-4CD8-B460-DC3EAB134A16}"/>
              </c:ext>
            </c:extLst>
          </c:dPt>
          <c:dPt>
            <c:idx val="2"/>
            <c:invertIfNegative val="0"/>
            <c:bubble3D val="0"/>
            <c:spPr>
              <a:solidFill>
                <a:srgbClr val="99A4C8"/>
              </a:solidFill>
              <a:ln>
                <a:noFill/>
              </a:ln>
              <a:effectLst/>
            </c:spPr>
            <c:extLst xmlns:c16r2="http://schemas.microsoft.com/office/drawing/2015/06/chart">
              <c:ext xmlns:c16="http://schemas.microsoft.com/office/drawing/2014/chart" uri="{C3380CC4-5D6E-409C-BE32-E72D297353CC}">
                <c16:uniqueId val="{00000005-7BEB-4CD8-B460-DC3EAB134A16}"/>
              </c:ext>
            </c:extLst>
          </c:dPt>
          <c:dPt>
            <c:idx val="3"/>
            <c:invertIfNegative val="0"/>
            <c:bubble3D val="0"/>
            <c:spPr>
              <a:solidFill>
                <a:srgbClr val="6677AD"/>
              </a:solidFill>
              <a:ln>
                <a:noFill/>
              </a:ln>
              <a:effectLst/>
            </c:spPr>
            <c:extLst xmlns:c16r2="http://schemas.microsoft.com/office/drawing/2015/06/chart">
              <c:ext xmlns:c16="http://schemas.microsoft.com/office/drawing/2014/chart" uri="{C3380CC4-5D6E-409C-BE32-E72D297353CC}">
                <c16:uniqueId val="{00000007-7BEB-4CD8-B460-DC3EAB134A16}"/>
              </c:ext>
            </c:extLst>
          </c:dPt>
          <c:dPt>
            <c:idx val="4"/>
            <c:invertIfNegative val="0"/>
            <c:bubble3D val="0"/>
            <c:spPr>
              <a:solidFill>
                <a:srgbClr val="334A92"/>
              </a:solidFill>
              <a:ln w="6350">
                <a:noFill/>
              </a:ln>
              <a:effectLst/>
            </c:spPr>
            <c:extLst xmlns:c16r2="http://schemas.microsoft.com/office/drawing/2015/06/chart">
              <c:ext xmlns:c16="http://schemas.microsoft.com/office/drawing/2014/chart" uri="{C3380CC4-5D6E-409C-BE32-E72D297353CC}">
                <c16:uniqueId val="{00000009-7BEB-4CD8-B460-DC3EAB134A16}"/>
              </c:ext>
            </c:extLst>
          </c:dPt>
          <c:dPt>
            <c:idx val="5"/>
            <c:invertIfNegative val="0"/>
            <c:bubble3D val="0"/>
            <c:spPr>
              <a:solidFill>
                <a:srgbClr val="001D77"/>
              </a:solidFill>
              <a:ln>
                <a:noFill/>
              </a:ln>
              <a:effectLst/>
            </c:spPr>
            <c:extLst xmlns:c16r2="http://schemas.microsoft.com/office/drawing/2015/06/chart">
              <c:ext xmlns:c16="http://schemas.microsoft.com/office/drawing/2014/chart" uri="{C3380CC4-5D6E-409C-BE32-E72D297353CC}">
                <c16:uniqueId val="{0000000B-7BEB-4CD8-B460-DC3EAB134A16}"/>
              </c:ext>
            </c:extLst>
          </c:dPt>
          <c:dLbls>
            <c:dLbl>
              <c:idx val="4"/>
              <c:numFmt formatCode="#,##0.0" sourceLinked="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Arial" panose="020B0604020202020204" pitchFamily="34" charset="0"/>
                    </a:defRPr>
                  </a:pPr>
                  <a:endParaRPr lang="pl-PL"/>
                </a:p>
              </c:txPr>
              <c:dLblPos val="outEnd"/>
              <c:showLegendKey val="0"/>
              <c:showVal val="1"/>
              <c:showCatName val="0"/>
              <c:showSerName val="0"/>
              <c:showPercent val="0"/>
              <c:showBubbleSize val="0"/>
            </c:dLbl>
            <c:dLbl>
              <c:idx val="5"/>
              <c:numFmt formatCode="#,##0.0" sourceLinked="0"/>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Arial" panose="020B0604020202020204" pitchFamily="34" charset="0"/>
                    </a:defRPr>
                  </a:pPr>
                  <a:endParaRPr lang="pl-PL"/>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7BEB-4CD8-B460-DC3EAB134A16}"/>
                </c:ext>
                <c:ext xmlns:c15="http://schemas.microsoft.com/office/drawing/2012/chart" uri="{CE6537A1-D6FC-4f65-9D91-7224C49458BB}">
                  <c15:spPr xmlns:c15="http://schemas.microsoft.com/office/drawing/2012/chart">
                    <a:prstGeom prst="rect">
                      <a:avLst/>
                    </a:prstGeom>
                  </c15:spPr>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Arial" panose="020B0604020202020204" pitchFamily="34" charset="0"/>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Arkusz1!$B$1:$G$1</c:f>
              <c:strCache>
                <c:ptCount val="6"/>
                <c:pt idx="0">
                  <c:v>2010</c:v>
                </c:pt>
                <c:pt idx="1">
                  <c:v>2012</c:v>
                </c:pt>
                <c:pt idx="2">
                  <c:v>2014</c:v>
                </c:pt>
                <c:pt idx="3">
                  <c:v>2016</c:v>
                </c:pt>
                <c:pt idx="4">
                  <c:v>2018</c:v>
                </c:pt>
                <c:pt idx="5">
                  <c:v>2020</c:v>
                </c:pt>
              </c:strCache>
            </c:strRef>
          </c:cat>
          <c:val>
            <c:numRef>
              <c:f>Arkusz1!$B$2:$G$2</c:f>
              <c:numCache>
                <c:formatCode>0.0</c:formatCode>
                <c:ptCount val="6"/>
                <c:pt idx="0">
                  <c:v>80.073999999999998</c:v>
                </c:pt>
                <c:pt idx="1">
                  <c:v>83.152000000000001</c:v>
                </c:pt>
                <c:pt idx="2">
                  <c:v>87.450999999999993</c:v>
                </c:pt>
                <c:pt idx="3">
                  <c:v>91.808000000000007</c:v>
                </c:pt>
                <c:pt idx="4">
                  <c:v>88.108999999999995</c:v>
                </c:pt>
                <c:pt idx="5">
                  <c:v>95.182000000000002</c:v>
                </c:pt>
              </c:numCache>
            </c:numRef>
          </c:val>
          <c:extLst xmlns:c16r2="http://schemas.microsoft.com/office/drawing/2015/06/chart">
            <c:ext xmlns:c16="http://schemas.microsoft.com/office/drawing/2014/chart" uri="{C3380CC4-5D6E-409C-BE32-E72D297353CC}">
              <c16:uniqueId val="{0000000C-7BEB-4CD8-B460-DC3EAB134A16}"/>
            </c:ext>
          </c:extLst>
        </c:ser>
        <c:dLbls>
          <c:showLegendKey val="0"/>
          <c:showVal val="0"/>
          <c:showCatName val="0"/>
          <c:showSerName val="0"/>
          <c:showPercent val="0"/>
          <c:showBubbleSize val="0"/>
        </c:dLbls>
        <c:gapWidth val="0"/>
        <c:axId val="-1459794224"/>
        <c:axId val="-1459800208"/>
      </c:barChart>
      <c:catAx>
        <c:axId val="-1459794224"/>
        <c:scaling>
          <c:orientation val="minMax"/>
        </c:scaling>
        <c:delete val="0"/>
        <c:axPos val="l"/>
        <c:numFmt formatCode="0.0"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Fira Sans" panose="020B0503050000020004" pitchFamily="34" charset="0"/>
                <a:ea typeface="Fira Sans" panose="020B0503050000020004" pitchFamily="34" charset="0"/>
                <a:cs typeface="Arial" panose="020B0604020202020204" pitchFamily="34" charset="0"/>
              </a:defRPr>
            </a:pPr>
            <a:endParaRPr lang="pl-PL"/>
          </a:p>
        </c:txPr>
        <c:crossAx val="-1459800208"/>
        <c:crosses val="autoZero"/>
        <c:auto val="1"/>
        <c:lblAlgn val="ctr"/>
        <c:lblOffset val="100"/>
        <c:noMultiLvlLbl val="0"/>
      </c:catAx>
      <c:valAx>
        <c:axId val="-1459800208"/>
        <c:scaling>
          <c:orientation val="minMax"/>
          <c:max val="100"/>
          <c:min val="0"/>
        </c:scaling>
        <c:delete val="1"/>
        <c:axPos val="b"/>
        <c:numFmt formatCode="0.0" sourceLinked="1"/>
        <c:majorTickMark val="out"/>
        <c:minorTickMark val="none"/>
        <c:tickLblPos val="nextTo"/>
        <c:crossAx val="-145979422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pl-PL"/>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solidFill>
                <a:latin typeface="Fira Sans" panose="020B0503050000020004" pitchFamily="34" charset="0"/>
                <a:ea typeface="Fira Sans" panose="020B0503050000020004" pitchFamily="34" charset="0"/>
                <a:cs typeface="Arial" panose="020B0604020202020204" pitchFamily="34" charset="0"/>
              </a:defRPr>
            </a:pPr>
            <a:r>
              <a:rPr lang="pl-PL" sz="900" b="1">
                <a:latin typeface="Fira Sans" panose="020B0503050000020004" pitchFamily="34" charset="0"/>
                <a:ea typeface="Fira Sans" panose="020B0503050000020004" pitchFamily="34" charset="0"/>
              </a:rPr>
              <a:t>Number</a:t>
            </a:r>
            <a:r>
              <a:rPr lang="pl-PL" sz="900" b="1" baseline="0">
                <a:latin typeface="Fira Sans" panose="020B0503050000020004" pitchFamily="34" charset="0"/>
                <a:ea typeface="Fira Sans" panose="020B0503050000020004" pitchFamily="34" charset="0"/>
              </a:rPr>
              <a:t> of memberships [in million]</a:t>
            </a:r>
            <a:endParaRPr lang="en-US" sz="900" b="1">
              <a:latin typeface="Fira Sans" panose="020B0503050000020004" pitchFamily="34" charset="0"/>
              <a:ea typeface="Fira Sans" panose="020B0503050000020004" pitchFamily="34" charset="0"/>
            </a:endParaRPr>
          </a:p>
        </c:rich>
      </c:tx>
      <c:layout>
        <c:manualLayout>
          <c:xMode val="edge"/>
          <c:yMode val="edge"/>
          <c:x val="0.26255984389146481"/>
          <c:y val="4.2033488283844046E-2"/>
        </c:manualLayout>
      </c:layout>
      <c:overlay val="0"/>
      <c:spPr>
        <a:noFill/>
        <a:ln>
          <a:noFill/>
        </a:ln>
        <a:effectLst/>
      </c:spPr>
      <c:txPr>
        <a:bodyPr rot="0" spcFirstLastPara="1" vertOverflow="ellipsis" vert="horz" wrap="square" anchor="ctr" anchorCtr="1"/>
        <a:lstStyle/>
        <a:p>
          <a:pPr>
            <a:defRPr sz="900" b="1" i="0" u="none" strike="noStrike" kern="1200" spc="0" baseline="0">
              <a:solidFill>
                <a:schemeClr val="tx1"/>
              </a:solidFill>
              <a:latin typeface="Fira Sans" panose="020B0503050000020004" pitchFamily="34" charset="0"/>
              <a:ea typeface="Fira Sans" panose="020B0503050000020004" pitchFamily="34" charset="0"/>
              <a:cs typeface="Arial" panose="020B0604020202020204" pitchFamily="34" charset="0"/>
            </a:defRPr>
          </a:pPr>
          <a:endParaRPr lang="pl-PL"/>
        </a:p>
      </c:txPr>
    </c:title>
    <c:autoTitleDeleted val="0"/>
    <c:plotArea>
      <c:layout>
        <c:manualLayout>
          <c:layoutTarget val="inner"/>
          <c:xMode val="edge"/>
          <c:yMode val="edge"/>
          <c:x val="0.26466501138577192"/>
          <c:y val="0.21258103279258767"/>
          <c:w val="0.71138028478147552"/>
          <c:h val="0.73552556683426629"/>
        </c:manualLayout>
      </c:layout>
      <c:barChart>
        <c:barDir val="bar"/>
        <c:grouping val="clustered"/>
        <c:varyColors val="0"/>
        <c:ser>
          <c:idx val="0"/>
          <c:order val="0"/>
          <c:tx>
            <c:strRef>
              <c:f>Arkusz1!$A$2</c:f>
              <c:strCache>
                <c:ptCount val="1"/>
                <c:pt idx="0">
                  <c:v>Kategoria 1</c:v>
                </c:pt>
              </c:strCache>
            </c:strRef>
          </c:tx>
          <c:spPr>
            <a:solidFill>
              <a:schemeClr val="accent1"/>
            </a:solidFill>
            <a:ln>
              <a:solidFill>
                <a:schemeClr val="tx1"/>
              </a:solidFill>
            </a:ln>
            <a:effectLst/>
          </c:spPr>
          <c:invertIfNegative val="0"/>
          <c:dPt>
            <c:idx val="0"/>
            <c:invertIfNegative val="0"/>
            <c:bubble3D val="0"/>
            <c:spPr>
              <a:solidFill>
                <a:schemeClr val="accent3">
                  <a:lumMod val="20000"/>
                  <a:lumOff val="80000"/>
                </a:schemeClr>
              </a:solidFill>
              <a:ln>
                <a:noFill/>
              </a:ln>
              <a:effectLst/>
            </c:spPr>
            <c:extLst xmlns:c16r2="http://schemas.microsoft.com/office/drawing/2015/06/chart">
              <c:ext xmlns:c16="http://schemas.microsoft.com/office/drawing/2014/chart" uri="{C3380CC4-5D6E-409C-BE32-E72D297353CC}">
                <c16:uniqueId val="{00000001-1559-446D-AB8F-2A63D592383A}"/>
              </c:ext>
            </c:extLst>
          </c:dPt>
          <c:dPt>
            <c:idx val="1"/>
            <c:invertIfNegative val="0"/>
            <c:bubble3D val="0"/>
            <c:spPr>
              <a:solidFill>
                <a:srgbClr val="CCD1E3"/>
              </a:solidFill>
              <a:ln>
                <a:noFill/>
              </a:ln>
              <a:effectLst/>
            </c:spPr>
            <c:extLst xmlns:c16r2="http://schemas.microsoft.com/office/drawing/2015/06/chart">
              <c:ext xmlns:c16="http://schemas.microsoft.com/office/drawing/2014/chart" uri="{C3380CC4-5D6E-409C-BE32-E72D297353CC}">
                <c16:uniqueId val="{00000003-1559-446D-AB8F-2A63D592383A}"/>
              </c:ext>
            </c:extLst>
          </c:dPt>
          <c:dPt>
            <c:idx val="2"/>
            <c:invertIfNegative val="0"/>
            <c:bubble3D val="0"/>
            <c:spPr>
              <a:solidFill>
                <a:srgbClr val="99A4C8"/>
              </a:solidFill>
              <a:ln>
                <a:noFill/>
              </a:ln>
              <a:effectLst/>
            </c:spPr>
            <c:extLst xmlns:c16r2="http://schemas.microsoft.com/office/drawing/2015/06/chart">
              <c:ext xmlns:c16="http://schemas.microsoft.com/office/drawing/2014/chart" uri="{C3380CC4-5D6E-409C-BE32-E72D297353CC}">
                <c16:uniqueId val="{00000005-1559-446D-AB8F-2A63D592383A}"/>
              </c:ext>
            </c:extLst>
          </c:dPt>
          <c:dPt>
            <c:idx val="3"/>
            <c:invertIfNegative val="0"/>
            <c:bubble3D val="0"/>
            <c:spPr>
              <a:solidFill>
                <a:srgbClr val="6677AD"/>
              </a:solidFill>
              <a:ln>
                <a:noFill/>
              </a:ln>
              <a:effectLst/>
            </c:spPr>
            <c:extLst xmlns:c16r2="http://schemas.microsoft.com/office/drawing/2015/06/chart">
              <c:ext xmlns:c16="http://schemas.microsoft.com/office/drawing/2014/chart" uri="{C3380CC4-5D6E-409C-BE32-E72D297353CC}">
                <c16:uniqueId val="{00000007-1559-446D-AB8F-2A63D592383A}"/>
              </c:ext>
            </c:extLst>
          </c:dPt>
          <c:dPt>
            <c:idx val="4"/>
            <c:invertIfNegative val="0"/>
            <c:bubble3D val="0"/>
            <c:spPr>
              <a:solidFill>
                <a:srgbClr val="334A92"/>
              </a:solidFill>
              <a:ln>
                <a:noFill/>
              </a:ln>
              <a:effectLst/>
            </c:spPr>
            <c:extLst xmlns:c16r2="http://schemas.microsoft.com/office/drawing/2015/06/chart">
              <c:ext xmlns:c16="http://schemas.microsoft.com/office/drawing/2014/chart" uri="{C3380CC4-5D6E-409C-BE32-E72D297353CC}">
                <c16:uniqueId val="{00000009-1559-446D-AB8F-2A63D592383A}"/>
              </c:ext>
            </c:extLst>
          </c:dPt>
          <c:dPt>
            <c:idx val="5"/>
            <c:invertIfNegative val="0"/>
            <c:bubble3D val="0"/>
            <c:spPr>
              <a:solidFill>
                <a:srgbClr val="001D77"/>
              </a:solidFill>
              <a:ln>
                <a:noFill/>
              </a:ln>
              <a:effectLst/>
            </c:spPr>
            <c:extLst xmlns:c16r2="http://schemas.microsoft.com/office/drawing/2015/06/chart">
              <c:ext xmlns:c16="http://schemas.microsoft.com/office/drawing/2014/chart" uri="{C3380CC4-5D6E-409C-BE32-E72D297353CC}">
                <c16:uniqueId val="{0000000B-1559-446D-AB8F-2A63D592383A}"/>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Fira Sans" panose="020B0503050000020004" pitchFamily="34" charset="0"/>
                    <a:ea typeface="Fira Sans" panose="020B0503050000020004" pitchFamily="34" charset="0"/>
                    <a:cs typeface="Arial" panose="020B0604020202020204" pitchFamily="34" charset="0"/>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Arkusz1!$B$1:$G$1</c:f>
              <c:strCache>
                <c:ptCount val="6"/>
                <c:pt idx="0">
                  <c:v>2010</c:v>
                </c:pt>
                <c:pt idx="1">
                  <c:v>2012</c:v>
                </c:pt>
                <c:pt idx="2">
                  <c:v>2014</c:v>
                </c:pt>
                <c:pt idx="3">
                  <c:v>2016</c:v>
                </c:pt>
                <c:pt idx="4">
                  <c:v>2018</c:v>
                </c:pt>
                <c:pt idx="5">
                  <c:v>2020</c:v>
                </c:pt>
              </c:strCache>
            </c:strRef>
          </c:cat>
          <c:val>
            <c:numRef>
              <c:f>Arkusz1!$B$2:$G$2</c:f>
              <c:numCache>
                <c:formatCode>0.0</c:formatCode>
                <c:ptCount val="6"/>
                <c:pt idx="0">
                  <c:v>10.18131043</c:v>
                </c:pt>
                <c:pt idx="1">
                  <c:v>9.9601489999999995</c:v>
                </c:pt>
                <c:pt idx="2">
                  <c:v>9.3965897300000005</c:v>
                </c:pt>
                <c:pt idx="3">
                  <c:v>9.0923196099999988</c:v>
                </c:pt>
                <c:pt idx="4">
                  <c:v>8.8902958588689565</c:v>
                </c:pt>
                <c:pt idx="5">
                  <c:v>8.3174600000000005</c:v>
                </c:pt>
              </c:numCache>
            </c:numRef>
          </c:val>
          <c:extLst xmlns:c16r2="http://schemas.microsoft.com/office/drawing/2015/06/chart">
            <c:ext xmlns:c16="http://schemas.microsoft.com/office/drawing/2014/chart" uri="{C3380CC4-5D6E-409C-BE32-E72D297353CC}">
              <c16:uniqueId val="{0000000C-1559-446D-AB8F-2A63D592383A}"/>
            </c:ext>
          </c:extLst>
        </c:ser>
        <c:dLbls>
          <c:showLegendKey val="0"/>
          <c:showVal val="1"/>
          <c:showCatName val="0"/>
          <c:showSerName val="0"/>
          <c:showPercent val="0"/>
          <c:showBubbleSize val="0"/>
        </c:dLbls>
        <c:gapWidth val="0"/>
        <c:axId val="-1459799664"/>
        <c:axId val="-1459799120"/>
      </c:barChart>
      <c:catAx>
        <c:axId val="-1459799664"/>
        <c:scaling>
          <c:orientation val="minMax"/>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Fira Sans" panose="020B0503050000020004" pitchFamily="34" charset="0"/>
                <a:ea typeface="Fira Sans" panose="020B0503050000020004" pitchFamily="34" charset="0"/>
                <a:cs typeface="Arial" panose="020B0604020202020204" pitchFamily="34" charset="0"/>
              </a:defRPr>
            </a:pPr>
            <a:endParaRPr lang="pl-PL"/>
          </a:p>
        </c:txPr>
        <c:crossAx val="-1459799120"/>
        <c:crosses val="autoZero"/>
        <c:auto val="1"/>
        <c:lblAlgn val="ctr"/>
        <c:lblOffset val="100"/>
        <c:noMultiLvlLbl val="0"/>
      </c:catAx>
      <c:valAx>
        <c:axId val="-1459799120"/>
        <c:scaling>
          <c:orientation val="minMax"/>
          <c:min val="0"/>
        </c:scaling>
        <c:delete val="1"/>
        <c:axPos val="b"/>
        <c:numFmt formatCode="0.0" sourceLinked="1"/>
        <c:majorTickMark val="out"/>
        <c:minorTickMark val="none"/>
        <c:tickLblPos val="nextTo"/>
        <c:crossAx val="-145979966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pl-PL"/>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l-PL"/>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solidFill>
                <a:latin typeface="Fira Sans" panose="020B0503050000020004" pitchFamily="34" charset="0"/>
                <a:ea typeface="Fira Sans" panose="020B0503050000020004" pitchFamily="34" charset="0"/>
                <a:cs typeface="Arial" panose="020B0604020202020204" pitchFamily="34" charset="0"/>
              </a:defRPr>
            </a:pPr>
            <a:r>
              <a:rPr lang="pl-PL" sz="900" b="1" i="0" u="none" strike="noStrike" baseline="0">
                <a:effectLst/>
              </a:rPr>
              <a:t>Average full-time employment [in thousand </a:t>
            </a:r>
            <a:r>
              <a:rPr lang="pl-PL" sz="900" b="1" i="0" u="none" strike="noStrike" baseline="0">
                <a:solidFill>
                  <a:sysClr val="windowText" lastClr="000000"/>
                </a:solidFill>
                <a:effectLst/>
              </a:rPr>
              <a:t>FTEs]</a:t>
            </a:r>
            <a:endParaRPr lang="en-US" sz="900" b="1">
              <a:latin typeface="Fira Sans" panose="020B0503050000020004" pitchFamily="34" charset="0"/>
              <a:ea typeface="Fira Sans" panose="020B0503050000020004" pitchFamily="34" charset="0"/>
            </a:endParaRPr>
          </a:p>
        </c:rich>
      </c:tx>
      <c:layout>
        <c:manualLayout>
          <c:xMode val="edge"/>
          <c:yMode val="edge"/>
          <c:x val="0.26015339927021325"/>
          <c:y val="4.0322580645161303E-2"/>
        </c:manualLayout>
      </c:layout>
      <c:overlay val="0"/>
      <c:spPr>
        <a:noFill/>
        <a:ln>
          <a:noFill/>
        </a:ln>
        <a:effectLst/>
      </c:spPr>
      <c:txPr>
        <a:bodyPr rot="0" spcFirstLastPara="1" vertOverflow="ellipsis" vert="horz" wrap="square" anchor="ctr" anchorCtr="1"/>
        <a:lstStyle/>
        <a:p>
          <a:pPr>
            <a:defRPr sz="900" b="1" i="0" u="none" strike="noStrike" kern="1200" spc="0" baseline="0">
              <a:solidFill>
                <a:schemeClr val="tx1"/>
              </a:solidFill>
              <a:latin typeface="Fira Sans" panose="020B0503050000020004" pitchFamily="34" charset="0"/>
              <a:ea typeface="Fira Sans" panose="020B0503050000020004" pitchFamily="34" charset="0"/>
              <a:cs typeface="Arial" panose="020B0604020202020204" pitchFamily="34" charset="0"/>
            </a:defRPr>
          </a:pPr>
          <a:endParaRPr lang="pl-PL"/>
        </a:p>
      </c:txPr>
    </c:title>
    <c:autoTitleDeleted val="0"/>
    <c:plotArea>
      <c:layout>
        <c:manualLayout>
          <c:layoutTarget val="inner"/>
          <c:xMode val="edge"/>
          <c:yMode val="edge"/>
          <c:x val="0.26733603802573452"/>
          <c:y val="0.21125506072874495"/>
          <c:w val="0.72628201536157677"/>
          <c:h val="0.69769256413512848"/>
        </c:manualLayout>
      </c:layout>
      <c:barChart>
        <c:barDir val="bar"/>
        <c:grouping val="clustered"/>
        <c:varyColors val="0"/>
        <c:ser>
          <c:idx val="0"/>
          <c:order val="0"/>
          <c:tx>
            <c:strRef>
              <c:f>Arkusz1!$A$2</c:f>
              <c:strCache>
                <c:ptCount val="1"/>
                <c:pt idx="0">
                  <c:v>Kategoria 1</c:v>
                </c:pt>
              </c:strCache>
            </c:strRef>
          </c:tx>
          <c:spPr>
            <a:solidFill>
              <a:schemeClr val="accent1"/>
            </a:solidFill>
            <a:ln>
              <a:noFill/>
            </a:ln>
            <a:effectLst/>
          </c:spPr>
          <c:invertIfNegative val="0"/>
          <c:dPt>
            <c:idx val="0"/>
            <c:invertIfNegative val="0"/>
            <c:bubble3D val="0"/>
            <c:spPr>
              <a:solidFill>
                <a:schemeClr val="accent3">
                  <a:lumMod val="20000"/>
                  <a:lumOff val="80000"/>
                </a:schemeClr>
              </a:solidFill>
              <a:ln>
                <a:noFill/>
              </a:ln>
              <a:effectLst/>
            </c:spPr>
            <c:extLst xmlns:c16r2="http://schemas.microsoft.com/office/drawing/2015/06/chart">
              <c:ext xmlns:c16="http://schemas.microsoft.com/office/drawing/2014/chart" uri="{C3380CC4-5D6E-409C-BE32-E72D297353CC}">
                <c16:uniqueId val="{00000001-4C9F-427E-98F8-8E7E414BFFE6}"/>
              </c:ext>
            </c:extLst>
          </c:dPt>
          <c:dPt>
            <c:idx val="1"/>
            <c:invertIfNegative val="0"/>
            <c:bubble3D val="0"/>
            <c:spPr>
              <a:solidFill>
                <a:srgbClr val="CCD1E3"/>
              </a:solidFill>
              <a:ln>
                <a:noFill/>
              </a:ln>
              <a:effectLst/>
            </c:spPr>
            <c:extLst xmlns:c16r2="http://schemas.microsoft.com/office/drawing/2015/06/chart">
              <c:ext xmlns:c16="http://schemas.microsoft.com/office/drawing/2014/chart" uri="{C3380CC4-5D6E-409C-BE32-E72D297353CC}">
                <c16:uniqueId val="{00000003-4C9F-427E-98F8-8E7E414BFFE6}"/>
              </c:ext>
            </c:extLst>
          </c:dPt>
          <c:dPt>
            <c:idx val="2"/>
            <c:invertIfNegative val="0"/>
            <c:bubble3D val="0"/>
            <c:spPr>
              <a:solidFill>
                <a:srgbClr val="99A4C8"/>
              </a:solidFill>
              <a:ln>
                <a:noFill/>
              </a:ln>
              <a:effectLst/>
            </c:spPr>
            <c:extLst xmlns:c16r2="http://schemas.microsoft.com/office/drawing/2015/06/chart">
              <c:ext xmlns:c16="http://schemas.microsoft.com/office/drawing/2014/chart" uri="{C3380CC4-5D6E-409C-BE32-E72D297353CC}">
                <c16:uniqueId val="{00000005-4C9F-427E-98F8-8E7E414BFFE6}"/>
              </c:ext>
            </c:extLst>
          </c:dPt>
          <c:dPt>
            <c:idx val="3"/>
            <c:invertIfNegative val="0"/>
            <c:bubble3D val="0"/>
            <c:spPr>
              <a:solidFill>
                <a:srgbClr val="6677AD"/>
              </a:solidFill>
              <a:ln>
                <a:noFill/>
              </a:ln>
              <a:effectLst/>
            </c:spPr>
            <c:extLst xmlns:c16r2="http://schemas.microsoft.com/office/drawing/2015/06/chart">
              <c:ext xmlns:c16="http://schemas.microsoft.com/office/drawing/2014/chart" uri="{C3380CC4-5D6E-409C-BE32-E72D297353CC}">
                <c16:uniqueId val="{00000007-4C9F-427E-98F8-8E7E414BFFE6}"/>
              </c:ext>
            </c:extLst>
          </c:dPt>
          <c:dPt>
            <c:idx val="4"/>
            <c:invertIfNegative val="0"/>
            <c:bubble3D val="0"/>
            <c:spPr>
              <a:solidFill>
                <a:srgbClr val="334A92"/>
              </a:solidFill>
              <a:ln>
                <a:noFill/>
              </a:ln>
              <a:effectLst/>
            </c:spPr>
            <c:extLst xmlns:c16r2="http://schemas.microsoft.com/office/drawing/2015/06/chart">
              <c:ext xmlns:c16="http://schemas.microsoft.com/office/drawing/2014/chart" uri="{C3380CC4-5D6E-409C-BE32-E72D297353CC}">
                <c16:uniqueId val="{00000009-4C9F-427E-98F8-8E7E414BFFE6}"/>
              </c:ext>
            </c:extLst>
          </c:dPt>
          <c:dPt>
            <c:idx val="5"/>
            <c:invertIfNegative val="0"/>
            <c:bubble3D val="0"/>
            <c:spPr>
              <a:solidFill>
                <a:srgbClr val="001D77"/>
              </a:solidFill>
              <a:ln>
                <a:noFill/>
              </a:ln>
              <a:effectLst/>
            </c:spPr>
            <c:extLst xmlns:c16r2="http://schemas.microsoft.com/office/drawing/2015/06/chart">
              <c:ext xmlns:c16="http://schemas.microsoft.com/office/drawing/2014/chart" uri="{C3380CC4-5D6E-409C-BE32-E72D297353CC}">
                <c16:uniqueId val="{0000000B-4C9F-427E-98F8-8E7E414BFFE6}"/>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Fira Sans" panose="020B0503050000020004" pitchFamily="34" charset="0"/>
                    <a:ea typeface="Fira Sans" panose="020B0503050000020004" pitchFamily="34" charset="0"/>
                    <a:cs typeface="Arial" panose="020B0604020202020204" pitchFamily="34" charset="0"/>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Arkusz1!$B$1:$G$1</c:f>
              <c:strCache>
                <c:ptCount val="6"/>
                <c:pt idx="0">
                  <c:v>2010</c:v>
                </c:pt>
                <c:pt idx="1">
                  <c:v>2012</c:v>
                </c:pt>
                <c:pt idx="2">
                  <c:v>2014</c:v>
                </c:pt>
                <c:pt idx="3">
                  <c:v>2016</c:v>
                </c:pt>
                <c:pt idx="4">
                  <c:v>2018 </c:v>
                </c:pt>
                <c:pt idx="5">
                  <c:v>2020</c:v>
                </c:pt>
              </c:strCache>
            </c:strRef>
          </c:cat>
          <c:val>
            <c:numRef>
              <c:f>Arkusz1!$B$2:$G$2</c:f>
              <c:numCache>
                <c:formatCode>0.0</c:formatCode>
                <c:ptCount val="6"/>
                <c:pt idx="0">
                  <c:v>113.991136</c:v>
                </c:pt>
                <c:pt idx="1">
                  <c:v>122.693</c:v>
                </c:pt>
                <c:pt idx="2">
                  <c:v>124.95991064200048</c:v>
                </c:pt>
                <c:pt idx="3">
                  <c:v>138.4</c:v>
                </c:pt>
                <c:pt idx="4">
                  <c:v>141.50779954282058</c:v>
                </c:pt>
                <c:pt idx="5">
                  <c:v>150.303</c:v>
                </c:pt>
              </c:numCache>
            </c:numRef>
          </c:val>
          <c:extLst xmlns:c16r2="http://schemas.microsoft.com/office/drawing/2015/06/chart">
            <c:ext xmlns:c16="http://schemas.microsoft.com/office/drawing/2014/chart" uri="{C3380CC4-5D6E-409C-BE32-E72D297353CC}">
              <c16:uniqueId val="{0000000C-4C9F-427E-98F8-8E7E414BFFE6}"/>
            </c:ext>
          </c:extLst>
        </c:ser>
        <c:dLbls>
          <c:showLegendKey val="0"/>
          <c:showVal val="1"/>
          <c:showCatName val="0"/>
          <c:showSerName val="0"/>
          <c:showPercent val="0"/>
          <c:showBubbleSize val="0"/>
        </c:dLbls>
        <c:gapWidth val="0"/>
        <c:axId val="-1459793680"/>
        <c:axId val="-1459805648"/>
      </c:barChart>
      <c:catAx>
        <c:axId val="-1459793680"/>
        <c:scaling>
          <c:orientation val="minMax"/>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Fira Sans" panose="020B0503050000020004" pitchFamily="34" charset="0"/>
                <a:ea typeface="Fira Sans" panose="020B0503050000020004" pitchFamily="34" charset="0"/>
                <a:cs typeface="Arial" panose="020B0604020202020204" pitchFamily="34" charset="0"/>
              </a:defRPr>
            </a:pPr>
            <a:endParaRPr lang="pl-PL"/>
          </a:p>
        </c:txPr>
        <c:crossAx val="-1459805648"/>
        <c:crosses val="autoZero"/>
        <c:auto val="1"/>
        <c:lblAlgn val="ctr"/>
        <c:lblOffset val="100"/>
        <c:noMultiLvlLbl val="0"/>
      </c:catAx>
      <c:valAx>
        <c:axId val="-1459805648"/>
        <c:scaling>
          <c:orientation val="minMax"/>
        </c:scaling>
        <c:delete val="1"/>
        <c:axPos val="b"/>
        <c:numFmt formatCode="0.0" sourceLinked="1"/>
        <c:majorTickMark val="out"/>
        <c:minorTickMark val="none"/>
        <c:tickLblPos val="nextTo"/>
        <c:crossAx val="-145979368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pl-PL"/>
    </a:p>
  </c:txPr>
  <c:externalData r:id="rId3">
    <c:autoUpdate val="0"/>
  </c:externalData>
  <c:userShapes r:id="rId4"/>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l-PL"/>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ysClr val="windowText" lastClr="000000"/>
                </a:solidFill>
                <a:latin typeface="Fira Sans" panose="020B0503050000020004" pitchFamily="34" charset="0"/>
                <a:ea typeface="Fira Sans" panose="020B0503050000020004" pitchFamily="34" charset="0"/>
                <a:cs typeface="Arial" panose="020B0604020202020204" pitchFamily="34" charset="0"/>
              </a:defRPr>
            </a:pPr>
            <a:r>
              <a:rPr lang="pl-PL" sz="900" b="1">
                <a:latin typeface="Fira Sans" panose="020B0503050000020004" pitchFamily="34" charset="0"/>
                <a:ea typeface="Fira Sans" panose="020B0503050000020004" pitchFamily="34" charset="0"/>
              </a:rPr>
              <a:t>Revenues [in billion PLN]</a:t>
            </a:r>
            <a:endParaRPr lang="en-US" sz="900" b="1">
              <a:latin typeface="Fira Sans" panose="020B0503050000020004" pitchFamily="34" charset="0"/>
              <a:ea typeface="Fira Sans" panose="020B0503050000020004" pitchFamily="34" charset="0"/>
            </a:endParaRPr>
          </a:p>
        </c:rich>
      </c:tx>
      <c:layout>
        <c:manualLayout>
          <c:xMode val="edge"/>
          <c:yMode val="edge"/>
          <c:x val="0.26420372538345605"/>
          <c:y val="2.0531972313944626E-2"/>
        </c:manualLayout>
      </c:layout>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Fira Sans" panose="020B0503050000020004" pitchFamily="34" charset="0"/>
              <a:ea typeface="Fira Sans" panose="020B0503050000020004" pitchFamily="34" charset="0"/>
              <a:cs typeface="Arial" panose="020B0604020202020204" pitchFamily="34" charset="0"/>
            </a:defRPr>
          </a:pPr>
          <a:endParaRPr lang="pl-PL"/>
        </a:p>
      </c:txPr>
    </c:title>
    <c:autoTitleDeleted val="0"/>
    <c:plotArea>
      <c:layout>
        <c:manualLayout>
          <c:layoutTarget val="inner"/>
          <c:xMode val="edge"/>
          <c:yMode val="edge"/>
          <c:x val="0.26829144987313736"/>
          <c:y val="0.18470678816357633"/>
          <c:w val="0.66935220520747785"/>
          <c:h val="0.76032591440182884"/>
        </c:manualLayout>
      </c:layout>
      <c:barChart>
        <c:barDir val="bar"/>
        <c:grouping val="clustered"/>
        <c:varyColors val="0"/>
        <c:ser>
          <c:idx val="0"/>
          <c:order val="0"/>
          <c:tx>
            <c:strRef>
              <c:f>Arkusz1!$A$2</c:f>
              <c:strCache>
                <c:ptCount val="1"/>
                <c:pt idx="0">
                  <c:v>Kategoria 1</c:v>
                </c:pt>
              </c:strCache>
            </c:strRef>
          </c:tx>
          <c:spPr>
            <a:solidFill>
              <a:schemeClr val="accent1"/>
            </a:solidFill>
            <a:ln>
              <a:solidFill>
                <a:schemeClr val="tx1"/>
              </a:solidFill>
            </a:ln>
            <a:effectLst/>
          </c:spPr>
          <c:invertIfNegative val="0"/>
          <c:dPt>
            <c:idx val="0"/>
            <c:invertIfNegative val="0"/>
            <c:bubble3D val="0"/>
            <c:spPr>
              <a:solidFill>
                <a:schemeClr val="accent3">
                  <a:lumMod val="20000"/>
                  <a:lumOff val="80000"/>
                </a:schemeClr>
              </a:solidFill>
              <a:ln>
                <a:noFill/>
              </a:ln>
              <a:effectLst/>
            </c:spPr>
            <c:extLst xmlns:c16r2="http://schemas.microsoft.com/office/drawing/2015/06/chart">
              <c:ext xmlns:c16="http://schemas.microsoft.com/office/drawing/2014/chart" uri="{C3380CC4-5D6E-409C-BE32-E72D297353CC}">
                <c16:uniqueId val="{00000001-D70E-4D3F-95F0-E2E58C1D851A}"/>
              </c:ext>
            </c:extLst>
          </c:dPt>
          <c:dPt>
            <c:idx val="1"/>
            <c:invertIfNegative val="0"/>
            <c:bubble3D val="0"/>
            <c:spPr>
              <a:solidFill>
                <a:srgbClr val="CCD1E3"/>
              </a:solidFill>
              <a:ln>
                <a:noFill/>
              </a:ln>
              <a:effectLst/>
            </c:spPr>
            <c:extLst xmlns:c16r2="http://schemas.microsoft.com/office/drawing/2015/06/chart">
              <c:ext xmlns:c16="http://schemas.microsoft.com/office/drawing/2014/chart" uri="{C3380CC4-5D6E-409C-BE32-E72D297353CC}">
                <c16:uniqueId val="{00000003-D70E-4D3F-95F0-E2E58C1D851A}"/>
              </c:ext>
            </c:extLst>
          </c:dPt>
          <c:dPt>
            <c:idx val="2"/>
            <c:invertIfNegative val="0"/>
            <c:bubble3D val="0"/>
            <c:spPr>
              <a:solidFill>
                <a:srgbClr val="99A4C8"/>
              </a:solidFill>
              <a:ln>
                <a:noFill/>
              </a:ln>
              <a:effectLst/>
            </c:spPr>
            <c:extLst xmlns:c16r2="http://schemas.microsoft.com/office/drawing/2015/06/chart">
              <c:ext xmlns:c16="http://schemas.microsoft.com/office/drawing/2014/chart" uri="{C3380CC4-5D6E-409C-BE32-E72D297353CC}">
                <c16:uniqueId val="{00000005-D70E-4D3F-95F0-E2E58C1D851A}"/>
              </c:ext>
            </c:extLst>
          </c:dPt>
          <c:dPt>
            <c:idx val="3"/>
            <c:invertIfNegative val="0"/>
            <c:bubble3D val="0"/>
            <c:spPr>
              <a:solidFill>
                <a:srgbClr val="6677AD"/>
              </a:solidFill>
              <a:ln>
                <a:noFill/>
              </a:ln>
              <a:effectLst/>
            </c:spPr>
            <c:extLst xmlns:c16r2="http://schemas.microsoft.com/office/drawing/2015/06/chart">
              <c:ext xmlns:c16="http://schemas.microsoft.com/office/drawing/2014/chart" uri="{C3380CC4-5D6E-409C-BE32-E72D297353CC}">
                <c16:uniqueId val="{00000007-D70E-4D3F-95F0-E2E58C1D851A}"/>
              </c:ext>
            </c:extLst>
          </c:dPt>
          <c:dPt>
            <c:idx val="4"/>
            <c:invertIfNegative val="0"/>
            <c:bubble3D val="0"/>
            <c:spPr>
              <a:solidFill>
                <a:srgbClr val="334A92"/>
              </a:solidFill>
              <a:ln>
                <a:noFill/>
              </a:ln>
              <a:effectLst/>
            </c:spPr>
            <c:extLst xmlns:c16r2="http://schemas.microsoft.com/office/drawing/2015/06/chart">
              <c:ext xmlns:c16="http://schemas.microsoft.com/office/drawing/2014/chart" uri="{C3380CC4-5D6E-409C-BE32-E72D297353CC}">
                <c16:uniqueId val="{00000009-D70E-4D3F-95F0-E2E58C1D851A}"/>
              </c:ext>
            </c:extLst>
          </c:dPt>
          <c:dPt>
            <c:idx val="5"/>
            <c:invertIfNegative val="0"/>
            <c:bubble3D val="0"/>
            <c:spPr>
              <a:solidFill>
                <a:srgbClr val="001D77"/>
              </a:solidFill>
              <a:ln>
                <a:noFill/>
              </a:ln>
              <a:effectLst/>
            </c:spPr>
            <c:extLst xmlns:c16r2="http://schemas.microsoft.com/office/drawing/2015/06/chart">
              <c:ext xmlns:c16="http://schemas.microsoft.com/office/drawing/2014/chart" uri="{C3380CC4-5D6E-409C-BE32-E72D297353CC}">
                <c16:uniqueId val="{0000000B-D70E-4D3F-95F0-E2E58C1D851A}"/>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Arial" panose="020B0604020202020204" pitchFamily="34" charset="0"/>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Arkusz1!$B$1:$G$1</c:f>
              <c:strCache>
                <c:ptCount val="6"/>
                <c:pt idx="0">
                  <c:v>2010</c:v>
                </c:pt>
                <c:pt idx="1">
                  <c:v>2012</c:v>
                </c:pt>
                <c:pt idx="2">
                  <c:v>2014</c:v>
                </c:pt>
                <c:pt idx="3">
                  <c:v>2016</c:v>
                </c:pt>
                <c:pt idx="4">
                  <c:v>2018</c:v>
                </c:pt>
                <c:pt idx="5">
                  <c:v>2020</c:v>
                </c:pt>
              </c:strCache>
            </c:strRef>
          </c:cat>
          <c:val>
            <c:numRef>
              <c:f>Arkusz1!$B$2:$G$2</c:f>
              <c:numCache>
                <c:formatCode>0.0</c:formatCode>
                <c:ptCount val="6"/>
                <c:pt idx="0">
                  <c:v>23.034387900999999</c:v>
                </c:pt>
                <c:pt idx="1">
                  <c:v>23.654643306169998</c:v>
                </c:pt>
                <c:pt idx="2">
                  <c:v>24.874581014334296</c:v>
                </c:pt>
                <c:pt idx="3">
                  <c:v>26.652144207478752</c:v>
                </c:pt>
                <c:pt idx="4">
                  <c:v>31.687008313217245</c:v>
                </c:pt>
                <c:pt idx="5">
                  <c:v>34.428567495682529</c:v>
                </c:pt>
              </c:numCache>
            </c:numRef>
          </c:val>
          <c:extLst xmlns:c16r2="http://schemas.microsoft.com/office/drawing/2015/06/chart">
            <c:ext xmlns:c16="http://schemas.microsoft.com/office/drawing/2014/chart" uri="{C3380CC4-5D6E-409C-BE32-E72D297353CC}">
              <c16:uniqueId val="{0000000C-D70E-4D3F-95F0-E2E58C1D851A}"/>
            </c:ext>
          </c:extLst>
        </c:ser>
        <c:dLbls>
          <c:showLegendKey val="0"/>
          <c:showVal val="1"/>
          <c:showCatName val="0"/>
          <c:showSerName val="0"/>
          <c:showPercent val="0"/>
          <c:showBubbleSize val="0"/>
        </c:dLbls>
        <c:gapWidth val="0"/>
        <c:axId val="-1459794768"/>
        <c:axId val="-1459792592"/>
      </c:barChart>
      <c:catAx>
        <c:axId val="-1459794768"/>
        <c:scaling>
          <c:orientation val="minMax"/>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Arial" panose="020B0604020202020204" pitchFamily="34" charset="0"/>
              </a:defRPr>
            </a:pPr>
            <a:endParaRPr lang="pl-PL"/>
          </a:p>
        </c:txPr>
        <c:crossAx val="-1459792592"/>
        <c:crosses val="autoZero"/>
        <c:auto val="1"/>
        <c:lblAlgn val="ctr"/>
        <c:lblOffset val="100"/>
        <c:noMultiLvlLbl val="0"/>
      </c:catAx>
      <c:valAx>
        <c:axId val="-1459792592"/>
        <c:scaling>
          <c:orientation val="minMax"/>
          <c:max val="40"/>
        </c:scaling>
        <c:delete val="1"/>
        <c:axPos val="b"/>
        <c:numFmt formatCode="0.0" sourceLinked="1"/>
        <c:majorTickMark val="out"/>
        <c:minorTickMark val="none"/>
        <c:tickLblPos val="nextTo"/>
        <c:crossAx val="-14597947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b="0">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0.06324</cdr:x>
      <cdr:y>0.20115</cdr:y>
    </cdr:from>
    <cdr:to>
      <cdr:x>0.17113</cdr:x>
      <cdr:y>0.32184</cdr:y>
    </cdr:to>
    <cdr:sp macro="" textlink="">
      <cdr:nvSpPr>
        <cdr:cNvPr id="8" name="Pole tekstowe 7"/>
        <cdr:cNvSpPr txBox="1"/>
      </cdr:nvSpPr>
      <cdr:spPr>
        <a:xfrm xmlns:a="http://schemas.openxmlformats.org/drawingml/2006/main">
          <a:off x="323850" y="333375"/>
          <a:ext cx="552450" cy="2000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pl-PL" sz="900">
            <a:latin typeface="Fira Sans" panose="020B0503050000020004"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0.01113</cdr:x>
      <cdr:y>0.06425</cdr:y>
    </cdr:from>
    <cdr:to>
      <cdr:x>0.0392</cdr:x>
      <cdr:y>0.22984</cdr:y>
    </cdr:to>
    <cdr:sp macro="" textlink="">
      <cdr:nvSpPr>
        <cdr:cNvPr id="2" name="Strzałka w górę 1"/>
        <cdr:cNvSpPr/>
      </cdr:nvSpPr>
      <cdr:spPr>
        <a:xfrm xmlns:a="http://schemas.openxmlformats.org/drawingml/2006/main">
          <a:off x="64926" y="80942"/>
          <a:ext cx="163674" cy="208617"/>
        </a:xfrm>
        <a:prstGeom xmlns:a="http://schemas.openxmlformats.org/drawingml/2006/main" prst="upArrow">
          <a:avLst/>
        </a:prstGeom>
        <a:solidFill xmlns:a="http://schemas.openxmlformats.org/drawingml/2006/main">
          <a:schemeClr val="bg1">
            <a:lumMod val="50000"/>
          </a:schemeClr>
        </a:solidFill>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0.05435</cdr:x>
      <cdr:y>0.0674</cdr:y>
    </cdr:from>
    <cdr:to>
      <cdr:x>0.21582</cdr:x>
      <cdr:y>0.37073</cdr:y>
    </cdr:to>
    <cdr:sp macro="" textlink="">
      <cdr:nvSpPr>
        <cdr:cNvPr id="3" name="pole tekstowe 13"/>
        <cdr:cNvSpPr txBox="1"/>
      </cdr:nvSpPr>
      <cdr:spPr>
        <a:xfrm xmlns:a="http://schemas.openxmlformats.org/drawingml/2006/main">
          <a:off x="316946" y="84916"/>
          <a:ext cx="941690" cy="382139"/>
        </a:xfrm>
        <a:prstGeom xmlns:a="http://schemas.openxmlformats.org/drawingml/2006/main" prst="rect">
          <a:avLst/>
        </a:prstGeom>
      </cdr:spPr>
    </cdr:sp>
  </cdr:relSizeAnchor>
  <cdr:relSizeAnchor xmlns:cdr="http://schemas.openxmlformats.org/drawingml/2006/chartDrawing">
    <cdr:from>
      <cdr:x>0.02787</cdr:x>
      <cdr:y>0.10127</cdr:y>
    </cdr:from>
    <cdr:to>
      <cdr:x>0.17029</cdr:x>
      <cdr:y>0.3795</cdr:y>
    </cdr:to>
    <cdr:sp macro="" textlink="">
      <cdr:nvSpPr>
        <cdr:cNvPr id="5" name="Pole tekstowe 4"/>
        <cdr:cNvSpPr txBox="1"/>
      </cdr:nvSpPr>
      <cdr:spPr>
        <a:xfrm xmlns:a="http://schemas.openxmlformats.org/drawingml/2006/main">
          <a:off x="162510" y="127590"/>
          <a:ext cx="830571" cy="3505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l-PL" sz="800">
              <a:latin typeface="Arial" panose="020B0604020202020204" pitchFamily="34" charset="0"/>
              <a:cs typeface="Arial" panose="020B0604020202020204" pitchFamily="34" charset="0"/>
            </a:rPr>
            <a:t>change</a:t>
          </a:r>
        </a:p>
      </cdr:txBody>
    </cdr:sp>
  </cdr:relSizeAnchor>
  <cdr:relSizeAnchor xmlns:cdr="http://schemas.openxmlformats.org/drawingml/2006/chartDrawing">
    <cdr:from>
      <cdr:x>0.15093</cdr:x>
      <cdr:y>0.50391</cdr:y>
    </cdr:from>
    <cdr:to>
      <cdr:x>0.179</cdr:x>
      <cdr:y>0.61821</cdr:y>
    </cdr:to>
    <cdr:sp macro="" textlink="">
      <cdr:nvSpPr>
        <cdr:cNvPr id="6" name="Strzałka w górę 5"/>
        <cdr:cNvSpPr/>
      </cdr:nvSpPr>
      <cdr:spPr>
        <a:xfrm xmlns:a="http://schemas.openxmlformats.org/drawingml/2006/main">
          <a:off x="781108" y="738836"/>
          <a:ext cx="145269" cy="167589"/>
        </a:xfrm>
        <a:prstGeom xmlns:a="http://schemas.openxmlformats.org/drawingml/2006/main" prst="upArrow">
          <a:avLst/>
        </a:prstGeom>
        <a:solidFill xmlns:a="http://schemas.openxmlformats.org/drawingml/2006/main">
          <a:schemeClr val="bg1">
            <a:lumMod val="50000"/>
          </a:schemeClr>
        </a:solidFill>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0.15315</cdr:x>
      <cdr:y>0.76444</cdr:y>
    </cdr:from>
    <cdr:to>
      <cdr:x>0.18122</cdr:x>
      <cdr:y>0.87874</cdr:y>
    </cdr:to>
    <cdr:sp macro="" textlink="">
      <cdr:nvSpPr>
        <cdr:cNvPr id="8" name="Strzałka w górę 7"/>
        <cdr:cNvSpPr/>
      </cdr:nvSpPr>
      <cdr:spPr>
        <a:xfrm xmlns:a="http://schemas.openxmlformats.org/drawingml/2006/main">
          <a:off x="792565" y="1120830"/>
          <a:ext cx="145269" cy="167588"/>
        </a:xfrm>
        <a:prstGeom xmlns:a="http://schemas.openxmlformats.org/drawingml/2006/main" prst="upArrow">
          <a:avLst/>
        </a:prstGeom>
        <a:solidFill xmlns:a="http://schemas.openxmlformats.org/drawingml/2006/main">
          <a:schemeClr val="bg1">
            <a:lumMod val="50000"/>
          </a:schemeClr>
        </a:solidFill>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0.1514</cdr:x>
      <cdr:y>0.62745</cdr:y>
    </cdr:from>
    <cdr:to>
      <cdr:x>0.17946</cdr:x>
      <cdr:y>0.74175</cdr:y>
    </cdr:to>
    <cdr:sp macro="" textlink="">
      <cdr:nvSpPr>
        <cdr:cNvPr id="9" name="Strzałka w górę 8"/>
        <cdr:cNvSpPr/>
      </cdr:nvSpPr>
      <cdr:spPr>
        <a:xfrm xmlns:a="http://schemas.openxmlformats.org/drawingml/2006/main">
          <a:off x="783507" y="919982"/>
          <a:ext cx="145269" cy="167588"/>
        </a:xfrm>
        <a:prstGeom xmlns:a="http://schemas.openxmlformats.org/drawingml/2006/main" prst="upArrow">
          <a:avLst/>
        </a:prstGeom>
        <a:solidFill xmlns:a="http://schemas.openxmlformats.org/drawingml/2006/main">
          <a:schemeClr val="bg1">
            <a:lumMod val="50000"/>
          </a:schemeClr>
        </a:solidFill>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0.15227</cdr:x>
      <cdr:y>0.25916</cdr:y>
    </cdr:from>
    <cdr:to>
      <cdr:x>0.18034</cdr:x>
      <cdr:y>0.37346</cdr:y>
    </cdr:to>
    <cdr:sp macro="" textlink="">
      <cdr:nvSpPr>
        <cdr:cNvPr id="10" name="Strzałka w górę 5"/>
        <cdr:cNvSpPr/>
      </cdr:nvSpPr>
      <cdr:spPr>
        <a:xfrm xmlns:a="http://schemas.openxmlformats.org/drawingml/2006/main">
          <a:off x="788017" y="379984"/>
          <a:ext cx="145269" cy="167589"/>
        </a:xfrm>
        <a:prstGeom xmlns:a="http://schemas.openxmlformats.org/drawingml/2006/main" prst="upArrow">
          <a:avLst/>
        </a:prstGeom>
        <a:solidFill xmlns:a="http://schemas.openxmlformats.org/drawingml/2006/main">
          <a:schemeClr val="bg1">
            <a:lumMod val="50000"/>
          </a:schemeClr>
        </a:solidFill>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pl-PL"/>
        </a:p>
      </cdr:txBody>
    </cdr:sp>
  </cdr:relSizeAnchor>
  <cdr:relSizeAnchor xmlns:cdr="http://schemas.openxmlformats.org/drawingml/2006/chartDrawing">
    <cdr:from>
      <cdr:x>0.15219</cdr:x>
      <cdr:y>0.3886</cdr:y>
    </cdr:from>
    <cdr:to>
      <cdr:x>0.18026</cdr:x>
      <cdr:y>0.5029</cdr:y>
    </cdr:to>
    <cdr:sp macro="" textlink="">
      <cdr:nvSpPr>
        <cdr:cNvPr id="11" name="Strzałka w górę 5"/>
        <cdr:cNvSpPr/>
      </cdr:nvSpPr>
      <cdr:spPr>
        <a:xfrm xmlns:a="http://schemas.openxmlformats.org/drawingml/2006/main" rot="10800000">
          <a:off x="787610" y="569773"/>
          <a:ext cx="145269" cy="167589"/>
        </a:xfrm>
        <a:prstGeom xmlns:a="http://schemas.openxmlformats.org/drawingml/2006/main" prst="upArrow">
          <a:avLst/>
        </a:prstGeom>
        <a:solidFill xmlns:a="http://schemas.openxmlformats.org/drawingml/2006/main">
          <a:schemeClr val="bg1">
            <a:lumMod val="50000"/>
          </a:schemeClr>
        </a:solidFill>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pl-PL"/>
        </a:p>
      </cdr:txBody>
    </cdr:sp>
  </cdr:relSizeAnchor>
</c:userShapes>
</file>

<file path=word/drawings/drawing3.xml><?xml version="1.0" encoding="utf-8"?>
<c:userShapes xmlns:c="http://schemas.openxmlformats.org/drawingml/2006/chart">
  <cdr:relSizeAnchor xmlns:cdr="http://schemas.openxmlformats.org/drawingml/2006/chartDrawing">
    <cdr:from>
      <cdr:x>0.15348</cdr:x>
      <cdr:y>0.77866</cdr:y>
    </cdr:from>
    <cdr:to>
      <cdr:x>0.1781</cdr:x>
      <cdr:y>0.89233</cdr:y>
    </cdr:to>
    <cdr:sp macro="" textlink="">
      <cdr:nvSpPr>
        <cdr:cNvPr id="3" name="Strzałka w górę 2"/>
        <cdr:cNvSpPr/>
      </cdr:nvSpPr>
      <cdr:spPr>
        <a:xfrm xmlns:a="http://schemas.openxmlformats.org/drawingml/2006/main" rot="10800000">
          <a:off x="794281" y="1104594"/>
          <a:ext cx="127433" cy="161250"/>
        </a:xfrm>
        <a:prstGeom xmlns:a="http://schemas.openxmlformats.org/drawingml/2006/main" prst="upArrow">
          <a:avLst/>
        </a:prstGeom>
        <a:solidFill xmlns:a="http://schemas.openxmlformats.org/drawingml/2006/main">
          <a:schemeClr val="bg1">
            <a:lumMod val="50000"/>
          </a:schemeClr>
        </a:solidFill>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0.07492</cdr:x>
      <cdr:y>0.75843</cdr:y>
    </cdr:from>
    <cdr:to>
      <cdr:x>0.17527</cdr:x>
      <cdr:y>0.95247</cdr:y>
    </cdr:to>
    <cdr:sp macro="" textlink="">
      <cdr:nvSpPr>
        <cdr:cNvPr id="8" name="Pole tekstowe 1"/>
        <cdr:cNvSpPr txBox="1"/>
      </cdr:nvSpPr>
      <cdr:spPr>
        <a:xfrm xmlns:a="http://schemas.openxmlformats.org/drawingml/2006/main">
          <a:off x="387705" y="1075900"/>
          <a:ext cx="519379" cy="275263"/>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r>
            <a:rPr lang="pl-PL" sz="900" b="1">
              <a:latin typeface="Fira Sans" panose="020B0503050000020004" pitchFamily="34" charset="0"/>
              <a:ea typeface="Fira Sans" panose="020B0503050000020004" pitchFamily="34" charset="0"/>
              <a:cs typeface="Arial" panose="020B0604020202020204" pitchFamily="34" charset="0"/>
            </a:rPr>
            <a:t>-2,2%</a:t>
          </a:r>
        </a:p>
      </cdr:txBody>
    </cdr:sp>
  </cdr:relSizeAnchor>
  <cdr:relSizeAnchor xmlns:cdr="http://schemas.openxmlformats.org/drawingml/2006/chartDrawing">
    <cdr:from>
      <cdr:x>0.1534</cdr:x>
      <cdr:y>0.63398</cdr:y>
    </cdr:from>
    <cdr:to>
      <cdr:x>0.17802</cdr:x>
      <cdr:y>0.74765</cdr:y>
    </cdr:to>
    <cdr:sp macro="" textlink="">
      <cdr:nvSpPr>
        <cdr:cNvPr id="9" name="Strzałka w górę 2"/>
        <cdr:cNvSpPr/>
      </cdr:nvSpPr>
      <cdr:spPr>
        <a:xfrm xmlns:a="http://schemas.openxmlformats.org/drawingml/2006/main" rot="10800000">
          <a:off x="793875" y="899362"/>
          <a:ext cx="127433" cy="161250"/>
        </a:xfrm>
        <a:prstGeom xmlns:a="http://schemas.openxmlformats.org/drawingml/2006/main" prst="upArrow">
          <a:avLst/>
        </a:prstGeom>
        <a:solidFill xmlns:a="http://schemas.openxmlformats.org/drawingml/2006/main">
          <a:schemeClr val="bg1">
            <a:lumMod val="50000"/>
          </a:schemeClr>
        </a:solidFill>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pl-PL"/>
        </a:p>
      </cdr:txBody>
    </cdr:sp>
  </cdr:relSizeAnchor>
  <cdr:relSizeAnchor xmlns:cdr="http://schemas.openxmlformats.org/drawingml/2006/chartDrawing">
    <cdr:from>
      <cdr:x>0.15473</cdr:x>
      <cdr:y>0.50478</cdr:y>
    </cdr:from>
    <cdr:to>
      <cdr:x>0.17936</cdr:x>
      <cdr:y>0.61845</cdr:y>
    </cdr:to>
    <cdr:sp macro="" textlink="">
      <cdr:nvSpPr>
        <cdr:cNvPr id="10" name="Strzałka w górę 2"/>
        <cdr:cNvSpPr/>
      </cdr:nvSpPr>
      <cdr:spPr>
        <a:xfrm xmlns:a="http://schemas.openxmlformats.org/drawingml/2006/main" rot="10800000">
          <a:off x="800784" y="716076"/>
          <a:ext cx="127433" cy="161250"/>
        </a:xfrm>
        <a:prstGeom xmlns:a="http://schemas.openxmlformats.org/drawingml/2006/main" prst="upArrow">
          <a:avLst/>
        </a:prstGeom>
        <a:solidFill xmlns:a="http://schemas.openxmlformats.org/drawingml/2006/main">
          <a:schemeClr val="bg1">
            <a:lumMod val="50000"/>
          </a:schemeClr>
        </a:solidFill>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pl-PL"/>
        </a:p>
      </cdr:txBody>
    </cdr:sp>
  </cdr:relSizeAnchor>
  <cdr:relSizeAnchor xmlns:cdr="http://schemas.openxmlformats.org/drawingml/2006/chartDrawing">
    <cdr:from>
      <cdr:x>0.15465</cdr:x>
      <cdr:y>0.38589</cdr:y>
    </cdr:from>
    <cdr:to>
      <cdr:x>0.17928</cdr:x>
      <cdr:y>0.49956</cdr:y>
    </cdr:to>
    <cdr:sp macro="" textlink="">
      <cdr:nvSpPr>
        <cdr:cNvPr id="11" name="Strzałka w górę 2"/>
        <cdr:cNvSpPr/>
      </cdr:nvSpPr>
      <cdr:spPr>
        <a:xfrm xmlns:a="http://schemas.openxmlformats.org/drawingml/2006/main" rot="10800000">
          <a:off x="800378" y="547420"/>
          <a:ext cx="127433" cy="161250"/>
        </a:xfrm>
        <a:prstGeom xmlns:a="http://schemas.openxmlformats.org/drawingml/2006/main" prst="upArrow">
          <a:avLst/>
        </a:prstGeom>
        <a:solidFill xmlns:a="http://schemas.openxmlformats.org/drawingml/2006/main">
          <a:schemeClr val="bg1">
            <a:lumMod val="50000"/>
          </a:schemeClr>
        </a:solidFill>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pl-PL"/>
        </a:p>
      </cdr:txBody>
    </cdr:sp>
  </cdr:relSizeAnchor>
  <cdr:relSizeAnchor xmlns:cdr="http://schemas.openxmlformats.org/drawingml/2006/chartDrawing">
    <cdr:from>
      <cdr:x>0.15458</cdr:x>
      <cdr:y>0.24637</cdr:y>
    </cdr:from>
    <cdr:to>
      <cdr:x>0.1792</cdr:x>
      <cdr:y>0.36004</cdr:y>
    </cdr:to>
    <cdr:sp macro="" textlink="">
      <cdr:nvSpPr>
        <cdr:cNvPr id="12" name="Strzałka w górę 2"/>
        <cdr:cNvSpPr/>
      </cdr:nvSpPr>
      <cdr:spPr>
        <a:xfrm xmlns:a="http://schemas.openxmlformats.org/drawingml/2006/main" rot="10800000">
          <a:off x="799971" y="349502"/>
          <a:ext cx="127433" cy="161250"/>
        </a:xfrm>
        <a:prstGeom xmlns:a="http://schemas.openxmlformats.org/drawingml/2006/main" prst="upArrow">
          <a:avLst/>
        </a:prstGeom>
        <a:solidFill xmlns:a="http://schemas.openxmlformats.org/drawingml/2006/main">
          <a:schemeClr val="bg1">
            <a:lumMod val="50000"/>
          </a:schemeClr>
        </a:solidFill>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pl-PL"/>
        </a:p>
      </cdr:txBody>
    </cdr:sp>
  </cdr:relSizeAnchor>
  <cdr:relSizeAnchor xmlns:cdr="http://schemas.openxmlformats.org/drawingml/2006/chartDrawing">
    <cdr:from>
      <cdr:x>0.07492</cdr:x>
      <cdr:y>0.61376</cdr:y>
    </cdr:from>
    <cdr:to>
      <cdr:x>0.17527</cdr:x>
      <cdr:y>0.8078</cdr:y>
    </cdr:to>
    <cdr:sp macro="" textlink="">
      <cdr:nvSpPr>
        <cdr:cNvPr id="13" name="Pole tekstowe 1"/>
        <cdr:cNvSpPr txBox="1"/>
      </cdr:nvSpPr>
      <cdr:spPr>
        <a:xfrm xmlns:a="http://schemas.openxmlformats.org/drawingml/2006/main">
          <a:off x="387705" y="870668"/>
          <a:ext cx="519379" cy="275263"/>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pl-PL" sz="900" b="1">
              <a:latin typeface="Fira Sans" panose="020B0503050000020004" pitchFamily="34" charset="0"/>
              <a:ea typeface="Fira Sans" panose="020B0503050000020004" pitchFamily="34" charset="0"/>
              <a:cs typeface="Arial" panose="020B0604020202020204" pitchFamily="34" charset="0"/>
            </a:rPr>
            <a:t>-5,7%</a:t>
          </a:r>
        </a:p>
      </cdr:txBody>
    </cdr:sp>
  </cdr:relSizeAnchor>
  <cdr:relSizeAnchor xmlns:cdr="http://schemas.openxmlformats.org/drawingml/2006/chartDrawing">
    <cdr:from>
      <cdr:x>0.07492</cdr:x>
      <cdr:y>0.4794</cdr:y>
    </cdr:from>
    <cdr:to>
      <cdr:x>0.17527</cdr:x>
      <cdr:y>0.67344</cdr:y>
    </cdr:to>
    <cdr:sp macro="" textlink="">
      <cdr:nvSpPr>
        <cdr:cNvPr id="14" name="Pole tekstowe 1"/>
        <cdr:cNvSpPr txBox="1"/>
      </cdr:nvSpPr>
      <cdr:spPr>
        <a:xfrm xmlns:a="http://schemas.openxmlformats.org/drawingml/2006/main">
          <a:off x="387705" y="680066"/>
          <a:ext cx="519379" cy="275263"/>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pl-PL" sz="900" b="1">
              <a:latin typeface="Fira Sans" panose="020B0503050000020004" pitchFamily="34" charset="0"/>
              <a:ea typeface="Fira Sans" panose="020B0503050000020004" pitchFamily="34" charset="0"/>
              <a:cs typeface="Arial" panose="020B0604020202020204" pitchFamily="34" charset="0"/>
            </a:rPr>
            <a:t>-3,2%</a:t>
          </a:r>
        </a:p>
      </cdr:txBody>
    </cdr:sp>
  </cdr:relSizeAnchor>
  <cdr:relSizeAnchor xmlns:cdr="http://schemas.openxmlformats.org/drawingml/2006/chartDrawing">
    <cdr:from>
      <cdr:x>0.07633</cdr:x>
      <cdr:y>0.35019</cdr:y>
    </cdr:from>
    <cdr:to>
      <cdr:x>0.17669</cdr:x>
      <cdr:y>0.54423</cdr:y>
    </cdr:to>
    <cdr:sp macro="" textlink="">
      <cdr:nvSpPr>
        <cdr:cNvPr id="15" name="Pole tekstowe 1"/>
        <cdr:cNvSpPr txBox="1"/>
      </cdr:nvSpPr>
      <cdr:spPr>
        <a:xfrm xmlns:a="http://schemas.openxmlformats.org/drawingml/2006/main">
          <a:off x="395020" y="496780"/>
          <a:ext cx="519379" cy="275263"/>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pl-PL" sz="900" b="1">
              <a:latin typeface="Fira Sans" panose="020B0503050000020004" pitchFamily="34" charset="0"/>
              <a:ea typeface="Fira Sans" panose="020B0503050000020004" pitchFamily="34" charset="0"/>
              <a:cs typeface="Arial" panose="020B0604020202020204" pitchFamily="34" charset="0"/>
            </a:rPr>
            <a:t>-2,2%</a:t>
          </a:r>
        </a:p>
      </cdr:txBody>
    </cdr:sp>
  </cdr:relSizeAnchor>
  <cdr:relSizeAnchor xmlns:cdr="http://schemas.openxmlformats.org/drawingml/2006/chartDrawing">
    <cdr:from>
      <cdr:x>0.07633</cdr:x>
      <cdr:y>0.21583</cdr:y>
    </cdr:from>
    <cdr:to>
      <cdr:x>0.17669</cdr:x>
      <cdr:y>0.40987</cdr:y>
    </cdr:to>
    <cdr:sp macro="" textlink="">
      <cdr:nvSpPr>
        <cdr:cNvPr id="16" name="Pole tekstowe 1"/>
        <cdr:cNvSpPr txBox="1"/>
      </cdr:nvSpPr>
      <cdr:spPr>
        <a:xfrm xmlns:a="http://schemas.openxmlformats.org/drawingml/2006/main">
          <a:off x="395020" y="306179"/>
          <a:ext cx="519379" cy="275263"/>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pl-PL" sz="900" b="1">
              <a:latin typeface="Fira Sans" panose="020B0503050000020004" pitchFamily="34" charset="0"/>
              <a:ea typeface="Fira Sans" panose="020B0503050000020004" pitchFamily="34" charset="0"/>
              <a:cs typeface="Arial" panose="020B0604020202020204" pitchFamily="34" charset="0"/>
            </a:rPr>
            <a:t>-6,4%</a:t>
          </a:r>
        </a:p>
      </cdr:txBody>
    </cdr:sp>
  </cdr:relSizeAnchor>
</c:userShapes>
</file>

<file path=word/drawings/drawing4.xml><?xml version="1.0" encoding="utf-8"?>
<c:userShapes xmlns:c="http://schemas.openxmlformats.org/drawingml/2006/chart">
  <cdr:relSizeAnchor xmlns:cdr="http://schemas.openxmlformats.org/drawingml/2006/chartDrawing">
    <cdr:from>
      <cdr:x>0.1566</cdr:x>
      <cdr:y>0.73575</cdr:y>
    </cdr:from>
    <cdr:to>
      <cdr:x>0.18467</cdr:x>
      <cdr:y>0.85005</cdr:y>
    </cdr:to>
    <cdr:sp macro="" textlink="">
      <cdr:nvSpPr>
        <cdr:cNvPr id="2" name="Strzałka w górę 1"/>
        <cdr:cNvSpPr/>
      </cdr:nvSpPr>
      <cdr:spPr>
        <a:xfrm xmlns:a="http://schemas.openxmlformats.org/drawingml/2006/main">
          <a:off x="810444" y="1087170"/>
          <a:ext cx="145269" cy="168895"/>
        </a:xfrm>
        <a:prstGeom xmlns:a="http://schemas.openxmlformats.org/drawingml/2006/main" prst="upArrow">
          <a:avLst/>
        </a:prstGeom>
        <a:solidFill xmlns:a="http://schemas.openxmlformats.org/drawingml/2006/main">
          <a:schemeClr val="bg1">
            <a:lumMod val="50000"/>
          </a:schemeClr>
        </a:solidFill>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0.15678</cdr:x>
      <cdr:y>0.61492</cdr:y>
    </cdr:from>
    <cdr:to>
      <cdr:x>0.18485</cdr:x>
      <cdr:y>0.72922</cdr:y>
    </cdr:to>
    <cdr:sp macro="" textlink="">
      <cdr:nvSpPr>
        <cdr:cNvPr id="4" name="Strzałka w górę 3"/>
        <cdr:cNvSpPr/>
      </cdr:nvSpPr>
      <cdr:spPr>
        <a:xfrm xmlns:a="http://schemas.openxmlformats.org/drawingml/2006/main">
          <a:off x="811376" y="908639"/>
          <a:ext cx="145269" cy="168895"/>
        </a:xfrm>
        <a:prstGeom xmlns:a="http://schemas.openxmlformats.org/drawingml/2006/main" prst="upArrow">
          <a:avLst/>
        </a:prstGeom>
        <a:solidFill xmlns:a="http://schemas.openxmlformats.org/drawingml/2006/main">
          <a:schemeClr val="bg1">
            <a:lumMod val="50000"/>
          </a:schemeClr>
        </a:solidFill>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0.15798</cdr:x>
      <cdr:y>0.48943</cdr:y>
    </cdr:from>
    <cdr:to>
      <cdr:x>0.18605</cdr:x>
      <cdr:y>0.60373</cdr:y>
    </cdr:to>
    <cdr:sp macro="" textlink="">
      <cdr:nvSpPr>
        <cdr:cNvPr id="5" name="Strzałka w górę 4"/>
        <cdr:cNvSpPr/>
      </cdr:nvSpPr>
      <cdr:spPr>
        <a:xfrm xmlns:a="http://schemas.openxmlformats.org/drawingml/2006/main">
          <a:off x="817570" y="723206"/>
          <a:ext cx="145269" cy="168895"/>
        </a:xfrm>
        <a:prstGeom xmlns:a="http://schemas.openxmlformats.org/drawingml/2006/main" prst="upArrow">
          <a:avLst/>
        </a:prstGeom>
        <a:solidFill xmlns:a="http://schemas.openxmlformats.org/drawingml/2006/main">
          <a:schemeClr val="bg1">
            <a:lumMod val="50000"/>
          </a:schemeClr>
        </a:solidFill>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0.07269</cdr:x>
      <cdr:y>0.71939</cdr:y>
    </cdr:from>
    <cdr:to>
      <cdr:x>0.17375</cdr:x>
      <cdr:y>0.8968</cdr:y>
    </cdr:to>
    <cdr:sp macro="" textlink="">
      <cdr:nvSpPr>
        <cdr:cNvPr id="12" name="Pole tekstowe 1"/>
        <cdr:cNvSpPr txBox="1"/>
      </cdr:nvSpPr>
      <cdr:spPr>
        <a:xfrm xmlns:a="http://schemas.openxmlformats.org/drawingml/2006/main">
          <a:off x="376182" y="1062996"/>
          <a:ext cx="523028" cy="262163"/>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r>
            <a:rPr lang="pl-PL" sz="900" b="1">
              <a:latin typeface="Fira Sans" panose="020B0503050000020004" pitchFamily="34" charset="0"/>
              <a:ea typeface="Fira Sans" panose="020B0503050000020004" pitchFamily="34" charset="0"/>
              <a:cs typeface="Arial" panose="020B0604020202020204" pitchFamily="34" charset="0"/>
            </a:rPr>
            <a:t>7,6%</a:t>
          </a:r>
        </a:p>
      </cdr:txBody>
    </cdr:sp>
  </cdr:relSizeAnchor>
  <cdr:relSizeAnchor xmlns:cdr="http://schemas.openxmlformats.org/drawingml/2006/chartDrawing">
    <cdr:from>
      <cdr:x>0.1579</cdr:x>
      <cdr:y>0.35549</cdr:y>
    </cdr:from>
    <cdr:to>
      <cdr:x>0.18597</cdr:x>
      <cdr:y>0.46979</cdr:y>
    </cdr:to>
    <cdr:sp macro="" textlink="">
      <cdr:nvSpPr>
        <cdr:cNvPr id="8" name="Strzałka w górę 4"/>
        <cdr:cNvSpPr/>
      </cdr:nvSpPr>
      <cdr:spPr>
        <a:xfrm xmlns:a="http://schemas.openxmlformats.org/drawingml/2006/main">
          <a:off x="817163" y="525289"/>
          <a:ext cx="145269" cy="168895"/>
        </a:xfrm>
        <a:prstGeom xmlns:a="http://schemas.openxmlformats.org/drawingml/2006/main" prst="upArrow">
          <a:avLst/>
        </a:prstGeom>
        <a:solidFill xmlns:a="http://schemas.openxmlformats.org/drawingml/2006/main">
          <a:schemeClr val="bg1">
            <a:lumMod val="50000"/>
          </a:schemeClr>
        </a:solidFill>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pl-PL"/>
        </a:p>
      </cdr:txBody>
    </cdr:sp>
  </cdr:relSizeAnchor>
  <cdr:relSizeAnchor xmlns:cdr="http://schemas.openxmlformats.org/drawingml/2006/chartDrawing">
    <cdr:from>
      <cdr:x>0.15641</cdr:x>
      <cdr:y>0.2166</cdr:y>
    </cdr:from>
    <cdr:to>
      <cdr:x>0.18448</cdr:x>
      <cdr:y>0.3309</cdr:y>
    </cdr:to>
    <cdr:sp macro="" textlink="">
      <cdr:nvSpPr>
        <cdr:cNvPr id="10" name="Strzałka w górę 4"/>
        <cdr:cNvSpPr/>
      </cdr:nvSpPr>
      <cdr:spPr>
        <a:xfrm xmlns:a="http://schemas.openxmlformats.org/drawingml/2006/main">
          <a:off x="809441" y="320057"/>
          <a:ext cx="145269" cy="168895"/>
        </a:xfrm>
        <a:prstGeom xmlns:a="http://schemas.openxmlformats.org/drawingml/2006/main" prst="upArrow">
          <a:avLst/>
        </a:prstGeom>
        <a:solidFill xmlns:a="http://schemas.openxmlformats.org/drawingml/2006/main">
          <a:schemeClr val="bg1">
            <a:lumMod val="50000"/>
          </a:schemeClr>
        </a:solidFill>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pl-PL"/>
        </a:p>
      </cdr:txBody>
    </cdr:sp>
  </cdr:relSizeAnchor>
  <cdr:relSizeAnchor xmlns:cdr="http://schemas.openxmlformats.org/drawingml/2006/chartDrawing">
    <cdr:from>
      <cdr:x>0.0712</cdr:x>
      <cdr:y>0.6003</cdr:y>
    </cdr:from>
    <cdr:to>
      <cdr:x>0.17226</cdr:x>
      <cdr:y>0.77772</cdr:y>
    </cdr:to>
    <cdr:sp macro="" textlink="">
      <cdr:nvSpPr>
        <cdr:cNvPr id="11" name="Pole tekstowe 1"/>
        <cdr:cNvSpPr txBox="1"/>
      </cdr:nvSpPr>
      <cdr:spPr>
        <a:xfrm xmlns:a="http://schemas.openxmlformats.org/drawingml/2006/main">
          <a:off x="368460" y="887024"/>
          <a:ext cx="523028" cy="262163"/>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pl-PL" sz="900" b="1">
              <a:latin typeface="Fira Sans" panose="020B0503050000020004" pitchFamily="34" charset="0"/>
              <a:ea typeface="Fira Sans" panose="020B0503050000020004" pitchFamily="34" charset="0"/>
              <a:cs typeface="Arial" panose="020B0604020202020204" pitchFamily="34" charset="0"/>
            </a:rPr>
            <a:t>1,8%</a:t>
          </a:r>
        </a:p>
      </cdr:txBody>
    </cdr:sp>
  </cdr:relSizeAnchor>
  <cdr:relSizeAnchor xmlns:cdr="http://schemas.openxmlformats.org/drawingml/2006/chartDrawing">
    <cdr:from>
      <cdr:x>0.07112</cdr:x>
      <cdr:y>0.48121</cdr:y>
    </cdr:from>
    <cdr:to>
      <cdr:x>0.17218</cdr:x>
      <cdr:y>0.65863</cdr:y>
    </cdr:to>
    <cdr:sp macro="" textlink="">
      <cdr:nvSpPr>
        <cdr:cNvPr id="14" name="Pole tekstowe 1"/>
        <cdr:cNvSpPr txBox="1"/>
      </cdr:nvSpPr>
      <cdr:spPr>
        <a:xfrm xmlns:a="http://schemas.openxmlformats.org/drawingml/2006/main">
          <a:off x="368053" y="711053"/>
          <a:ext cx="523028" cy="262163"/>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pl-PL" sz="900" b="1">
              <a:latin typeface="Fira Sans" panose="020B0503050000020004" pitchFamily="34" charset="0"/>
              <a:ea typeface="Fira Sans" panose="020B0503050000020004" pitchFamily="34" charset="0"/>
              <a:cs typeface="Arial" panose="020B0604020202020204" pitchFamily="34" charset="0"/>
            </a:rPr>
            <a:t>10,7%</a:t>
          </a:r>
        </a:p>
      </cdr:txBody>
    </cdr:sp>
  </cdr:relSizeAnchor>
  <cdr:relSizeAnchor xmlns:cdr="http://schemas.openxmlformats.org/drawingml/2006/chartDrawing">
    <cdr:from>
      <cdr:x>0.07067</cdr:x>
      <cdr:y>0.34727</cdr:y>
    </cdr:from>
    <cdr:to>
      <cdr:x>0.17174</cdr:x>
      <cdr:y>0.52469</cdr:y>
    </cdr:to>
    <cdr:sp macro="" textlink="">
      <cdr:nvSpPr>
        <cdr:cNvPr id="15" name="Pole tekstowe 1"/>
        <cdr:cNvSpPr txBox="1"/>
      </cdr:nvSpPr>
      <cdr:spPr>
        <a:xfrm xmlns:a="http://schemas.openxmlformats.org/drawingml/2006/main">
          <a:off x="365759" y="513136"/>
          <a:ext cx="523028" cy="262163"/>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pl-PL" sz="900" b="1">
              <a:latin typeface="Fira Sans" panose="020B0503050000020004" pitchFamily="34" charset="0"/>
              <a:ea typeface="Fira Sans" panose="020B0503050000020004" pitchFamily="34" charset="0"/>
              <a:cs typeface="Arial" panose="020B0604020202020204" pitchFamily="34" charset="0"/>
            </a:rPr>
            <a:t>2,3%</a:t>
          </a:r>
        </a:p>
      </cdr:txBody>
    </cdr:sp>
  </cdr:relSizeAnchor>
  <cdr:relSizeAnchor xmlns:cdr="http://schemas.openxmlformats.org/drawingml/2006/chartDrawing">
    <cdr:from>
      <cdr:x>0.07067</cdr:x>
      <cdr:y>0.21828</cdr:y>
    </cdr:from>
    <cdr:to>
      <cdr:x>0.17174</cdr:x>
      <cdr:y>0.3957</cdr:y>
    </cdr:to>
    <cdr:sp macro="" textlink="">
      <cdr:nvSpPr>
        <cdr:cNvPr id="16" name="Pole tekstowe 1"/>
        <cdr:cNvSpPr txBox="1"/>
      </cdr:nvSpPr>
      <cdr:spPr>
        <a:xfrm xmlns:a="http://schemas.openxmlformats.org/drawingml/2006/main">
          <a:off x="365759" y="322534"/>
          <a:ext cx="523028" cy="262163"/>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pl-PL" sz="900" b="1">
              <a:latin typeface="Fira Sans" panose="020B0503050000020004" pitchFamily="34" charset="0"/>
              <a:ea typeface="Fira Sans" panose="020B0503050000020004" pitchFamily="34" charset="0"/>
              <a:cs typeface="Arial" panose="020B0604020202020204" pitchFamily="34" charset="0"/>
            </a:rPr>
            <a:t>6,2%</a:t>
          </a:r>
        </a:p>
      </cdr:txBody>
    </cdr:sp>
  </cdr:relSizeAnchor>
</c:userShapes>
</file>

<file path=word/drawings/drawing5.xml><?xml version="1.0" encoding="utf-8"?>
<c:userShapes xmlns:c="http://schemas.openxmlformats.org/drawingml/2006/chart">
  <cdr:relSizeAnchor xmlns:cdr="http://schemas.openxmlformats.org/drawingml/2006/chartDrawing">
    <cdr:from>
      <cdr:x>0</cdr:x>
      <cdr:y>0.75661</cdr:y>
    </cdr:from>
    <cdr:to>
      <cdr:x>0.0947</cdr:x>
      <cdr:y>0.93403</cdr:y>
    </cdr:to>
    <cdr:sp macro="" textlink="">
      <cdr:nvSpPr>
        <cdr:cNvPr id="15" name="Pole tekstowe 14"/>
        <cdr:cNvSpPr txBox="1">
          <a:spLocks xmlns:a="http://schemas.openxmlformats.org/drawingml/2006/main"/>
        </cdr:cNvSpPr>
      </cdr:nvSpPr>
      <cdr:spPr>
        <a:xfrm xmlns:a="http://schemas.openxmlformats.org/drawingml/2006/main">
          <a:off x="-460858" y="1123290"/>
          <a:ext cx="490118" cy="263403"/>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r>
            <a:rPr lang="pl-PL" sz="900" b="1">
              <a:latin typeface="Fira Sans" panose="020B0503050000020004" pitchFamily="34" charset="0"/>
              <a:ea typeface="Fira Sans" panose="020B0503050000020004" pitchFamily="34" charset="0"/>
              <a:cs typeface="Arial" panose="020B0604020202020204" pitchFamily="34" charset="0"/>
            </a:rPr>
            <a:t>-5,1%</a:t>
          </a:r>
        </a:p>
      </cdr:txBody>
    </cdr:sp>
  </cdr:relSizeAnchor>
  <cdr:relSizeAnchor xmlns:cdr="http://schemas.openxmlformats.org/drawingml/2006/chartDrawing">
    <cdr:from>
      <cdr:x>0</cdr:x>
      <cdr:y>0.62577</cdr:y>
    </cdr:from>
    <cdr:to>
      <cdr:x>0.0947</cdr:x>
      <cdr:y>0.80319</cdr:y>
    </cdr:to>
    <cdr:sp macro="" textlink="">
      <cdr:nvSpPr>
        <cdr:cNvPr id="19" name="Pole tekstowe 1"/>
        <cdr:cNvSpPr txBox="1">
          <a:spLocks xmlns:a="http://schemas.openxmlformats.org/drawingml/2006/main"/>
        </cdr:cNvSpPr>
      </cdr:nvSpPr>
      <cdr:spPr>
        <a:xfrm xmlns:a="http://schemas.openxmlformats.org/drawingml/2006/main">
          <a:off x="-460858" y="929030"/>
          <a:ext cx="490118" cy="263403"/>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pl-PL" sz="900" b="1">
              <a:latin typeface="Fira Sans" panose="020B0503050000020004" pitchFamily="34" charset="0"/>
              <a:ea typeface="Fira Sans" panose="020B0503050000020004" pitchFamily="34" charset="0"/>
              <a:cs typeface="Arial" panose="020B0604020202020204" pitchFamily="34" charset="0"/>
            </a:rPr>
            <a:t>4,2%</a:t>
          </a:r>
        </a:p>
      </cdr:txBody>
    </cdr:sp>
  </cdr:relSizeAnchor>
  <cdr:relSizeAnchor xmlns:cdr="http://schemas.openxmlformats.org/drawingml/2006/chartDrawing">
    <cdr:from>
      <cdr:x>0</cdr:x>
      <cdr:y>0.49273</cdr:y>
    </cdr:from>
    <cdr:to>
      <cdr:x>0.0947</cdr:x>
      <cdr:y>0.67015</cdr:y>
    </cdr:to>
    <cdr:sp macro="" textlink="">
      <cdr:nvSpPr>
        <cdr:cNvPr id="22" name="Pole tekstowe 1"/>
        <cdr:cNvSpPr txBox="1">
          <a:spLocks xmlns:a="http://schemas.openxmlformats.org/drawingml/2006/main"/>
        </cdr:cNvSpPr>
      </cdr:nvSpPr>
      <cdr:spPr>
        <a:xfrm xmlns:a="http://schemas.openxmlformats.org/drawingml/2006/main">
          <a:off x="-460858" y="731520"/>
          <a:ext cx="490118" cy="263403"/>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pl-PL" sz="900" b="1">
              <a:latin typeface="Fira Sans" panose="020B0503050000020004" pitchFamily="34" charset="0"/>
              <a:ea typeface="Fira Sans" panose="020B0503050000020004" pitchFamily="34" charset="0"/>
              <a:cs typeface="Arial" panose="020B0604020202020204" pitchFamily="34" charset="0"/>
            </a:rPr>
            <a:t>8,9%</a:t>
          </a:r>
        </a:p>
      </cdr:txBody>
    </cdr:sp>
  </cdr:relSizeAnchor>
  <cdr:relSizeAnchor xmlns:cdr="http://schemas.openxmlformats.org/drawingml/2006/chartDrawing">
    <cdr:from>
      <cdr:x>0</cdr:x>
      <cdr:y>0.36453</cdr:y>
    </cdr:from>
    <cdr:to>
      <cdr:x>0.10318</cdr:x>
      <cdr:y>0.54195</cdr:y>
    </cdr:to>
    <cdr:sp macro="" textlink="">
      <cdr:nvSpPr>
        <cdr:cNvPr id="23" name="Pole tekstowe 1"/>
        <cdr:cNvSpPr txBox="1">
          <a:spLocks xmlns:a="http://schemas.openxmlformats.org/drawingml/2006/main"/>
        </cdr:cNvSpPr>
      </cdr:nvSpPr>
      <cdr:spPr>
        <a:xfrm xmlns:a="http://schemas.openxmlformats.org/drawingml/2006/main">
          <a:off x="0" y="541198"/>
          <a:ext cx="534008" cy="263403"/>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pl-PL" sz="900" b="1">
              <a:latin typeface="Fira Sans" panose="020B0503050000020004" pitchFamily="34" charset="0"/>
              <a:ea typeface="Fira Sans" panose="020B0503050000020004" pitchFamily="34" charset="0"/>
              <a:cs typeface="Arial" panose="020B0604020202020204" pitchFamily="34" charset="0"/>
            </a:rPr>
            <a:t>14,6%</a:t>
          </a:r>
        </a:p>
      </cdr:txBody>
    </cdr:sp>
  </cdr:relSizeAnchor>
  <cdr:relSizeAnchor xmlns:cdr="http://schemas.openxmlformats.org/drawingml/2006/chartDrawing">
    <cdr:from>
      <cdr:x>0</cdr:x>
      <cdr:y>0.2263</cdr:y>
    </cdr:from>
    <cdr:to>
      <cdr:x>0.10318</cdr:x>
      <cdr:y>0.40372</cdr:y>
    </cdr:to>
    <cdr:sp macro="" textlink="">
      <cdr:nvSpPr>
        <cdr:cNvPr id="24" name="Pole tekstowe 1"/>
        <cdr:cNvSpPr txBox="1">
          <a:spLocks xmlns:a="http://schemas.openxmlformats.org/drawingml/2006/main"/>
        </cdr:cNvSpPr>
      </cdr:nvSpPr>
      <cdr:spPr>
        <a:xfrm xmlns:a="http://schemas.openxmlformats.org/drawingml/2006/main">
          <a:off x="-460858" y="335966"/>
          <a:ext cx="534008" cy="263403"/>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pl-PL" sz="900" b="1">
              <a:latin typeface="Fira Sans" panose="020B0503050000020004" pitchFamily="34" charset="0"/>
              <a:ea typeface="Fira Sans" panose="020B0503050000020004" pitchFamily="34" charset="0"/>
              <a:cs typeface="Arial" panose="020B0604020202020204" pitchFamily="34" charset="0"/>
            </a:rPr>
            <a:t>2,7%</a:t>
          </a:r>
        </a:p>
      </cdr:txBody>
    </cdr:sp>
  </cdr:relSizeAnchor>
  <cdr:relSizeAnchor xmlns:cdr="http://schemas.openxmlformats.org/drawingml/2006/chartDrawing">
    <cdr:from>
      <cdr:x>0.15693</cdr:x>
      <cdr:y>0.48511</cdr:y>
    </cdr:from>
    <cdr:to>
      <cdr:x>0.18517</cdr:x>
      <cdr:y>0.59941</cdr:y>
    </cdr:to>
    <cdr:sp macro="" textlink="">
      <cdr:nvSpPr>
        <cdr:cNvPr id="2" name="Strzałka w górę 1"/>
        <cdr:cNvSpPr/>
      </cdr:nvSpPr>
      <cdr:spPr>
        <a:xfrm xmlns:a="http://schemas.openxmlformats.org/drawingml/2006/main">
          <a:off x="812131" y="720215"/>
          <a:ext cx="146149" cy="169694"/>
        </a:xfrm>
        <a:prstGeom xmlns:a="http://schemas.openxmlformats.org/drawingml/2006/main" prst="upArrow">
          <a:avLst/>
        </a:prstGeom>
        <a:solidFill xmlns:a="http://schemas.openxmlformats.org/drawingml/2006/main">
          <a:schemeClr val="bg1">
            <a:lumMod val="50000"/>
          </a:schemeClr>
        </a:solidFill>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0.15841</cdr:x>
      <cdr:y>0.62104</cdr:y>
    </cdr:from>
    <cdr:to>
      <cdr:x>0.18665</cdr:x>
      <cdr:y>0.73534</cdr:y>
    </cdr:to>
    <cdr:sp macro="" textlink="">
      <cdr:nvSpPr>
        <cdr:cNvPr id="3" name="Strzałka w górę 2"/>
        <cdr:cNvSpPr/>
      </cdr:nvSpPr>
      <cdr:spPr>
        <a:xfrm xmlns:a="http://schemas.openxmlformats.org/drawingml/2006/main">
          <a:off x="819808" y="922018"/>
          <a:ext cx="146149" cy="169693"/>
        </a:xfrm>
        <a:prstGeom xmlns:a="http://schemas.openxmlformats.org/drawingml/2006/main" prst="upArrow">
          <a:avLst/>
        </a:prstGeom>
        <a:solidFill xmlns:a="http://schemas.openxmlformats.org/drawingml/2006/main">
          <a:schemeClr val="bg1">
            <a:lumMod val="50000"/>
          </a:schemeClr>
        </a:solidFill>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0.15917</cdr:x>
      <cdr:y>0.75962</cdr:y>
    </cdr:from>
    <cdr:to>
      <cdr:x>0.18741</cdr:x>
      <cdr:y>0.87392</cdr:y>
    </cdr:to>
    <cdr:sp macro="" textlink="">
      <cdr:nvSpPr>
        <cdr:cNvPr id="4" name="Strzałka w górę 3"/>
        <cdr:cNvSpPr/>
      </cdr:nvSpPr>
      <cdr:spPr>
        <a:xfrm xmlns:a="http://schemas.openxmlformats.org/drawingml/2006/main">
          <a:off x="823761" y="1127750"/>
          <a:ext cx="146149" cy="169694"/>
        </a:xfrm>
        <a:prstGeom xmlns:a="http://schemas.openxmlformats.org/drawingml/2006/main" prst="upArrow">
          <a:avLst/>
        </a:prstGeom>
        <a:solidFill xmlns:a="http://schemas.openxmlformats.org/drawingml/2006/main">
          <a:schemeClr val="bg1">
            <a:lumMod val="50000"/>
          </a:schemeClr>
        </a:solidFill>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0.07067</cdr:x>
      <cdr:y>0.49766</cdr:y>
    </cdr:from>
    <cdr:to>
      <cdr:x>0.09892</cdr:x>
      <cdr:y>0.61196</cdr:y>
    </cdr:to>
    <cdr:sp macro="" textlink="">
      <cdr:nvSpPr>
        <cdr:cNvPr id="10" name="Strzałka w górę 9"/>
        <cdr:cNvSpPr/>
      </cdr:nvSpPr>
      <cdr:spPr>
        <a:xfrm xmlns:a="http://schemas.openxmlformats.org/drawingml/2006/main">
          <a:off x="365760" y="738836"/>
          <a:ext cx="146200" cy="169693"/>
        </a:xfrm>
        <a:prstGeom xmlns:a="http://schemas.openxmlformats.org/drawingml/2006/main" prst="upArrow">
          <a:avLst/>
        </a:prstGeom>
        <a:solidFill xmlns:a="http://schemas.openxmlformats.org/drawingml/2006/main">
          <a:srgbClr val="008542"/>
        </a:solidFill>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0.07067</cdr:x>
      <cdr:y>0.77144</cdr:y>
    </cdr:from>
    <cdr:to>
      <cdr:x>0.09892</cdr:x>
      <cdr:y>0.88574</cdr:y>
    </cdr:to>
    <cdr:sp macro="" textlink="">
      <cdr:nvSpPr>
        <cdr:cNvPr id="11" name="Strzałka w górę 10"/>
        <cdr:cNvSpPr/>
      </cdr:nvSpPr>
      <cdr:spPr>
        <a:xfrm xmlns:a="http://schemas.openxmlformats.org/drawingml/2006/main" rot="10800000">
          <a:off x="365760" y="1145296"/>
          <a:ext cx="146200" cy="169693"/>
        </a:xfrm>
        <a:prstGeom xmlns:a="http://schemas.openxmlformats.org/drawingml/2006/main" prst="upArrow">
          <a:avLst/>
        </a:prstGeom>
        <a:solidFill xmlns:a="http://schemas.openxmlformats.org/drawingml/2006/main">
          <a:srgbClr val="008542"/>
        </a:solidFill>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0.10654</cdr:x>
      <cdr:y>0.02967</cdr:y>
    </cdr:from>
    <cdr:to>
      <cdr:x>0.2335</cdr:x>
      <cdr:y>0.17735</cdr:y>
    </cdr:to>
    <cdr:sp macro="" textlink="">
      <cdr:nvSpPr>
        <cdr:cNvPr id="18" name="Pole tekstowe 7"/>
        <cdr:cNvSpPr txBox="1"/>
      </cdr:nvSpPr>
      <cdr:spPr>
        <a:xfrm xmlns:a="http://schemas.openxmlformats.org/drawingml/2006/main">
          <a:off x="551389" y="44046"/>
          <a:ext cx="657041" cy="219250"/>
        </a:xfrm>
        <a:prstGeom xmlns:a="http://schemas.openxmlformats.org/drawingml/2006/main" prst="rect">
          <a:avLst/>
        </a:prstGeom>
        <a:solidFill xmlns:a="http://schemas.openxmlformats.org/drawingml/2006/main">
          <a:schemeClr val="lt1"/>
        </a:solidFill>
        <a:ln xmlns:a="http://schemas.openxmlformats.org/drawingml/2006/main" w="6350">
          <a:solidFill>
            <a:schemeClr val="bg1">
              <a:lumMod val="50000"/>
            </a:schemeClr>
          </a:solid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pPr algn="ctr"/>
          <a:r>
            <a:rPr lang="pl-PL" sz="800">
              <a:solidFill>
                <a:sysClr val="windowText" lastClr="000000"/>
              </a:solidFill>
              <a:latin typeface="Arial" panose="020B0604020202020204" pitchFamily="34" charset="0"/>
              <a:cs typeface="Arial" panose="020B0604020202020204" pitchFamily="34" charset="0"/>
            </a:rPr>
            <a:t>nominal</a:t>
          </a:r>
        </a:p>
      </cdr:txBody>
    </cdr:sp>
  </cdr:relSizeAnchor>
  <cdr:relSizeAnchor xmlns:cdr="http://schemas.openxmlformats.org/drawingml/2006/chartDrawing">
    <cdr:from>
      <cdr:x>0.06926</cdr:x>
      <cdr:y>0.62973</cdr:y>
    </cdr:from>
    <cdr:to>
      <cdr:x>0.09751</cdr:x>
      <cdr:y>0.74402</cdr:y>
    </cdr:to>
    <cdr:sp macro="" textlink="">
      <cdr:nvSpPr>
        <cdr:cNvPr id="21" name="Strzałka w górę 20"/>
        <cdr:cNvSpPr/>
      </cdr:nvSpPr>
      <cdr:spPr>
        <a:xfrm xmlns:a="http://schemas.openxmlformats.org/drawingml/2006/main">
          <a:off x="358444" y="934918"/>
          <a:ext cx="146200" cy="169678"/>
        </a:xfrm>
        <a:prstGeom xmlns:a="http://schemas.openxmlformats.org/drawingml/2006/main" prst="upArrow">
          <a:avLst/>
        </a:prstGeom>
        <a:solidFill xmlns:a="http://schemas.openxmlformats.org/drawingml/2006/main">
          <a:srgbClr val="008542"/>
        </a:solidFill>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0.15543</cdr:x>
      <cdr:y>0.34688</cdr:y>
    </cdr:from>
    <cdr:to>
      <cdr:x>0.18367</cdr:x>
      <cdr:y>0.46118</cdr:y>
    </cdr:to>
    <cdr:sp macro="" textlink="">
      <cdr:nvSpPr>
        <cdr:cNvPr id="12" name="Strzałka w górę 1"/>
        <cdr:cNvSpPr/>
      </cdr:nvSpPr>
      <cdr:spPr>
        <a:xfrm xmlns:a="http://schemas.openxmlformats.org/drawingml/2006/main">
          <a:off x="804409" y="514983"/>
          <a:ext cx="146149" cy="169694"/>
        </a:xfrm>
        <a:prstGeom xmlns:a="http://schemas.openxmlformats.org/drawingml/2006/main" prst="upArrow">
          <a:avLst/>
        </a:prstGeom>
        <a:solidFill xmlns:a="http://schemas.openxmlformats.org/drawingml/2006/main">
          <a:schemeClr val="bg1">
            <a:lumMod val="50000"/>
          </a:schemeClr>
        </a:solidFill>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pl-PL"/>
        </a:p>
      </cdr:txBody>
    </cdr:sp>
  </cdr:relSizeAnchor>
  <cdr:relSizeAnchor xmlns:cdr="http://schemas.openxmlformats.org/drawingml/2006/chartDrawing">
    <cdr:from>
      <cdr:x>0.15677</cdr:x>
      <cdr:y>0.21357</cdr:y>
    </cdr:from>
    <cdr:to>
      <cdr:x>0.18501</cdr:x>
      <cdr:y>0.32787</cdr:y>
    </cdr:to>
    <cdr:sp macro="" textlink="">
      <cdr:nvSpPr>
        <cdr:cNvPr id="13" name="Strzałka w górę 1"/>
        <cdr:cNvSpPr/>
      </cdr:nvSpPr>
      <cdr:spPr>
        <a:xfrm xmlns:a="http://schemas.openxmlformats.org/drawingml/2006/main">
          <a:off x="811318" y="317067"/>
          <a:ext cx="146149" cy="169694"/>
        </a:xfrm>
        <a:prstGeom xmlns:a="http://schemas.openxmlformats.org/drawingml/2006/main" prst="upArrow">
          <a:avLst/>
        </a:prstGeom>
        <a:solidFill xmlns:a="http://schemas.openxmlformats.org/drawingml/2006/main">
          <a:schemeClr val="bg1">
            <a:lumMod val="50000"/>
          </a:schemeClr>
        </a:solidFill>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pl-PL"/>
        </a:p>
      </cdr:txBody>
    </cdr:sp>
  </cdr:relSizeAnchor>
  <cdr:relSizeAnchor xmlns:cdr="http://schemas.openxmlformats.org/drawingml/2006/chartDrawing">
    <cdr:from>
      <cdr:x>0.07209</cdr:x>
      <cdr:y>0.35942</cdr:y>
    </cdr:from>
    <cdr:to>
      <cdr:x>0.10034</cdr:x>
      <cdr:y>0.47372</cdr:y>
    </cdr:to>
    <cdr:sp macro="" textlink="">
      <cdr:nvSpPr>
        <cdr:cNvPr id="16" name="Strzałka w górę 9"/>
        <cdr:cNvSpPr/>
      </cdr:nvSpPr>
      <cdr:spPr>
        <a:xfrm xmlns:a="http://schemas.openxmlformats.org/drawingml/2006/main">
          <a:off x="373075" y="533603"/>
          <a:ext cx="146200" cy="169693"/>
        </a:xfrm>
        <a:prstGeom xmlns:a="http://schemas.openxmlformats.org/drawingml/2006/main" prst="upArrow">
          <a:avLst/>
        </a:prstGeom>
        <a:solidFill xmlns:a="http://schemas.openxmlformats.org/drawingml/2006/main">
          <a:srgbClr val="008542"/>
        </a:solidFill>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pl-PL"/>
        </a:p>
      </cdr:txBody>
    </cdr:sp>
  </cdr:relSizeAnchor>
  <cdr:relSizeAnchor xmlns:cdr="http://schemas.openxmlformats.org/drawingml/2006/chartDrawing">
    <cdr:from>
      <cdr:x>0.07209</cdr:x>
      <cdr:y>0.23554</cdr:y>
    </cdr:from>
    <cdr:to>
      <cdr:x>0.10034</cdr:x>
      <cdr:y>0.34984</cdr:y>
    </cdr:to>
    <cdr:sp macro="" textlink="">
      <cdr:nvSpPr>
        <cdr:cNvPr id="17" name="Strzałka w górę 9"/>
        <cdr:cNvSpPr/>
      </cdr:nvSpPr>
      <cdr:spPr>
        <a:xfrm xmlns:a="http://schemas.openxmlformats.org/drawingml/2006/main">
          <a:off x="373075" y="349686"/>
          <a:ext cx="146200" cy="169693"/>
        </a:xfrm>
        <a:prstGeom xmlns:a="http://schemas.openxmlformats.org/drawingml/2006/main" prst="upArrow">
          <a:avLst/>
        </a:prstGeom>
        <a:solidFill xmlns:a="http://schemas.openxmlformats.org/drawingml/2006/main">
          <a:srgbClr val="008542"/>
        </a:solidFill>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pl-PL"/>
        </a:p>
      </cdr:txBody>
    </cdr:sp>
  </cdr:relSizeAnchor>
</c:userShape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F4819-0083-453F-B02E-E02AFDB25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2023</Words>
  <Characters>12143</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Activities of associations and similar social organizations foundations faith-based charities... in 2020</dc:title>
  <dc:subject/>
  <dc:creator>Statistics Poland</dc:creator>
  <cp:keywords/>
  <dc:description/>
  <cp:lastModifiedBy>Putkowska Beata</cp:lastModifiedBy>
  <cp:revision>3</cp:revision>
  <cp:lastPrinted>2019-12-19T10:16:00Z</cp:lastPrinted>
  <dcterms:created xsi:type="dcterms:W3CDTF">2021-12-21T14:24:00Z</dcterms:created>
  <dcterms:modified xsi:type="dcterms:W3CDTF">2021-12-22T14:38:00Z</dcterms:modified>
</cp:coreProperties>
</file>