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D3D83" w14:textId="29C51056"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in January</w:t>
      </w:r>
      <w:r w:rsidR="00542848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- </w:t>
      </w:r>
      <w:r w:rsidR="0044024D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Novem</w:t>
      </w:r>
      <w:r w:rsidR="00AB0186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ber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DD1BA4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21</w:t>
      </w:r>
    </w:p>
    <w:p w14:paraId="103DA51B" w14:textId="77777777"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726FE7" w:rsidRPr="005C1756" w:rsidRDefault="00726FE7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533C439" w14:textId="77777777" w:rsidR="00726FE7" w:rsidRPr="005C1756" w:rsidRDefault="00726FE7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7F3C078" w14:textId="73AC01AE" w:rsidR="005916D7" w:rsidRPr="00891840" w:rsidRDefault="00422CBD" w:rsidP="00422CBD">
      <w:pPr>
        <w:pStyle w:val="LID"/>
        <w:spacing w:before="60"/>
        <w:rPr>
          <w:rFonts w:cs="Arial"/>
          <w:lang w:val="en-US"/>
        </w:rPr>
      </w:pPr>
      <w:r w:rsidRPr="00891840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ED432D2" wp14:editId="5DAE9F91">
                <wp:simplePos x="0" y="0"/>
                <wp:positionH relativeFrom="margin">
                  <wp:posOffset>-635</wp:posOffset>
                </wp:positionH>
                <wp:positionV relativeFrom="paragraph">
                  <wp:posOffset>40640</wp:posOffset>
                </wp:positionV>
                <wp:extent cx="2092325" cy="1171575"/>
                <wp:effectExtent l="0" t="0" r="317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048DF" w14:textId="6B02ED1C" w:rsidR="00726FE7" w:rsidRPr="00EF6555" w:rsidRDefault="00726FE7" w:rsidP="0090478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422CBD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>+</w:t>
                            </w:r>
                            <w:r w:rsidRPr="00EF6555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+4.3 bn</w:t>
                            </w:r>
                          </w:p>
                          <w:p w14:paraId="01287399" w14:textId="77777777" w:rsidR="00726FE7" w:rsidRPr="00422CBD" w:rsidRDefault="00726FE7" w:rsidP="00904789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22CBD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balance in PLN</w:t>
                            </w:r>
                          </w:p>
                          <w:p w14:paraId="07E76D3B" w14:textId="77777777" w:rsidR="00726FE7" w:rsidRPr="00EF6555" w:rsidRDefault="00726FE7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D432D2" id="_x0000_s1027" type="#_x0000_t202" style="position:absolute;margin-left:-.05pt;margin-top:3.2pt;width:164.75pt;height:92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" fillcolor="#001d77" stroked="f">
                <v:textbox>
                  <w:txbxContent>
                    <w:p w14:paraId="34F048DF" w14:textId="6B02ED1C" w:rsidR="00726FE7" w:rsidRPr="00EF6555" w:rsidRDefault="00726FE7" w:rsidP="0090478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422CBD">
                        <w:rPr>
                          <w:noProof/>
                          <w:color w:val="001D77"/>
                          <w:lang w:val="en-US" w:eastAsia="pl-PL"/>
                        </w:rPr>
                        <w:t>+</w:t>
                      </w:r>
                      <w:r w:rsidRPr="00EF6555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+4.3 bn</w:t>
                      </w:r>
                    </w:p>
                    <w:p w14:paraId="01287399" w14:textId="77777777" w:rsidR="00726FE7" w:rsidRPr="00422CBD" w:rsidRDefault="00726FE7" w:rsidP="00904789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422CBD">
                        <w:rPr>
                          <w:b/>
                          <w:sz w:val="40"/>
                          <w:szCs w:val="40"/>
                          <w:lang w:val="en-US"/>
                        </w:rPr>
                        <w:t>balance in PLN</w:t>
                      </w:r>
                    </w:p>
                    <w:p w14:paraId="07E76D3B" w14:textId="77777777" w:rsidR="00726FE7" w:rsidRPr="00EF6555" w:rsidRDefault="00726FE7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891840">
        <w:rPr>
          <w:lang w:val="en-US"/>
        </w:rPr>
        <w:t>Foreign trade turnover</w:t>
      </w:r>
      <w:r w:rsidR="000C2149" w:rsidRPr="00891840">
        <w:rPr>
          <w:rStyle w:val="Odwoanieprzypisudolnego"/>
          <w:rFonts w:cs="Arial"/>
        </w:rPr>
        <w:footnoteReference w:id="1"/>
      </w:r>
      <w:r w:rsidR="00E046FE" w:rsidRPr="00891840">
        <w:rPr>
          <w:lang w:val="en-US"/>
        </w:rPr>
        <w:t xml:space="preserve"> </w:t>
      </w:r>
      <w:r w:rsidR="00670E27" w:rsidRPr="00891840">
        <w:rPr>
          <w:lang w:val="en-US"/>
        </w:rPr>
        <w:t xml:space="preserve">in January </w:t>
      </w:r>
      <w:r w:rsidR="00542848" w:rsidRPr="00891840">
        <w:rPr>
          <w:lang w:val="en-US"/>
        </w:rPr>
        <w:t xml:space="preserve">– </w:t>
      </w:r>
      <w:r w:rsidR="0044024D" w:rsidRPr="00891840">
        <w:rPr>
          <w:lang w:val="en-US"/>
        </w:rPr>
        <w:t>November</w:t>
      </w:r>
      <w:r w:rsidR="00542848" w:rsidRPr="00891840">
        <w:rPr>
          <w:lang w:val="en-US"/>
        </w:rPr>
        <w:t xml:space="preserve"> </w:t>
      </w:r>
      <w:r w:rsidR="00AD1C11" w:rsidRPr="00891840">
        <w:rPr>
          <w:lang w:val="en-US"/>
        </w:rPr>
        <w:t>202</w:t>
      </w:r>
      <w:r w:rsidR="00C30B0D" w:rsidRPr="00891840">
        <w:rPr>
          <w:lang w:val="en-US"/>
        </w:rPr>
        <w:t>1</w:t>
      </w:r>
      <w:r w:rsidR="00AD1C11" w:rsidRPr="00891840">
        <w:rPr>
          <w:lang w:val="en-US"/>
        </w:rPr>
        <w:t xml:space="preserve"> </w:t>
      </w:r>
      <w:r w:rsidR="00277011" w:rsidRPr="00891840">
        <w:rPr>
          <w:lang w:val="en-US"/>
        </w:rPr>
        <w:t xml:space="preserve">in </w:t>
      </w:r>
      <w:r w:rsidR="00E046FE" w:rsidRPr="00891840">
        <w:rPr>
          <w:lang w:val="en-US"/>
        </w:rPr>
        <w:t>exports at current prices amounted to PLN</w:t>
      </w:r>
      <w:r w:rsidR="009A5C86" w:rsidRPr="00891840">
        <w:rPr>
          <w:rFonts w:cs="Arial"/>
          <w:lang w:val="en-US"/>
        </w:rPr>
        <w:t xml:space="preserve"> </w:t>
      </w:r>
      <w:r w:rsidR="0044024D" w:rsidRPr="00891840">
        <w:rPr>
          <w:rFonts w:cs="Arial"/>
          <w:lang w:val="en-US"/>
        </w:rPr>
        <w:t>1</w:t>
      </w:r>
      <w:r w:rsidR="00891840">
        <w:rPr>
          <w:rFonts w:cs="Arial"/>
          <w:lang w:val="en-US"/>
        </w:rPr>
        <w:t> </w:t>
      </w:r>
      <w:r w:rsidR="0044024D" w:rsidRPr="00891840">
        <w:rPr>
          <w:rFonts w:cs="Arial"/>
          <w:lang w:val="en-US"/>
        </w:rPr>
        <w:t>189</w:t>
      </w:r>
      <w:r w:rsidR="00A576A2" w:rsidRPr="00891840">
        <w:rPr>
          <w:rFonts w:cs="Arial"/>
          <w:lang w:val="en-US"/>
        </w:rPr>
        <w:t>.1</w:t>
      </w:r>
      <w:r w:rsidR="00993FB9" w:rsidRPr="00891840">
        <w:rPr>
          <w:rFonts w:cs="Arial"/>
          <w:lang w:val="en-US"/>
        </w:rPr>
        <w:t xml:space="preserve"> </w:t>
      </w:r>
      <w:r w:rsidR="00070820" w:rsidRPr="00891840">
        <w:rPr>
          <w:rFonts w:cs="Arial"/>
          <w:bCs/>
          <w:color w:val="000000"/>
          <w:lang w:val="en-US"/>
        </w:rPr>
        <w:t>bn</w:t>
      </w:r>
      <w:r w:rsidR="00E046FE" w:rsidRPr="00891840">
        <w:rPr>
          <w:rFonts w:cs="Arial"/>
          <w:lang w:val="en-US"/>
        </w:rPr>
        <w:t xml:space="preserve">, while </w:t>
      </w:r>
      <w:r w:rsidR="0012796B" w:rsidRPr="00891840">
        <w:rPr>
          <w:rFonts w:cs="Arial"/>
          <w:lang w:val="en-US"/>
        </w:rPr>
        <w:t xml:space="preserve">in </w:t>
      </w:r>
      <w:r w:rsidR="00E046FE" w:rsidRPr="00891840">
        <w:rPr>
          <w:rFonts w:cs="Arial"/>
          <w:lang w:val="en-US"/>
        </w:rPr>
        <w:t xml:space="preserve">imports </w:t>
      </w:r>
      <w:r w:rsidR="0012796B" w:rsidRPr="00891840">
        <w:rPr>
          <w:rFonts w:cs="Arial"/>
          <w:lang w:val="en-US"/>
        </w:rPr>
        <w:t>-</w:t>
      </w:r>
      <w:r w:rsidR="00E046FE" w:rsidRPr="00891840">
        <w:rPr>
          <w:rFonts w:cs="Arial"/>
          <w:lang w:val="en-US"/>
        </w:rPr>
        <w:t xml:space="preserve"> PLN </w:t>
      </w:r>
      <w:r w:rsidR="0044024D" w:rsidRPr="00891840">
        <w:rPr>
          <w:rFonts w:cs="Arial"/>
          <w:lang w:val="en-US"/>
        </w:rPr>
        <w:t xml:space="preserve">1 184.8 </w:t>
      </w:r>
      <w:r w:rsidR="00070820" w:rsidRPr="00891840">
        <w:rPr>
          <w:rFonts w:cs="Arial"/>
          <w:lang w:val="en-US"/>
        </w:rPr>
        <w:t>bn</w:t>
      </w:r>
      <w:r w:rsidR="00690129" w:rsidRPr="00891840">
        <w:rPr>
          <w:rFonts w:cs="Arial"/>
          <w:lang w:val="en-US"/>
        </w:rPr>
        <w:t xml:space="preserve">. </w:t>
      </w:r>
      <w:r w:rsidR="00E046FE" w:rsidRPr="00891840">
        <w:rPr>
          <w:rFonts w:cs="Arial"/>
          <w:lang w:val="en-US"/>
        </w:rPr>
        <w:t xml:space="preserve">The </w:t>
      </w:r>
      <w:r w:rsidR="00A12167" w:rsidRPr="00891840">
        <w:rPr>
          <w:rFonts w:cs="Arial"/>
          <w:lang w:val="en-US"/>
        </w:rPr>
        <w:t>positive</w:t>
      </w:r>
      <w:r w:rsidR="00E046FE" w:rsidRPr="00891840">
        <w:rPr>
          <w:rFonts w:cs="Arial"/>
          <w:lang w:val="en-US"/>
        </w:rPr>
        <w:t xml:space="preserve"> balance reached the level of PLN</w:t>
      </w:r>
      <w:r w:rsidR="00690129" w:rsidRPr="00891840">
        <w:rPr>
          <w:rFonts w:cs="Arial"/>
          <w:lang w:val="en-US"/>
        </w:rPr>
        <w:t xml:space="preserve"> </w:t>
      </w:r>
      <w:r w:rsidR="00A576A2" w:rsidRPr="00891840">
        <w:rPr>
          <w:rFonts w:cs="Arial"/>
          <w:lang w:val="en-US"/>
        </w:rPr>
        <w:t>4</w:t>
      </w:r>
      <w:r w:rsidR="0067586D" w:rsidRPr="00891840">
        <w:rPr>
          <w:rFonts w:cs="Arial"/>
          <w:lang w:val="en-US"/>
        </w:rPr>
        <w:t>.</w:t>
      </w:r>
      <w:r w:rsidR="0044024D" w:rsidRPr="00891840">
        <w:rPr>
          <w:rFonts w:cs="Arial"/>
          <w:lang w:val="en-US"/>
        </w:rPr>
        <w:t>3</w:t>
      </w:r>
      <w:r w:rsidR="00880CA5" w:rsidRPr="00891840">
        <w:rPr>
          <w:rFonts w:cs="Arial"/>
          <w:lang w:val="en-US"/>
        </w:rPr>
        <w:t xml:space="preserve"> </w:t>
      </w:r>
      <w:r w:rsidR="00070820" w:rsidRPr="00891840">
        <w:rPr>
          <w:rFonts w:cs="Arial"/>
          <w:lang w:val="en-US"/>
        </w:rPr>
        <w:t>bn</w:t>
      </w:r>
      <w:r w:rsidR="00690129" w:rsidRPr="00891840">
        <w:rPr>
          <w:rFonts w:cs="Arial"/>
          <w:lang w:val="en-US"/>
        </w:rPr>
        <w:t xml:space="preserve">, </w:t>
      </w:r>
      <w:r w:rsidR="00E046FE" w:rsidRPr="00891840">
        <w:rPr>
          <w:rFonts w:cs="Arial"/>
          <w:lang w:val="en-US"/>
        </w:rPr>
        <w:t>while</w:t>
      </w:r>
      <w:r w:rsidR="009345D6" w:rsidRPr="00891840">
        <w:rPr>
          <w:rFonts w:cs="Arial"/>
          <w:lang w:val="en-US"/>
        </w:rPr>
        <w:t xml:space="preserve"> in</w:t>
      </w:r>
      <w:r w:rsidR="00E046FE" w:rsidRPr="00891840">
        <w:rPr>
          <w:rFonts w:cs="Arial"/>
          <w:lang w:val="en-US"/>
        </w:rPr>
        <w:t xml:space="preserve"> </w:t>
      </w:r>
      <w:r w:rsidR="004649BA" w:rsidRPr="00891840">
        <w:rPr>
          <w:rFonts w:cs="Arial"/>
          <w:lang w:val="en-US"/>
        </w:rPr>
        <w:t>the same period</w:t>
      </w:r>
      <w:r w:rsidR="005B53FF" w:rsidRPr="00891840">
        <w:rPr>
          <w:rFonts w:cs="Arial"/>
          <w:lang w:val="en-US"/>
        </w:rPr>
        <w:t xml:space="preserve"> of </w:t>
      </w:r>
      <w:r w:rsidR="00DD1BA4" w:rsidRPr="00891840">
        <w:rPr>
          <w:rFonts w:cs="Arial"/>
          <w:lang w:val="en-US"/>
        </w:rPr>
        <w:t>2020</w:t>
      </w:r>
      <w:r w:rsidR="004649BA" w:rsidRPr="00891840">
        <w:rPr>
          <w:rFonts w:cs="Arial"/>
          <w:lang w:val="en-US"/>
        </w:rPr>
        <w:t xml:space="preserve"> year amounted to</w:t>
      </w:r>
      <w:r w:rsidR="00AD1CDE" w:rsidRPr="00891840">
        <w:rPr>
          <w:rFonts w:cs="Arial"/>
          <w:lang w:val="en-US"/>
        </w:rPr>
        <w:t xml:space="preserve"> </w:t>
      </w:r>
      <w:r w:rsidR="00E046FE" w:rsidRPr="00891840">
        <w:rPr>
          <w:rFonts w:cs="Arial"/>
          <w:lang w:val="en-US"/>
        </w:rPr>
        <w:t xml:space="preserve">PLN </w:t>
      </w:r>
      <w:r w:rsidR="0044024D" w:rsidRPr="00891840">
        <w:rPr>
          <w:rFonts w:cs="Arial"/>
          <w:lang w:val="en-US"/>
        </w:rPr>
        <w:t>45</w:t>
      </w:r>
      <w:r w:rsidR="00A576A2" w:rsidRPr="00891840">
        <w:rPr>
          <w:rFonts w:cs="Arial"/>
          <w:lang w:val="en-US"/>
        </w:rPr>
        <w:t>.</w:t>
      </w:r>
      <w:r w:rsidR="0044024D" w:rsidRPr="00891840">
        <w:rPr>
          <w:rFonts w:cs="Arial"/>
          <w:lang w:val="en-US"/>
        </w:rPr>
        <w:t>2</w:t>
      </w:r>
      <w:r w:rsidR="00993FB9" w:rsidRPr="00891840">
        <w:rPr>
          <w:rFonts w:cs="Arial"/>
          <w:lang w:val="en-US"/>
        </w:rPr>
        <w:t xml:space="preserve"> </w:t>
      </w:r>
      <w:r w:rsidR="00070820" w:rsidRPr="00891840">
        <w:rPr>
          <w:rFonts w:cs="Arial"/>
          <w:lang w:val="en-US"/>
        </w:rPr>
        <w:t>bn</w:t>
      </w:r>
      <w:r w:rsidR="00C45082" w:rsidRPr="00891840">
        <w:rPr>
          <w:rFonts w:cs="Arial"/>
          <w:lang w:val="en-US"/>
        </w:rPr>
        <w:t>.</w:t>
      </w:r>
      <w:r w:rsidR="004B64A7" w:rsidRPr="00891840">
        <w:rPr>
          <w:rFonts w:cs="Arial"/>
          <w:lang w:val="en-US"/>
        </w:rPr>
        <w:t xml:space="preserve"> </w:t>
      </w:r>
      <w:r w:rsidR="00E046FE" w:rsidRPr="00891840">
        <w:rPr>
          <w:rFonts w:cs="Arial"/>
          <w:lang w:val="en-US"/>
        </w:rPr>
        <w:t>In comparison to</w:t>
      </w:r>
      <w:r w:rsidR="00DD1BA4" w:rsidRPr="00891840">
        <w:rPr>
          <w:rFonts w:cs="Arial"/>
          <w:lang w:val="en-US"/>
        </w:rPr>
        <w:t xml:space="preserve"> the corresponding period of 2020</w:t>
      </w:r>
      <w:r w:rsidR="00DC5C7C" w:rsidRPr="00891840">
        <w:rPr>
          <w:rFonts w:cs="Arial"/>
          <w:lang w:val="en-US"/>
        </w:rPr>
        <w:t xml:space="preserve"> </w:t>
      </w:r>
      <w:r w:rsidR="00E046FE" w:rsidRPr="00891840">
        <w:rPr>
          <w:rFonts w:cs="Arial"/>
          <w:lang w:val="en-US"/>
        </w:rPr>
        <w:t>exports</w:t>
      </w:r>
      <w:r w:rsidR="005313E7" w:rsidRPr="00891840">
        <w:rPr>
          <w:rFonts w:cs="Arial"/>
          <w:lang w:val="en-US"/>
        </w:rPr>
        <w:t xml:space="preserve"> </w:t>
      </w:r>
      <w:r w:rsidR="00542848" w:rsidRPr="00891840">
        <w:rPr>
          <w:rFonts w:cs="Arial"/>
          <w:lang w:val="en-US"/>
        </w:rPr>
        <w:t xml:space="preserve">increased by </w:t>
      </w:r>
      <w:r w:rsidR="00843261" w:rsidRPr="00891840">
        <w:rPr>
          <w:rFonts w:cs="Arial"/>
          <w:lang w:val="en-US"/>
        </w:rPr>
        <w:t>2</w:t>
      </w:r>
      <w:r w:rsidR="00A576A2" w:rsidRPr="00891840">
        <w:rPr>
          <w:rFonts w:cs="Arial"/>
          <w:lang w:val="en-US"/>
        </w:rPr>
        <w:t>2</w:t>
      </w:r>
      <w:r w:rsidR="008E184F" w:rsidRPr="00891840">
        <w:rPr>
          <w:rFonts w:cs="Arial"/>
          <w:lang w:val="en-US"/>
        </w:rPr>
        <w:t>.</w:t>
      </w:r>
      <w:r w:rsidR="00A576A2" w:rsidRPr="00891840">
        <w:rPr>
          <w:rFonts w:cs="Arial"/>
          <w:lang w:val="en-US"/>
        </w:rPr>
        <w:t>5</w:t>
      </w:r>
      <w:r w:rsidR="00880CA5" w:rsidRPr="00891840">
        <w:rPr>
          <w:rFonts w:cs="Arial"/>
          <w:lang w:val="en-US"/>
        </w:rPr>
        <w:t>%</w:t>
      </w:r>
      <w:r w:rsidR="00FB5AAC" w:rsidRPr="00891840">
        <w:rPr>
          <w:rFonts w:cs="Arial"/>
          <w:lang w:val="en-US"/>
        </w:rPr>
        <w:t>,</w:t>
      </w:r>
      <w:r w:rsidR="00871AF8" w:rsidRPr="00891840">
        <w:rPr>
          <w:rFonts w:cs="Arial"/>
          <w:lang w:val="en-US"/>
        </w:rPr>
        <w:t xml:space="preserve"> while </w:t>
      </w:r>
      <w:r w:rsidR="005313E7" w:rsidRPr="00891840">
        <w:rPr>
          <w:rFonts w:cs="Arial"/>
          <w:lang w:val="en-US"/>
        </w:rPr>
        <w:t>im</w:t>
      </w:r>
      <w:r w:rsidR="004B64A7" w:rsidRPr="00891840">
        <w:rPr>
          <w:rFonts w:cs="Arial"/>
          <w:lang w:val="en-US"/>
        </w:rPr>
        <w:t>port</w:t>
      </w:r>
      <w:r w:rsidR="00E046FE" w:rsidRPr="00891840">
        <w:rPr>
          <w:rFonts w:cs="Arial"/>
          <w:lang w:val="en-US"/>
        </w:rPr>
        <w:t>s</w:t>
      </w:r>
      <w:r w:rsidR="00670AAF" w:rsidRPr="00891840">
        <w:rPr>
          <w:rFonts w:cs="Arial"/>
          <w:lang w:val="en-US"/>
        </w:rPr>
        <w:t xml:space="preserve"> </w:t>
      </w:r>
      <w:r w:rsidR="00E046FE" w:rsidRPr="00891840">
        <w:rPr>
          <w:rFonts w:cs="Arial"/>
          <w:lang w:val="en-US"/>
        </w:rPr>
        <w:t>by</w:t>
      </w:r>
      <w:r w:rsidR="004B64A7" w:rsidRPr="00891840">
        <w:rPr>
          <w:rFonts w:cs="Arial"/>
          <w:lang w:val="en-US"/>
        </w:rPr>
        <w:t> </w:t>
      </w:r>
      <w:r w:rsidR="008E184F" w:rsidRPr="00891840">
        <w:rPr>
          <w:rFonts w:cs="Arial"/>
          <w:lang w:val="en-US"/>
        </w:rPr>
        <w:t>2</w:t>
      </w:r>
      <w:r w:rsidR="0044024D" w:rsidRPr="00891840">
        <w:rPr>
          <w:rFonts w:cs="Arial"/>
          <w:lang w:val="en-US"/>
        </w:rPr>
        <w:t>8</w:t>
      </w:r>
      <w:r w:rsidR="00843261" w:rsidRPr="00891840">
        <w:rPr>
          <w:rFonts w:cs="Arial"/>
          <w:lang w:val="en-US"/>
        </w:rPr>
        <w:t>.</w:t>
      </w:r>
      <w:r w:rsidR="0044024D" w:rsidRPr="00891840">
        <w:rPr>
          <w:rFonts w:cs="Arial"/>
          <w:lang w:val="en-US"/>
        </w:rPr>
        <w:t>0</w:t>
      </w:r>
      <w:r w:rsidR="004B64A7" w:rsidRPr="00891840">
        <w:rPr>
          <w:rFonts w:cs="Arial"/>
          <w:lang w:val="en-US"/>
        </w:rPr>
        <w:t>%</w:t>
      </w:r>
      <w:r w:rsidR="005313E7" w:rsidRPr="00891840">
        <w:rPr>
          <w:rFonts w:cs="Arial"/>
          <w:lang w:val="en-US"/>
        </w:rPr>
        <w:t>.</w:t>
      </w:r>
    </w:p>
    <w:p w14:paraId="4D2B9642" w14:textId="77777777" w:rsidR="005313E7" w:rsidRPr="005313E7" w:rsidRDefault="005313E7" w:rsidP="00633014">
      <w:pPr>
        <w:pStyle w:val="LID"/>
        <w:rPr>
          <w:rFonts w:cs="Arial"/>
          <w:lang w:val="en-US"/>
        </w:rPr>
      </w:pPr>
    </w:p>
    <w:p w14:paraId="1C303393" w14:textId="77777777" w:rsidR="00DA2A0D" w:rsidRDefault="00DA2A0D" w:rsidP="00633014">
      <w:pPr>
        <w:pStyle w:val="LID"/>
        <w:rPr>
          <w:rFonts w:cs="Arial"/>
          <w:b w:val="0"/>
          <w:lang w:val="en-US"/>
        </w:rPr>
      </w:pPr>
    </w:p>
    <w:p w14:paraId="003760D4" w14:textId="77777777" w:rsidR="00DA2A0D" w:rsidRDefault="00DA2A0D" w:rsidP="00633014">
      <w:pPr>
        <w:pStyle w:val="LID"/>
        <w:rPr>
          <w:rFonts w:cs="Arial"/>
          <w:b w:val="0"/>
          <w:lang w:val="en-US"/>
        </w:rPr>
      </w:pPr>
    </w:p>
    <w:p w14:paraId="678A50FF" w14:textId="77777777" w:rsidR="009E073C" w:rsidRPr="00DA2A0D" w:rsidRDefault="009E073C" w:rsidP="00633014">
      <w:pPr>
        <w:pStyle w:val="LID"/>
        <w:rPr>
          <w:rFonts w:cs="Arial"/>
          <w:b w:val="0"/>
          <w:lang w:val="en-US"/>
        </w:rPr>
      </w:pPr>
    </w:p>
    <w:p w14:paraId="40523861" w14:textId="77777777"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726FE7" w:rsidRPr="00070820" w:rsidRDefault="00726FE7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2C727E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0983E99D" w14:textId="77777777" w:rsidR="00726FE7" w:rsidRPr="00070820" w:rsidRDefault="00726FE7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14:paraId="2D49BF20" w14:textId="55AE34E4"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 xml:space="preserve">Exports expressed in </w:t>
      </w:r>
      <w:r w:rsidRPr="00AB5A6B">
        <w:rPr>
          <w:rFonts w:cs="Arial"/>
          <w:spacing w:val="-3"/>
          <w:szCs w:val="19"/>
          <w:lang w:val="en-US"/>
        </w:rPr>
        <w:t>USD</w:t>
      </w:r>
      <w:r w:rsidRPr="00070820">
        <w:rPr>
          <w:rFonts w:cs="Arial"/>
          <w:spacing w:val="-3"/>
          <w:szCs w:val="19"/>
          <w:lang w:val="en-US"/>
        </w:rPr>
        <w:t xml:space="preserve">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44024D">
        <w:rPr>
          <w:rFonts w:cs="Arial"/>
          <w:spacing w:val="-3"/>
          <w:szCs w:val="19"/>
          <w:lang w:val="en-US"/>
        </w:rPr>
        <w:t>311</w:t>
      </w:r>
      <w:r w:rsidR="00BA6C67">
        <w:rPr>
          <w:rFonts w:cs="Arial"/>
          <w:spacing w:val="-3"/>
          <w:szCs w:val="19"/>
          <w:lang w:val="en-US"/>
        </w:rPr>
        <w:t>.</w:t>
      </w:r>
      <w:r w:rsidR="00BF456B">
        <w:rPr>
          <w:rFonts w:cs="Arial"/>
          <w:spacing w:val="-3"/>
          <w:szCs w:val="19"/>
          <w:lang w:val="en-US"/>
        </w:rPr>
        <w:t>0</w:t>
      </w:r>
      <w:r w:rsidR="00BA6C67" w:rsidRPr="00BA6C67">
        <w:rPr>
          <w:rFonts w:cs="Arial"/>
          <w:spacing w:val="-3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347BB8">
        <w:rPr>
          <w:rFonts w:cs="Arial"/>
          <w:spacing w:val="-3"/>
          <w:szCs w:val="19"/>
          <w:lang w:val="en-US"/>
        </w:rPr>
        <w:t>,</w:t>
      </w:r>
      <w:r w:rsidR="00102D3E" w:rsidRPr="00070820">
        <w:rPr>
          <w:rFonts w:cs="Arial"/>
          <w:spacing w:val="-3"/>
          <w:szCs w:val="19"/>
          <w:lang w:val="en-US"/>
        </w:rPr>
        <w:t xml:space="preserve">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44024D">
        <w:rPr>
          <w:rFonts w:cs="Arial"/>
          <w:spacing w:val="-3"/>
          <w:szCs w:val="19"/>
          <w:lang w:val="en-US"/>
        </w:rPr>
        <w:t>309</w:t>
      </w:r>
      <w:r w:rsidR="00BA6C67">
        <w:rPr>
          <w:rFonts w:cs="Arial"/>
          <w:spacing w:val="-3"/>
          <w:szCs w:val="19"/>
          <w:lang w:val="en-US"/>
        </w:rPr>
        <w:t>.</w:t>
      </w:r>
      <w:r w:rsidR="0044024D">
        <w:rPr>
          <w:rFonts w:cs="Arial"/>
          <w:spacing w:val="-3"/>
          <w:szCs w:val="19"/>
          <w:lang w:val="en-US"/>
        </w:rPr>
        <w:t>8</w:t>
      </w:r>
      <w:r w:rsidR="00AF5519">
        <w:rPr>
          <w:rFonts w:cs="Arial"/>
          <w:spacing w:val="-3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 w:rsidRPr="001423BE">
        <w:rPr>
          <w:rFonts w:cs="Arial"/>
          <w:spacing w:val="-3"/>
          <w:szCs w:val="19"/>
          <w:lang w:val="en-US"/>
        </w:rPr>
        <w:t>a</w:t>
      </w:r>
      <w:r w:rsidR="00AE14C9">
        <w:rPr>
          <w:rFonts w:cs="Arial"/>
          <w:spacing w:val="-3"/>
          <w:szCs w:val="19"/>
          <w:lang w:val="en-US"/>
        </w:rPr>
        <w:t>n in</w:t>
      </w:r>
      <w:r w:rsidR="001423BE">
        <w:rPr>
          <w:rFonts w:cs="Arial"/>
          <w:spacing w:val="-3"/>
          <w:szCs w:val="19"/>
          <w:lang w:val="en-US"/>
        </w:rPr>
        <w:t xml:space="preserve">crease </w:t>
      </w:r>
      <w:r w:rsidR="00102D3E" w:rsidRPr="00070820">
        <w:rPr>
          <w:rFonts w:cs="Arial"/>
          <w:spacing w:val="-3"/>
          <w:szCs w:val="19"/>
          <w:lang w:val="en-US"/>
        </w:rPr>
        <w:t xml:space="preserve">in exports </w:t>
      </w:r>
      <w:r w:rsidR="00102D3E" w:rsidRPr="00605F35">
        <w:rPr>
          <w:rFonts w:cs="Arial"/>
          <w:spacing w:val="-3"/>
          <w:szCs w:val="19"/>
          <w:lang w:val="en-US"/>
        </w:rPr>
        <w:t>of</w:t>
      </w:r>
      <w:r w:rsidR="00277A82" w:rsidRPr="00605F35">
        <w:rPr>
          <w:rFonts w:cs="Arial"/>
          <w:spacing w:val="-3"/>
          <w:szCs w:val="19"/>
          <w:lang w:val="en-US"/>
        </w:rPr>
        <w:t xml:space="preserve"> </w:t>
      </w:r>
      <w:r w:rsidR="000F0F58" w:rsidRPr="000F0F58">
        <w:rPr>
          <w:rFonts w:cs="Arial"/>
          <w:spacing w:val="-3"/>
          <w:szCs w:val="19"/>
          <w:lang w:val="en-US"/>
        </w:rPr>
        <w:t>2</w:t>
      </w:r>
      <w:r w:rsidR="00BF456B">
        <w:rPr>
          <w:rFonts w:cs="Arial"/>
          <w:spacing w:val="-3"/>
          <w:szCs w:val="19"/>
          <w:lang w:val="en-US"/>
        </w:rPr>
        <w:t>5</w:t>
      </w:r>
      <w:r w:rsidR="000F0F58">
        <w:rPr>
          <w:rFonts w:cs="Arial"/>
          <w:spacing w:val="-3"/>
          <w:szCs w:val="19"/>
          <w:lang w:val="en-US"/>
        </w:rPr>
        <w:t>.</w:t>
      </w:r>
      <w:r w:rsidR="0044024D">
        <w:rPr>
          <w:rFonts w:cs="Arial"/>
          <w:spacing w:val="-3"/>
          <w:szCs w:val="19"/>
          <w:lang w:val="en-US"/>
        </w:rPr>
        <w:t>3</w:t>
      </w:r>
      <w:r w:rsidR="00277A82" w:rsidRPr="00605F35">
        <w:rPr>
          <w:rFonts w:cs="Arial"/>
          <w:spacing w:val="-3"/>
          <w:szCs w:val="19"/>
          <w:lang w:val="en-US"/>
        </w:rPr>
        <w:t xml:space="preserve">% </w:t>
      </w:r>
      <w:r w:rsidR="00102D3E" w:rsidRPr="00605F35">
        <w:rPr>
          <w:rFonts w:cs="Arial"/>
          <w:spacing w:val="-3"/>
          <w:szCs w:val="19"/>
          <w:lang w:val="en-US"/>
        </w:rPr>
        <w:t>and in imports of</w:t>
      </w:r>
      <w:r w:rsidR="00277A82" w:rsidRPr="00605F35">
        <w:rPr>
          <w:rFonts w:cs="Arial"/>
          <w:spacing w:val="-3"/>
          <w:szCs w:val="19"/>
          <w:lang w:val="en-US"/>
        </w:rPr>
        <w:t> </w:t>
      </w:r>
      <w:r w:rsidR="000F0F58" w:rsidRPr="000F0F58">
        <w:rPr>
          <w:rFonts w:cs="Arial"/>
          <w:spacing w:val="-3"/>
          <w:szCs w:val="19"/>
          <w:lang w:val="en-US"/>
        </w:rPr>
        <w:t>3</w:t>
      </w:r>
      <w:r w:rsidR="0044024D">
        <w:rPr>
          <w:rFonts w:cs="Arial"/>
          <w:spacing w:val="-3"/>
          <w:szCs w:val="19"/>
          <w:lang w:val="en-US"/>
        </w:rPr>
        <w:t>0</w:t>
      </w:r>
      <w:r w:rsidR="000F0F58">
        <w:rPr>
          <w:rFonts w:cs="Arial"/>
          <w:spacing w:val="-3"/>
          <w:szCs w:val="19"/>
          <w:lang w:val="en-US"/>
        </w:rPr>
        <w:t>.</w:t>
      </w:r>
      <w:r w:rsidR="0044024D">
        <w:rPr>
          <w:rFonts w:cs="Arial"/>
          <w:spacing w:val="-3"/>
          <w:szCs w:val="19"/>
          <w:lang w:val="en-US"/>
        </w:rPr>
        <w:t>9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BF456B">
        <w:rPr>
          <w:rFonts w:cs="Arial"/>
          <w:spacing w:val="-3"/>
          <w:szCs w:val="19"/>
          <w:lang w:val="en-US"/>
        </w:rPr>
        <w:t>1</w:t>
      </w:r>
      <w:r w:rsidR="005E045B">
        <w:rPr>
          <w:rFonts w:cs="Arial"/>
          <w:spacing w:val="-3"/>
          <w:szCs w:val="19"/>
          <w:lang w:val="en-US"/>
        </w:rPr>
        <w:t>.</w:t>
      </w:r>
      <w:r w:rsidR="0044024D">
        <w:rPr>
          <w:rFonts w:cs="Arial"/>
          <w:spacing w:val="-3"/>
          <w:szCs w:val="19"/>
          <w:lang w:val="en-US"/>
        </w:rPr>
        <w:t>2</w:t>
      </w:r>
      <w:r w:rsidR="002415A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</w:t>
      </w:r>
      <w:r w:rsidR="002415A6">
        <w:rPr>
          <w:rFonts w:cs="Arial"/>
          <w:spacing w:val="-3"/>
          <w:lang w:val="en-US"/>
        </w:rPr>
        <w:t xml:space="preserve">of </w:t>
      </w:r>
      <w:r w:rsidR="00AE14C9">
        <w:rPr>
          <w:rFonts w:cs="Arial"/>
          <w:spacing w:val="-3"/>
          <w:lang w:val="en-US"/>
        </w:rPr>
        <w:t>2020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44024D">
        <w:rPr>
          <w:rFonts w:cs="Arial"/>
          <w:szCs w:val="19"/>
          <w:lang w:val="en-US"/>
        </w:rPr>
        <w:t>11</w:t>
      </w:r>
      <w:r w:rsidR="000F0F58">
        <w:rPr>
          <w:rFonts w:cs="Arial"/>
          <w:szCs w:val="19"/>
          <w:lang w:val="en-GB"/>
        </w:rPr>
        <w:t>.</w:t>
      </w:r>
      <w:r w:rsidR="0044024D">
        <w:rPr>
          <w:rFonts w:cs="Arial"/>
          <w:szCs w:val="19"/>
          <w:lang w:val="en-GB"/>
        </w:rPr>
        <w:t>5</w:t>
      </w:r>
      <w:r w:rsidR="000F0F58" w:rsidRPr="000F0F58">
        <w:rPr>
          <w:rFonts w:cs="Arial"/>
          <w:szCs w:val="19"/>
          <w:lang w:val="en-GB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14:paraId="0135F8F5" w14:textId="77777777"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14:paraId="0E9C89AD" w14:textId="43D49A66"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 xml:space="preserve">Exports expressed in EUR </w:t>
      </w:r>
      <w:r w:rsidRPr="00B474D7">
        <w:rPr>
          <w:rFonts w:cs="Arial"/>
          <w:spacing w:val="-3"/>
          <w:szCs w:val="19"/>
          <w:lang w:val="en-US"/>
        </w:rPr>
        <w:t xml:space="preserve">amounted to </w:t>
      </w:r>
      <w:r w:rsidR="000F0F58" w:rsidRPr="000F0F58">
        <w:rPr>
          <w:szCs w:val="19"/>
          <w:shd w:val="clear" w:color="auto" w:fill="FDFDFD"/>
          <w:lang w:val="en-GB"/>
        </w:rPr>
        <w:t>2</w:t>
      </w:r>
      <w:r w:rsidR="0044024D">
        <w:rPr>
          <w:szCs w:val="19"/>
          <w:shd w:val="clear" w:color="auto" w:fill="FDFDFD"/>
          <w:lang w:val="en-GB"/>
        </w:rPr>
        <w:t>60</w:t>
      </w:r>
      <w:r w:rsidR="000F0F58">
        <w:rPr>
          <w:szCs w:val="19"/>
          <w:shd w:val="clear" w:color="auto" w:fill="FDFDFD"/>
          <w:lang w:val="en-GB"/>
        </w:rPr>
        <w:t>.</w:t>
      </w:r>
      <w:r w:rsidR="0044024D">
        <w:rPr>
          <w:szCs w:val="19"/>
          <w:shd w:val="clear" w:color="auto" w:fill="FDFDFD"/>
          <w:lang w:val="en-GB"/>
        </w:rPr>
        <w:t>9</w:t>
      </w:r>
      <w:r w:rsidR="000F0F58" w:rsidRPr="000F0F58">
        <w:rPr>
          <w:szCs w:val="19"/>
          <w:shd w:val="clear" w:color="auto" w:fill="FDFDFD"/>
          <w:lang w:val="en-GB"/>
        </w:rPr>
        <w:t xml:space="preserve"> </w:t>
      </w:r>
      <w:r w:rsidRPr="00B474D7">
        <w:rPr>
          <w:rFonts w:cs="Arial"/>
          <w:szCs w:val="19"/>
          <w:lang w:val="en-US"/>
        </w:rPr>
        <w:t>bn</w:t>
      </w:r>
      <w:r w:rsidR="005F4EF3" w:rsidRPr="00B474D7">
        <w:rPr>
          <w:rFonts w:cs="Arial"/>
          <w:szCs w:val="19"/>
          <w:lang w:val="en-US"/>
        </w:rPr>
        <w:t>,</w:t>
      </w:r>
      <w:r w:rsidRPr="00B474D7">
        <w:rPr>
          <w:rFonts w:cs="Arial"/>
          <w:szCs w:val="19"/>
          <w:lang w:val="en-US"/>
        </w:rPr>
        <w:t xml:space="preserve"> while imports amounted</w:t>
      </w:r>
      <w:r w:rsidRPr="00070820">
        <w:rPr>
          <w:rFonts w:cs="Arial"/>
          <w:szCs w:val="19"/>
          <w:lang w:val="en-US"/>
        </w:rPr>
        <w:t xml:space="preserve"> to </w:t>
      </w:r>
      <w:r w:rsidRPr="00726FE7">
        <w:rPr>
          <w:rFonts w:cs="Arial"/>
          <w:szCs w:val="19"/>
          <w:lang w:val="en-US"/>
        </w:rPr>
        <w:t xml:space="preserve">EUR </w:t>
      </w:r>
      <w:r w:rsidR="000F0F58" w:rsidRPr="00726FE7">
        <w:rPr>
          <w:szCs w:val="19"/>
          <w:shd w:val="clear" w:color="auto" w:fill="FDFDFD"/>
          <w:lang w:val="en-GB"/>
        </w:rPr>
        <w:t>2</w:t>
      </w:r>
      <w:r w:rsidR="0044024D" w:rsidRPr="00726FE7">
        <w:rPr>
          <w:szCs w:val="19"/>
          <w:shd w:val="clear" w:color="auto" w:fill="FDFDFD"/>
          <w:lang w:val="en-GB"/>
        </w:rPr>
        <w:t>59</w:t>
      </w:r>
      <w:r w:rsidR="000F0F58" w:rsidRPr="00726FE7">
        <w:rPr>
          <w:szCs w:val="19"/>
          <w:shd w:val="clear" w:color="auto" w:fill="FDFDFD"/>
          <w:lang w:val="en-GB"/>
        </w:rPr>
        <w:t>.</w:t>
      </w:r>
      <w:r w:rsidR="0044024D" w:rsidRPr="00726FE7">
        <w:rPr>
          <w:szCs w:val="19"/>
          <w:shd w:val="clear" w:color="auto" w:fill="FDFDFD"/>
          <w:lang w:val="en-GB"/>
        </w:rPr>
        <w:t>9</w:t>
      </w:r>
      <w:r w:rsidR="000F0F58" w:rsidRPr="00726FE7">
        <w:rPr>
          <w:szCs w:val="19"/>
          <w:shd w:val="clear" w:color="auto" w:fill="FDFDFD"/>
          <w:lang w:val="en-GB"/>
        </w:rPr>
        <w:t xml:space="preserve"> </w:t>
      </w:r>
      <w:r w:rsidRPr="00726FE7"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(</w:t>
      </w:r>
      <w:r w:rsidR="00DA2A0D" w:rsidRPr="001423BE">
        <w:rPr>
          <w:rFonts w:cs="Arial"/>
          <w:spacing w:val="-3"/>
          <w:szCs w:val="19"/>
          <w:lang w:val="en-US"/>
        </w:rPr>
        <w:t>a</w:t>
      </w:r>
      <w:r w:rsidR="00DA2A0D">
        <w:rPr>
          <w:rFonts w:cs="Arial"/>
          <w:spacing w:val="-3"/>
          <w:szCs w:val="19"/>
          <w:lang w:val="en-US"/>
        </w:rPr>
        <w:t xml:space="preserve">n increase </w:t>
      </w:r>
      <w:r w:rsidR="00DA2A0D" w:rsidRPr="00070820">
        <w:rPr>
          <w:rFonts w:cs="Arial"/>
          <w:spacing w:val="-3"/>
          <w:szCs w:val="19"/>
          <w:lang w:val="en-US"/>
        </w:rPr>
        <w:t xml:space="preserve">in exports </w:t>
      </w:r>
      <w:r w:rsidR="00DA2A0D" w:rsidRPr="00605F35">
        <w:rPr>
          <w:rFonts w:cs="Arial"/>
          <w:spacing w:val="-3"/>
          <w:szCs w:val="19"/>
          <w:lang w:val="en-US"/>
        </w:rPr>
        <w:t xml:space="preserve">of </w:t>
      </w:r>
      <w:r w:rsidR="00BF456B">
        <w:rPr>
          <w:rFonts w:cs="Arial"/>
          <w:spacing w:val="-3"/>
          <w:szCs w:val="19"/>
          <w:lang w:val="en-US"/>
        </w:rPr>
        <w:t>18</w:t>
      </w:r>
      <w:r w:rsidR="000F0F58">
        <w:rPr>
          <w:rFonts w:cs="Arial"/>
          <w:szCs w:val="19"/>
          <w:lang w:val="en-GB"/>
        </w:rPr>
        <w:t>.</w:t>
      </w:r>
      <w:r w:rsidR="0044024D">
        <w:rPr>
          <w:rFonts w:cs="Arial"/>
          <w:szCs w:val="19"/>
          <w:lang w:val="en-GB"/>
        </w:rPr>
        <w:t>9</w:t>
      </w:r>
      <w:r w:rsidR="000F0F58" w:rsidRPr="000F0F58">
        <w:rPr>
          <w:rFonts w:cs="Arial"/>
          <w:szCs w:val="19"/>
          <w:lang w:val="en-GB"/>
        </w:rPr>
        <w:t xml:space="preserve">% </w:t>
      </w:r>
      <w:r w:rsidR="00DA2A0D" w:rsidRPr="00605F35">
        <w:rPr>
          <w:rFonts w:cs="Arial"/>
          <w:spacing w:val="-3"/>
          <w:szCs w:val="19"/>
          <w:lang w:val="en-US"/>
        </w:rPr>
        <w:t>and in imports of </w:t>
      </w:r>
      <w:r w:rsidR="000F0F58" w:rsidRPr="000F0F58">
        <w:rPr>
          <w:rFonts w:cs="Arial"/>
          <w:szCs w:val="19"/>
          <w:lang w:val="en-GB"/>
        </w:rPr>
        <w:t>2</w:t>
      </w:r>
      <w:r w:rsidR="0044024D">
        <w:rPr>
          <w:rFonts w:cs="Arial"/>
          <w:szCs w:val="19"/>
          <w:lang w:val="en-GB"/>
        </w:rPr>
        <w:t>4</w:t>
      </w:r>
      <w:r w:rsidR="000F0F58">
        <w:rPr>
          <w:rFonts w:cs="Arial"/>
          <w:szCs w:val="19"/>
          <w:lang w:val="en-GB"/>
        </w:rPr>
        <w:t>.</w:t>
      </w:r>
      <w:r w:rsidR="0044024D">
        <w:rPr>
          <w:rFonts w:cs="Arial"/>
          <w:szCs w:val="19"/>
          <w:lang w:val="en-GB"/>
        </w:rPr>
        <w:t>2</w:t>
      </w:r>
      <w:r w:rsidR="00DA2A0D" w:rsidRPr="00070820">
        <w:rPr>
          <w:rFonts w:cs="Arial"/>
          <w:spacing w:val="-3"/>
          <w:szCs w:val="19"/>
          <w:lang w:val="en-US"/>
        </w:rPr>
        <w:t>%</w:t>
      </w:r>
      <w:r w:rsidRPr="00605F35">
        <w:rPr>
          <w:rFonts w:cs="Arial"/>
          <w:szCs w:val="19"/>
          <w:lang w:val="en-US"/>
        </w:rPr>
        <w:t>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095C32">
        <w:rPr>
          <w:rFonts w:cs="Arial"/>
          <w:szCs w:val="19"/>
          <w:lang w:val="en-US"/>
        </w:rPr>
        <w:t xml:space="preserve"> balance reached</w:t>
      </w:r>
      <w:r w:rsidR="002C29B0">
        <w:rPr>
          <w:rFonts w:cs="Arial"/>
          <w:szCs w:val="19"/>
          <w:lang w:val="en-US"/>
        </w:rPr>
        <w:t xml:space="preserve"> </w:t>
      </w:r>
      <w:r w:rsidR="00095C32">
        <w:rPr>
          <w:rFonts w:cs="Arial"/>
          <w:szCs w:val="19"/>
          <w:lang w:val="en-US"/>
        </w:rPr>
        <w:t xml:space="preserve">EUR </w:t>
      </w:r>
      <w:r w:rsidR="005E045B">
        <w:rPr>
          <w:rFonts w:cs="Arial"/>
          <w:szCs w:val="19"/>
          <w:lang w:val="en-US"/>
        </w:rPr>
        <w:t>1.</w:t>
      </w:r>
      <w:r w:rsidR="00BF456B">
        <w:rPr>
          <w:rFonts w:cs="Arial"/>
          <w:szCs w:val="19"/>
          <w:lang w:val="en-US"/>
        </w:rPr>
        <w:t>0 </w:t>
      </w:r>
      <w:r w:rsidR="007405D5">
        <w:rPr>
          <w:rFonts w:cs="Arial"/>
          <w:szCs w:val="19"/>
          <w:lang w:val="en-US"/>
        </w:rPr>
        <w:t>bn</w:t>
      </w:r>
      <w:r w:rsidR="00FF5BC0">
        <w:rPr>
          <w:rFonts w:cs="Arial"/>
          <w:szCs w:val="19"/>
          <w:lang w:val="en-US"/>
        </w:rPr>
        <w:t xml:space="preserve">, </w:t>
      </w:r>
      <w:r w:rsidR="00245219">
        <w:rPr>
          <w:rFonts w:cs="Arial"/>
          <w:szCs w:val="19"/>
          <w:lang w:val="en-US"/>
        </w:rPr>
        <w:t xml:space="preserve">while </w:t>
      </w:r>
      <w:r w:rsidR="007405D5" w:rsidRPr="00070820">
        <w:rPr>
          <w:rFonts w:cs="Arial"/>
          <w:szCs w:val="19"/>
          <w:lang w:val="en-US"/>
        </w:rPr>
        <w:t>EUR </w:t>
      </w:r>
      <w:r w:rsidR="0044024D">
        <w:rPr>
          <w:rFonts w:cs="Arial"/>
          <w:szCs w:val="19"/>
          <w:lang w:val="en-US"/>
        </w:rPr>
        <w:t>10.1</w:t>
      </w:r>
      <w:r w:rsidR="000F0F58" w:rsidRPr="000F0F58">
        <w:rPr>
          <w:rFonts w:cs="Arial"/>
          <w:szCs w:val="19"/>
          <w:lang w:val="en-GB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in the same period </w:t>
      </w:r>
      <w:r w:rsidR="0026021D" w:rsidRPr="00433EA8">
        <w:rPr>
          <w:rFonts w:cs="Arial"/>
          <w:szCs w:val="19"/>
          <w:lang w:val="en-US"/>
        </w:rPr>
        <w:t>of</w:t>
      </w:r>
      <w:r w:rsidR="007405D5" w:rsidRPr="00433EA8">
        <w:rPr>
          <w:rFonts w:cs="Arial"/>
          <w:szCs w:val="19"/>
          <w:lang w:val="en-US"/>
        </w:rPr>
        <w:t xml:space="preserve"> </w:t>
      </w:r>
      <w:r w:rsidR="00AE14C9">
        <w:rPr>
          <w:rFonts w:cs="Arial"/>
          <w:szCs w:val="19"/>
          <w:lang w:val="en-US"/>
        </w:rPr>
        <w:t>2020</w:t>
      </w:r>
      <w:r w:rsidR="007405D5" w:rsidRPr="00070820">
        <w:rPr>
          <w:rFonts w:cs="Arial"/>
          <w:szCs w:val="19"/>
          <w:lang w:val="en-US"/>
        </w:rPr>
        <w:t>.</w:t>
      </w:r>
    </w:p>
    <w:p w14:paraId="265A6DF1" w14:textId="77777777"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76388F73" w14:textId="77777777"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726FE7" w:rsidRPr="00F63B71" w:rsidRDefault="00726FE7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726FE7" w:rsidRPr="00F63B71" w:rsidRDefault="00726FE7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C2A027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726FE7" w:rsidRPr="00F63B71" w:rsidRDefault="00726FE7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726FE7" w:rsidRPr="00F63B71" w:rsidRDefault="00726FE7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72E42F9D" w14:textId="28525914" w:rsidR="00F802BE" w:rsidRDefault="00C45082" w:rsidP="00F802BE">
      <w:pPr>
        <w:rPr>
          <w:shd w:val="clear" w:color="auto" w:fill="FFFFFF"/>
          <w:lang w:val="en-US"/>
        </w:rPr>
      </w:pPr>
      <w:r w:rsidRPr="001E704E">
        <w:rPr>
          <w:rFonts w:cs="Arial"/>
          <w:szCs w:val="19"/>
          <w:lang w:val="en"/>
        </w:rPr>
        <w:t xml:space="preserve">Poland has the largest share in total exports with </w:t>
      </w:r>
      <w:r w:rsidR="00903B4C">
        <w:rPr>
          <w:rFonts w:cs="Arial"/>
          <w:szCs w:val="19"/>
          <w:lang w:val="en"/>
        </w:rPr>
        <w:t xml:space="preserve">the </w:t>
      </w:r>
      <w:r w:rsidRPr="001E704E">
        <w:rPr>
          <w:rFonts w:cs="Arial"/>
          <w:szCs w:val="19"/>
          <w:lang w:val="en"/>
        </w:rPr>
        <w:t xml:space="preserve">developed countries </w:t>
      </w:r>
      <w:r w:rsidR="00FB5129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843261">
        <w:rPr>
          <w:rFonts w:cs="Arial"/>
          <w:szCs w:val="19"/>
          <w:lang w:val="en"/>
        </w:rPr>
        <w:t>86.</w:t>
      </w:r>
      <w:r w:rsidR="0044024D">
        <w:rPr>
          <w:rFonts w:cs="Arial"/>
          <w:szCs w:val="19"/>
          <w:lang w:val="en"/>
        </w:rPr>
        <w:t>4</w:t>
      </w:r>
      <w:r w:rsidRPr="001E704E">
        <w:rPr>
          <w:rFonts w:cs="Arial"/>
          <w:szCs w:val="19"/>
          <w:lang w:val="en"/>
        </w:rPr>
        <w:t xml:space="preserve">% (of which EU </w:t>
      </w:r>
      <w:r w:rsidR="008E0528">
        <w:rPr>
          <w:rFonts w:cs="Arial"/>
          <w:szCs w:val="19"/>
          <w:lang w:val="en"/>
        </w:rPr>
        <w:t>74.</w:t>
      </w:r>
      <w:r w:rsidR="0044024D">
        <w:rPr>
          <w:rFonts w:cs="Arial"/>
          <w:szCs w:val="19"/>
          <w:lang w:val="en"/>
        </w:rPr>
        <w:t>9</w:t>
      </w:r>
      <w:r w:rsidR="00FB5129" w:rsidRPr="001E704E">
        <w:rPr>
          <w:rFonts w:cs="Arial"/>
          <w:szCs w:val="19"/>
          <w:lang w:val="en"/>
        </w:rPr>
        <w:t>%</w:t>
      </w:r>
      <w:r w:rsidRPr="001E704E">
        <w:rPr>
          <w:rFonts w:cs="Arial"/>
          <w:szCs w:val="19"/>
          <w:lang w:val="en"/>
        </w:rPr>
        <w:t>)</w:t>
      </w:r>
      <w:r w:rsidR="00F06DAF">
        <w:rPr>
          <w:rFonts w:cs="Arial"/>
          <w:szCs w:val="19"/>
          <w:lang w:val="en"/>
        </w:rPr>
        <w:t xml:space="preserve"> </w:t>
      </w:r>
      <w:r w:rsidRPr="001E704E">
        <w:rPr>
          <w:rFonts w:cs="Arial"/>
          <w:szCs w:val="19"/>
          <w:lang w:val="en"/>
        </w:rPr>
        <w:t xml:space="preserve">and </w:t>
      </w:r>
      <w:r w:rsidR="00484C1A">
        <w:rPr>
          <w:rFonts w:cs="Arial"/>
          <w:szCs w:val="19"/>
          <w:lang w:val="en"/>
        </w:rPr>
        <w:t xml:space="preserve">in </w:t>
      </w:r>
      <w:r w:rsidRPr="001E704E">
        <w:rPr>
          <w:rFonts w:cs="Arial"/>
          <w:szCs w:val="19"/>
          <w:lang w:val="en"/>
        </w:rPr>
        <w:t xml:space="preserve">imports </w:t>
      </w:r>
      <w:r w:rsidR="0014778F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8E0528">
        <w:rPr>
          <w:rFonts w:cs="Arial"/>
          <w:szCs w:val="19"/>
          <w:lang w:val="en"/>
        </w:rPr>
        <w:t>6</w:t>
      </w:r>
      <w:r w:rsidR="0044024D">
        <w:rPr>
          <w:rFonts w:cs="Arial"/>
          <w:szCs w:val="19"/>
          <w:lang w:val="en"/>
        </w:rPr>
        <w:t>2</w:t>
      </w:r>
      <w:r w:rsidR="00BA1F90">
        <w:rPr>
          <w:rFonts w:cs="Arial"/>
          <w:szCs w:val="19"/>
          <w:lang w:val="en"/>
        </w:rPr>
        <w:t>.</w:t>
      </w:r>
      <w:r w:rsidR="0044024D">
        <w:rPr>
          <w:rFonts w:cs="Arial"/>
          <w:szCs w:val="19"/>
          <w:lang w:val="en"/>
        </w:rPr>
        <w:t>7</w:t>
      </w:r>
      <w:r w:rsidRPr="001E704E">
        <w:rPr>
          <w:rFonts w:cs="Arial"/>
          <w:szCs w:val="19"/>
          <w:lang w:val="en"/>
        </w:rPr>
        <w:t xml:space="preserve">% (of which EU </w:t>
      </w:r>
      <w:r w:rsidR="0014778F" w:rsidRPr="001E704E">
        <w:rPr>
          <w:rFonts w:cs="Arial"/>
          <w:szCs w:val="19"/>
          <w:lang w:val="en"/>
        </w:rPr>
        <w:t>5</w:t>
      </w:r>
      <w:r w:rsidR="00BA1F90">
        <w:rPr>
          <w:rFonts w:cs="Arial"/>
          <w:szCs w:val="19"/>
          <w:lang w:val="en"/>
        </w:rPr>
        <w:t>4.</w:t>
      </w:r>
      <w:r w:rsidR="0044024D">
        <w:rPr>
          <w:rFonts w:cs="Arial"/>
          <w:szCs w:val="19"/>
          <w:lang w:val="en"/>
        </w:rPr>
        <w:t>0</w:t>
      </w:r>
      <w:r w:rsidRPr="001E704E">
        <w:rPr>
          <w:rFonts w:cs="Arial"/>
          <w:szCs w:val="19"/>
          <w:lang w:val="en"/>
        </w:rPr>
        <w:t xml:space="preserve">%), </w:t>
      </w:r>
      <w:r w:rsidR="00E61359">
        <w:rPr>
          <w:rFonts w:cs="Arial"/>
          <w:szCs w:val="19"/>
          <w:lang w:val="en"/>
        </w:rPr>
        <w:t xml:space="preserve">in comparison </w:t>
      </w:r>
      <w:r w:rsidR="003F5D25">
        <w:rPr>
          <w:rFonts w:cs="Arial"/>
          <w:szCs w:val="19"/>
          <w:lang w:val="en"/>
        </w:rPr>
        <w:t>with</w:t>
      </w:r>
      <w:r w:rsidR="00E61359">
        <w:rPr>
          <w:rFonts w:cs="Arial"/>
          <w:szCs w:val="19"/>
          <w:lang w:val="en"/>
        </w:rPr>
        <w:t xml:space="preserve"> </w:t>
      </w:r>
      <w:r w:rsidR="004423C0">
        <w:rPr>
          <w:rFonts w:cs="Arial"/>
          <w:szCs w:val="19"/>
          <w:lang w:val="en"/>
        </w:rPr>
        <w:t>86.</w:t>
      </w:r>
      <w:r w:rsidR="0044024D">
        <w:rPr>
          <w:rFonts w:cs="Arial"/>
          <w:szCs w:val="19"/>
          <w:lang w:val="en"/>
        </w:rPr>
        <w:t>5</w:t>
      </w:r>
      <w:r w:rsidRPr="001E704E">
        <w:rPr>
          <w:rFonts w:cs="Arial"/>
          <w:szCs w:val="19"/>
          <w:lang w:val="en"/>
        </w:rPr>
        <w:t xml:space="preserve">% (of which EU </w:t>
      </w:r>
      <w:r w:rsidR="00232B84">
        <w:rPr>
          <w:rFonts w:cs="Arial"/>
          <w:szCs w:val="19"/>
          <w:lang w:val="en"/>
        </w:rPr>
        <w:t>7</w:t>
      </w:r>
      <w:r w:rsidR="009B6742">
        <w:rPr>
          <w:rFonts w:cs="Arial"/>
          <w:szCs w:val="19"/>
          <w:lang w:val="en"/>
        </w:rPr>
        <w:t>4</w:t>
      </w:r>
      <w:r w:rsidR="00232B84">
        <w:rPr>
          <w:rFonts w:cs="Arial"/>
          <w:szCs w:val="19"/>
          <w:lang w:val="en"/>
        </w:rPr>
        <w:t>.</w:t>
      </w:r>
      <w:r w:rsidR="00B7104B">
        <w:rPr>
          <w:rFonts w:cs="Arial"/>
          <w:szCs w:val="19"/>
          <w:lang w:val="en"/>
        </w:rPr>
        <w:t>1</w:t>
      </w:r>
      <w:r w:rsidRPr="001E704E">
        <w:rPr>
          <w:rFonts w:cs="Arial"/>
          <w:szCs w:val="19"/>
          <w:lang w:val="en"/>
        </w:rPr>
        <w:t>%) and 6</w:t>
      </w:r>
      <w:r w:rsidR="009B6742">
        <w:rPr>
          <w:rFonts w:cs="Arial"/>
          <w:szCs w:val="19"/>
          <w:lang w:val="en"/>
        </w:rPr>
        <w:t>5</w:t>
      </w:r>
      <w:r w:rsidR="001B2B9A" w:rsidRPr="001E704E">
        <w:rPr>
          <w:rFonts w:cs="Arial"/>
          <w:szCs w:val="19"/>
          <w:lang w:val="en"/>
        </w:rPr>
        <w:t>.</w:t>
      </w:r>
      <w:r w:rsidR="00B7104B">
        <w:rPr>
          <w:rFonts w:cs="Arial"/>
          <w:szCs w:val="19"/>
          <w:lang w:val="en"/>
        </w:rPr>
        <w:t>2</w:t>
      </w:r>
      <w:r w:rsidRPr="001E704E">
        <w:rPr>
          <w:rFonts w:cs="Arial"/>
          <w:szCs w:val="19"/>
          <w:lang w:val="en"/>
        </w:rPr>
        <w:t xml:space="preserve">% (of which EU </w:t>
      </w:r>
      <w:r w:rsidR="00C64CE0" w:rsidRPr="001E704E">
        <w:rPr>
          <w:rFonts w:cs="Arial"/>
          <w:szCs w:val="19"/>
          <w:lang w:val="en"/>
        </w:rPr>
        <w:t>5</w:t>
      </w:r>
      <w:r w:rsidR="00D6284F">
        <w:rPr>
          <w:rFonts w:cs="Arial"/>
          <w:szCs w:val="19"/>
          <w:lang w:val="en"/>
        </w:rPr>
        <w:t>5.</w:t>
      </w:r>
      <w:r w:rsidR="00B7104B">
        <w:rPr>
          <w:rFonts w:cs="Arial"/>
          <w:szCs w:val="19"/>
          <w:lang w:val="en"/>
        </w:rPr>
        <w:t>5</w:t>
      </w:r>
      <w:r w:rsidRPr="001E704E">
        <w:rPr>
          <w:rFonts w:cs="Arial"/>
          <w:szCs w:val="19"/>
          <w:lang w:val="en"/>
        </w:rPr>
        <w:t xml:space="preserve">%) in the corresponding period </w:t>
      </w:r>
      <w:r w:rsidR="00A735AD" w:rsidRPr="009C3D24">
        <w:rPr>
          <w:rFonts w:cs="Arial"/>
          <w:szCs w:val="19"/>
          <w:lang w:val="en"/>
        </w:rPr>
        <w:t>in</w:t>
      </w:r>
      <w:r w:rsidR="00EF5917">
        <w:rPr>
          <w:rFonts w:cs="Arial"/>
          <w:szCs w:val="19"/>
          <w:lang w:val="en"/>
        </w:rPr>
        <w:t xml:space="preserve"> 2020</w:t>
      </w:r>
      <w:r w:rsidR="0014778F" w:rsidRPr="001E704E">
        <w:rPr>
          <w:rFonts w:cs="Arial"/>
          <w:szCs w:val="19"/>
          <w:lang w:val="en"/>
        </w:rPr>
        <w:t xml:space="preserve"> year</w:t>
      </w:r>
      <w:r w:rsidRPr="001E704E">
        <w:rPr>
          <w:rFonts w:cs="Arial"/>
          <w:szCs w:val="19"/>
          <w:lang w:val="en"/>
        </w:rPr>
        <w:t xml:space="preserve">. </w:t>
      </w:r>
      <w:r w:rsidR="00EF5917" w:rsidRPr="001E704E">
        <w:rPr>
          <w:shd w:val="clear" w:color="auto" w:fill="FFFFFF"/>
          <w:lang w:val="en-US"/>
        </w:rPr>
        <w:t xml:space="preserve">However, the smallest share was observed with the countries of Central and Eastern Europe, which in total exports amounted to </w:t>
      </w:r>
      <w:r w:rsidR="00A3753B">
        <w:rPr>
          <w:shd w:val="clear" w:color="auto" w:fill="FFFFFF"/>
          <w:lang w:val="en-US"/>
        </w:rPr>
        <w:t>5</w:t>
      </w:r>
      <w:r w:rsidR="00EF5917" w:rsidRPr="001E704E">
        <w:rPr>
          <w:shd w:val="clear" w:color="auto" w:fill="FFFFFF"/>
          <w:lang w:val="en-US"/>
        </w:rPr>
        <w:t>.</w:t>
      </w:r>
      <w:r w:rsidR="00FD0E3A">
        <w:rPr>
          <w:shd w:val="clear" w:color="auto" w:fill="FFFFFF"/>
          <w:lang w:val="en-US"/>
        </w:rPr>
        <w:t>7</w:t>
      </w:r>
      <w:r w:rsidR="00EF5917" w:rsidRPr="001E704E">
        <w:rPr>
          <w:shd w:val="clear" w:color="auto" w:fill="FFFFFF"/>
          <w:lang w:val="en-US"/>
        </w:rPr>
        <w:t xml:space="preserve">%, and in imports – </w:t>
      </w:r>
      <w:r w:rsidR="00B7104B">
        <w:rPr>
          <w:shd w:val="clear" w:color="auto" w:fill="FFFFFF"/>
          <w:lang w:val="en-US"/>
        </w:rPr>
        <w:t>8</w:t>
      </w:r>
      <w:r w:rsidR="008E0528">
        <w:rPr>
          <w:shd w:val="clear" w:color="auto" w:fill="FFFFFF"/>
          <w:lang w:val="en-US"/>
        </w:rPr>
        <w:t>.</w:t>
      </w:r>
      <w:r w:rsidR="00B7104B">
        <w:rPr>
          <w:shd w:val="clear" w:color="auto" w:fill="FFFFFF"/>
          <w:lang w:val="en-US"/>
        </w:rPr>
        <w:t>0</w:t>
      </w:r>
      <w:r w:rsidR="00EF5917" w:rsidRPr="001E704E">
        <w:rPr>
          <w:shd w:val="clear" w:color="auto" w:fill="FFFFFF"/>
          <w:lang w:val="en-US"/>
        </w:rPr>
        <w:t xml:space="preserve">%, </w:t>
      </w:r>
      <w:r w:rsidR="005C4181">
        <w:rPr>
          <w:shd w:val="clear" w:color="auto" w:fill="FFFFFF"/>
          <w:lang w:val="en-US"/>
        </w:rPr>
        <w:t xml:space="preserve">in comparison with </w:t>
      </w:r>
      <w:r w:rsidR="00B7104B">
        <w:rPr>
          <w:shd w:val="clear" w:color="auto" w:fill="FFFFFF"/>
          <w:lang w:val="en-US"/>
        </w:rPr>
        <w:t>5</w:t>
      </w:r>
      <w:r w:rsidR="00EF5917" w:rsidRPr="001E704E">
        <w:rPr>
          <w:shd w:val="clear" w:color="auto" w:fill="FFFFFF"/>
          <w:lang w:val="en-US"/>
        </w:rPr>
        <w:t>.</w:t>
      </w:r>
      <w:r w:rsidR="00B7104B">
        <w:rPr>
          <w:shd w:val="clear" w:color="auto" w:fill="FFFFFF"/>
          <w:lang w:val="en-US"/>
        </w:rPr>
        <w:t>9</w:t>
      </w:r>
      <w:r w:rsidR="004423C0">
        <w:rPr>
          <w:shd w:val="clear" w:color="auto" w:fill="FFFFFF"/>
          <w:lang w:val="en-US"/>
        </w:rPr>
        <w:t>% and 6</w:t>
      </w:r>
      <w:r w:rsidR="00EF5917" w:rsidRPr="001E704E">
        <w:rPr>
          <w:shd w:val="clear" w:color="auto" w:fill="FFFFFF"/>
          <w:lang w:val="en-US"/>
        </w:rPr>
        <w:t>.</w:t>
      </w:r>
      <w:r w:rsidR="00B7104B">
        <w:rPr>
          <w:shd w:val="clear" w:color="auto" w:fill="FFFFFF"/>
          <w:lang w:val="en-US"/>
        </w:rPr>
        <w:t>1</w:t>
      </w:r>
      <w:r w:rsidR="00EF5917" w:rsidRPr="001E704E">
        <w:rPr>
          <w:shd w:val="clear" w:color="auto" w:fill="FFFFFF"/>
          <w:lang w:val="en-US"/>
        </w:rPr>
        <w:t>%</w:t>
      </w:r>
      <w:r w:rsidR="00A76F14" w:rsidRPr="001E704E">
        <w:rPr>
          <w:shd w:val="clear" w:color="auto" w:fill="FFFFFF"/>
          <w:lang w:val="en-US"/>
        </w:rPr>
        <w:t xml:space="preserve"> </w:t>
      </w:r>
      <w:r w:rsidR="0014778F" w:rsidRPr="001E704E">
        <w:rPr>
          <w:shd w:val="clear" w:color="auto" w:fill="FFFFFF"/>
          <w:lang w:val="en-US"/>
        </w:rPr>
        <w:t xml:space="preserve">in </w:t>
      </w:r>
      <w:r w:rsidR="000C609F">
        <w:rPr>
          <w:shd w:val="clear" w:color="auto" w:fill="FFFFFF"/>
          <w:lang w:val="en-US"/>
        </w:rPr>
        <w:t xml:space="preserve">the </w:t>
      </w:r>
      <w:r w:rsidR="0014778F" w:rsidRPr="001E704E">
        <w:rPr>
          <w:shd w:val="clear" w:color="auto" w:fill="FFFFFF"/>
          <w:lang w:val="en-US"/>
        </w:rPr>
        <w:t>January</w:t>
      </w:r>
      <w:r w:rsidR="00A3753B">
        <w:rPr>
          <w:shd w:val="clear" w:color="auto" w:fill="FFFFFF"/>
          <w:lang w:val="en-US"/>
        </w:rPr>
        <w:t xml:space="preserve"> </w:t>
      </w:r>
      <w:r w:rsidR="004423C0">
        <w:rPr>
          <w:shd w:val="clear" w:color="auto" w:fill="FFFFFF"/>
          <w:lang w:val="en-US"/>
        </w:rPr>
        <w:t>–</w:t>
      </w:r>
      <w:r w:rsidR="00A3753B">
        <w:rPr>
          <w:shd w:val="clear" w:color="auto" w:fill="FFFFFF"/>
          <w:lang w:val="en-US"/>
        </w:rPr>
        <w:t xml:space="preserve"> </w:t>
      </w:r>
      <w:r w:rsidR="0044024D">
        <w:rPr>
          <w:shd w:val="clear" w:color="auto" w:fill="FFFFFF"/>
          <w:lang w:val="en-US"/>
        </w:rPr>
        <w:t>November</w:t>
      </w:r>
      <w:r w:rsidR="004423C0">
        <w:rPr>
          <w:shd w:val="clear" w:color="auto" w:fill="FFFFFF"/>
          <w:lang w:val="en-US"/>
        </w:rPr>
        <w:t xml:space="preserve"> </w:t>
      </w:r>
      <w:r w:rsidR="00A76F14" w:rsidRPr="001E704E">
        <w:rPr>
          <w:shd w:val="clear" w:color="auto" w:fill="FFFFFF"/>
          <w:lang w:val="en-US"/>
        </w:rPr>
        <w:t>20</w:t>
      </w:r>
      <w:r w:rsidR="006B6BCF">
        <w:rPr>
          <w:shd w:val="clear" w:color="auto" w:fill="FFFFFF"/>
          <w:lang w:val="en-US"/>
        </w:rPr>
        <w:t>20</w:t>
      </w:r>
      <w:r w:rsidR="000C609F">
        <w:rPr>
          <w:shd w:val="clear" w:color="auto" w:fill="FFFFFF"/>
          <w:lang w:val="en-US"/>
        </w:rPr>
        <w:t xml:space="preserve"> period</w:t>
      </w:r>
      <w:r w:rsidR="00A76F14">
        <w:rPr>
          <w:shd w:val="clear" w:color="auto" w:fill="FFFFFF"/>
          <w:lang w:val="en-US"/>
        </w:rPr>
        <w:t>.</w:t>
      </w:r>
    </w:p>
    <w:p w14:paraId="370393CB" w14:textId="77777777" w:rsidR="00B43A4C" w:rsidRPr="00A76F14" w:rsidRDefault="00B43A4C" w:rsidP="00F802BE">
      <w:pPr>
        <w:rPr>
          <w:shd w:val="clear" w:color="auto" w:fill="FFFFFF"/>
          <w:lang w:val="en-US"/>
        </w:rPr>
      </w:pPr>
    </w:p>
    <w:p w14:paraId="1F49B308" w14:textId="58DCEB92"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 </w:t>
      </w:r>
      <w:r w:rsidR="00CC6D1D">
        <w:rPr>
          <w:rFonts w:cs="Arial"/>
          <w:spacing w:val="-3"/>
          <w:lang w:val="en-US"/>
        </w:rPr>
        <w:t xml:space="preserve">was </w:t>
      </w:r>
      <w:r w:rsidR="00C667D5" w:rsidRPr="00C667D5">
        <w:rPr>
          <w:rFonts w:cs="Arial"/>
          <w:spacing w:val="-3"/>
          <w:lang w:val="en-US"/>
        </w:rPr>
        <w:t xml:space="preserve">recorded with </w:t>
      </w:r>
      <w:r w:rsidR="00903B4C">
        <w:rPr>
          <w:rFonts w:cs="Arial"/>
          <w:spacing w:val="-3"/>
          <w:lang w:val="en-US"/>
        </w:rPr>
        <w:t xml:space="preserve">the </w:t>
      </w:r>
      <w:r w:rsidR="00C667D5" w:rsidRPr="00C667D5">
        <w:rPr>
          <w:rFonts w:cs="Arial"/>
          <w:spacing w:val="-3"/>
          <w:lang w:val="en-US"/>
        </w:rPr>
        <w:t xml:space="preserve">developing countries – minus PLN </w:t>
      </w:r>
      <w:r w:rsidR="009B6742">
        <w:rPr>
          <w:rFonts w:cs="Arial"/>
          <w:spacing w:val="-3"/>
          <w:lang w:val="en-US"/>
        </w:rPr>
        <w:t>2</w:t>
      </w:r>
      <w:r w:rsidR="00B7104B">
        <w:rPr>
          <w:rFonts w:cs="Arial"/>
          <w:spacing w:val="-3"/>
          <w:lang w:val="en-US"/>
        </w:rPr>
        <w:t>53</w:t>
      </w:r>
      <w:r w:rsidR="00855CBF">
        <w:rPr>
          <w:rFonts w:cs="Arial"/>
          <w:spacing w:val="-3"/>
          <w:lang w:val="en-US"/>
        </w:rPr>
        <w:t>.</w:t>
      </w:r>
      <w:r w:rsidR="00B7104B">
        <w:rPr>
          <w:rFonts w:cs="Arial"/>
          <w:spacing w:val="-3"/>
          <w:lang w:val="en-US"/>
        </w:rPr>
        <w:t>5</w:t>
      </w:r>
      <w:r w:rsidR="00BA6E41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B7104B">
        <w:rPr>
          <w:rFonts w:cs="Arial"/>
          <w:spacing w:val="-3"/>
          <w:lang w:val="en-US"/>
        </w:rPr>
        <w:t>66</w:t>
      </w:r>
      <w:r w:rsidR="00855CBF">
        <w:rPr>
          <w:rFonts w:cs="Arial"/>
          <w:spacing w:val="-3"/>
          <w:lang w:val="en-US"/>
        </w:rPr>
        <w:t>.</w:t>
      </w:r>
      <w:r w:rsidR="00B7104B">
        <w:rPr>
          <w:rFonts w:cs="Arial"/>
          <w:spacing w:val="-3"/>
          <w:lang w:val="en-US"/>
        </w:rPr>
        <w:t>2</w:t>
      </w:r>
      <w:r w:rsidR="00855CBF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bn, minus EUR </w:t>
      </w:r>
      <w:r w:rsidR="00B7104B">
        <w:rPr>
          <w:rFonts w:cs="Arial"/>
          <w:spacing w:val="-3"/>
          <w:lang w:val="en-US"/>
        </w:rPr>
        <w:t>55</w:t>
      </w:r>
      <w:r w:rsidR="00855CBF">
        <w:rPr>
          <w:rFonts w:cs="Arial"/>
          <w:spacing w:val="-3"/>
          <w:lang w:val="en-US"/>
        </w:rPr>
        <w:t>.</w:t>
      </w:r>
      <w:r w:rsidR="00B7104B">
        <w:rPr>
          <w:rFonts w:cs="Arial"/>
          <w:spacing w:val="-3"/>
          <w:lang w:val="en-US"/>
        </w:rPr>
        <w:t>6</w:t>
      </w:r>
      <w:r w:rsidR="00BA6E41">
        <w:rPr>
          <w:rFonts w:cs="Arial"/>
          <w:spacing w:val="-3"/>
          <w:lang w:val="en-US"/>
        </w:rPr>
        <w:t xml:space="preserve"> </w:t>
      </w:r>
      <w:r w:rsidR="00C667D5">
        <w:rPr>
          <w:rFonts w:cs="Arial"/>
          <w:spacing w:val="-3"/>
          <w:lang w:val="en-US"/>
        </w:rPr>
        <w:t>bn)</w:t>
      </w:r>
      <w:r w:rsidR="006B6BCF">
        <w:rPr>
          <w:rFonts w:cs="Arial"/>
          <w:spacing w:val="-3"/>
          <w:lang w:val="en-US"/>
        </w:rPr>
        <w:t xml:space="preserve"> and with the countries of Central and Eastern Europe</w:t>
      </w:r>
      <w:r w:rsidR="008575B5">
        <w:rPr>
          <w:rFonts w:cs="Arial"/>
          <w:spacing w:val="-3"/>
          <w:lang w:val="en-US"/>
        </w:rPr>
        <w:t xml:space="preserve"> minus </w:t>
      </w:r>
      <w:r w:rsidR="0019224D">
        <w:rPr>
          <w:rFonts w:cs="Arial"/>
          <w:spacing w:val="-3"/>
          <w:lang w:val="en-US"/>
        </w:rPr>
        <w:t xml:space="preserve">PLN </w:t>
      </w:r>
      <w:r w:rsidR="009B6742">
        <w:rPr>
          <w:rFonts w:cs="Arial"/>
          <w:spacing w:val="-3"/>
          <w:lang w:val="en-US"/>
        </w:rPr>
        <w:t>2</w:t>
      </w:r>
      <w:r w:rsidR="00B7104B">
        <w:rPr>
          <w:rFonts w:cs="Arial"/>
          <w:spacing w:val="-3"/>
          <w:lang w:val="en-US"/>
        </w:rPr>
        <w:t>6</w:t>
      </w:r>
      <w:r w:rsidR="00855CBF">
        <w:rPr>
          <w:rFonts w:cs="Arial"/>
          <w:spacing w:val="-3"/>
          <w:lang w:val="en-US"/>
        </w:rPr>
        <w:t>.</w:t>
      </w:r>
      <w:r w:rsidR="00B7104B">
        <w:rPr>
          <w:rFonts w:cs="Arial"/>
          <w:spacing w:val="-3"/>
          <w:lang w:val="en-US"/>
        </w:rPr>
        <w:t>4</w:t>
      </w:r>
      <w:r w:rsidR="006B6BCF" w:rsidRPr="0014778F">
        <w:rPr>
          <w:lang w:val="en-US"/>
        </w:rPr>
        <w:t> bn</w:t>
      </w:r>
      <w:r w:rsidR="006B6BCF">
        <w:rPr>
          <w:rFonts w:cs="Arial"/>
          <w:spacing w:val="-3"/>
          <w:lang w:val="en-US"/>
        </w:rPr>
        <w:t xml:space="preserve"> (</w:t>
      </w:r>
      <w:r w:rsidR="008575B5">
        <w:rPr>
          <w:rFonts w:cs="Arial"/>
          <w:spacing w:val="-3"/>
          <w:lang w:val="en-US"/>
        </w:rPr>
        <w:t xml:space="preserve">minus </w:t>
      </w:r>
      <w:r w:rsidR="0019224D">
        <w:rPr>
          <w:rFonts w:cs="Arial"/>
          <w:spacing w:val="-3"/>
          <w:lang w:val="en-US"/>
        </w:rPr>
        <w:t xml:space="preserve">USD </w:t>
      </w:r>
      <w:r w:rsidR="00B7104B">
        <w:rPr>
          <w:rFonts w:cs="Arial"/>
          <w:spacing w:val="-3"/>
          <w:lang w:val="en-US"/>
        </w:rPr>
        <w:t>6</w:t>
      </w:r>
      <w:r w:rsidR="00855CBF">
        <w:rPr>
          <w:rFonts w:cs="Arial"/>
          <w:spacing w:val="-3"/>
          <w:lang w:val="en-US"/>
        </w:rPr>
        <w:t>.</w:t>
      </w:r>
      <w:r w:rsidR="00B7104B">
        <w:rPr>
          <w:rFonts w:cs="Arial"/>
          <w:spacing w:val="-3"/>
          <w:lang w:val="en-US"/>
        </w:rPr>
        <w:t>8</w:t>
      </w:r>
      <w:r w:rsidR="00D94524">
        <w:rPr>
          <w:rFonts w:cs="Arial"/>
          <w:spacing w:val="-3"/>
          <w:lang w:val="en-US"/>
        </w:rPr>
        <w:t xml:space="preserve"> </w:t>
      </w:r>
      <w:r w:rsidR="006B6BCF">
        <w:rPr>
          <w:rFonts w:cs="Arial"/>
          <w:spacing w:val="-3"/>
          <w:lang w:val="en-US"/>
        </w:rPr>
        <w:t xml:space="preserve">bn, </w:t>
      </w:r>
      <w:r w:rsidR="008575B5">
        <w:rPr>
          <w:rFonts w:cs="Arial"/>
          <w:spacing w:val="-3"/>
          <w:lang w:val="en-US"/>
        </w:rPr>
        <w:t xml:space="preserve">minus </w:t>
      </w:r>
      <w:r w:rsidR="006B6BCF">
        <w:rPr>
          <w:rFonts w:cs="Arial"/>
          <w:spacing w:val="-3"/>
          <w:lang w:val="en-US"/>
        </w:rPr>
        <w:t xml:space="preserve">EUR </w:t>
      </w:r>
      <w:r w:rsidR="00B7104B">
        <w:rPr>
          <w:rFonts w:cs="Arial"/>
          <w:spacing w:val="-3"/>
          <w:lang w:val="en-US"/>
        </w:rPr>
        <w:t>5</w:t>
      </w:r>
      <w:r w:rsidR="00781E35">
        <w:rPr>
          <w:rFonts w:cs="Arial"/>
          <w:spacing w:val="-3"/>
          <w:lang w:val="en-US"/>
        </w:rPr>
        <w:t>.</w:t>
      </w:r>
      <w:r w:rsidR="009B6742">
        <w:rPr>
          <w:rFonts w:cs="Arial"/>
          <w:spacing w:val="-3"/>
          <w:lang w:val="en-US"/>
        </w:rPr>
        <w:t>8</w:t>
      </w:r>
      <w:r w:rsidR="006B6BCF">
        <w:rPr>
          <w:rFonts w:cs="Arial"/>
          <w:spacing w:val="-3"/>
          <w:lang w:val="en-US"/>
        </w:rPr>
        <w:t xml:space="preserve"> bn)</w:t>
      </w:r>
      <w:r w:rsidR="00DC5E80">
        <w:rPr>
          <w:rFonts w:cs="Arial"/>
          <w:spacing w:val="-3"/>
          <w:lang w:val="en-US"/>
        </w:rPr>
        <w:t>.</w:t>
      </w:r>
      <w:r w:rsidR="00C667D5">
        <w:rPr>
          <w:rFonts w:cs="Arial"/>
          <w:spacing w:val="-3"/>
          <w:lang w:val="en-US"/>
        </w:rPr>
        <w:t xml:space="preserve">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03B4C">
        <w:rPr>
          <w:rFonts w:cs="Arial"/>
          <w:spacing w:val="-3"/>
          <w:lang w:val="en-US"/>
        </w:rPr>
        <w:t xml:space="preserve">the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874AE4">
        <w:rPr>
          <w:rFonts w:cs="Arial"/>
          <w:spacing w:val="-3"/>
          <w:lang w:val="en-US"/>
        </w:rPr>
        <w:t>2</w:t>
      </w:r>
      <w:r w:rsidR="00B7104B">
        <w:rPr>
          <w:rFonts w:cs="Arial"/>
          <w:spacing w:val="-3"/>
          <w:lang w:val="en-US"/>
        </w:rPr>
        <w:t>84</w:t>
      </w:r>
      <w:r w:rsidR="00855CBF">
        <w:rPr>
          <w:rFonts w:cs="Arial"/>
          <w:spacing w:val="-3"/>
          <w:lang w:val="en-US"/>
        </w:rPr>
        <w:t>.</w:t>
      </w:r>
      <w:r w:rsidR="00874AE4">
        <w:rPr>
          <w:rFonts w:cs="Arial"/>
          <w:spacing w:val="-3"/>
          <w:lang w:val="en-US"/>
        </w:rPr>
        <w:t>2</w:t>
      </w:r>
      <w:r w:rsidR="00943278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B7104B">
        <w:rPr>
          <w:rFonts w:cs="Arial"/>
          <w:spacing w:val="-3"/>
          <w:lang w:val="en-US"/>
        </w:rPr>
        <w:t>7</w:t>
      </w:r>
      <w:r w:rsidR="009B6742">
        <w:rPr>
          <w:rFonts w:cs="Arial"/>
          <w:spacing w:val="-3"/>
          <w:lang w:val="en-US"/>
        </w:rPr>
        <w:t>4</w:t>
      </w:r>
      <w:r w:rsidR="00855CBF">
        <w:rPr>
          <w:rFonts w:cs="Arial"/>
          <w:spacing w:val="-3"/>
          <w:lang w:val="en-US"/>
        </w:rPr>
        <w:t>.</w:t>
      </w:r>
      <w:r w:rsidR="00B7104B">
        <w:rPr>
          <w:rFonts w:cs="Arial"/>
          <w:spacing w:val="-3"/>
          <w:lang w:val="en-US"/>
        </w:rPr>
        <w:t>3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B7104B">
        <w:rPr>
          <w:rFonts w:cs="Arial"/>
          <w:spacing w:val="-3"/>
          <w:lang w:val="en-US"/>
        </w:rPr>
        <w:t>62</w:t>
      </w:r>
      <w:r w:rsidR="00855CBF">
        <w:rPr>
          <w:rFonts w:cs="Arial"/>
          <w:spacing w:val="-3"/>
          <w:lang w:val="en-US"/>
        </w:rPr>
        <w:t>.</w:t>
      </w:r>
      <w:r w:rsidR="009B6742">
        <w:rPr>
          <w:rFonts w:cs="Arial"/>
          <w:spacing w:val="-3"/>
          <w:lang w:val="en-US"/>
        </w:rPr>
        <w:t>3</w:t>
      </w:r>
      <w:r w:rsidR="000653D3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</w:t>
      </w:r>
      <w:r w:rsidR="000653D3">
        <w:rPr>
          <w:rFonts w:cs="Arial"/>
          <w:spacing w:val="-3"/>
          <w:lang w:val="en-US"/>
        </w:rPr>
        <w:t xml:space="preserve">with </w:t>
      </w:r>
      <w:r w:rsidR="00903B4C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 xml:space="preserve">EU countries </w:t>
      </w:r>
      <w:r w:rsidR="000653D3">
        <w:rPr>
          <w:rFonts w:cs="Arial"/>
          <w:spacing w:val="-3"/>
          <w:lang w:val="en-US"/>
        </w:rPr>
        <w:t xml:space="preserve">the </w:t>
      </w:r>
      <w:r>
        <w:rPr>
          <w:rFonts w:cs="Arial"/>
          <w:spacing w:val="-3"/>
          <w:lang w:val="en-US"/>
        </w:rPr>
        <w:t>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9B6742">
        <w:rPr>
          <w:rFonts w:cs="Arial"/>
          <w:spacing w:val="-3"/>
          <w:lang w:val="en-US"/>
        </w:rPr>
        <w:t>2</w:t>
      </w:r>
      <w:r w:rsidR="00B7104B">
        <w:rPr>
          <w:rFonts w:cs="Arial"/>
          <w:spacing w:val="-3"/>
          <w:lang w:val="en-US"/>
        </w:rPr>
        <w:t>50</w:t>
      </w:r>
      <w:r w:rsidR="00855CBF">
        <w:rPr>
          <w:rFonts w:cs="Arial"/>
          <w:spacing w:val="-3"/>
          <w:lang w:val="en-US"/>
        </w:rPr>
        <w:t>.</w:t>
      </w:r>
      <w:r w:rsidR="00B7104B">
        <w:rPr>
          <w:rFonts w:cs="Arial"/>
          <w:spacing w:val="-3"/>
          <w:lang w:val="en-US"/>
        </w:rPr>
        <w:t>3</w:t>
      </w:r>
      <w:r w:rsidR="000653D3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B7104B">
        <w:rPr>
          <w:rFonts w:cs="Arial"/>
          <w:spacing w:val="-3"/>
          <w:lang w:val="en-US"/>
        </w:rPr>
        <w:t>65</w:t>
      </w:r>
      <w:r w:rsidR="00874AE4">
        <w:rPr>
          <w:rFonts w:cs="Arial"/>
          <w:spacing w:val="-3"/>
          <w:lang w:val="en-US"/>
        </w:rPr>
        <w:t>.</w:t>
      </w:r>
      <w:r w:rsidR="00B7104B">
        <w:rPr>
          <w:rFonts w:cs="Arial"/>
          <w:spacing w:val="-3"/>
          <w:lang w:val="en-US"/>
        </w:rPr>
        <w:t>4</w:t>
      </w:r>
      <w:r w:rsidR="000653D3">
        <w:rPr>
          <w:rFonts w:cs="Arial"/>
          <w:spacing w:val="-3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B7104B">
        <w:rPr>
          <w:rFonts w:cs="Arial"/>
          <w:spacing w:val="-3"/>
          <w:lang w:val="en-US"/>
        </w:rPr>
        <w:t>54</w:t>
      </w:r>
      <w:r w:rsidR="00855CBF">
        <w:rPr>
          <w:rFonts w:cs="Arial"/>
          <w:spacing w:val="-3"/>
          <w:lang w:val="en-US"/>
        </w:rPr>
        <w:t>.</w:t>
      </w:r>
      <w:r w:rsidR="00B7104B">
        <w:rPr>
          <w:rFonts w:cs="Arial"/>
          <w:spacing w:val="-3"/>
          <w:lang w:val="en-US"/>
        </w:rPr>
        <w:t>9</w:t>
      </w:r>
      <w:r w:rsidR="000653D3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</w:t>
      </w:r>
      <w:r w:rsidR="00DC5E80">
        <w:rPr>
          <w:rFonts w:cs="Arial"/>
          <w:spacing w:val="-3"/>
          <w:lang w:val="en-US"/>
        </w:rPr>
        <w:t>.</w:t>
      </w:r>
    </w:p>
    <w:p w14:paraId="6965FD0A" w14:textId="77777777" w:rsidR="009E073C" w:rsidRDefault="009E073C" w:rsidP="002D45CF">
      <w:pPr>
        <w:rPr>
          <w:rFonts w:cs="Arial"/>
          <w:spacing w:val="-3"/>
          <w:lang w:val="en-US"/>
        </w:rPr>
      </w:pPr>
    </w:p>
    <w:p w14:paraId="08A95F3F" w14:textId="77777777" w:rsidR="009E073C" w:rsidRDefault="009E073C" w:rsidP="002D45CF">
      <w:pPr>
        <w:rPr>
          <w:rFonts w:cs="Arial"/>
          <w:spacing w:val="-3"/>
          <w:lang w:val="en-US"/>
        </w:rPr>
      </w:pPr>
    </w:p>
    <w:p w14:paraId="64B7BBF7" w14:textId="77777777"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59D5DD4" w14:textId="4DE2BD94" w:rsidR="004B64A7" w:rsidRPr="000C2149" w:rsidRDefault="00B7104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183B0B"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2125502E" w14:textId="77777777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020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2F81B719" w14:textId="77777777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021</w:t>
            </w:r>
          </w:p>
        </w:tc>
      </w:tr>
      <w:tr w:rsidR="00E33A76" w:rsidRPr="00E33A76" w14:paraId="76A91648" w14:textId="77777777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2DA4D70" w14:textId="2D376384" w:rsidR="004B64A7" w:rsidRPr="000C2149" w:rsidRDefault="00B7104B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183B0B">
              <w:rPr>
                <w:rFonts w:cs="Arial"/>
                <w:sz w:val="16"/>
                <w:szCs w:val="16"/>
              </w:rPr>
              <w:t>2020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BD99EAC" w14:textId="0F6B5654" w:rsidR="004B64A7" w:rsidRPr="000C2149" w:rsidRDefault="00B7104B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14:paraId="0872CB3B" w14:textId="77777777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B7104B" w:rsidRPr="00E33A76" w14:paraId="59C5A22F" w14:textId="77777777" w:rsidTr="005A16E9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36EB39F3" w14:textId="77777777" w:rsidR="00B7104B" w:rsidRPr="00E33A76" w:rsidRDefault="00B7104B" w:rsidP="00B7104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1AFCDC" w14:textId="58975B9E" w:rsidR="00B7104B" w:rsidRDefault="00B7104B" w:rsidP="00B7104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1189</w:t>
            </w:r>
            <w:r w:rsidR="00726FE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637F1B" w14:textId="183633A2" w:rsidR="00B7104B" w:rsidRDefault="00B7104B" w:rsidP="00B7104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311</w:t>
            </w:r>
            <w:r w:rsidR="00726FE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30FF9F6" w14:textId="093AD549" w:rsidR="00B7104B" w:rsidRDefault="00B7104B" w:rsidP="00B7104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260</w:t>
            </w:r>
            <w:r w:rsidR="00726FE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F53354" w14:textId="0D25CB0E" w:rsidR="00B7104B" w:rsidRDefault="00B7104B" w:rsidP="00B7104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122</w:t>
            </w:r>
            <w:r w:rsidR="00726FE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BED2A4" w14:textId="51AED577" w:rsidR="00B7104B" w:rsidRDefault="00B7104B" w:rsidP="00B7104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125</w:t>
            </w:r>
            <w:r w:rsidR="00726FE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A3AF19" w14:textId="244ACD7D" w:rsidR="00B7104B" w:rsidRDefault="00B7104B" w:rsidP="00B7104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118</w:t>
            </w:r>
            <w:r w:rsidR="00726FE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8143E6" w14:textId="4D51E67F" w:rsidR="00B7104B" w:rsidRPr="00842E53" w:rsidRDefault="00B7104B" w:rsidP="00B7104B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726FE7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216A506" w14:textId="7679A4CD" w:rsidR="00B7104B" w:rsidRPr="00842E53" w:rsidRDefault="00B7104B" w:rsidP="00B7104B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726FE7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842E53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7104B" w:rsidRPr="00E33A76" w14:paraId="3204AD9E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0DEBB819" w14:textId="77777777" w:rsidR="00B7104B" w:rsidRPr="00E33A76" w:rsidRDefault="00B7104B" w:rsidP="00B7104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025473" w14:textId="25562CF6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1027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6E908D" w14:textId="1D22D014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268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AC43B7" w14:textId="0C1697B2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225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AEC329" w14:textId="2292FFE0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81C327" w14:textId="49B53A58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287F0A" w14:textId="431C19F9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118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9E9498" w14:textId="05AD514D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4B79610" w14:textId="65EFC308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B7104B" w:rsidRPr="00E33A76" w14:paraId="62E5DF04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78855D03" w14:textId="77777777" w:rsidR="00B7104B" w:rsidRPr="00E33A76" w:rsidRDefault="00B7104B" w:rsidP="00B7104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F4E3B65" w14:textId="12257B51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890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495C8B" w14:textId="522D4C7D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232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702BF2" w14:textId="4F9C7E75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195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52A885" w14:textId="05078479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17ECB5" w14:textId="02834D6F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4E08EEE" w14:textId="2B2862BC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D81C9F" w14:textId="5F67F3D7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ECEE9A2" w14:textId="1EE4700C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B7104B" w:rsidRPr="00A52E81" w14:paraId="5547B3FC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27A97D56" w14:textId="77777777" w:rsidR="00B7104B" w:rsidRPr="00E33A76" w:rsidRDefault="00B7104B" w:rsidP="00B7104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3A20C3" w14:textId="0E82147A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701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07AE7B" w14:textId="69BF0DD2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183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BD9620" w14:textId="566A51B8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153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35239E" w14:textId="3EA945CF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A41DA6" w14:textId="20AEBB4D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121417" w14:textId="3D92A2E9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998555" w14:textId="0A2A4E46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29CD298" w14:textId="4E217197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B7104B" w:rsidRPr="00A52E81" w14:paraId="1024F990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3AD0AF2E" w14:textId="77777777" w:rsidR="00B7104B" w:rsidRPr="00A52E81" w:rsidRDefault="00B7104B" w:rsidP="00B7104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2DD4004" w14:textId="114E9AED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EDBE29" w14:textId="2BAF163E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A4E32B" w14:textId="34A461ED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BABABE8" w14:textId="358EE547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EEC178" w14:textId="57C5FFC7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80D86F" w14:textId="2C16EBE2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FBEADF" w14:textId="44086451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16E50F7" w14:textId="5FB37FED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B7104B" w:rsidRPr="00E33A76" w14:paraId="244F4AED" w14:textId="77777777" w:rsidTr="005A16E9">
        <w:trPr>
          <w:trHeight w:val="248"/>
        </w:trPr>
        <w:tc>
          <w:tcPr>
            <w:tcW w:w="2552" w:type="dxa"/>
            <w:vAlign w:val="center"/>
          </w:tcPr>
          <w:p w14:paraId="7586B704" w14:textId="77777777" w:rsidR="00B7104B" w:rsidRPr="00890348" w:rsidRDefault="00B7104B" w:rsidP="00B7104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280D03" w14:textId="1780D7FA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880FF8" w14:textId="6CA4ACEE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D97BCD" w14:textId="68F55DE6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6F5817" w14:textId="775B8FEA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93447E" w14:textId="1D2B8D17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B78352" w14:textId="18D56BE7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435A9D7" w14:textId="6A40920E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9C1A121" w14:textId="2F2EF473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B7104B" w:rsidRPr="00E33A76" w14:paraId="1A13722B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10FA3B12" w14:textId="77777777" w:rsidR="00B7104B" w:rsidRPr="00A00ADB" w:rsidRDefault="00B7104B" w:rsidP="00B7104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B8D443" w14:textId="680B5054" w:rsidR="00B7104B" w:rsidRDefault="00B7104B" w:rsidP="00B7104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1184</w:t>
            </w:r>
            <w:r w:rsidR="00726FE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B40D6B" w14:textId="774E392E" w:rsidR="00B7104B" w:rsidRDefault="00B7104B" w:rsidP="00B7104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309</w:t>
            </w:r>
            <w:r w:rsidR="00726FE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739E1C" w14:textId="595F90B7" w:rsidR="00B7104B" w:rsidRDefault="00B7104B" w:rsidP="00B7104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259</w:t>
            </w:r>
            <w:r w:rsidR="00726FE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8562A6" w14:textId="1F031C1B" w:rsidR="00B7104B" w:rsidRDefault="00B7104B" w:rsidP="00B7104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128</w:t>
            </w:r>
            <w:r w:rsidR="00726FE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266946" w14:textId="791C593A" w:rsidR="00B7104B" w:rsidRDefault="00B7104B" w:rsidP="00B7104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130</w:t>
            </w:r>
            <w:r w:rsidR="00726FE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A17CB7" w14:textId="1507AAD5" w:rsidR="00B7104B" w:rsidRDefault="00B7104B" w:rsidP="00B7104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124</w:t>
            </w:r>
            <w:r w:rsidR="00726FE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13A73F6" w14:textId="1EFDF976" w:rsidR="00B7104B" w:rsidRPr="00842E53" w:rsidRDefault="00B7104B" w:rsidP="00B7104B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726FE7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A7F8B65" w14:textId="16996960" w:rsidR="00B7104B" w:rsidRPr="00842E53" w:rsidRDefault="00B7104B" w:rsidP="00B7104B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726FE7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7104B" w:rsidRPr="00E33A76" w14:paraId="05358BA4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770F923E" w14:textId="77777777" w:rsidR="00B7104B" w:rsidRPr="00E33A76" w:rsidRDefault="00B7104B" w:rsidP="00B7104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B6A3E53" w14:textId="5113DE88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743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E5BBEA" w14:textId="5A27E288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194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66B79A" w14:textId="40B8BC2C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163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49E869A" w14:textId="4905B9EA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123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9EC54C" w14:textId="2EBAD5A0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03B81E" w14:textId="787DC8EB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BB49FE" w14:textId="5288A42B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7125437" w14:textId="57A56ECA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B7104B" w:rsidRPr="00E33A76" w14:paraId="4395F4EF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723AB4E4" w14:textId="77777777" w:rsidR="00B7104B" w:rsidRPr="00E33A76" w:rsidRDefault="00B7104B" w:rsidP="00B7104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3A965F" w14:textId="675E8743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639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A7AAFA" w14:textId="07AECBDB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167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572B4F" w14:textId="43DF710C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140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256485" w14:textId="2C0FBB64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8E0EAB" w14:textId="4D65F66F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D5937C" w14:textId="6CE2B7A6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87BBF6" w14:textId="7D3FB2FD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C42A3E3" w14:textId="38653AF0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B7104B" w:rsidRPr="00E33A76" w14:paraId="18248C1A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6AE25AE0" w14:textId="77777777" w:rsidR="00B7104B" w:rsidRPr="00E33A76" w:rsidRDefault="00B7104B" w:rsidP="00B7104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8C52C5A" w14:textId="04027662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531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433E9B" w14:textId="057F50EA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C585D8" w14:textId="143DCC33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116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AC7886" w14:textId="324B403E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988A57" w14:textId="071AF23A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000765" w14:textId="274EAE7D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2874BA" w14:textId="671BB3C3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612BE8B" w14:textId="2F54FF1D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B7104B" w:rsidRPr="00E33A76" w14:paraId="73DA072E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4D1F7E5D" w14:textId="77777777" w:rsidR="00B7104B" w:rsidRPr="00E33A76" w:rsidRDefault="00B7104B" w:rsidP="00B7104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3F831C" w14:textId="275885F9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347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95B465" w14:textId="66227C98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365DC1" w14:textId="6C941DF6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B7B7DD" w14:textId="1F20C808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1571C6" w14:textId="5CC22AFC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BAA6A0" w14:textId="07C256C8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971EF9" w14:textId="09AC91D9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48BD794" w14:textId="5E5B4523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29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B7104B" w:rsidRPr="00EC3376" w14:paraId="3D963D09" w14:textId="77777777" w:rsidTr="005A16E9">
        <w:trPr>
          <w:trHeight w:val="355"/>
        </w:trPr>
        <w:tc>
          <w:tcPr>
            <w:tcW w:w="2552" w:type="dxa"/>
            <w:vAlign w:val="center"/>
          </w:tcPr>
          <w:p w14:paraId="0E525551" w14:textId="77777777" w:rsidR="00B7104B" w:rsidRPr="003B46F9" w:rsidRDefault="00B7104B" w:rsidP="00B7104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79FC398" w14:textId="1742EBB2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1F566B" w14:textId="50985A86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430331" w14:textId="451F3616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DE2ABF" w14:textId="70FB87A2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166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1AA0DA" w14:textId="1F6E8A4E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169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B999F43" w14:textId="516C0DFA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160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7FC5E6" w14:textId="596EF911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3D7EC6E" w14:textId="28551C62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</w:t>
            </w:r>
            <w:r w:rsidR="00726FE7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</w:tr>
      <w:tr w:rsidR="00B7104B" w:rsidRPr="00EC3376" w14:paraId="10226BDF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47B04C86" w14:textId="77777777" w:rsidR="00B7104B" w:rsidRPr="00EC3376" w:rsidRDefault="00B7104B" w:rsidP="00B7104B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748ABE" w14:textId="6AD1B150" w:rsidR="00B7104B" w:rsidRDefault="00B7104B" w:rsidP="00B7104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  <w:r w:rsidR="00726FE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FB8199" w14:textId="6346C443" w:rsidR="00B7104B" w:rsidRDefault="00B7104B" w:rsidP="00B7104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  <w:r w:rsidR="00726FE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A7BDFA" w14:textId="48ED26F0" w:rsidR="00B7104B" w:rsidRDefault="00B7104B" w:rsidP="00B7104B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  <w:r w:rsidR="00726FE7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B2FC8CE" w14:textId="273E8B4B" w:rsidR="00B7104B" w:rsidRPr="00842E53" w:rsidRDefault="00B7104B" w:rsidP="00B7104B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3376E64" w14:textId="354B5A51" w:rsidR="00B7104B" w:rsidRPr="00842E53" w:rsidRDefault="00B7104B" w:rsidP="00B7104B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092A701" w14:textId="452719F9" w:rsidR="00B7104B" w:rsidRPr="00FD073C" w:rsidRDefault="00B7104B" w:rsidP="00B7104B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51D9F71" w14:textId="40F11E8C" w:rsidR="00B7104B" w:rsidRPr="00FD073C" w:rsidRDefault="00B7104B" w:rsidP="00B7104B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C7A6FDE" w14:textId="5C24306F" w:rsidR="00B7104B" w:rsidRPr="00FD073C" w:rsidRDefault="00B7104B" w:rsidP="00B7104B">
            <w:pPr>
              <w:spacing w:before="60"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B7104B" w:rsidRPr="00EC3376" w14:paraId="6DAA6AA5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139103C9" w14:textId="77777777" w:rsidR="00B7104B" w:rsidRPr="00EC3376" w:rsidRDefault="00B7104B" w:rsidP="00B7104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4AEB38" w14:textId="7CDB6592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284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2E9BD5" w14:textId="01264469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D1D2813" w14:textId="0EB40DA3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29737BF" w14:textId="5DD6A69D" w:rsidR="00B7104B" w:rsidRPr="00842E53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E4261DE" w14:textId="5D489E38" w:rsidR="00B7104B" w:rsidRPr="00842E53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B1666E" w14:textId="574D1DDD" w:rsidR="00B7104B" w:rsidRPr="00FD073C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B34934" w14:textId="6C49E61F" w:rsidR="00B7104B" w:rsidRPr="00FD073C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40C0F0E" w14:textId="396CA0EF" w:rsidR="00B7104B" w:rsidRPr="00FD073C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7104B" w:rsidRPr="00E33A76" w14:paraId="43FEDD3A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3DCA1E9F" w14:textId="77777777" w:rsidR="00B7104B" w:rsidRPr="00EC3376" w:rsidRDefault="00B7104B" w:rsidP="00B7104B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059C25" w14:textId="29A9B6E3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250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843FDE1" w14:textId="3AD807C6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36F4A53" w14:textId="30D8C19F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F8324B9" w14:textId="1C103024" w:rsidR="00B7104B" w:rsidRPr="00842E53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524AD7D" w14:textId="6E5EAAC1" w:rsidR="00B7104B" w:rsidRPr="00842E53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207DE9" w14:textId="102659BC" w:rsidR="00B7104B" w:rsidRPr="00FD073C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8B23E4" w14:textId="6E058C13" w:rsidR="00B7104B" w:rsidRPr="00FD073C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CECD046" w14:textId="36F6930B" w:rsidR="00B7104B" w:rsidRPr="00FD073C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7104B" w:rsidRPr="00E33A76" w14:paraId="1D3A10F7" w14:textId="77777777" w:rsidTr="005A16E9">
        <w:trPr>
          <w:trHeight w:val="352"/>
        </w:trPr>
        <w:tc>
          <w:tcPr>
            <w:tcW w:w="2552" w:type="dxa"/>
            <w:vAlign w:val="center"/>
          </w:tcPr>
          <w:p w14:paraId="2379E512" w14:textId="77777777" w:rsidR="00B7104B" w:rsidRPr="00E33A76" w:rsidRDefault="00B7104B" w:rsidP="00B7104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55A5B4" w14:textId="48418E15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169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C2ACC6" w14:textId="6527D678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6B2596" w14:textId="097B8C42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28DB67F" w14:textId="145F9F0E" w:rsidR="00B7104B" w:rsidRPr="00842E53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19EF929" w14:textId="59C89E6A" w:rsidR="00B7104B" w:rsidRPr="00842E53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AC95742" w14:textId="387C60E6" w:rsidR="00B7104B" w:rsidRPr="00FD073C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25761D" w14:textId="4AE8AEB6" w:rsidR="00B7104B" w:rsidRPr="00FD073C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3D31092E" w14:textId="58154EB8" w:rsidR="00B7104B" w:rsidRPr="00FD073C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7104B" w:rsidRPr="00E33A76" w14:paraId="28B61C88" w14:textId="77777777" w:rsidTr="005A16E9">
        <w:trPr>
          <w:trHeight w:val="342"/>
        </w:trPr>
        <w:tc>
          <w:tcPr>
            <w:tcW w:w="2552" w:type="dxa"/>
            <w:vAlign w:val="center"/>
          </w:tcPr>
          <w:p w14:paraId="57A992BE" w14:textId="77777777" w:rsidR="00B7104B" w:rsidRPr="00E33A76" w:rsidRDefault="00B7104B" w:rsidP="00B7104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6F7A03" w14:textId="679E8BE2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-253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2A889A7" w14:textId="0864C21B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-66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B586DC" w14:textId="236D87BF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-55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D0392CB" w14:textId="18167EA3" w:rsidR="00B7104B" w:rsidRPr="00842E53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D234CA9" w14:textId="035D4B98" w:rsidR="00B7104B" w:rsidRPr="00842E53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E40E434" w14:textId="3532EE6C" w:rsidR="00B7104B" w:rsidRPr="00FD073C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7FA5FD" w14:textId="341AD3C8" w:rsidR="00B7104B" w:rsidRPr="00FD073C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E0FA192" w14:textId="798B44FA" w:rsidR="00B7104B" w:rsidRPr="00FD073C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D073C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B7104B" w:rsidRPr="0062578F" w14:paraId="26CCE1E2" w14:textId="77777777" w:rsidTr="005A16E9">
        <w:trPr>
          <w:trHeight w:val="258"/>
        </w:trPr>
        <w:tc>
          <w:tcPr>
            <w:tcW w:w="2552" w:type="dxa"/>
            <w:vAlign w:val="center"/>
          </w:tcPr>
          <w:p w14:paraId="6D71539D" w14:textId="77777777" w:rsidR="00B7104B" w:rsidRPr="003B46F9" w:rsidRDefault="00B7104B" w:rsidP="00B7104B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FA18F71" w14:textId="06454813" w:rsidR="00B7104B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-26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408C0FC" w14:textId="0B4A2591" w:rsidR="00B7104B" w:rsidRPr="0062578F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EE062B5" w14:textId="480EF13D" w:rsidR="00B7104B" w:rsidRPr="0062578F" w:rsidRDefault="00B7104B" w:rsidP="00B7104B">
            <w:pPr>
              <w:spacing w:before="60" w:after="0"/>
              <w:jc w:val="right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-5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1378774" w14:textId="1D5D9E40" w:rsidR="00B7104B" w:rsidRPr="0062578F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A5454D8" w14:textId="53193690" w:rsidR="00B7104B" w:rsidRPr="0062578F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6047A4EE" w14:textId="3BAB6225" w:rsidR="00B7104B" w:rsidRPr="0062578F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 w:rsidRPr="001C587A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78F1CB9" w14:textId="2CA26854" w:rsidR="00B7104B" w:rsidRPr="0062578F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DAC05" w14:textId="4038FB4A" w:rsidR="00B7104B" w:rsidRPr="0062578F" w:rsidRDefault="00B7104B" w:rsidP="00B7104B">
            <w:pPr>
              <w:spacing w:before="60" w:after="0"/>
              <w:jc w:val="right"/>
              <w:rPr>
                <w:rFonts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1D025912" w14:textId="77777777" w:rsidR="00EF6555" w:rsidRDefault="00EF6555" w:rsidP="00345F7C">
      <w:pPr>
        <w:pStyle w:val="Nagwek1"/>
        <w:rPr>
          <w:lang w:val="en-US"/>
        </w:rPr>
      </w:pPr>
    </w:p>
    <w:p w14:paraId="7E1FC354" w14:textId="77777777" w:rsidR="00BA10FF" w:rsidRDefault="00BA10FF" w:rsidP="00BA10FF">
      <w:pPr>
        <w:rPr>
          <w:lang w:val="en-US" w:eastAsia="pl-PL"/>
        </w:rPr>
      </w:pPr>
    </w:p>
    <w:p w14:paraId="23956BC6" w14:textId="77777777" w:rsidR="00E3593D" w:rsidRDefault="00E3593D" w:rsidP="00BA10FF">
      <w:pPr>
        <w:rPr>
          <w:lang w:val="en-US" w:eastAsia="pl-PL"/>
        </w:rPr>
      </w:pPr>
    </w:p>
    <w:p w14:paraId="365440F4" w14:textId="77777777" w:rsidR="00E3593D" w:rsidRPr="00BA10FF" w:rsidRDefault="00E3593D" w:rsidP="00BA10FF">
      <w:pPr>
        <w:rPr>
          <w:lang w:val="en-US" w:eastAsia="pl-PL"/>
        </w:rPr>
      </w:pPr>
    </w:p>
    <w:p w14:paraId="594CA90E" w14:textId="77777777"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2536D7" w:rsidRPr="003F7B61" w:rsidRDefault="002536D7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2536D7" w:rsidRPr="003F7B61" w:rsidRDefault="002536D7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6CBA4D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2536D7" w:rsidRPr="003F7B61" w:rsidRDefault="002536D7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2536D7" w:rsidRPr="003F7B61" w:rsidRDefault="002536D7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14:paraId="6CFE64CF" w14:textId="4A4B891B" w:rsidR="0051626B" w:rsidRPr="001A33F3" w:rsidRDefault="00D1451F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8A7ADA">
        <w:rPr>
          <w:lang w:val="en-US"/>
        </w:rPr>
        <w:t xml:space="preserve">After </w:t>
      </w:r>
      <w:r w:rsidR="00B7104B">
        <w:rPr>
          <w:lang w:val="en-US"/>
        </w:rPr>
        <w:t>eleven</w:t>
      </w:r>
      <w:r w:rsidR="000830ED" w:rsidRPr="000830ED">
        <w:rPr>
          <w:lang w:val="en-US"/>
        </w:rPr>
        <w:t xml:space="preserve"> months</w:t>
      </w:r>
      <w:r w:rsidR="000830ED">
        <w:rPr>
          <w:lang w:val="en-US"/>
        </w:rPr>
        <w:t xml:space="preserve"> of </w:t>
      </w:r>
      <w:r w:rsidRPr="008A7ADA">
        <w:rPr>
          <w:lang w:val="en-US"/>
        </w:rPr>
        <w:t xml:space="preserve">this year </w:t>
      </w:r>
      <w:r w:rsidR="001A33F3" w:rsidRPr="008A7ADA">
        <w:rPr>
          <w:rFonts w:cs="Arial"/>
          <w:lang w:val="en-US"/>
        </w:rPr>
        <w:t xml:space="preserve">among </w:t>
      </w:r>
      <w:r w:rsidR="00282A29" w:rsidRPr="008A7ADA">
        <w:rPr>
          <w:rFonts w:cs="Arial"/>
          <w:lang w:val="en-US"/>
        </w:rPr>
        <w:t>the main</w:t>
      </w:r>
      <w:r w:rsidR="00282A29" w:rsidRPr="001A33F3">
        <w:rPr>
          <w:rFonts w:cs="Arial"/>
          <w:lang w:val="en-US"/>
        </w:rPr>
        <w:t xml:space="preserve"> trade partners of Poland </w:t>
      </w:r>
      <w:r w:rsidR="001A33F3" w:rsidRPr="001A33F3">
        <w:rPr>
          <w:rFonts w:cs="Arial"/>
          <w:lang w:val="en-US"/>
        </w:rPr>
        <w:t xml:space="preserve">a </w:t>
      </w:r>
      <w:r w:rsidR="008A7C7B">
        <w:rPr>
          <w:rFonts w:cs="Arial"/>
          <w:lang w:val="en-US"/>
        </w:rPr>
        <w:t>de</w:t>
      </w:r>
      <w:r w:rsidR="001A33F3" w:rsidRPr="001A33F3">
        <w:rPr>
          <w:rFonts w:cs="Arial"/>
          <w:lang w:val="en-US"/>
        </w:rPr>
        <w:t xml:space="preserve">crease </w:t>
      </w:r>
      <w:r w:rsidR="008632BB">
        <w:rPr>
          <w:rFonts w:cs="Arial"/>
          <w:lang w:val="en-US"/>
        </w:rPr>
        <w:t xml:space="preserve">both </w:t>
      </w:r>
      <w:r w:rsidR="001A33F3" w:rsidRPr="001A33F3">
        <w:rPr>
          <w:rFonts w:cs="Arial"/>
          <w:lang w:val="en-US"/>
        </w:rPr>
        <w:t xml:space="preserve">in </w:t>
      </w:r>
      <w:r w:rsidR="001A33F3" w:rsidRPr="00DA4E89">
        <w:rPr>
          <w:rFonts w:cs="Arial"/>
          <w:szCs w:val="19"/>
          <w:lang w:val="en-US"/>
        </w:rPr>
        <w:t>export</w:t>
      </w:r>
      <w:r w:rsidR="0048326A">
        <w:rPr>
          <w:rFonts w:cs="Arial"/>
          <w:szCs w:val="19"/>
          <w:lang w:val="en-US"/>
        </w:rPr>
        <w:t xml:space="preserve">s </w:t>
      </w:r>
      <w:r w:rsidR="008632BB">
        <w:rPr>
          <w:rFonts w:cs="Arial"/>
          <w:szCs w:val="19"/>
          <w:lang w:val="en-US"/>
        </w:rPr>
        <w:t xml:space="preserve">and imports </w:t>
      </w:r>
      <w:r w:rsidR="00DA0139">
        <w:rPr>
          <w:rFonts w:cs="Arial"/>
          <w:szCs w:val="19"/>
          <w:lang w:val="en-US"/>
        </w:rPr>
        <w:t xml:space="preserve">was </w:t>
      </w:r>
      <w:r w:rsidR="008632BB">
        <w:rPr>
          <w:rFonts w:cs="Arial"/>
          <w:szCs w:val="19"/>
          <w:lang w:val="en-US"/>
        </w:rPr>
        <w:t>not observed</w:t>
      </w:r>
      <w:r w:rsidR="00781E35">
        <w:rPr>
          <w:rFonts w:cs="Arial"/>
          <w:szCs w:val="19"/>
          <w:lang w:val="en-US"/>
        </w:rPr>
        <w:t xml:space="preserve"> </w:t>
      </w:r>
      <w:r w:rsidR="00A61465">
        <w:rPr>
          <w:rFonts w:cs="Arial"/>
          <w:szCs w:val="19"/>
          <w:lang w:val="en-US"/>
        </w:rPr>
        <w:t>compared to the</w:t>
      </w:r>
      <w:r w:rsidR="00781E35" w:rsidRPr="004911B3">
        <w:rPr>
          <w:rFonts w:cs="Arial"/>
          <w:szCs w:val="19"/>
          <w:lang w:val="en-US"/>
        </w:rPr>
        <w:t xml:space="preserve"> same period of the last year</w:t>
      </w:r>
      <w:r w:rsidR="0051626B" w:rsidRPr="004911B3">
        <w:rPr>
          <w:rFonts w:cs="Arial"/>
          <w:szCs w:val="19"/>
          <w:lang w:val="en-US"/>
        </w:rPr>
        <w:t>.</w:t>
      </w:r>
    </w:p>
    <w:p w14:paraId="766E5A86" w14:textId="4EAA2CE5" w:rsidR="0051626B" w:rsidRPr="00D45E4A" w:rsidRDefault="0051626B" w:rsidP="0051626B">
      <w:pPr>
        <w:rPr>
          <w:rFonts w:cs="Arial"/>
          <w:lang w:val="en-US"/>
        </w:rPr>
      </w:pPr>
      <w:r>
        <w:rPr>
          <w:rFonts w:cs="Arial"/>
          <w:lang w:val="en-US"/>
        </w:rPr>
        <w:t xml:space="preserve">The turnover with the top ten of Polish trade partners in exports accounted for </w:t>
      </w:r>
      <w:r w:rsidR="005D08D5">
        <w:rPr>
          <w:rFonts w:cs="Arial"/>
          <w:lang w:val="en-US"/>
        </w:rPr>
        <w:t>65.</w:t>
      </w:r>
      <w:r w:rsidR="00637C0D">
        <w:rPr>
          <w:rFonts w:cs="Arial"/>
          <w:lang w:val="en-US"/>
        </w:rPr>
        <w:t>0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637C0D">
        <w:rPr>
          <w:rFonts w:cs="Arial"/>
          <w:color w:val="222222"/>
          <w:szCs w:val="19"/>
          <w:lang w:val="en"/>
        </w:rPr>
        <w:t>6</w:t>
      </w:r>
      <w:r w:rsidRPr="003F5B94">
        <w:rPr>
          <w:rFonts w:cs="Arial"/>
          <w:color w:val="222222"/>
          <w:szCs w:val="19"/>
          <w:lang w:val="en"/>
        </w:rPr>
        <w:t>.</w:t>
      </w:r>
      <w:r w:rsidR="00637C0D">
        <w:rPr>
          <w:rFonts w:cs="Arial"/>
          <w:color w:val="222222"/>
          <w:szCs w:val="19"/>
          <w:lang w:val="en"/>
        </w:rPr>
        <w:t>0</w:t>
      </w:r>
      <w:r w:rsidRPr="003F5B94">
        <w:rPr>
          <w:rFonts w:cs="Arial"/>
          <w:color w:val="222222"/>
          <w:szCs w:val="19"/>
          <w:lang w:val="en"/>
        </w:rPr>
        <w:t xml:space="preserve">% in the same period </w:t>
      </w:r>
      <w:r w:rsidR="00BF37A6" w:rsidRPr="002C47BD">
        <w:rPr>
          <w:rFonts w:cs="Arial"/>
          <w:color w:val="222222"/>
          <w:szCs w:val="19"/>
          <w:lang w:val="en"/>
        </w:rPr>
        <w:t xml:space="preserve">of </w:t>
      </w:r>
      <w:r w:rsidR="00A25F4C" w:rsidRPr="002C47BD">
        <w:rPr>
          <w:rFonts w:cs="Arial"/>
          <w:color w:val="222222"/>
          <w:szCs w:val="19"/>
          <w:lang w:val="en"/>
        </w:rPr>
        <w:t>the</w:t>
      </w:r>
      <w:r w:rsidR="00A25F4C">
        <w:rPr>
          <w:rFonts w:cs="Arial"/>
          <w:color w:val="222222"/>
          <w:szCs w:val="19"/>
          <w:lang w:val="en"/>
        </w:rPr>
        <w:t xml:space="preserve"> </w:t>
      </w:r>
      <w:r w:rsidRPr="003F5B94">
        <w:rPr>
          <w:rFonts w:cs="Arial"/>
          <w:color w:val="222222"/>
          <w:szCs w:val="19"/>
          <w:lang w:val="en"/>
        </w:rPr>
        <w:t>last year</w:t>
      </w:r>
      <w:r>
        <w:rPr>
          <w:rFonts w:ascii="Arial" w:hAnsi="Arial" w:cs="Arial"/>
          <w:color w:val="222222"/>
          <w:lang w:val="en"/>
        </w:rPr>
        <w:t>)</w:t>
      </w:r>
      <w:r>
        <w:rPr>
          <w:rFonts w:cs="Arial"/>
          <w:lang w:val="en-US"/>
        </w:rPr>
        <w:t xml:space="preserve">, while </w:t>
      </w:r>
      <w:r w:rsidR="00A25F4C">
        <w:rPr>
          <w:rFonts w:cs="Arial"/>
          <w:lang w:val="en-US"/>
        </w:rPr>
        <w:t xml:space="preserve">in </w:t>
      </w:r>
      <w:r>
        <w:rPr>
          <w:rFonts w:cs="Arial"/>
          <w:lang w:val="en-US"/>
        </w:rPr>
        <w:t>total imports – 6</w:t>
      </w:r>
      <w:r w:rsidR="00637C0D">
        <w:rPr>
          <w:rFonts w:cs="Arial"/>
          <w:lang w:val="en-US"/>
        </w:rPr>
        <w:t>5</w:t>
      </w:r>
      <w:r>
        <w:rPr>
          <w:rFonts w:cs="Arial"/>
          <w:lang w:val="en-US"/>
        </w:rPr>
        <w:t>.</w:t>
      </w:r>
      <w:r w:rsidR="00637C0D">
        <w:rPr>
          <w:rFonts w:cs="Arial"/>
          <w:lang w:val="en-US"/>
        </w:rPr>
        <w:t>0</w:t>
      </w:r>
      <w:r>
        <w:rPr>
          <w:rFonts w:cs="Arial"/>
          <w:lang w:val="en-US"/>
        </w:rPr>
        <w:t xml:space="preserve">% </w:t>
      </w:r>
      <w:r w:rsidRPr="00525461">
        <w:rPr>
          <w:rFonts w:cs="Arial"/>
          <w:lang w:val="en-US"/>
        </w:rPr>
        <w:t>(</w:t>
      </w:r>
      <w:r w:rsidR="00525461">
        <w:rPr>
          <w:rFonts w:cs="Arial"/>
          <w:lang w:val="en-US"/>
        </w:rPr>
        <w:t xml:space="preserve">in comparison with </w:t>
      </w:r>
      <w:r w:rsidR="00B561C0">
        <w:rPr>
          <w:rFonts w:cs="Arial"/>
          <w:lang w:val="en-US"/>
        </w:rPr>
        <w:t>64.</w:t>
      </w:r>
      <w:r w:rsidR="00EC350C">
        <w:rPr>
          <w:rFonts w:cs="Arial"/>
          <w:lang w:val="en-US"/>
        </w:rPr>
        <w:t>2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 w:rsidR="009E5D09">
        <w:rPr>
          <w:lang w:val="en-US"/>
        </w:rPr>
        <w:t xml:space="preserve"> </w:t>
      </w:r>
      <w:r w:rsidR="005D08D5">
        <w:rPr>
          <w:lang w:val="en-US"/>
        </w:rPr>
        <w:t>–</w:t>
      </w:r>
      <w:r w:rsidR="009E5D09">
        <w:rPr>
          <w:lang w:val="en-US"/>
        </w:rPr>
        <w:t xml:space="preserve"> </w:t>
      </w:r>
      <w:r w:rsidR="0044024D">
        <w:rPr>
          <w:lang w:val="en-US"/>
        </w:rPr>
        <w:t>November</w:t>
      </w:r>
      <w:r w:rsidR="005D08D5">
        <w:rPr>
          <w:lang w:val="en-US"/>
        </w:rPr>
        <w:t xml:space="preserve"> </w:t>
      </w:r>
      <w:r w:rsidR="00183B0B">
        <w:rPr>
          <w:rFonts w:cs="Arial"/>
          <w:lang w:val="en-US"/>
        </w:rPr>
        <w:t>2020</w:t>
      </w:r>
      <w:r w:rsidR="00FE74D4">
        <w:rPr>
          <w:rFonts w:cs="Arial"/>
          <w:lang w:val="en-US"/>
        </w:rPr>
        <w:t>)</w:t>
      </w:r>
      <w:r w:rsidRPr="00D45E4A">
        <w:rPr>
          <w:rFonts w:cs="Arial"/>
          <w:lang w:val="en-US"/>
        </w:rPr>
        <w:t>.</w:t>
      </w:r>
    </w:p>
    <w:p w14:paraId="0293B44E" w14:textId="271B5CD2" w:rsidR="0051626B" w:rsidRPr="00F429DA" w:rsidRDefault="0051626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8A7ADA">
        <w:rPr>
          <w:rFonts w:cs="Arial"/>
          <w:lang w:val="en-US"/>
        </w:rPr>
        <w:t xml:space="preserve">The share of Germany in exports </w:t>
      </w:r>
      <w:r w:rsidR="000830ED">
        <w:rPr>
          <w:rFonts w:cs="Arial"/>
          <w:lang w:val="en-US"/>
        </w:rPr>
        <w:t>decreased</w:t>
      </w:r>
      <w:r w:rsidR="00D1451F" w:rsidRPr="008A7ADA">
        <w:rPr>
          <w:rFonts w:cs="Arial"/>
          <w:lang w:val="en-US"/>
        </w:rPr>
        <w:t xml:space="preserve"> </w:t>
      </w:r>
      <w:r w:rsidRPr="008A7ADA">
        <w:rPr>
          <w:rFonts w:cs="Arial"/>
          <w:lang w:val="en-US"/>
        </w:rPr>
        <w:t xml:space="preserve">in comparison with the </w:t>
      </w:r>
      <w:r w:rsidR="00D1451F" w:rsidRPr="008A7ADA">
        <w:rPr>
          <w:rFonts w:cs="Arial"/>
          <w:lang w:val="en-US"/>
        </w:rPr>
        <w:t>c</w:t>
      </w:r>
      <w:r w:rsidRPr="008A7ADA">
        <w:rPr>
          <w:rFonts w:cs="Arial"/>
          <w:lang w:val="en-US"/>
        </w:rPr>
        <w:t xml:space="preserve">orresponding period of </w:t>
      </w:r>
      <w:r w:rsidR="00A25F4C" w:rsidRPr="008A7ADA">
        <w:rPr>
          <w:rFonts w:cs="Arial"/>
          <w:lang w:val="en-US"/>
        </w:rPr>
        <w:t xml:space="preserve">the </w:t>
      </w:r>
      <w:r w:rsidRPr="008A7ADA">
        <w:rPr>
          <w:rFonts w:cs="Arial"/>
          <w:lang w:val="en-US"/>
        </w:rPr>
        <w:t xml:space="preserve">last </w:t>
      </w:r>
      <w:r w:rsidR="00D1451F" w:rsidRPr="008A7ADA">
        <w:rPr>
          <w:rFonts w:cs="Arial"/>
          <w:lang w:val="en-US"/>
        </w:rPr>
        <w:t>year</w:t>
      </w:r>
      <w:r w:rsidR="000830ED">
        <w:rPr>
          <w:rFonts w:cs="Arial"/>
          <w:lang w:val="en-US"/>
        </w:rPr>
        <w:t xml:space="preserve"> by 0.</w:t>
      </w:r>
      <w:r w:rsidR="00637C0D">
        <w:rPr>
          <w:rFonts w:cs="Arial"/>
          <w:lang w:val="en-US"/>
        </w:rPr>
        <w:t>2</w:t>
      </w:r>
      <w:r w:rsidR="000830ED">
        <w:rPr>
          <w:rFonts w:cs="Arial"/>
          <w:lang w:val="en-US"/>
        </w:rPr>
        <w:t xml:space="preserve"> pp</w:t>
      </w:r>
      <w:r w:rsidR="00D1451F" w:rsidRPr="008A7ADA">
        <w:rPr>
          <w:rFonts w:cs="Arial"/>
          <w:lang w:val="en-US"/>
        </w:rPr>
        <w:t xml:space="preserve"> </w:t>
      </w:r>
      <w:r w:rsidRPr="008A7ADA">
        <w:rPr>
          <w:rFonts w:cs="Arial"/>
          <w:lang w:val="en-US"/>
        </w:rPr>
        <w:t xml:space="preserve">and amounted to </w:t>
      </w:r>
      <w:r w:rsidR="00141776" w:rsidRPr="008A7ADA">
        <w:rPr>
          <w:rFonts w:cs="Arial"/>
          <w:lang w:val="en-US"/>
        </w:rPr>
        <w:t>2</w:t>
      </w:r>
      <w:r w:rsidR="00BA10FF" w:rsidRPr="008A7ADA">
        <w:rPr>
          <w:rFonts w:cs="Arial"/>
          <w:lang w:val="en-US"/>
        </w:rPr>
        <w:t>8</w:t>
      </w:r>
      <w:r w:rsidR="00843537" w:rsidRPr="008A7ADA">
        <w:rPr>
          <w:rFonts w:cs="Arial"/>
          <w:lang w:val="en-US"/>
        </w:rPr>
        <w:t>.</w:t>
      </w:r>
      <w:r w:rsidR="00637C0D">
        <w:rPr>
          <w:rFonts w:cs="Arial"/>
          <w:lang w:val="en-US"/>
        </w:rPr>
        <w:t>7</w:t>
      </w:r>
      <w:r w:rsidRPr="008A7ADA">
        <w:rPr>
          <w:rFonts w:cs="Arial"/>
          <w:lang w:val="en-US"/>
        </w:rPr>
        <w:t>%</w:t>
      </w:r>
      <w:r w:rsidR="00CF6598" w:rsidRPr="008A7ADA">
        <w:rPr>
          <w:rFonts w:cs="Arial"/>
          <w:lang w:val="en-US"/>
        </w:rPr>
        <w:t xml:space="preserve"> and</w:t>
      </w:r>
      <w:r w:rsidR="00CF6598">
        <w:rPr>
          <w:rFonts w:cs="Arial"/>
          <w:lang w:val="en-US"/>
        </w:rPr>
        <w:t xml:space="preserve"> </w:t>
      </w:r>
      <w:r w:rsidR="00781E35" w:rsidRPr="00781E35">
        <w:rPr>
          <w:rFonts w:cs="Arial"/>
          <w:lang w:val="en-US"/>
        </w:rPr>
        <w:t xml:space="preserve">in imports decreased by </w:t>
      </w:r>
      <w:r w:rsidR="008B0722" w:rsidRPr="00F429DA">
        <w:rPr>
          <w:rFonts w:cs="Arial"/>
          <w:lang w:val="en-US"/>
        </w:rPr>
        <w:t>0.</w:t>
      </w:r>
      <w:r w:rsidR="00637C0D">
        <w:rPr>
          <w:rFonts w:cs="Arial"/>
          <w:lang w:val="en-US"/>
        </w:rPr>
        <w:t>9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>pp and accounted for 2</w:t>
      </w:r>
      <w:r w:rsidR="00637C0D">
        <w:rPr>
          <w:rFonts w:cs="Arial"/>
          <w:lang w:val="en-US"/>
        </w:rPr>
        <w:t>0</w:t>
      </w:r>
      <w:r w:rsidRPr="00F429DA">
        <w:rPr>
          <w:rFonts w:cs="Arial"/>
          <w:lang w:val="en-US"/>
        </w:rPr>
        <w:t>.</w:t>
      </w:r>
      <w:r w:rsidR="00637C0D">
        <w:rPr>
          <w:rFonts w:cs="Arial"/>
          <w:lang w:val="en-US"/>
        </w:rPr>
        <w:t>9</w:t>
      </w:r>
      <w:r w:rsidRPr="00F429DA">
        <w:rPr>
          <w:rFonts w:cs="Arial"/>
          <w:lang w:val="en-US"/>
        </w:rPr>
        <w:t xml:space="preserve">%. The positive balance amounted to </w:t>
      </w:r>
      <w:r w:rsidRPr="00572BAA">
        <w:rPr>
          <w:rFonts w:cs="Arial"/>
          <w:lang w:val="en-US"/>
        </w:rPr>
        <w:t xml:space="preserve">PLN </w:t>
      </w:r>
      <w:r w:rsidR="00637C0D" w:rsidRPr="00572BAA">
        <w:rPr>
          <w:rFonts w:cs="Arial"/>
          <w:lang w:val="en-US"/>
        </w:rPr>
        <w:t>93.1</w:t>
      </w:r>
      <w:r w:rsidR="00A25F4C" w:rsidRPr="00572BAA">
        <w:rPr>
          <w:rFonts w:cs="Arial"/>
          <w:lang w:val="en-US"/>
        </w:rPr>
        <w:t xml:space="preserve"> </w:t>
      </w:r>
      <w:r w:rsidR="00EF6555" w:rsidRPr="00572BAA">
        <w:rPr>
          <w:rFonts w:cs="Arial"/>
          <w:lang w:val="en-US"/>
        </w:rPr>
        <w:t xml:space="preserve">bn </w:t>
      </w:r>
      <w:r w:rsidR="00141776" w:rsidRPr="00F429DA">
        <w:rPr>
          <w:rFonts w:cs="Arial"/>
          <w:lang w:val="en-US"/>
        </w:rPr>
        <w:t>(</w:t>
      </w:r>
      <w:r w:rsidR="00C448F9" w:rsidRPr="00F429DA">
        <w:rPr>
          <w:rFonts w:cs="Arial"/>
          <w:lang w:val="en-US"/>
        </w:rPr>
        <w:t xml:space="preserve">USD </w:t>
      </w:r>
      <w:r w:rsidR="000830ED">
        <w:rPr>
          <w:rFonts w:cs="Arial"/>
          <w:lang w:val="en-US"/>
        </w:rPr>
        <w:t>2</w:t>
      </w:r>
      <w:r w:rsidR="00637C0D">
        <w:rPr>
          <w:rFonts w:cs="Arial"/>
          <w:lang w:val="en-US"/>
        </w:rPr>
        <w:t>4</w:t>
      </w:r>
      <w:r w:rsidR="005B4A7E">
        <w:rPr>
          <w:rFonts w:cs="Arial"/>
          <w:lang w:val="en-US"/>
        </w:rPr>
        <w:t>.</w:t>
      </w:r>
      <w:r w:rsidR="00637C0D">
        <w:rPr>
          <w:rFonts w:cs="Arial"/>
          <w:lang w:val="en-US"/>
        </w:rPr>
        <w:t>3</w:t>
      </w:r>
      <w:r w:rsidR="005B4A7E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bn, </w:t>
      </w:r>
      <w:r w:rsidR="00C448F9" w:rsidRPr="00F429DA">
        <w:rPr>
          <w:rFonts w:cs="Arial"/>
          <w:lang w:val="en-US"/>
        </w:rPr>
        <w:t xml:space="preserve">EUR </w:t>
      </w:r>
      <w:r w:rsidR="00637C0D">
        <w:rPr>
          <w:rFonts w:cs="Arial"/>
          <w:lang w:val="en-US"/>
        </w:rPr>
        <w:t>20</w:t>
      </w:r>
      <w:r w:rsidR="005B4A7E">
        <w:rPr>
          <w:rFonts w:cs="Arial"/>
          <w:lang w:val="en-US"/>
        </w:rPr>
        <w:t>.</w:t>
      </w:r>
      <w:r w:rsidR="00637C0D">
        <w:rPr>
          <w:rFonts w:cs="Arial"/>
          <w:lang w:val="en-US"/>
        </w:rPr>
        <w:t>4</w:t>
      </w:r>
      <w:r w:rsidR="00A25F4C" w:rsidRPr="00F429DA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 xml:space="preserve">bn) </w:t>
      </w:r>
      <w:r w:rsidR="00574882" w:rsidRPr="00F429DA">
        <w:rPr>
          <w:rFonts w:cs="Arial"/>
          <w:lang w:val="en-US"/>
        </w:rPr>
        <w:t xml:space="preserve">in comparison with </w:t>
      </w:r>
      <w:r w:rsidRPr="00F429DA">
        <w:rPr>
          <w:rFonts w:cs="Arial"/>
          <w:lang w:val="en-US"/>
        </w:rPr>
        <w:t xml:space="preserve">PLN </w:t>
      </w:r>
      <w:r w:rsidR="00637C0D">
        <w:rPr>
          <w:rFonts w:cs="Arial"/>
          <w:lang w:val="en-US"/>
        </w:rPr>
        <w:t>7</w:t>
      </w:r>
      <w:r w:rsidR="000830ED">
        <w:rPr>
          <w:rFonts w:cs="Arial"/>
          <w:lang w:val="en-US"/>
        </w:rPr>
        <w:t>7</w:t>
      </w:r>
      <w:r w:rsidR="005B4A7E">
        <w:rPr>
          <w:rFonts w:cs="Arial"/>
          <w:lang w:val="en-US"/>
        </w:rPr>
        <w:t>.</w:t>
      </w:r>
      <w:r w:rsidR="00637C0D">
        <w:rPr>
          <w:rFonts w:cs="Arial"/>
          <w:lang w:val="en-US"/>
        </w:rPr>
        <w:t>9</w:t>
      </w:r>
      <w:r w:rsidR="005B4A7E">
        <w:rPr>
          <w:rFonts w:cs="Arial"/>
          <w:lang w:val="en-US"/>
        </w:rPr>
        <w:t xml:space="preserve"> </w:t>
      </w:r>
      <w:r w:rsidRPr="00F429DA">
        <w:rPr>
          <w:rFonts w:cs="Arial"/>
          <w:lang w:val="en-US"/>
        </w:rPr>
        <w:t>bn</w:t>
      </w:r>
      <w:r w:rsidRPr="00F429DA">
        <w:rPr>
          <w:rFonts w:cs="Arial"/>
          <w:szCs w:val="19"/>
          <w:lang w:val="en-US"/>
        </w:rPr>
        <w:t xml:space="preserve"> (USD </w:t>
      </w:r>
      <w:r w:rsidR="00781E35">
        <w:rPr>
          <w:rFonts w:cs="Arial"/>
          <w:szCs w:val="19"/>
          <w:lang w:val="en-US"/>
        </w:rPr>
        <w:t>1</w:t>
      </w:r>
      <w:r w:rsidR="00637C0D">
        <w:rPr>
          <w:rFonts w:cs="Arial"/>
          <w:szCs w:val="19"/>
          <w:lang w:val="en-US"/>
        </w:rPr>
        <w:t>9</w:t>
      </w:r>
      <w:r w:rsidR="005B4A7E">
        <w:rPr>
          <w:rFonts w:cs="Arial"/>
          <w:szCs w:val="19"/>
          <w:lang w:val="en-US"/>
        </w:rPr>
        <w:t>.</w:t>
      </w:r>
      <w:r w:rsidR="00637C0D">
        <w:rPr>
          <w:rFonts w:cs="Arial"/>
          <w:szCs w:val="19"/>
          <w:lang w:val="en-US"/>
        </w:rPr>
        <w:t>9</w:t>
      </w:r>
      <w:r w:rsidR="00EC0097">
        <w:rPr>
          <w:rFonts w:cs="Arial"/>
          <w:szCs w:val="19"/>
          <w:lang w:val="en-US"/>
        </w:rPr>
        <w:t xml:space="preserve"> </w:t>
      </w:r>
      <w:r w:rsidRPr="00F429DA">
        <w:rPr>
          <w:rFonts w:cs="Arial"/>
          <w:szCs w:val="19"/>
          <w:lang w:val="en-US"/>
        </w:rPr>
        <w:t xml:space="preserve">bn, </w:t>
      </w:r>
      <w:r w:rsidR="00C448F9" w:rsidRPr="00F429DA">
        <w:rPr>
          <w:rFonts w:cs="Arial"/>
          <w:szCs w:val="19"/>
          <w:lang w:val="en-US"/>
        </w:rPr>
        <w:t xml:space="preserve">EUR </w:t>
      </w:r>
      <w:r w:rsidR="005B4A7E">
        <w:rPr>
          <w:rFonts w:cs="Arial"/>
          <w:szCs w:val="19"/>
          <w:lang w:val="en-US"/>
        </w:rPr>
        <w:t>1</w:t>
      </w:r>
      <w:r w:rsidR="00637C0D">
        <w:rPr>
          <w:rFonts w:cs="Arial"/>
          <w:szCs w:val="19"/>
          <w:lang w:val="en-US"/>
        </w:rPr>
        <w:t>7.</w:t>
      </w:r>
      <w:r w:rsidR="000830ED">
        <w:rPr>
          <w:rFonts w:cs="Arial"/>
          <w:szCs w:val="19"/>
          <w:lang w:val="en-US"/>
        </w:rPr>
        <w:t>5</w:t>
      </w:r>
      <w:r w:rsidR="005B4A7E">
        <w:rPr>
          <w:rFonts w:cs="Arial"/>
          <w:szCs w:val="19"/>
          <w:lang w:val="en-US"/>
        </w:rPr>
        <w:t xml:space="preserve"> </w:t>
      </w:r>
      <w:r w:rsidRPr="00F429DA">
        <w:rPr>
          <w:rFonts w:cs="Arial"/>
          <w:szCs w:val="19"/>
          <w:lang w:val="en-US"/>
        </w:rPr>
        <w:t xml:space="preserve">bn) </w:t>
      </w:r>
      <w:r w:rsidRPr="00F429DA">
        <w:rPr>
          <w:rFonts w:cs="Arial"/>
          <w:spacing w:val="-3"/>
          <w:szCs w:val="19"/>
          <w:lang w:val="en-US"/>
        </w:rPr>
        <w:t>in the same period of 20</w:t>
      </w:r>
      <w:r w:rsidR="00183B0B" w:rsidRPr="00F429DA">
        <w:rPr>
          <w:rFonts w:cs="Arial"/>
          <w:spacing w:val="-3"/>
          <w:szCs w:val="19"/>
          <w:lang w:val="en-US"/>
        </w:rPr>
        <w:t>20</w:t>
      </w:r>
      <w:r w:rsidRPr="00F429DA">
        <w:rPr>
          <w:rFonts w:cs="Arial"/>
          <w:spacing w:val="-3"/>
          <w:szCs w:val="19"/>
          <w:lang w:val="en-US"/>
        </w:rPr>
        <w:t>.</w:t>
      </w:r>
      <w:r w:rsidRPr="00F429DA">
        <w:rPr>
          <w:rFonts w:cs="Arial"/>
          <w:spacing w:val="-3"/>
          <w:sz w:val="18"/>
          <w:szCs w:val="18"/>
          <w:lang w:val="en-US"/>
        </w:rPr>
        <w:t xml:space="preserve"> </w:t>
      </w:r>
    </w:p>
    <w:p w14:paraId="7778BDEB" w14:textId="77777777" w:rsidR="00EF6555" w:rsidRPr="00F429DA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6E1AD94E" w14:textId="77777777" w:rsidR="00E10701" w:rsidRDefault="00E10701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3BA0438D">
                <wp:simplePos x="0" y="0"/>
                <wp:positionH relativeFrom="column">
                  <wp:posOffset>5214620</wp:posOffset>
                </wp:positionH>
                <wp:positionV relativeFrom="paragraph">
                  <wp:posOffset>3335102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370D6301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Imports from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the </w:t>
                            </w:r>
                            <w:r w:rsidRPr="0086768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  <w:r w:rsidRPr="0086768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 January - </w:t>
                            </w:r>
                            <w:r w:rsidRPr="0044024D">
                              <w:rPr>
                                <w:rFonts w:cs="Arial"/>
                                <w:lang w:val="en-US"/>
                              </w:rPr>
                              <w:t xml:space="preserve">November 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of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2021 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amounted to PLN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19.0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bn, USD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5.0 bn and EUR 4.2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</w:t>
                            </w:r>
                          </w:p>
                          <w:p w14:paraId="7EF06C86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80433E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2536D7" w:rsidRPr="00DB5C76" w:rsidRDefault="002536D7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2536D7" w:rsidRPr="00DB5C76" w:rsidRDefault="002536D7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050BBD" id="Pole tekstowe 14" o:spid="_x0000_s1031" type="#_x0000_t202" style="position:absolute;margin-left:410.6pt;margin-top:262.6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" filled="f" stroked="f">
                <v:textbox>
                  <w:txbxContent>
                    <w:p w14:paraId="04279E4C" w14:textId="370D6301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  <w:r w:rsidRPr="00C448F9">
                        <w:rPr>
                          <w:rFonts w:cs="Arial"/>
                          <w:lang w:val="en-US"/>
                        </w:rPr>
                        <w:t xml:space="preserve">Imports from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the </w:t>
                      </w:r>
                      <w:r w:rsidRPr="0086768A">
                        <w:rPr>
                          <w:rFonts w:cs="Arial"/>
                          <w:lang w:val="en-US"/>
                        </w:rPr>
                        <w:t>United Kingdom</w:t>
                      </w:r>
                      <w:r w:rsidRPr="0086768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in January - </w:t>
                      </w:r>
                      <w:r w:rsidRPr="0044024D">
                        <w:rPr>
                          <w:rFonts w:cs="Arial"/>
                          <w:lang w:val="en-US"/>
                        </w:rPr>
                        <w:t xml:space="preserve">November 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of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2021 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amounted to PLN </w:t>
                      </w:r>
                      <w:r>
                        <w:rPr>
                          <w:rFonts w:cs="Arial"/>
                          <w:lang w:val="en-US"/>
                        </w:rPr>
                        <w:t>19.0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bn, USD </w:t>
                      </w:r>
                      <w:r>
                        <w:rPr>
                          <w:rFonts w:cs="Arial"/>
                          <w:lang w:val="en-US"/>
                        </w:rPr>
                        <w:t>5.0 bn and EUR 4.2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</w:t>
                      </w:r>
                    </w:p>
                    <w:p w14:paraId="7EF06C86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80433E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2536D7" w:rsidRPr="00DB5C76" w:rsidRDefault="002536D7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2536D7" w:rsidRPr="00DB5C76" w:rsidRDefault="002536D7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5C3C9B" w:rsidRPr="00366025" w14:paraId="6E5EE366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1F58FF" w14:textId="77777777"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5BA61942" w14:textId="7EF7F0E3" w:rsidR="00366025" w:rsidRPr="000C2149" w:rsidRDefault="00B70E33" w:rsidP="004D4C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EE59EF">
              <w:rPr>
                <w:rFonts w:cs="Arial"/>
                <w:sz w:val="16"/>
                <w:szCs w:val="16"/>
              </w:rPr>
              <w:t>-</w:t>
            </w:r>
            <w:r w:rsidR="00957B49">
              <w:rPr>
                <w:rFonts w:cs="Arial"/>
                <w:sz w:val="16"/>
                <w:szCs w:val="16"/>
              </w:rPr>
              <w:t xml:space="preserve"> </w:t>
            </w:r>
            <w:r w:rsidR="00FB77CA">
              <w:rPr>
                <w:rFonts w:cs="Arial"/>
                <w:sz w:val="16"/>
                <w:szCs w:val="16"/>
              </w:rPr>
              <w:t>X</w:t>
            </w:r>
            <w:r w:rsidR="00EE59EF">
              <w:rPr>
                <w:rFonts w:cs="Arial"/>
                <w:sz w:val="16"/>
                <w:szCs w:val="16"/>
              </w:rPr>
              <w:t>I</w:t>
            </w:r>
            <w:r w:rsidR="004D4C82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0E23E507" w14:textId="77777777"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1215EE2D" w14:textId="77777777" w:rsidR="00366025" w:rsidRPr="000C2149" w:rsidRDefault="00B70E33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2021</w:t>
            </w:r>
          </w:p>
        </w:tc>
      </w:tr>
      <w:tr w:rsidR="005C3C9B" w:rsidRPr="00366025" w14:paraId="416D0BD1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946C2F4" w14:textId="77777777"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AB1F111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5779FEA1" w14:textId="77777777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E2A3E13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9C6C11" w14:textId="77777777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CEAAA1B" w14:textId="77777777"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14:paraId="618CB728" w14:textId="77777777"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E5B6234" w14:textId="3F9D9940" w:rsidR="00FA3774" w:rsidRPr="000C2149" w:rsidRDefault="00B70E33" w:rsidP="0010469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EE59EF">
              <w:rPr>
                <w:rFonts w:cs="Arial"/>
                <w:sz w:val="16"/>
                <w:szCs w:val="16"/>
              </w:rPr>
              <w:t>-</w:t>
            </w:r>
            <w:r w:rsidR="009E5D09">
              <w:rPr>
                <w:rFonts w:cs="Arial"/>
                <w:sz w:val="16"/>
                <w:szCs w:val="16"/>
              </w:rPr>
              <w:t xml:space="preserve"> </w:t>
            </w:r>
            <w:r w:rsidR="00FB77CA">
              <w:rPr>
                <w:rFonts w:cs="Arial"/>
                <w:sz w:val="16"/>
                <w:szCs w:val="16"/>
              </w:rPr>
              <w:t>X</w:t>
            </w:r>
            <w:r w:rsidR="00EE59EF">
              <w:rPr>
                <w:rFonts w:cs="Arial"/>
                <w:sz w:val="16"/>
                <w:szCs w:val="16"/>
              </w:rPr>
              <w:t>I</w:t>
            </w:r>
            <w:r w:rsidR="0010469A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2020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2D35B94" w14:textId="367E9E26" w:rsidR="00FA3774" w:rsidRPr="000C2149" w:rsidRDefault="00B7104B" w:rsidP="004D4C8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B70E33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5C3C9B" w:rsidRPr="00366025" w14:paraId="2A1461E7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EE59EF" w:rsidRPr="00366025" w14:paraId="03DA5BD7" w14:textId="77777777" w:rsidTr="005A16E9">
        <w:tc>
          <w:tcPr>
            <w:tcW w:w="2268" w:type="dxa"/>
            <w:vAlign w:val="bottom"/>
          </w:tcPr>
          <w:p w14:paraId="402C04B7" w14:textId="77777777" w:rsidR="00EE59EF" w:rsidRPr="00366025" w:rsidRDefault="00EE59EF" w:rsidP="00EE59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BDBCB7" w14:textId="1E556878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341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FDA952" w14:textId="7E5B5BAD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559DE9" w14:textId="48D4F84D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97B56F" w14:textId="05813B4C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18293B" w14:textId="45C5313A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F2A854" w14:textId="0E3D9150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308DEF" w14:textId="71F30264" w:rsidR="00EE59EF" w:rsidRPr="00D538DE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2C1E77D" w14:textId="7A78CB76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EE59EF" w:rsidRPr="00366025" w14:paraId="1E9918C5" w14:textId="77777777" w:rsidTr="005A16E9">
        <w:tc>
          <w:tcPr>
            <w:tcW w:w="2268" w:type="dxa"/>
            <w:vAlign w:val="bottom"/>
          </w:tcPr>
          <w:p w14:paraId="6B01E7C6" w14:textId="77777777" w:rsidR="00EE59EF" w:rsidRPr="00366025" w:rsidRDefault="00EE59EF" w:rsidP="00EE59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</w:t>
            </w:r>
            <w:r>
              <w:rPr>
                <w:rFonts w:cs="Arial"/>
                <w:sz w:val="16"/>
                <w:szCs w:val="16"/>
              </w:rPr>
              <w:t xml:space="preserve">hia 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3257843" w14:textId="4BB23F38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70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837A62" w14:textId="2144FBF2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FAC57D" w14:textId="16B64613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C77159D" w14:textId="60739FFA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8513A3" w14:textId="2DE23BC6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F4F0165" w14:textId="57651F73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4F56DD7" w14:textId="53DA32AC" w:rsidR="00EE59EF" w:rsidRPr="00D538DE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683852F" w14:textId="710B0D94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</w:tr>
      <w:tr w:rsidR="00EE59EF" w:rsidRPr="00366025" w14:paraId="0F91466E" w14:textId="77777777" w:rsidTr="005A16E9">
        <w:tc>
          <w:tcPr>
            <w:tcW w:w="2268" w:type="dxa"/>
            <w:vAlign w:val="bottom"/>
          </w:tcPr>
          <w:p w14:paraId="7257F5FC" w14:textId="77777777" w:rsidR="00EE59EF" w:rsidRPr="00366025" w:rsidRDefault="00EE59EF" w:rsidP="00EE59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384BC22" w14:textId="4A24A9EA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323A4C" w14:textId="75C8360C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F33632" w14:textId="3276CF1E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730C08" w14:textId="48659D11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8A17004" w14:textId="3A9445F1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530C85" w14:textId="305AFC78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121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13ED3D" w14:textId="2CBBDB6B" w:rsidR="00EE59EF" w:rsidRPr="00D538DE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480E2FF" w14:textId="6EE81842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EE59EF" w:rsidRPr="00366025" w14:paraId="6C743883" w14:textId="77777777" w:rsidTr="005A16E9">
        <w:tc>
          <w:tcPr>
            <w:tcW w:w="2268" w:type="dxa"/>
            <w:vAlign w:val="bottom"/>
          </w:tcPr>
          <w:p w14:paraId="5347974B" w14:textId="77777777" w:rsidR="00EE59EF" w:rsidRPr="00366025" w:rsidRDefault="00EE59EF" w:rsidP="00EE59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83EDF6" w14:textId="2CB3F388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C4CEEC6" w14:textId="21DE47A0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711E3C" w14:textId="1873AB50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A1CAD3" w14:textId="4B71C57C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EED120" w14:textId="55425E2E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D9959D" w14:textId="73095B20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4D6B78" w14:textId="2FC93CC1" w:rsidR="00EE59EF" w:rsidRPr="00D538DE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820C6B8" w14:textId="03309A20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EE59EF" w:rsidRPr="00366025" w14:paraId="61021D50" w14:textId="77777777" w:rsidTr="005A16E9">
        <w:tc>
          <w:tcPr>
            <w:tcW w:w="2268" w:type="dxa"/>
            <w:vAlign w:val="bottom"/>
          </w:tcPr>
          <w:p w14:paraId="41A8F838" w14:textId="77777777" w:rsidR="00EE59EF" w:rsidRPr="00366025" w:rsidRDefault="00EE59EF" w:rsidP="00EE59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47554A" w14:textId="4F830240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D9F9C4C" w14:textId="6EE03A28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3BF417" w14:textId="21E7CAF1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0FE029" w14:textId="33565E08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175B83" w14:textId="3608A02D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1E8987" w14:textId="039C8724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8EF130" w14:textId="3EB631AE" w:rsidR="00EE59EF" w:rsidRPr="00D538DE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5C77C8D" w14:textId="0E946B26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EE59EF" w:rsidRPr="00366025" w14:paraId="30F7DF69" w14:textId="77777777" w:rsidTr="005A16E9">
        <w:tc>
          <w:tcPr>
            <w:tcW w:w="2268" w:type="dxa"/>
            <w:vAlign w:val="bottom"/>
          </w:tcPr>
          <w:p w14:paraId="292B7C14" w14:textId="77777777" w:rsidR="00EE59EF" w:rsidRPr="00366025" w:rsidRDefault="00EE59EF" w:rsidP="00EE59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43C1F8" w14:textId="0440275F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51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74EB23" w14:textId="3CF8CC1A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6D5F5A" w14:textId="306F7AB1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EFDE09" w14:textId="272E0F4F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25A6B0" w14:textId="10820D50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C784FE2" w14:textId="48173A04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9D4F71" w14:textId="71D6BA0A" w:rsidR="00EE59EF" w:rsidRPr="00D538DE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3FD8C31" w14:textId="4369252E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E59EF" w:rsidRPr="00366025" w14:paraId="41F20A50" w14:textId="77777777" w:rsidTr="005A16E9">
        <w:tc>
          <w:tcPr>
            <w:tcW w:w="2268" w:type="dxa"/>
            <w:vAlign w:val="bottom"/>
          </w:tcPr>
          <w:p w14:paraId="30428E0C" w14:textId="77777777" w:rsidR="00EE59EF" w:rsidRPr="00366025" w:rsidRDefault="00EE59EF" w:rsidP="00EE59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450201B" w14:textId="0A6F0E3B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EC52B3" w14:textId="46ECA676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2D5AEB" w14:textId="3CD75A6B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05C48F" w14:textId="276C13C6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527DF7" w14:textId="305FBFBA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B7224F" w14:textId="303D3D70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ABDF4D" w14:textId="74090BF8" w:rsidR="00EE59EF" w:rsidRPr="00D538DE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7A28C6D" w14:textId="6CF10CE7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EE59EF" w:rsidRPr="00366025" w14:paraId="4E626E87" w14:textId="77777777" w:rsidTr="005A16E9">
        <w:tc>
          <w:tcPr>
            <w:tcW w:w="2268" w:type="dxa"/>
            <w:vAlign w:val="bottom"/>
          </w:tcPr>
          <w:p w14:paraId="7D827B4C" w14:textId="77777777" w:rsidR="00EE59EF" w:rsidRPr="00366025" w:rsidRDefault="00EE59EF" w:rsidP="00EE59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1C10374" w14:textId="7FED6936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AE41E6" w14:textId="1F12B9BB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C22D658" w14:textId="485A6DA1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F85B3E0" w14:textId="58FD309C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7528446" w14:textId="741A4A02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3A93A7C" w14:textId="2D8529CD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3584B5" w14:textId="1362C125" w:rsidR="00EE59EF" w:rsidRPr="00D538DE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630EF8A" w14:textId="48865B76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EE59EF" w:rsidRPr="00366025" w14:paraId="5986B491" w14:textId="77777777" w:rsidTr="005A16E9">
        <w:tc>
          <w:tcPr>
            <w:tcW w:w="2268" w:type="dxa"/>
            <w:vAlign w:val="bottom"/>
          </w:tcPr>
          <w:p w14:paraId="31371260" w14:textId="77777777" w:rsidR="00EE59EF" w:rsidRPr="00366025" w:rsidRDefault="00EE59EF" w:rsidP="00EE59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C8C4D8" w14:textId="0688DC01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344F63" w14:textId="28EB63E3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D6564B" w14:textId="35D584B1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7B9401C" w14:textId="302F437D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DD22E0" w14:textId="5B40506E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8FC7C4" w14:textId="2327F6CE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EF5C41" w14:textId="1B346995" w:rsidR="00EE59EF" w:rsidRPr="00D538DE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7DB31056" w14:textId="13643081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EE59EF" w:rsidRPr="00366025" w14:paraId="0EA1EAA4" w14:textId="77777777" w:rsidTr="005A16E9">
        <w:tc>
          <w:tcPr>
            <w:tcW w:w="2268" w:type="dxa"/>
            <w:vAlign w:val="bottom"/>
          </w:tcPr>
          <w:p w14:paraId="1FCA0C4C" w14:textId="055AEB27" w:rsidR="00EE59EF" w:rsidRPr="00366025" w:rsidRDefault="00EE59EF" w:rsidP="00EE59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5468F7C" w14:textId="3779999D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FB53A7" w14:textId="5A86335D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AC4EBB6" w14:textId="227B7322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9367E0" w14:textId="1D25CC50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04F682" w14:textId="1E4B7BBC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A71B5EA" w14:textId="542FBC95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5C9FF0" w14:textId="4A2A798F" w:rsidR="00EE59EF" w:rsidRPr="00D538DE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14:paraId="57706A11" w14:textId="6C860FA7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E59EF" w:rsidRPr="00366025" w14:paraId="1DDB2631" w14:textId="77777777" w:rsidTr="000C2149">
        <w:tc>
          <w:tcPr>
            <w:tcW w:w="8023" w:type="dxa"/>
            <w:gridSpan w:val="9"/>
            <w:vAlign w:val="center"/>
          </w:tcPr>
          <w:p w14:paraId="74B34E98" w14:textId="77777777" w:rsidR="00EE59EF" w:rsidRPr="00366025" w:rsidRDefault="00EE59EF" w:rsidP="00EE59EF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EE59EF" w:rsidRPr="00366025" w14:paraId="52AB274A" w14:textId="77777777" w:rsidTr="005A16E9">
        <w:tc>
          <w:tcPr>
            <w:tcW w:w="2268" w:type="dxa"/>
            <w:vAlign w:val="bottom"/>
          </w:tcPr>
          <w:p w14:paraId="7B54DAC6" w14:textId="77777777" w:rsidR="00EE59EF" w:rsidRPr="00366025" w:rsidRDefault="00EE59EF" w:rsidP="00EE59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59C7E2" w14:textId="76FE7FAE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C55D695" w14:textId="5902C340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15F5C9" w14:textId="3532DD15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82F55D" w14:textId="04D855A8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0BC65B" w14:textId="088A5536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C5552C" w14:textId="46FE7353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6130BC" w14:textId="185B03CC" w:rsidR="00EE59EF" w:rsidRPr="00D538DE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21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297552C" w14:textId="72B1C494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</w:tr>
      <w:tr w:rsidR="00EE59EF" w:rsidRPr="00366025" w14:paraId="001211A1" w14:textId="77777777" w:rsidTr="005A16E9">
        <w:tc>
          <w:tcPr>
            <w:tcW w:w="2268" w:type="dxa"/>
            <w:vAlign w:val="bottom"/>
          </w:tcPr>
          <w:p w14:paraId="0B0F2577" w14:textId="77777777" w:rsidR="00EE59EF" w:rsidRPr="00366025" w:rsidRDefault="00EE59EF" w:rsidP="00EE59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F1D0911" w14:textId="32EEE6E2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174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F1ABE9" w14:textId="5E52C726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5D0894" w14:textId="58479446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51EBDDA" w14:textId="7F770647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131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76634DA" w14:textId="5FE8F752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06752C" w14:textId="451F2841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C9FAFE" w14:textId="6970E5AF" w:rsidR="00EE59EF" w:rsidRPr="00D538DE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8AEAC3B" w14:textId="44CC718C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</w:tr>
      <w:tr w:rsidR="00EE59EF" w:rsidRPr="00366025" w14:paraId="31E0EFF9" w14:textId="77777777" w:rsidTr="005A16E9">
        <w:tc>
          <w:tcPr>
            <w:tcW w:w="2268" w:type="dxa"/>
            <w:vAlign w:val="bottom"/>
          </w:tcPr>
          <w:p w14:paraId="503AF7D2" w14:textId="77777777" w:rsidR="00EE59EF" w:rsidRPr="00366025" w:rsidRDefault="00EE59EF" w:rsidP="00EE59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Russia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422530" w14:textId="3FF23528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9940C8" w14:textId="4BD7BFA3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F572826" w14:textId="535E05D9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DAC29E5" w14:textId="4F1BB689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167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D02C34" w14:textId="4953F81E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170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3CA3F4" w14:textId="1AE2677A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161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6A920B" w14:textId="28D5B949" w:rsidR="00EE59EF" w:rsidRPr="00D538DE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4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57197FF" w14:textId="56A071D3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</w:tr>
      <w:tr w:rsidR="00EE59EF" w:rsidRPr="00366025" w14:paraId="007D7959" w14:textId="77777777" w:rsidTr="005A16E9">
        <w:tc>
          <w:tcPr>
            <w:tcW w:w="2268" w:type="dxa"/>
            <w:vAlign w:val="bottom"/>
          </w:tcPr>
          <w:p w14:paraId="1D62F13C" w14:textId="77777777" w:rsidR="00EE59EF" w:rsidRPr="00366025" w:rsidRDefault="00EE59EF" w:rsidP="00EE59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CD5319" w14:textId="5A3DC74A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AF9F127" w14:textId="71EC6299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1A51D71" w14:textId="5F5952C9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673B56" w14:textId="58F19053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5C306E" w14:textId="5118A393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BAB744" w14:textId="1C612503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15743B" w14:textId="7DDF6A73" w:rsidR="00EE59EF" w:rsidRPr="00D538DE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818F50B" w14:textId="4B1DF4A4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</w:tr>
      <w:tr w:rsidR="00EE59EF" w:rsidRPr="00366025" w14:paraId="36C7D93B" w14:textId="77777777" w:rsidTr="005A16E9">
        <w:tc>
          <w:tcPr>
            <w:tcW w:w="2268" w:type="dxa"/>
            <w:vAlign w:val="bottom"/>
          </w:tcPr>
          <w:p w14:paraId="68A4F058" w14:textId="77777777" w:rsidR="00EE59EF" w:rsidRPr="00366025" w:rsidRDefault="00EE59EF" w:rsidP="00EE59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AA555D6" w14:textId="29A8C640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3DAA6F7" w14:textId="50304CB8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4442BA" w14:textId="49424621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3C089C1" w14:textId="3F99616A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715CBA" w14:textId="43B05AAD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FEF41B" w14:textId="37DA45FD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6E793EA" w14:textId="7FC0DCB6" w:rsidR="00EE59EF" w:rsidRPr="00D538DE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4D224542" w14:textId="48534166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EE59EF" w:rsidRPr="00366025" w14:paraId="79E0D569" w14:textId="77777777" w:rsidTr="005A16E9">
        <w:tc>
          <w:tcPr>
            <w:tcW w:w="2268" w:type="dxa"/>
            <w:vAlign w:val="bottom"/>
          </w:tcPr>
          <w:p w14:paraId="2BE5879F" w14:textId="77777777" w:rsidR="00EE59EF" w:rsidRPr="00366025" w:rsidRDefault="00EE59EF" w:rsidP="00EE59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90BAC7" w14:textId="5F44B794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E5A19DF" w14:textId="3F03F74B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9F2E9E" w14:textId="37E5F9D4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2CC3C7D" w14:textId="0A540BBB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0396020" w14:textId="6062925C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2987DD" w14:textId="4B7D79FB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4DF3C3" w14:textId="2BFC704A" w:rsidR="00EE59EF" w:rsidRPr="00D538DE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18D6ED0" w14:textId="75312F7A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EE59EF" w:rsidRPr="00366025" w14:paraId="0CC70FAD" w14:textId="77777777" w:rsidTr="005A16E9">
        <w:tc>
          <w:tcPr>
            <w:tcW w:w="2268" w:type="dxa"/>
            <w:vAlign w:val="bottom"/>
          </w:tcPr>
          <w:p w14:paraId="416811A9" w14:textId="77777777" w:rsidR="00EE59EF" w:rsidRPr="00366025" w:rsidRDefault="00EE59EF" w:rsidP="00EE59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 Czechia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7A4541" w14:textId="7AFB3DFA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BFA5AD" w14:textId="0836597B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C43E099" w14:textId="1072B32E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0C2613" w14:textId="7D7F370C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1D6E3C" w14:textId="1FA0CD21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81ACAA4" w14:textId="0EBF2B7C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DCBD10" w14:textId="64EC1E06" w:rsidR="00EE59EF" w:rsidRPr="00D538DE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D4DCD3A" w14:textId="6E0CBD58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E59EF" w:rsidRPr="00366025" w14:paraId="75707DBC" w14:textId="77777777" w:rsidTr="005A16E9">
        <w:tc>
          <w:tcPr>
            <w:tcW w:w="2268" w:type="dxa"/>
            <w:vAlign w:val="bottom"/>
          </w:tcPr>
          <w:p w14:paraId="4BB11F03" w14:textId="77777777" w:rsidR="00EE59EF" w:rsidRPr="00366025" w:rsidRDefault="00EE59EF" w:rsidP="00EE59EF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FF94A6" w14:textId="271E174E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F686FC" w14:textId="2BAD9CB2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BA553D9" w14:textId="31B8D217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8EB807" w14:textId="02473DB1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E369253" w14:textId="2E514F8F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985352" w14:textId="5EB55033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C12A1C" w14:textId="683043BA" w:rsidR="00EE59EF" w:rsidRPr="00D538DE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11794C4A" w14:textId="721DCDC7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EE59EF" w:rsidRPr="00025467" w14:paraId="05E48D02" w14:textId="77777777" w:rsidTr="005A16E9">
        <w:tc>
          <w:tcPr>
            <w:tcW w:w="2268" w:type="dxa"/>
            <w:vAlign w:val="bottom"/>
          </w:tcPr>
          <w:p w14:paraId="779480BE" w14:textId="77777777" w:rsidR="00EE59EF" w:rsidRPr="00C448F9" w:rsidRDefault="00EE59EF" w:rsidP="00EE59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1BE526" w14:textId="5FB06EDE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4329A7A" w14:textId="4A8EF45F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45D1296" w14:textId="1A65D70F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9EDD48" w14:textId="7BB0BDF4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9BF65D" w14:textId="73FE63A9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140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471425" w14:textId="6685494A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DC986C" w14:textId="6238FB77" w:rsidR="00EE59EF" w:rsidRPr="00D538DE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2ED03DEE" w14:textId="787A675D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E59EF" w:rsidRPr="00025467" w14:paraId="0E840032" w14:textId="77777777" w:rsidTr="005A16E9">
        <w:tc>
          <w:tcPr>
            <w:tcW w:w="2268" w:type="dxa"/>
            <w:vAlign w:val="bottom"/>
          </w:tcPr>
          <w:p w14:paraId="2C024C63" w14:textId="77777777" w:rsidR="00EE59EF" w:rsidRPr="00782B51" w:rsidRDefault="00EE59EF" w:rsidP="00EE59EF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393074" w14:textId="4073867D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04BEB7" w14:textId="0321ED81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152D99" w14:textId="0D12A691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4832C7D" w14:textId="745D3E5F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74E79F3" w14:textId="7563B30D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8A91E25" w14:textId="7A3DF353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F63420" w14:textId="3A2EBBFB" w:rsidR="00EE59EF" w:rsidRPr="00D538DE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bottom"/>
          </w:tcPr>
          <w:p w14:paraId="323AA2CA" w14:textId="2DB2E704" w:rsidR="00EE59EF" w:rsidRDefault="00EE59EF" w:rsidP="00EE59EF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88DC776" w14:textId="77777777" w:rsidR="00CD2FE9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0229C4BA" w14:textId="77777777" w:rsidR="00757AC5" w:rsidRDefault="00757AC5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176CB24B" w14:textId="77777777" w:rsidR="00D34A67" w:rsidRPr="00070820" w:rsidRDefault="00D34A67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4000ACDB" w14:textId="77777777"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74F43495" w14:textId="4293C2DF"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4313BA">
        <w:rPr>
          <w:rFonts w:cs="Arial"/>
          <w:spacing w:val="-3"/>
          <w:lang w:val="en-US"/>
        </w:rPr>
        <w:t>847</w:t>
      </w:r>
      <w:r w:rsidR="00B501D7">
        <w:rPr>
          <w:rFonts w:cs="Arial"/>
          <w:szCs w:val="19"/>
          <w:lang w:val="en-US"/>
        </w:rPr>
        <w:t>.</w:t>
      </w:r>
      <w:r w:rsidR="004313BA">
        <w:rPr>
          <w:rFonts w:cs="Arial"/>
          <w:szCs w:val="19"/>
          <w:lang w:val="en-US"/>
        </w:rPr>
        <w:t>8</w:t>
      </w:r>
      <w:r w:rsidR="00374338" w:rsidRPr="00374338">
        <w:rPr>
          <w:rFonts w:cs="Arial"/>
          <w:color w:val="000000"/>
          <w:szCs w:val="19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>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FF686C">
        <w:rPr>
          <w:rFonts w:cs="Arial"/>
          <w:spacing w:val="-3"/>
          <w:lang w:val="en-US"/>
        </w:rPr>
        <w:t>7</w:t>
      </w:r>
      <w:r w:rsidR="004313BA">
        <w:rPr>
          <w:rFonts w:cs="Arial"/>
          <w:spacing w:val="-3"/>
          <w:lang w:val="en-US"/>
        </w:rPr>
        <w:t>83</w:t>
      </w:r>
      <w:r w:rsidR="00B501D7">
        <w:rPr>
          <w:rFonts w:cs="Arial"/>
          <w:color w:val="000000"/>
          <w:szCs w:val="19"/>
          <w:lang w:val="en-US"/>
        </w:rPr>
        <w:t>.</w:t>
      </w:r>
      <w:r w:rsidR="004313BA">
        <w:rPr>
          <w:rFonts w:cs="Arial"/>
          <w:color w:val="000000"/>
          <w:szCs w:val="19"/>
          <w:lang w:val="en-US"/>
        </w:rPr>
        <w:t>7</w:t>
      </w:r>
      <w:r w:rsidR="00374338" w:rsidRPr="00374338">
        <w:rPr>
          <w:rFonts w:cs="Arial"/>
          <w:color w:val="000000"/>
          <w:szCs w:val="19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Pr="007F23F1">
        <w:rPr>
          <w:rFonts w:cs="Arial"/>
          <w:spacing w:val="-3"/>
          <w:lang w:val="en-US"/>
        </w:rPr>
        <w:t>compared</w:t>
      </w:r>
      <w:r>
        <w:rPr>
          <w:rFonts w:cs="Arial"/>
          <w:spacing w:val="-3"/>
          <w:lang w:val="en-US"/>
        </w:rPr>
        <w:t xml:space="preserve">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FF686C">
        <w:rPr>
          <w:rFonts w:cs="Arial"/>
          <w:spacing w:val="-3"/>
          <w:lang w:val="en-US"/>
        </w:rPr>
        <w:t>6</w:t>
      </w:r>
      <w:r w:rsidR="004313BA">
        <w:rPr>
          <w:rFonts w:cs="Arial"/>
          <w:spacing w:val="-3"/>
          <w:lang w:val="en-US"/>
        </w:rPr>
        <w:t>90</w:t>
      </w:r>
      <w:r w:rsidR="00B501D7">
        <w:rPr>
          <w:rFonts w:cs="Arial"/>
          <w:spacing w:val="-3"/>
          <w:lang w:val="en-US"/>
        </w:rPr>
        <w:t>.</w:t>
      </w:r>
      <w:r w:rsidR="004313BA">
        <w:rPr>
          <w:rFonts w:cs="Arial"/>
          <w:spacing w:val="-3"/>
          <w:lang w:val="en-US"/>
        </w:rPr>
        <w:t>0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</w:t>
      </w:r>
      <w:r w:rsidR="00A90F9A">
        <w:rPr>
          <w:rFonts w:cs="Arial"/>
          <w:spacing w:val="-3"/>
          <w:lang w:val="en-US"/>
        </w:rPr>
        <w:t xml:space="preserve">with </w:t>
      </w:r>
      <w:r>
        <w:rPr>
          <w:rFonts w:cs="Arial"/>
          <w:spacing w:val="-3"/>
          <w:lang w:val="en-US"/>
        </w:rPr>
        <w:t xml:space="preserve">the EU - PLN </w:t>
      </w:r>
      <w:r w:rsidR="00FF686C">
        <w:rPr>
          <w:rFonts w:cs="Arial"/>
          <w:spacing w:val="-3"/>
          <w:lang w:val="en-US"/>
        </w:rPr>
        <w:t>6</w:t>
      </w:r>
      <w:r w:rsidR="004313BA">
        <w:rPr>
          <w:rFonts w:cs="Arial"/>
          <w:spacing w:val="-3"/>
          <w:lang w:val="en-US"/>
        </w:rPr>
        <w:t>27</w:t>
      </w:r>
      <w:r w:rsidR="00B501D7">
        <w:rPr>
          <w:rFonts w:cs="Arial"/>
          <w:spacing w:val="-3"/>
          <w:lang w:val="en-US"/>
        </w:rPr>
        <w:t>.</w:t>
      </w:r>
      <w:r w:rsidR="004313BA">
        <w:rPr>
          <w:rFonts w:cs="Arial"/>
          <w:spacing w:val="-3"/>
          <w:lang w:val="en-US"/>
        </w:rPr>
        <w:t>8</w:t>
      </w:r>
      <w:r w:rsidR="00A90F9A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 in the same period of</w:t>
      </w:r>
      <w:r w:rsidR="00466489">
        <w:rPr>
          <w:rFonts w:cs="Arial"/>
          <w:spacing w:val="-3"/>
          <w:lang w:val="en-US"/>
        </w:rPr>
        <w:t xml:space="preserve"> 20</w:t>
      </w:r>
      <w:r w:rsidR="00B70E33">
        <w:rPr>
          <w:rFonts w:cs="Arial"/>
          <w:spacing w:val="-3"/>
          <w:lang w:val="en-US"/>
        </w:rPr>
        <w:t>20</w:t>
      </w:r>
      <w:r>
        <w:rPr>
          <w:rFonts w:cs="Arial"/>
          <w:spacing w:val="-3"/>
          <w:lang w:val="en-US"/>
        </w:rPr>
        <w:t>.</w:t>
      </w:r>
    </w:p>
    <w:p w14:paraId="57922EF7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1E2096DE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63489405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26367B1" w14:textId="77777777" w:rsidR="00310D94" w:rsidRDefault="00310D94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 xml:space="preserve">by country of consignment </w:t>
      </w:r>
      <w:r w:rsidR="009831A8" w:rsidRPr="009831A8">
        <w:rPr>
          <w:b/>
          <w:sz w:val="18"/>
          <w:szCs w:val="18"/>
          <w:lang w:val="en-US"/>
        </w:rPr>
        <w:t>–</w:t>
      </w:r>
      <w:r w:rsidR="00717D5C" w:rsidRPr="00070820">
        <w:rPr>
          <w:b/>
          <w:lang w:val="en-US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08C72239" w14:textId="16F139C3" w:rsidR="0051165C" w:rsidRPr="008848F4" w:rsidRDefault="008B7FB0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I</w:t>
            </w:r>
            <w:r w:rsidR="004D4898"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4313BA">
              <w:rPr>
                <w:rFonts w:cs="Arial"/>
                <w:sz w:val="16"/>
                <w:szCs w:val="16"/>
                <w:lang w:val="en-GB"/>
              </w:rPr>
              <w:t>-</w:t>
            </w:r>
            <w:r w:rsidR="004D4898" w:rsidRPr="008848F4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="00FB77CA">
              <w:rPr>
                <w:rFonts w:cs="Arial"/>
                <w:sz w:val="16"/>
                <w:szCs w:val="16"/>
                <w:lang w:val="en-GB"/>
              </w:rPr>
              <w:t>X</w:t>
            </w:r>
            <w:r w:rsidR="004313BA">
              <w:rPr>
                <w:rFonts w:cs="Arial"/>
                <w:sz w:val="16"/>
                <w:szCs w:val="16"/>
                <w:lang w:val="en-GB"/>
              </w:rPr>
              <w:t>I</w:t>
            </w:r>
            <w:r w:rsidR="00EB459C">
              <w:rPr>
                <w:rFonts w:cs="Arial"/>
                <w:sz w:val="16"/>
                <w:szCs w:val="16"/>
                <w:lang w:val="en-GB"/>
              </w:rPr>
              <w:t xml:space="preserve"> </w:t>
            </w:r>
            <w:r w:rsidRPr="008848F4">
              <w:rPr>
                <w:rFonts w:cs="Arial"/>
                <w:sz w:val="16"/>
                <w:szCs w:val="16"/>
                <w:lang w:val="en-GB"/>
              </w:rPr>
              <w:t>2021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5A78A1C6" w14:textId="77777777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2020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60E30431" w14:textId="77777777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2021</w:t>
            </w:r>
          </w:p>
        </w:tc>
      </w:tr>
      <w:tr w:rsidR="0051165C" w:rsidRPr="0051165C" w14:paraId="708147E4" w14:textId="77777777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B63A70E" w14:textId="5369A898" w:rsidR="0051165C" w:rsidRPr="000C2149" w:rsidRDefault="00B7104B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8B7FB0">
              <w:rPr>
                <w:rFonts w:cs="Arial"/>
                <w:sz w:val="16"/>
                <w:szCs w:val="16"/>
              </w:rPr>
              <w:t xml:space="preserve"> 2020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0C8618" w14:textId="16FAA099" w:rsidR="0051165C" w:rsidRPr="000C2149" w:rsidRDefault="00B7104B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51165C" w:rsidRPr="0051165C" w14:paraId="45B72503" w14:textId="77777777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4313BA" w:rsidRPr="0051165C" w14:paraId="684437F1" w14:textId="77777777" w:rsidTr="00871ACF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1E13D083" w14:textId="77777777" w:rsidR="004313BA" w:rsidRPr="00A00ADB" w:rsidRDefault="004313BA" w:rsidP="004313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7933050F" w14:textId="3CCD17E5" w:rsidR="004313BA" w:rsidRDefault="004313BA" w:rsidP="004313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1184</w:t>
            </w:r>
            <w:r w:rsidR="00891840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3555F7A0" w14:textId="48787667" w:rsidR="004313BA" w:rsidRDefault="004313BA" w:rsidP="004313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309</w:t>
            </w:r>
            <w:r w:rsidR="00891840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single" w:sz="12" w:space="0" w:color="001D77"/>
            </w:tcBorders>
            <w:vAlign w:val="bottom"/>
          </w:tcPr>
          <w:p w14:paraId="3E09939C" w14:textId="056D5198" w:rsidR="004313BA" w:rsidRDefault="004313BA" w:rsidP="004313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259</w:t>
            </w:r>
            <w:r w:rsidR="00891840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12" w:space="0" w:color="001D77"/>
            </w:tcBorders>
            <w:vAlign w:val="bottom"/>
          </w:tcPr>
          <w:p w14:paraId="1070A363" w14:textId="22218554" w:rsidR="004313BA" w:rsidRDefault="004313BA" w:rsidP="004313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128</w:t>
            </w:r>
            <w:r w:rsidR="00891840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12" w:space="0" w:color="001D77"/>
            </w:tcBorders>
            <w:vAlign w:val="bottom"/>
          </w:tcPr>
          <w:p w14:paraId="4C38CD07" w14:textId="7E83885C" w:rsidR="004313BA" w:rsidRDefault="004313BA" w:rsidP="004313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130</w:t>
            </w:r>
            <w:r w:rsidR="00891840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98" w:type="dxa"/>
            <w:tcBorders>
              <w:top w:val="single" w:sz="12" w:space="0" w:color="001D77"/>
            </w:tcBorders>
            <w:vAlign w:val="bottom"/>
          </w:tcPr>
          <w:p w14:paraId="3A1E6AFF" w14:textId="552D26D7" w:rsidR="004313BA" w:rsidRDefault="004313BA" w:rsidP="004313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124</w:t>
            </w:r>
            <w:r w:rsidR="00891840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12" w:space="0" w:color="001D77"/>
            </w:tcBorders>
            <w:vAlign w:val="bottom"/>
          </w:tcPr>
          <w:p w14:paraId="3BFB903A" w14:textId="3946C7B8" w:rsidR="004313BA" w:rsidRPr="00C36D99" w:rsidRDefault="004313BA" w:rsidP="004313B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1C587A">
              <w:rPr>
                <w:b/>
                <w:sz w:val="16"/>
                <w:szCs w:val="16"/>
              </w:rPr>
              <w:t>100</w:t>
            </w:r>
            <w:r w:rsidR="00891840">
              <w:rPr>
                <w:b/>
                <w:sz w:val="16"/>
                <w:szCs w:val="16"/>
              </w:rPr>
              <w:t>.</w:t>
            </w:r>
            <w:r w:rsidRPr="001C587A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12" w:space="0" w:color="001D77"/>
            </w:tcBorders>
            <w:vAlign w:val="bottom"/>
          </w:tcPr>
          <w:p w14:paraId="3CD8E7DF" w14:textId="28CF039B" w:rsidR="004313BA" w:rsidRPr="00C36D99" w:rsidRDefault="004313BA" w:rsidP="004313BA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1C587A">
              <w:rPr>
                <w:b/>
                <w:sz w:val="16"/>
                <w:szCs w:val="16"/>
              </w:rPr>
              <w:t>100</w:t>
            </w:r>
            <w:r w:rsidR="00891840">
              <w:rPr>
                <w:b/>
                <w:sz w:val="16"/>
                <w:szCs w:val="16"/>
              </w:rPr>
              <w:t>.</w:t>
            </w:r>
            <w:r w:rsidRPr="001C587A">
              <w:rPr>
                <w:b/>
                <w:sz w:val="16"/>
                <w:szCs w:val="16"/>
              </w:rPr>
              <w:t>0</w:t>
            </w:r>
          </w:p>
        </w:tc>
      </w:tr>
      <w:tr w:rsidR="004313BA" w:rsidRPr="0051165C" w14:paraId="232345C9" w14:textId="77777777" w:rsidTr="00871ACF">
        <w:trPr>
          <w:trHeight w:val="352"/>
        </w:trPr>
        <w:tc>
          <w:tcPr>
            <w:tcW w:w="2237" w:type="dxa"/>
            <w:vAlign w:val="center"/>
          </w:tcPr>
          <w:p w14:paraId="1C2301E7" w14:textId="77777777" w:rsidR="004313BA" w:rsidRPr="0051165C" w:rsidRDefault="004313BA" w:rsidP="004313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060CBD3C" w14:textId="6B4E4BDC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847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vAlign w:val="bottom"/>
          </w:tcPr>
          <w:p w14:paraId="31C450C2" w14:textId="4CC38288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221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vAlign w:val="bottom"/>
          </w:tcPr>
          <w:p w14:paraId="535AF186" w14:textId="007C9705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186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bottom"/>
          </w:tcPr>
          <w:p w14:paraId="62F093B8" w14:textId="71DF217F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0" w:type="dxa"/>
            <w:vAlign w:val="bottom"/>
          </w:tcPr>
          <w:p w14:paraId="425FE537" w14:textId="79A2EA8A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98" w:type="dxa"/>
            <w:vAlign w:val="bottom"/>
          </w:tcPr>
          <w:p w14:paraId="73E953FB" w14:textId="51EA1B07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8" w:type="dxa"/>
            <w:vAlign w:val="bottom"/>
          </w:tcPr>
          <w:p w14:paraId="5947BEB1" w14:textId="4D1B2A7A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1" w:type="dxa"/>
            <w:vAlign w:val="bottom"/>
          </w:tcPr>
          <w:p w14:paraId="306B658B" w14:textId="040BFBD4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</w:tr>
      <w:tr w:rsidR="004313BA" w:rsidRPr="00FA00B8" w14:paraId="3263382C" w14:textId="77777777" w:rsidTr="00871ACF">
        <w:trPr>
          <w:trHeight w:val="342"/>
        </w:trPr>
        <w:tc>
          <w:tcPr>
            <w:tcW w:w="2237" w:type="dxa"/>
            <w:vAlign w:val="center"/>
          </w:tcPr>
          <w:p w14:paraId="1B390404" w14:textId="77777777" w:rsidR="004313BA" w:rsidRPr="0051165C" w:rsidRDefault="004313BA" w:rsidP="004313B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55BD8AE" w14:textId="5D52EF84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783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5F947323" w14:textId="2073964C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205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vAlign w:val="bottom"/>
          </w:tcPr>
          <w:p w14:paraId="5D11DD28" w14:textId="45090D01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172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bottom"/>
          </w:tcPr>
          <w:p w14:paraId="115E2066" w14:textId="7100A2E4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124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vAlign w:val="bottom"/>
          </w:tcPr>
          <w:p w14:paraId="630DACDD" w14:textId="071F7E86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698" w:type="dxa"/>
            <w:vAlign w:val="bottom"/>
          </w:tcPr>
          <w:p w14:paraId="1EAD82E3" w14:textId="2E14FE93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dxa"/>
            <w:vAlign w:val="bottom"/>
          </w:tcPr>
          <w:p w14:paraId="018307D3" w14:textId="5226BE58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1" w:type="dxa"/>
            <w:vAlign w:val="bottom"/>
          </w:tcPr>
          <w:p w14:paraId="1ACFD676" w14:textId="2EEA3B63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4313BA" w:rsidRPr="00FA00B8" w14:paraId="6ADD21EF" w14:textId="77777777" w:rsidTr="00871ACF">
        <w:trPr>
          <w:trHeight w:val="352"/>
        </w:trPr>
        <w:tc>
          <w:tcPr>
            <w:tcW w:w="2237" w:type="dxa"/>
            <w:vAlign w:val="center"/>
          </w:tcPr>
          <w:p w14:paraId="236EC405" w14:textId="77777777" w:rsidR="004313BA" w:rsidRPr="00FA00B8" w:rsidRDefault="004313BA" w:rsidP="004313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vAlign w:val="bottom"/>
          </w:tcPr>
          <w:p w14:paraId="6B62AF58" w14:textId="586C595A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664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43EDBC04" w14:textId="3042E12A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173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vAlign w:val="bottom"/>
          </w:tcPr>
          <w:p w14:paraId="1252BD0C" w14:textId="6A2301C6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145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vAlign w:val="bottom"/>
          </w:tcPr>
          <w:p w14:paraId="0B2B35CD" w14:textId="363469FF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125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bottom"/>
          </w:tcPr>
          <w:p w14:paraId="13BBB50B" w14:textId="288F1CCE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8" w:type="dxa"/>
            <w:vAlign w:val="bottom"/>
          </w:tcPr>
          <w:p w14:paraId="231D29FC" w14:textId="58763425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8" w:type="dxa"/>
            <w:vAlign w:val="bottom"/>
          </w:tcPr>
          <w:p w14:paraId="30E06ADC" w14:textId="307E6643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1" w:type="dxa"/>
            <w:vAlign w:val="bottom"/>
          </w:tcPr>
          <w:p w14:paraId="2C704A3F" w14:textId="53E8C17D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4313BA" w:rsidRPr="0051165C" w14:paraId="21016E56" w14:textId="77777777" w:rsidTr="00871ACF">
        <w:trPr>
          <w:trHeight w:val="342"/>
        </w:trPr>
        <w:tc>
          <w:tcPr>
            <w:tcW w:w="2237" w:type="dxa"/>
            <w:vAlign w:val="center"/>
          </w:tcPr>
          <w:p w14:paraId="406BBFDE" w14:textId="77777777" w:rsidR="004313BA" w:rsidRPr="00FA00B8" w:rsidRDefault="004313BA" w:rsidP="004313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vAlign w:val="bottom"/>
          </w:tcPr>
          <w:p w14:paraId="00AC6CD0" w14:textId="5FBE7255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240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14:paraId="71D70DC6" w14:textId="13F0A9F3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vAlign w:val="bottom"/>
          </w:tcPr>
          <w:p w14:paraId="62385732" w14:textId="34E8D6AE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vAlign w:val="bottom"/>
          </w:tcPr>
          <w:p w14:paraId="2675FEB2" w14:textId="573DC547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137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vAlign w:val="bottom"/>
          </w:tcPr>
          <w:p w14:paraId="17B8AADD" w14:textId="04EFA5BC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140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8" w:type="dxa"/>
            <w:vAlign w:val="bottom"/>
          </w:tcPr>
          <w:p w14:paraId="227F9C9B" w14:textId="704B224B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133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8" w:type="dxa"/>
            <w:vAlign w:val="bottom"/>
          </w:tcPr>
          <w:p w14:paraId="14A7A241" w14:textId="085A9ED8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vAlign w:val="bottom"/>
          </w:tcPr>
          <w:p w14:paraId="7E085713" w14:textId="0488DD94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  <w:tr w:rsidR="004313BA" w:rsidRPr="0051165C" w14:paraId="7005C847" w14:textId="77777777" w:rsidTr="00871ACF">
        <w:trPr>
          <w:trHeight w:val="355"/>
        </w:trPr>
        <w:tc>
          <w:tcPr>
            <w:tcW w:w="2237" w:type="dxa"/>
            <w:vAlign w:val="center"/>
          </w:tcPr>
          <w:p w14:paraId="4EF2AB96" w14:textId="77777777" w:rsidR="004313BA" w:rsidRPr="00BA58B2" w:rsidRDefault="004313BA" w:rsidP="004313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4EAD8B3C" w14:textId="22E8B123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vAlign w:val="bottom"/>
          </w:tcPr>
          <w:p w14:paraId="72C34C4B" w14:textId="5DB1234A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vAlign w:val="bottom"/>
          </w:tcPr>
          <w:p w14:paraId="4952CEBC" w14:textId="7679FDF3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vAlign w:val="bottom"/>
          </w:tcPr>
          <w:p w14:paraId="08D1D4F2" w14:textId="2B0BDFAC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160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vAlign w:val="bottom"/>
          </w:tcPr>
          <w:p w14:paraId="74E308CD" w14:textId="23412B10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163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8" w:type="dxa"/>
            <w:vAlign w:val="bottom"/>
          </w:tcPr>
          <w:p w14:paraId="44D585DA" w14:textId="0DFA2323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155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8" w:type="dxa"/>
            <w:vAlign w:val="bottom"/>
          </w:tcPr>
          <w:p w14:paraId="4E7CCCE4" w14:textId="5C83C140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1" w:type="dxa"/>
            <w:vAlign w:val="bottom"/>
          </w:tcPr>
          <w:p w14:paraId="24CD38B9" w14:textId="33848522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</w:tr>
      <w:tr w:rsidR="004313BA" w:rsidRPr="0051165C" w14:paraId="7C5BD268" w14:textId="77777777" w:rsidTr="002536D7">
        <w:trPr>
          <w:trHeight w:val="342"/>
        </w:trPr>
        <w:tc>
          <w:tcPr>
            <w:tcW w:w="2237" w:type="dxa"/>
            <w:vAlign w:val="center"/>
          </w:tcPr>
          <w:p w14:paraId="28E1390A" w14:textId="77777777" w:rsidR="004313BA" w:rsidRPr="0051165C" w:rsidRDefault="004313BA" w:rsidP="004313BA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356082D" w14:textId="1F101CFC" w:rsidR="004313BA" w:rsidRDefault="004313BA" w:rsidP="004313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  <w:r w:rsidR="00891840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vAlign w:val="bottom"/>
          </w:tcPr>
          <w:p w14:paraId="7684947D" w14:textId="26E328E8" w:rsidR="004313BA" w:rsidRDefault="004313BA" w:rsidP="004313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  <w:r w:rsidR="00891840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vAlign w:val="bottom"/>
          </w:tcPr>
          <w:p w14:paraId="57418010" w14:textId="1C39840C" w:rsidR="004313BA" w:rsidRDefault="004313BA" w:rsidP="004313BA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  <w:r w:rsidR="00891840"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06DABB03" w14:textId="74A9B1AB" w:rsidR="004313BA" w:rsidRPr="00C36D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</w:tcPr>
          <w:p w14:paraId="1045035C" w14:textId="24D2CF01" w:rsidR="004313BA" w:rsidRPr="00C36D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</w:tcPr>
          <w:p w14:paraId="429EACC6" w14:textId="560BF2C4" w:rsidR="004313BA" w:rsidRPr="009576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</w:tcPr>
          <w:p w14:paraId="5C57054A" w14:textId="2E08819C" w:rsidR="004313BA" w:rsidRPr="009576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</w:tcPr>
          <w:p w14:paraId="1172CE2A" w14:textId="7DDC274A" w:rsidR="004313BA" w:rsidRPr="009576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4313BA" w:rsidRPr="0051165C" w14:paraId="7E1667D2" w14:textId="77777777" w:rsidTr="002536D7">
        <w:trPr>
          <w:trHeight w:val="352"/>
        </w:trPr>
        <w:tc>
          <w:tcPr>
            <w:tcW w:w="2237" w:type="dxa"/>
            <w:vAlign w:val="center"/>
          </w:tcPr>
          <w:p w14:paraId="69A3E5FA" w14:textId="77777777" w:rsidR="004313BA" w:rsidRPr="0051165C" w:rsidRDefault="004313BA" w:rsidP="004313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FBA8DF2" w14:textId="34490EFF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179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vAlign w:val="bottom"/>
          </w:tcPr>
          <w:p w14:paraId="42E46CDB" w14:textId="00FA19C5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vAlign w:val="bottom"/>
          </w:tcPr>
          <w:p w14:paraId="5030F5A2" w14:textId="4EAAC24A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14:paraId="014C2D29" w14:textId="42405782" w:rsidR="004313BA" w:rsidRPr="00C36D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</w:tcPr>
          <w:p w14:paraId="626D212F" w14:textId="2D73ED25" w:rsidR="004313BA" w:rsidRPr="00C36D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</w:tcPr>
          <w:p w14:paraId="0F9EF71F" w14:textId="44AB62DD" w:rsidR="004313BA" w:rsidRPr="009576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</w:tcPr>
          <w:p w14:paraId="607B268B" w14:textId="5C9E7162" w:rsidR="004313BA" w:rsidRPr="009576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</w:tcPr>
          <w:p w14:paraId="6F828ADE" w14:textId="0D64A66A" w:rsidR="004313BA" w:rsidRPr="009576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4313BA" w:rsidRPr="0051165C" w14:paraId="084E8084" w14:textId="77777777" w:rsidTr="002536D7">
        <w:trPr>
          <w:trHeight w:val="342"/>
        </w:trPr>
        <w:tc>
          <w:tcPr>
            <w:tcW w:w="2237" w:type="dxa"/>
            <w:vAlign w:val="center"/>
          </w:tcPr>
          <w:p w14:paraId="3C99E930" w14:textId="77777777" w:rsidR="004313BA" w:rsidRPr="0051165C" w:rsidRDefault="004313BA" w:rsidP="004313BA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793A0B0" w14:textId="12D427D9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vAlign w:val="bottom"/>
          </w:tcPr>
          <w:p w14:paraId="7588805D" w14:textId="34199507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vAlign w:val="bottom"/>
          </w:tcPr>
          <w:p w14:paraId="10B15684" w14:textId="71EDB41A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14:paraId="7E50BAA0" w14:textId="27B6751F" w:rsidR="004313BA" w:rsidRPr="00C36D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</w:tcPr>
          <w:p w14:paraId="7A14808F" w14:textId="34705392" w:rsidR="004313BA" w:rsidRPr="00C36D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</w:tcPr>
          <w:p w14:paraId="7F94F8A3" w14:textId="22B29F80" w:rsidR="004313BA" w:rsidRPr="009576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</w:tcPr>
          <w:p w14:paraId="11138DD0" w14:textId="7491A5A8" w:rsidR="004313BA" w:rsidRPr="009576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</w:tcPr>
          <w:p w14:paraId="36341D22" w14:textId="47979A88" w:rsidR="004313BA" w:rsidRPr="009576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4313BA" w:rsidRPr="0051165C" w14:paraId="3D5F8544" w14:textId="77777777" w:rsidTr="002536D7">
        <w:trPr>
          <w:trHeight w:val="352"/>
        </w:trPr>
        <w:tc>
          <w:tcPr>
            <w:tcW w:w="2237" w:type="dxa"/>
            <w:vAlign w:val="center"/>
          </w:tcPr>
          <w:p w14:paraId="46A4EF4A" w14:textId="77777777" w:rsidR="004313BA" w:rsidRPr="0051165C" w:rsidRDefault="004313BA" w:rsidP="004313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07CD195" w14:textId="303A7223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36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vAlign w:val="bottom"/>
          </w:tcPr>
          <w:p w14:paraId="0F8129F5" w14:textId="32D3AD70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vAlign w:val="bottom"/>
          </w:tcPr>
          <w:p w14:paraId="693353E6" w14:textId="1DBFD180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14:paraId="71268BB9" w14:textId="72A0BC69" w:rsidR="004313BA" w:rsidRPr="00C36D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</w:tcPr>
          <w:p w14:paraId="6ECB2AFF" w14:textId="2413B6E1" w:rsidR="004313BA" w:rsidRPr="00C36D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</w:tcPr>
          <w:p w14:paraId="033D5CF8" w14:textId="0BF35A67" w:rsidR="004313BA" w:rsidRPr="009576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</w:tcPr>
          <w:p w14:paraId="642451F6" w14:textId="54027AD6" w:rsidR="004313BA" w:rsidRPr="009576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</w:tcPr>
          <w:p w14:paraId="6069293A" w14:textId="75576EED" w:rsidR="004313BA" w:rsidRPr="009576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4313BA" w:rsidRPr="0051165C" w14:paraId="45847327" w14:textId="77777777" w:rsidTr="002536D7">
        <w:trPr>
          <w:trHeight w:val="342"/>
        </w:trPr>
        <w:tc>
          <w:tcPr>
            <w:tcW w:w="2237" w:type="dxa"/>
            <w:vAlign w:val="center"/>
          </w:tcPr>
          <w:p w14:paraId="14884A76" w14:textId="77777777" w:rsidR="004313BA" w:rsidRPr="0051165C" w:rsidRDefault="004313BA" w:rsidP="004313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B9D52A7" w14:textId="1BFABD21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-146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vAlign w:val="bottom"/>
          </w:tcPr>
          <w:p w14:paraId="6D78BCF0" w14:textId="28FF6ACC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-38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vAlign w:val="bottom"/>
          </w:tcPr>
          <w:p w14:paraId="4BF52F15" w14:textId="4360580E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-32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14:paraId="181C280D" w14:textId="7C2F7F07" w:rsidR="004313BA" w:rsidRPr="00C36D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</w:tcPr>
          <w:p w14:paraId="0B393206" w14:textId="58FC99FE" w:rsidR="004313BA" w:rsidRPr="00C36D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</w:tcPr>
          <w:p w14:paraId="2C40C59B" w14:textId="0CCEF622" w:rsidR="004313BA" w:rsidRPr="009576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</w:tcPr>
          <w:p w14:paraId="4BE99257" w14:textId="7B32A10B" w:rsidR="004313BA" w:rsidRPr="009576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</w:tcPr>
          <w:p w14:paraId="5A9FF4F0" w14:textId="55D93696" w:rsidR="004313BA" w:rsidRPr="009576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  <w:tr w:rsidR="004313BA" w:rsidRPr="0051165C" w14:paraId="3277A872" w14:textId="77777777" w:rsidTr="001D4B5E">
        <w:trPr>
          <w:trHeight w:val="258"/>
        </w:trPr>
        <w:tc>
          <w:tcPr>
            <w:tcW w:w="2237" w:type="dxa"/>
            <w:vAlign w:val="center"/>
          </w:tcPr>
          <w:p w14:paraId="05428274" w14:textId="77777777" w:rsidR="004313BA" w:rsidRPr="00BA58B2" w:rsidRDefault="004313BA" w:rsidP="004313BA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6393431A" w14:textId="54A9347B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-28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vAlign w:val="bottom"/>
          </w:tcPr>
          <w:p w14:paraId="238227AB" w14:textId="497A6D37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vAlign w:val="bottom"/>
          </w:tcPr>
          <w:p w14:paraId="5338A230" w14:textId="79EF38EC" w:rsidR="004313BA" w:rsidRDefault="004313BA" w:rsidP="004313BA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</w:t>
            </w:r>
            <w:r w:rsidR="00891840">
              <w:rPr>
                <w:rFonts w:cs="Arial"/>
                <w:color w:val="000000"/>
                <w:sz w:val="16"/>
                <w:szCs w:val="16"/>
              </w:rPr>
              <w:t>.</w:t>
            </w: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vAlign w:val="bottom"/>
          </w:tcPr>
          <w:p w14:paraId="3EB2E7D3" w14:textId="6D873025" w:rsidR="004313BA" w:rsidRPr="00C36D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vAlign w:val="bottom"/>
          </w:tcPr>
          <w:p w14:paraId="70746211" w14:textId="4C1EFD09" w:rsidR="004313BA" w:rsidRPr="00C36D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vAlign w:val="bottom"/>
          </w:tcPr>
          <w:p w14:paraId="3BE30CE7" w14:textId="71E0BBBD" w:rsidR="004313BA" w:rsidRPr="009576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vAlign w:val="bottom"/>
          </w:tcPr>
          <w:p w14:paraId="1072D4F6" w14:textId="7320D591" w:rsidR="004313BA" w:rsidRPr="009576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vAlign w:val="bottom"/>
          </w:tcPr>
          <w:p w14:paraId="20608915" w14:textId="272EE96D" w:rsidR="004313BA" w:rsidRPr="00957699" w:rsidRDefault="004313BA" w:rsidP="004313BA">
            <w:pPr>
              <w:spacing w:after="0"/>
              <w:jc w:val="right"/>
              <w:rPr>
                <w:sz w:val="16"/>
                <w:szCs w:val="16"/>
              </w:rPr>
            </w:pPr>
            <w:r w:rsidRPr="001C587A"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3493B3FC" w14:textId="37C4E078" w:rsidR="00B92B28" w:rsidRPr="000C2149" w:rsidRDefault="00B7104B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0F397C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6CA61D" w14:textId="77777777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02D58A9" w14:textId="77777777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F127BB">
              <w:rPr>
                <w:rFonts w:cs="Arial"/>
                <w:sz w:val="16"/>
                <w:szCs w:val="16"/>
              </w:rPr>
              <w:t>1</w:t>
            </w:r>
          </w:p>
        </w:tc>
      </w:tr>
      <w:tr w:rsidR="00352FDF" w:rsidRPr="00366025" w14:paraId="1CDF10F7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7A1AFA9" w14:textId="4C475078" w:rsidR="00B92B28" w:rsidRPr="000C2149" w:rsidRDefault="00B7104B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  <w:r w:rsidR="000F397C">
              <w:rPr>
                <w:rFonts w:cs="Arial"/>
                <w:sz w:val="16"/>
                <w:szCs w:val="16"/>
              </w:rPr>
              <w:t xml:space="preserve"> </w:t>
            </w:r>
            <w:r w:rsidR="00241800">
              <w:rPr>
                <w:rFonts w:cs="Arial"/>
                <w:sz w:val="16"/>
                <w:szCs w:val="16"/>
              </w:rPr>
              <w:t xml:space="preserve">2020 </w:t>
            </w:r>
            <w:r w:rsidR="00B92B28" w:rsidRPr="000C2149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0DCACD4" w14:textId="444CF5DD" w:rsidR="00B92B28" w:rsidRPr="000C2149" w:rsidRDefault="00B7104B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XI</w:t>
            </w:r>
          </w:p>
        </w:tc>
      </w:tr>
      <w:tr w:rsidR="002A434C" w:rsidRPr="00366025" w14:paraId="3E9A74BF" w14:textId="77777777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4313BA" w:rsidRPr="00366025" w14:paraId="11B4C489" w14:textId="77777777" w:rsidTr="00871ACF">
        <w:tc>
          <w:tcPr>
            <w:tcW w:w="2268" w:type="dxa"/>
            <w:vAlign w:val="center"/>
          </w:tcPr>
          <w:p w14:paraId="5DD4D295" w14:textId="77777777" w:rsidR="004313BA" w:rsidRPr="0038490F" w:rsidRDefault="004313BA" w:rsidP="004313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489F87DA" w14:textId="4B7F0124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311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72" w:type="dxa"/>
            <w:vAlign w:val="bottom"/>
          </w:tcPr>
          <w:p w14:paraId="2B2B9B5A" w14:textId="6EB300F7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81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14:paraId="42F3876A" w14:textId="76E64132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68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14:paraId="139EBE6F" w14:textId="53D5D92B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14:paraId="4BFC6265" w14:textId="6A6794A4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0" w:type="dxa"/>
            <w:vAlign w:val="bottom"/>
          </w:tcPr>
          <w:p w14:paraId="2C578DC4" w14:textId="7615E08E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118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center"/>
          </w:tcPr>
          <w:p w14:paraId="35E66036" w14:textId="0BC9B5B8" w:rsidR="004313BA" w:rsidRPr="00386DF6" w:rsidRDefault="004313BA" w:rsidP="004313B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27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vAlign w:val="center"/>
          </w:tcPr>
          <w:p w14:paraId="6205C072" w14:textId="294CCFE7" w:rsidR="004313BA" w:rsidRPr="006C40EF" w:rsidRDefault="004313BA" w:rsidP="004313B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26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3</w:t>
            </w:r>
          </w:p>
        </w:tc>
      </w:tr>
      <w:tr w:rsidR="004313BA" w:rsidRPr="00366025" w14:paraId="6D0EE025" w14:textId="77777777" w:rsidTr="00871ACF">
        <w:tc>
          <w:tcPr>
            <w:tcW w:w="2268" w:type="dxa"/>
            <w:vAlign w:val="center"/>
          </w:tcPr>
          <w:p w14:paraId="5EE47D8E" w14:textId="77777777" w:rsidR="004313BA" w:rsidRPr="0038490F" w:rsidRDefault="004313BA" w:rsidP="004313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vAlign w:val="bottom"/>
          </w:tcPr>
          <w:p w14:paraId="7EB19CDB" w14:textId="19399167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116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14:paraId="7EDB6974" w14:textId="209EF6C1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30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14:paraId="4269768F" w14:textId="2B7CC22E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25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14:paraId="62F629AF" w14:textId="5D4E8F4A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135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1" w:type="dxa"/>
            <w:vAlign w:val="bottom"/>
          </w:tcPr>
          <w:p w14:paraId="18AA0155" w14:textId="776AD775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138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bottom"/>
          </w:tcPr>
          <w:p w14:paraId="4D01DCCA" w14:textId="08A2F8CD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131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center"/>
          </w:tcPr>
          <w:p w14:paraId="5B801317" w14:textId="0B33C67B" w:rsidR="004313BA" w:rsidRPr="00386DF6" w:rsidRDefault="004313BA" w:rsidP="004313B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center"/>
          </w:tcPr>
          <w:p w14:paraId="5B692DCC" w14:textId="54793899" w:rsidR="004313BA" w:rsidRPr="006C40EF" w:rsidRDefault="004313BA" w:rsidP="004313B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8</w:t>
            </w:r>
          </w:p>
        </w:tc>
      </w:tr>
      <w:tr w:rsidR="004313BA" w:rsidRPr="00366025" w14:paraId="363D4F13" w14:textId="77777777" w:rsidTr="00871ACF">
        <w:tc>
          <w:tcPr>
            <w:tcW w:w="2268" w:type="dxa"/>
            <w:vAlign w:val="center"/>
          </w:tcPr>
          <w:p w14:paraId="6EB9E100" w14:textId="77777777" w:rsidR="004313BA" w:rsidRPr="0038490F" w:rsidRDefault="004313BA" w:rsidP="004313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6BF9BD0D" w14:textId="62646A4C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76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14:paraId="66D685E5" w14:textId="093540DC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14:paraId="4EDB8ADE" w14:textId="0FC51B78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1" w:type="dxa"/>
            <w:vAlign w:val="bottom"/>
          </w:tcPr>
          <w:p w14:paraId="576B36F8" w14:textId="0E05D40B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133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14:paraId="4728BD82" w14:textId="0D82F28B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136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0" w:type="dxa"/>
            <w:vAlign w:val="bottom"/>
          </w:tcPr>
          <w:p w14:paraId="00FAEFE9" w14:textId="4A6506C7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vAlign w:val="center"/>
          </w:tcPr>
          <w:p w14:paraId="35D25C4B" w14:textId="4A977C78" w:rsidR="004313BA" w:rsidRPr="00386DF6" w:rsidRDefault="004313BA" w:rsidP="004313B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center"/>
          </w:tcPr>
          <w:p w14:paraId="622B67E3" w14:textId="73237FBD" w:rsidR="004313BA" w:rsidRPr="006C40EF" w:rsidRDefault="004313BA" w:rsidP="004313B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4</w:t>
            </w:r>
          </w:p>
        </w:tc>
      </w:tr>
      <w:tr w:rsidR="004313BA" w:rsidRPr="00366025" w14:paraId="61BB8B73" w14:textId="77777777" w:rsidTr="00871ACF">
        <w:tc>
          <w:tcPr>
            <w:tcW w:w="2268" w:type="dxa"/>
            <w:vAlign w:val="center"/>
          </w:tcPr>
          <w:p w14:paraId="690F5D0C" w14:textId="77777777" w:rsidR="004313BA" w:rsidRPr="0038490F" w:rsidRDefault="004313BA" w:rsidP="004313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Russia </w:t>
            </w:r>
          </w:p>
        </w:tc>
        <w:tc>
          <w:tcPr>
            <w:tcW w:w="911" w:type="dxa"/>
            <w:vAlign w:val="bottom"/>
          </w:tcPr>
          <w:p w14:paraId="0D718AB3" w14:textId="7397A3BA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69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14:paraId="57E2B9BC" w14:textId="585ECB79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14:paraId="2FFC50CB" w14:textId="61EC966D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14:paraId="7DB43A02" w14:textId="4436B092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161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14:paraId="06225CC3" w14:textId="5DCF6555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164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0" w:type="dxa"/>
            <w:vAlign w:val="bottom"/>
          </w:tcPr>
          <w:p w14:paraId="6F4D4608" w14:textId="5FC61EFD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155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center"/>
          </w:tcPr>
          <w:p w14:paraId="02848CA8" w14:textId="5EE0F52E" w:rsidR="004313BA" w:rsidRPr="00386DF6" w:rsidRDefault="004313BA" w:rsidP="004313B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center"/>
          </w:tcPr>
          <w:p w14:paraId="3214C44D" w14:textId="3DDB17B5" w:rsidR="004313BA" w:rsidRPr="006C40EF" w:rsidRDefault="004313BA" w:rsidP="004313B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9</w:t>
            </w:r>
          </w:p>
        </w:tc>
      </w:tr>
      <w:tr w:rsidR="004313BA" w:rsidRPr="00366025" w14:paraId="655D5B60" w14:textId="77777777" w:rsidTr="00871ACF">
        <w:tc>
          <w:tcPr>
            <w:tcW w:w="2268" w:type="dxa"/>
            <w:vAlign w:val="center"/>
          </w:tcPr>
          <w:p w14:paraId="72E1A493" w14:textId="77777777" w:rsidR="004313BA" w:rsidRPr="0038490F" w:rsidRDefault="004313BA" w:rsidP="004313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 Italy</w:t>
            </w:r>
          </w:p>
        </w:tc>
        <w:tc>
          <w:tcPr>
            <w:tcW w:w="911" w:type="dxa"/>
            <w:vAlign w:val="bottom"/>
          </w:tcPr>
          <w:p w14:paraId="55738786" w14:textId="5EB3BE84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59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14:paraId="4C22FDB7" w14:textId="1DD92DDA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14:paraId="756C2DBE" w14:textId="1232F20D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14:paraId="5223D12D" w14:textId="138365DF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127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671" w:type="dxa"/>
            <w:vAlign w:val="bottom"/>
          </w:tcPr>
          <w:p w14:paraId="431C8EA1" w14:textId="02D3374B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14:paraId="399883D1" w14:textId="2F1A3ED5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vAlign w:val="center"/>
          </w:tcPr>
          <w:p w14:paraId="2B05ADC9" w14:textId="3CEBF589" w:rsidR="004313BA" w:rsidRPr="009E6058" w:rsidRDefault="004313BA" w:rsidP="004313B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center"/>
          </w:tcPr>
          <w:p w14:paraId="13E8CF17" w14:textId="3B7632E2" w:rsidR="004313BA" w:rsidRPr="009E6058" w:rsidRDefault="004313BA" w:rsidP="004313B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0</w:t>
            </w:r>
          </w:p>
        </w:tc>
      </w:tr>
      <w:tr w:rsidR="004313BA" w:rsidRPr="00366025" w14:paraId="3B24B404" w14:textId="77777777" w:rsidTr="00871ACF">
        <w:tc>
          <w:tcPr>
            <w:tcW w:w="2268" w:type="dxa"/>
            <w:vAlign w:val="center"/>
          </w:tcPr>
          <w:p w14:paraId="498770A7" w14:textId="12CC0923" w:rsidR="004313BA" w:rsidRPr="0038490F" w:rsidRDefault="004313BA" w:rsidP="004313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 France</w:t>
            </w:r>
          </w:p>
        </w:tc>
        <w:tc>
          <w:tcPr>
            <w:tcW w:w="911" w:type="dxa"/>
            <w:vAlign w:val="bottom"/>
          </w:tcPr>
          <w:p w14:paraId="6BF99D64" w14:textId="2B0AAC39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46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14:paraId="621806A7" w14:textId="1F0AED4F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72" w:type="dxa"/>
            <w:vAlign w:val="bottom"/>
          </w:tcPr>
          <w:p w14:paraId="4EC4224A" w14:textId="5EAA1D1E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10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71" w:type="dxa"/>
            <w:vAlign w:val="bottom"/>
          </w:tcPr>
          <w:p w14:paraId="556440C1" w14:textId="128E20A4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130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14:paraId="02151E15" w14:textId="6346089F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133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70" w:type="dxa"/>
            <w:vAlign w:val="bottom"/>
          </w:tcPr>
          <w:p w14:paraId="7F2FC9AA" w14:textId="09E8E583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vAlign w:val="center"/>
          </w:tcPr>
          <w:p w14:paraId="67588E3F" w14:textId="5927AB84" w:rsidR="004313BA" w:rsidRPr="00051D28" w:rsidRDefault="004313BA" w:rsidP="004313B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center"/>
          </w:tcPr>
          <w:p w14:paraId="4B55F1A9" w14:textId="2D1374A0" w:rsidR="004313BA" w:rsidRPr="006C40EF" w:rsidRDefault="004313BA" w:rsidP="004313B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9</w:t>
            </w:r>
          </w:p>
        </w:tc>
      </w:tr>
      <w:tr w:rsidR="004313BA" w:rsidRPr="00366025" w14:paraId="3256B01B" w14:textId="77777777" w:rsidTr="00871ACF">
        <w:tc>
          <w:tcPr>
            <w:tcW w:w="2268" w:type="dxa"/>
            <w:vAlign w:val="center"/>
          </w:tcPr>
          <w:p w14:paraId="0A1ACC35" w14:textId="6CC7E05E" w:rsidR="004313BA" w:rsidRPr="0038490F" w:rsidRDefault="004313BA" w:rsidP="004313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vAlign w:val="bottom"/>
          </w:tcPr>
          <w:p w14:paraId="4118BD0F" w14:textId="39FCE55B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44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72" w:type="dxa"/>
            <w:vAlign w:val="bottom"/>
          </w:tcPr>
          <w:p w14:paraId="6D19BDF1" w14:textId="76564A93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11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72" w:type="dxa"/>
            <w:vAlign w:val="bottom"/>
          </w:tcPr>
          <w:p w14:paraId="0F98AA0F" w14:textId="7B6F91E7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14:paraId="6EC0BD50" w14:textId="0155BA05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14:paraId="732BAB48" w14:textId="0A7199A2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132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70" w:type="dxa"/>
            <w:vAlign w:val="bottom"/>
          </w:tcPr>
          <w:p w14:paraId="6D56E7DC" w14:textId="2FB8996F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vAlign w:val="center"/>
          </w:tcPr>
          <w:p w14:paraId="3A09C2C1" w14:textId="7C6090AD" w:rsidR="004313BA" w:rsidRPr="0086358D" w:rsidRDefault="009908B0" w:rsidP="004313BA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86358D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44" w:type="dxa"/>
            <w:vAlign w:val="center"/>
          </w:tcPr>
          <w:p w14:paraId="23814C3E" w14:textId="3E2F8C5A" w:rsidR="004313BA" w:rsidRPr="006C40EF" w:rsidRDefault="004313BA" w:rsidP="004313B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8</w:t>
            </w:r>
          </w:p>
        </w:tc>
      </w:tr>
      <w:tr w:rsidR="004313BA" w:rsidRPr="00366025" w14:paraId="5922DD04" w14:textId="77777777" w:rsidTr="00871ACF">
        <w:tc>
          <w:tcPr>
            <w:tcW w:w="2268" w:type="dxa"/>
            <w:vAlign w:val="center"/>
          </w:tcPr>
          <w:p w14:paraId="42AEBD85" w14:textId="77777777" w:rsidR="004313BA" w:rsidRPr="0038490F" w:rsidRDefault="004313BA" w:rsidP="004313BA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Czechia</w:t>
            </w:r>
          </w:p>
        </w:tc>
        <w:tc>
          <w:tcPr>
            <w:tcW w:w="911" w:type="dxa"/>
            <w:vAlign w:val="bottom"/>
          </w:tcPr>
          <w:p w14:paraId="44A97C9F" w14:textId="3DBD283A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44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14:paraId="351EA96B" w14:textId="1C54A8C7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11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14:paraId="7456368C" w14:textId="6005AE4C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9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14:paraId="2A77A068" w14:textId="76137B5B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71" w:type="dxa"/>
            <w:vAlign w:val="bottom"/>
          </w:tcPr>
          <w:p w14:paraId="4A517FE3" w14:textId="44EB1C42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70" w:type="dxa"/>
            <w:vAlign w:val="bottom"/>
          </w:tcPr>
          <w:p w14:paraId="33A3F398" w14:textId="66CA6835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120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center"/>
          </w:tcPr>
          <w:p w14:paraId="33C4D6AD" w14:textId="4748054A" w:rsidR="004313BA" w:rsidRPr="00386DF6" w:rsidRDefault="004313BA" w:rsidP="004313B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vAlign w:val="center"/>
          </w:tcPr>
          <w:p w14:paraId="216C7720" w14:textId="60C89015" w:rsidR="004313BA" w:rsidRPr="006C40EF" w:rsidRDefault="004313BA" w:rsidP="004313B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3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8</w:t>
            </w:r>
          </w:p>
        </w:tc>
      </w:tr>
      <w:tr w:rsidR="004313BA" w:rsidRPr="00366025" w14:paraId="5370525D" w14:textId="77777777" w:rsidTr="00871ACF">
        <w:tc>
          <w:tcPr>
            <w:tcW w:w="2268" w:type="dxa"/>
            <w:vAlign w:val="center"/>
          </w:tcPr>
          <w:p w14:paraId="2985CCDA" w14:textId="77777777" w:rsidR="004313BA" w:rsidRPr="0038490F" w:rsidRDefault="004313BA" w:rsidP="004313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vAlign w:val="bottom"/>
          </w:tcPr>
          <w:p w14:paraId="0D109E57" w14:textId="50D93186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28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72" w:type="dxa"/>
            <w:vAlign w:val="bottom"/>
          </w:tcPr>
          <w:p w14:paraId="51972C99" w14:textId="3AA4400F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7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772" w:type="dxa"/>
            <w:vAlign w:val="bottom"/>
          </w:tcPr>
          <w:p w14:paraId="2F96BDE1" w14:textId="3C77726F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71" w:type="dxa"/>
            <w:vAlign w:val="bottom"/>
          </w:tcPr>
          <w:p w14:paraId="44FF217A" w14:textId="0AB3BB7D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1" w:type="dxa"/>
            <w:vAlign w:val="bottom"/>
          </w:tcPr>
          <w:p w14:paraId="0AB41CC4" w14:textId="3B997078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131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70" w:type="dxa"/>
            <w:vAlign w:val="bottom"/>
          </w:tcPr>
          <w:p w14:paraId="3AC03DB5" w14:textId="288B6DDD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125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vAlign w:val="center"/>
          </w:tcPr>
          <w:p w14:paraId="7C0C0C90" w14:textId="65248EB1" w:rsidR="004313BA" w:rsidRPr="00386DF6" w:rsidRDefault="004313BA" w:rsidP="004313B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center"/>
          </w:tcPr>
          <w:p w14:paraId="754AD8E9" w14:textId="2CD86A55" w:rsidR="004313BA" w:rsidRPr="006C40EF" w:rsidRDefault="004313BA" w:rsidP="004313B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4</w:t>
            </w:r>
          </w:p>
        </w:tc>
      </w:tr>
      <w:tr w:rsidR="004313BA" w:rsidRPr="00366025" w14:paraId="7A056665" w14:textId="77777777" w:rsidTr="00871ACF">
        <w:tc>
          <w:tcPr>
            <w:tcW w:w="2268" w:type="dxa"/>
            <w:vAlign w:val="center"/>
          </w:tcPr>
          <w:p w14:paraId="17148D09" w14:textId="77777777" w:rsidR="004313BA" w:rsidRPr="0038490F" w:rsidRDefault="004313BA" w:rsidP="004313B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Spain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</w:tc>
        <w:tc>
          <w:tcPr>
            <w:tcW w:w="911" w:type="dxa"/>
            <w:vAlign w:val="bottom"/>
          </w:tcPr>
          <w:p w14:paraId="0A733E2E" w14:textId="507AECCF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28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772" w:type="dxa"/>
            <w:vAlign w:val="bottom"/>
          </w:tcPr>
          <w:p w14:paraId="02252F20" w14:textId="04D9FDA6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7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772" w:type="dxa"/>
            <w:vAlign w:val="bottom"/>
          </w:tcPr>
          <w:p w14:paraId="678D8BE1" w14:textId="0EB90924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6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71" w:type="dxa"/>
            <w:vAlign w:val="bottom"/>
          </w:tcPr>
          <w:p w14:paraId="3C3C2BDB" w14:textId="025FE031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124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1" w:type="dxa"/>
            <w:vAlign w:val="bottom"/>
          </w:tcPr>
          <w:p w14:paraId="6B6B375D" w14:textId="323AC25D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127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70" w:type="dxa"/>
            <w:vAlign w:val="bottom"/>
          </w:tcPr>
          <w:p w14:paraId="0B37DD94" w14:textId="7A7A20AB" w:rsidR="004313BA" w:rsidRPr="006C40EF" w:rsidRDefault="004313BA" w:rsidP="004313B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120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vAlign w:val="center"/>
          </w:tcPr>
          <w:p w14:paraId="793C34BA" w14:textId="66422F09" w:rsidR="004313BA" w:rsidRPr="00386DF6" w:rsidRDefault="004313BA" w:rsidP="004313B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1C587A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vAlign w:val="center"/>
          </w:tcPr>
          <w:p w14:paraId="15BFCC18" w14:textId="439D8486" w:rsidR="004313BA" w:rsidRPr="006C40EF" w:rsidRDefault="004313BA" w:rsidP="004313B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F276B8">
              <w:rPr>
                <w:rFonts w:cs="Arial"/>
                <w:sz w:val="16"/>
                <w:szCs w:val="16"/>
              </w:rPr>
              <w:t>2</w:t>
            </w:r>
            <w:r w:rsidR="00891840">
              <w:rPr>
                <w:rFonts w:cs="Arial"/>
                <w:sz w:val="16"/>
                <w:szCs w:val="16"/>
              </w:rPr>
              <w:t>.</w:t>
            </w:r>
            <w:r w:rsidRPr="00F276B8">
              <w:rPr>
                <w:rFonts w:cs="Arial"/>
                <w:sz w:val="16"/>
                <w:szCs w:val="16"/>
              </w:rPr>
              <w:t>4</w:t>
            </w:r>
          </w:p>
        </w:tc>
      </w:tr>
    </w:tbl>
    <w:p w14:paraId="3C361AF1" w14:textId="77777777"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countries</w:t>
      </w:r>
    </w:p>
    <w:p w14:paraId="02B458E9" w14:textId="5029425D" w:rsidR="00C03108" w:rsidRDefault="00BE494C" w:rsidP="00C03108">
      <w:pPr>
        <w:spacing w:after="240"/>
        <w:rPr>
          <w:rFonts w:cs="Arial"/>
          <w:lang w:val="en-US"/>
        </w:rPr>
      </w:pPr>
      <w:r w:rsidRPr="005A136A">
        <w:rPr>
          <w:rFonts w:cs="Arial"/>
          <w:szCs w:val="19"/>
          <w:lang w:val="en"/>
        </w:rPr>
        <w:t xml:space="preserve">The share of Germany in imports by country of consignment </w:t>
      </w:r>
      <w:r w:rsidR="003F1F8C">
        <w:rPr>
          <w:rFonts w:cs="Arial"/>
          <w:szCs w:val="19"/>
          <w:lang w:val="en"/>
        </w:rPr>
        <w:t xml:space="preserve">in comparison with </w:t>
      </w:r>
      <w:r w:rsidRPr="005A136A">
        <w:rPr>
          <w:rFonts w:cs="Arial"/>
          <w:szCs w:val="19"/>
          <w:lang w:val="en"/>
        </w:rPr>
        <w:t>import</w:t>
      </w:r>
      <w:r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Pr="00CB2E8F">
        <w:rPr>
          <w:rFonts w:cs="Arial"/>
          <w:lang w:val="en-US"/>
        </w:rPr>
        <w:t xml:space="preserve"> </w:t>
      </w:r>
      <w:r w:rsidR="00185497">
        <w:rPr>
          <w:rFonts w:cs="Arial"/>
          <w:lang w:val="en-US"/>
        </w:rPr>
        <w:t>5</w:t>
      </w:r>
      <w:r>
        <w:rPr>
          <w:rFonts w:cs="Arial"/>
          <w:lang w:val="en-US"/>
        </w:rPr>
        <w:t>.</w:t>
      </w:r>
      <w:r w:rsidR="004313BA">
        <w:rPr>
          <w:rFonts w:cs="Arial"/>
          <w:lang w:val="en-US"/>
        </w:rPr>
        <w:t>4</w:t>
      </w:r>
      <w:r>
        <w:rPr>
          <w:rFonts w:cs="Arial"/>
          <w:lang w:val="en-US"/>
        </w:rPr>
        <w:t xml:space="preserve"> pp</w:t>
      </w:r>
      <w:r w:rsidR="00ED3D1A">
        <w:rPr>
          <w:rFonts w:cs="Arial"/>
          <w:lang w:val="en-US"/>
        </w:rPr>
        <w:t>,</w:t>
      </w:r>
      <w:r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accordingly the share of </w:t>
      </w:r>
      <w:r w:rsidR="00ED699A">
        <w:rPr>
          <w:rFonts w:cs="Arial"/>
          <w:lang w:val="en-US"/>
        </w:rPr>
        <w:t xml:space="preserve">the </w:t>
      </w:r>
      <w:r>
        <w:rPr>
          <w:rFonts w:cs="Arial"/>
          <w:lang w:val="en-US"/>
        </w:rPr>
        <w:t>Netherlands was higher by</w:t>
      </w:r>
      <w:r w:rsidRPr="00CB2E8F">
        <w:rPr>
          <w:rFonts w:cs="Arial"/>
          <w:lang w:val="en-US"/>
        </w:rPr>
        <w:t xml:space="preserve"> </w:t>
      </w:r>
      <w:r w:rsidR="00E84F3B">
        <w:rPr>
          <w:rFonts w:cs="Arial"/>
          <w:lang w:val="en-US"/>
        </w:rPr>
        <w:t>2.</w:t>
      </w:r>
      <w:r w:rsidR="009852F6">
        <w:rPr>
          <w:rFonts w:cs="Arial"/>
          <w:lang w:val="en-US"/>
        </w:rPr>
        <w:t>3</w:t>
      </w:r>
      <w:r w:rsidR="003F1F8C" w:rsidRPr="00CB2E8F">
        <w:rPr>
          <w:rFonts w:cs="Arial"/>
          <w:lang w:val="en-US"/>
        </w:rPr>
        <w:t xml:space="preserve"> </w:t>
      </w:r>
      <w:r w:rsidRPr="00CB2E8F">
        <w:rPr>
          <w:rFonts w:cs="Arial"/>
          <w:lang w:val="en-US"/>
        </w:rPr>
        <w:t>pp</w:t>
      </w:r>
      <w:r w:rsidR="00ED3D1A">
        <w:rPr>
          <w:rFonts w:cs="Arial"/>
          <w:lang w:val="en-US"/>
        </w:rPr>
        <w:t>,</w:t>
      </w:r>
      <w:r>
        <w:rPr>
          <w:rFonts w:cs="Arial"/>
          <w:lang w:val="en-US"/>
        </w:rPr>
        <w:t xml:space="preserve"> </w:t>
      </w:r>
      <w:r w:rsidRPr="00CB2E8F">
        <w:rPr>
          <w:rFonts w:cs="Arial"/>
          <w:lang w:val="en-US"/>
        </w:rPr>
        <w:t>Belgi</w:t>
      </w:r>
      <w:r>
        <w:rPr>
          <w:rFonts w:cs="Arial"/>
          <w:lang w:val="en-US"/>
        </w:rPr>
        <w:t xml:space="preserve">um </w:t>
      </w:r>
      <w:r w:rsidRPr="003459D7">
        <w:rPr>
          <w:rFonts w:cs="Arial"/>
          <w:lang w:val="en-US"/>
        </w:rPr>
        <w:t>by 1</w:t>
      </w:r>
      <w:r w:rsidR="003F19FC" w:rsidRPr="003459D7">
        <w:rPr>
          <w:rFonts w:cs="Arial"/>
          <w:lang w:val="en-US"/>
        </w:rPr>
        <w:t>.</w:t>
      </w:r>
      <w:r w:rsidR="00B83CF0">
        <w:rPr>
          <w:rFonts w:cs="Arial"/>
          <w:lang w:val="en-US"/>
        </w:rPr>
        <w:t>3</w:t>
      </w:r>
      <w:r w:rsidR="00755490">
        <w:rPr>
          <w:rFonts w:cs="Arial"/>
          <w:lang w:val="en-US"/>
        </w:rPr>
        <w:t xml:space="preserve"> </w:t>
      </w:r>
      <w:r w:rsidRPr="003459D7">
        <w:rPr>
          <w:rFonts w:cs="Arial"/>
          <w:lang w:val="en-US"/>
        </w:rPr>
        <w:t>pp</w:t>
      </w:r>
      <w:r w:rsidR="00ED3D1A" w:rsidRPr="003459D7">
        <w:rPr>
          <w:rFonts w:cs="Arial"/>
          <w:lang w:val="en-US"/>
        </w:rPr>
        <w:t>,</w:t>
      </w:r>
      <w:r w:rsidRPr="003459D7">
        <w:rPr>
          <w:rFonts w:cs="Arial"/>
          <w:lang w:val="en-US"/>
        </w:rPr>
        <w:t xml:space="preserve"> </w:t>
      </w:r>
      <w:r w:rsidR="004313BA" w:rsidRPr="00B62672">
        <w:rPr>
          <w:rFonts w:cs="Arial"/>
          <w:lang w:val="en-US"/>
        </w:rPr>
        <w:t>Czechia by 0.</w:t>
      </w:r>
      <w:r w:rsidR="004313BA">
        <w:rPr>
          <w:rFonts w:cs="Arial"/>
          <w:lang w:val="en-US"/>
        </w:rPr>
        <w:t>6</w:t>
      </w:r>
      <w:r w:rsidR="004313BA" w:rsidRPr="00B62672">
        <w:rPr>
          <w:rFonts w:cs="Arial"/>
          <w:lang w:val="en-US"/>
        </w:rPr>
        <w:t xml:space="preserve"> pp</w:t>
      </w:r>
      <w:r w:rsidR="004313BA">
        <w:rPr>
          <w:rFonts w:cs="Arial"/>
          <w:lang w:val="en-US"/>
        </w:rPr>
        <w:t xml:space="preserve"> and </w:t>
      </w:r>
      <w:r w:rsidR="00B62672">
        <w:rPr>
          <w:rFonts w:cs="Arial"/>
          <w:lang w:val="en-US"/>
        </w:rPr>
        <w:t xml:space="preserve">France by 0.5 </w:t>
      </w:r>
      <w:r w:rsidR="00B62672" w:rsidRPr="00CB2E8F">
        <w:rPr>
          <w:rFonts w:cs="Arial"/>
          <w:lang w:val="en-US"/>
        </w:rPr>
        <w:t>pp</w:t>
      </w:r>
      <w:r w:rsidR="004313BA">
        <w:rPr>
          <w:rFonts w:cs="Arial"/>
          <w:lang w:val="en-US"/>
        </w:rPr>
        <w:t>.</w:t>
      </w:r>
      <w:r w:rsidRPr="00CB2E8F">
        <w:rPr>
          <w:rFonts w:cs="Arial"/>
          <w:lang w:val="en-US"/>
        </w:rPr>
        <w:t xml:space="preserve"> </w:t>
      </w:r>
    </w:p>
    <w:p w14:paraId="5BC38F73" w14:textId="3F0345FD" w:rsidR="00546F85" w:rsidRDefault="000B741F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0E4C55A9" wp14:editId="3407CF0D">
                <wp:simplePos x="0" y="0"/>
                <wp:positionH relativeFrom="page">
                  <wp:posOffset>5815076</wp:posOffset>
                </wp:positionH>
                <wp:positionV relativeFrom="paragraph">
                  <wp:posOffset>1389736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9B1E7" w14:textId="22755E99" w:rsidR="002536D7" w:rsidRPr="00193D62" w:rsidRDefault="002536D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</w:t>
                            </w:r>
                            <w:r>
                              <w:rPr>
                                <w:lang w:val="en-US"/>
                              </w:rPr>
                              <w:t xml:space="preserve">in comparison with </w:t>
                            </w:r>
                            <w:r w:rsidRPr="00193D62">
                              <w:rPr>
                                <w:lang w:val="en-US"/>
                              </w:rPr>
                              <w:t>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59786A">
                              <w:rPr>
                                <w:lang w:val="en-US"/>
                              </w:rPr>
                              <w:t>4</w:t>
                            </w:r>
                            <w:r w:rsidRPr="0059786A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 w:rsidR="003426BE">
                              <w:rPr>
                                <w:rFonts w:cs="Arial"/>
                                <w:lang w:val="en-US"/>
                              </w:rPr>
                              <w:t>9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14:paraId="093ACDD4" w14:textId="77777777" w:rsidR="002536D7" w:rsidRPr="00193D62" w:rsidRDefault="002536D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F6E880" w14:textId="77777777" w:rsidR="002536D7" w:rsidRPr="00193D62" w:rsidRDefault="002536D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424FF7" w14:textId="77777777" w:rsidR="002536D7" w:rsidRPr="00193D62" w:rsidRDefault="002536D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028BED" w14:textId="77777777" w:rsidR="002536D7" w:rsidRPr="00193D62" w:rsidRDefault="002536D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BECABB" w14:textId="77777777" w:rsidR="002536D7" w:rsidRPr="00193D62" w:rsidRDefault="002536D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7743449" w14:textId="77777777" w:rsidR="002536D7" w:rsidRPr="00193D62" w:rsidRDefault="002536D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006B1E1" w14:textId="77777777" w:rsidR="002536D7" w:rsidRPr="00193D62" w:rsidRDefault="002536D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BE2EB04" w14:textId="77777777" w:rsidR="002536D7" w:rsidRPr="00193D62" w:rsidRDefault="002536D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ECFF8" w14:textId="77777777" w:rsidR="002536D7" w:rsidRPr="00193D62" w:rsidRDefault="002536D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F5D3CED" w14:textId="77777777" w:rsidR="002536D7" w:rsidRPr="00193D62" w:rsidRDefault="002536D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F73626" w14:textId="77777777" w:rsidR="002536D7" w:rsidRPr="00193D62" w:rsidRDefault="002536D7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E538C8" w14:textId="77777777" w:rsidR="002536D7" w:rsidRPr="00193D62" w:rsidRDefault="002536D7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4C55A9" id="Pole tekstowe 32" o:spid="_x0000_s1032" type="#_x0000_t202" style="position:absolute;margin-left:457.9pt;margin-top:109.45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A5/pFn4AAAAAwBAAAPAAAAAAAAAAAAAAAAAG4EAABkcnMvZG93bnJldi54bWxQSwUGAAAA&#10;AAQABADzAAAAewUAAAAA&#10;" filled="f" stroked="f">
                <v:textbox>
                  <w:txbxContent>
                    <w:p w14:paraId="3F49B1E7" w14:textId="22755E99" w:rsidR="002536D7" w:rsidRPr="00193D62" w:rsidRDefault="002536D7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</w:t>
                      </w:r>
                      <w:r>
                        <w:rPr>
                          <w:lang w:val="en-US"/>
                        </w:rPr>
                        <w:t xml:space="preserve">in comparison with </w:t>
                      </w:r>
                      <w:r w:rsidRPr="00193D62">
                        <w:rPr>
                          <w:lang w:val="en-US"/>
                        </w:rPr>
                        <w:t>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 w:rsidRPr="0059786A">
                        <w:rPr>
                          <w:lang w:val="en-US"/>
                        </w:rPr>
                        <w:t>4</w:t>
                      </w:r>
                      <w:r w:rsidRPr="0059786A">
                        <w:rPr>
                          <w:rFonts w:cs="Arial"/>
                          <w:lang w:val="en-US"/>
                        </w:rPr>
                        <w:t>.</w:t>
                      </w:r>
                      <w:r w:rsidR="003426BE">
                        <w:rPr>
                          <w:rFonts w:cs="Arial"/>
                          <w:lang w:val="en-US"/>
                        </w:rPr>
                        <w:t>9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14:paraId="093ACDD4" w14:textId="77777777" w:rsidR="002536D7" w:rsidRPr="00193D62" w:rsidRDefault="002536D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F6E880" w14:textId="77777777" w:rsidR="002536D7" w:rsidRPr="00193D62" w:rsidRDefault="002536D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424FF7" w14:textId="77777777" w:rsidR="002536D7" w:rsidRPr="00193D62" w:rsidRDefault="002536D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028BED" w14:textId="77777777" w:rsidR="002536D7" w:rsidRPr="00193D62" w:rsidRDefault="002536D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BECABB" w14:textId="77777777" w:rsidR="002536D7" w:rsidRPr="00193D62" w:rsidRDefault="002536D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7743449" w14:textId="77777777" w:rsidR="002536D7" w:rsidRPr="00193D62" w:rsidRDefault="002536D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006B1E1" w14:textId="77777777" w:rsidR="002536D7" w:rsidRPr="00193D62" w:rsidRDefault="002536D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BE2EB04" w14:textId="77777777" w:rsidR="002536D7" w:rsidRPr="00193D62" w:rsidRDefault="002536D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ECFF8" w14:textId="77777777" w:rsidR="002536D7" w:rsidRPr="00193D62" w:rsidRDefault="002536D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F5D3CED" w14:textId="77777777" w:rsidR="002536D7" w:rsidRPr="00193D62" w:rsidRDefault="002536D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F73626" w14:textId="77777777" w:rsidR="002536D7" w:rsidRPr="00193D62" w:rsidRDefault="002536D7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E538C8" w14:textId="77777777" w:rsidR="002536D7" w:rsidRPr="00193D62" w:rsidRDefault="002536D7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46F85"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="00546F85" w:rsidRPr="00193D62">
        <w:rPr>
          <w:b/>
          <w:lang w:val="en-US"/>
        </w:rPr>
        <w:t>Imports by country of consignment – countries</w:t>
      </w:r>
      <w:r w:rsidR="00546F85" w:rsidRPr="00193D62">
        <w:rPr>
          <w:rFonts w:cs="Arial"/>
          <w:lang w:val="en-US"/>
        </w:rPr>
        <w:t xml:space="preserve"> </w:t>
      </w:r>
      <w:bookmarkStart w:id="0" w:name="_GoBack"/>
      <w:bookmarkEnd w:id="0"/>
    </w:p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0DE094F3" w14:textId="77DCE47D" w:rsidR="007B26E4" w:rsidRDefault="000D039B" w:rsidP="006B631B">
      <w:pPr>
        <w:spacing w:before="0" w:after="0"/>
        <w:rPr>
          <w:spacing w:val="-3"/>
          <w:szCs w:val="19"/>
          <w:lang w:val="en-US"/>
        </w:rPr>
      </w:pPr>
      <w:r>
        <w:rPr>
          <w:lang w:val="en-US"/>
        </w:rPr>
        <w:lastRenderedPageBreak/>
        <w:t xml:space="preserve">After </w:t>
      </w:r>
      <w:r w:rsidR="002536D7">
        <w:rPr>
          <w:lang w:val="en-US"/>
        </w:rPr>
        <w:t>eleven</w:t>
      </w:r>
      <w:r>
        <w:rPr>
          <w:lang w:val="en-US"/>
        </w:rPr>
        <w:t xml:space="preserve"> months</w:t>
      </w:r>
      <w:r w:rsidR="00876A85" w:rsidRPr="0019224D">
        <w:rPr>
          <w:lang w:val="en-US"/>
        </w:rPr>
        <w:t xml:space="preserve"> of 2021</w:t>
      </w:r>
      <w:r w:rsidR="00876A85">
        <w:rPr>
          <w:lang w:val="en-US"/>
        </w:rPr>
        <w:t xml:space="preserve"> </w:t>
      </w:r>
      <w:r w:rsidR="007B26E4" w:rsidRPr="00433EA8">
        <w:rPr>
          <w:spacing w:val="-3"/>
          <w:szCs w:val="19"/>
          <w:lang w:val="en-US"/>
        </w:rPr>
        <w:t xml:space="preserve">trade turnover </w:t>
      </w:r>
      <w:r w:rsidR="007B26E4" w:rsidRPr="003135C5">
        <w:rPr>
          <w:spacing w:val="-3"/>
          <w:szCs w:val="19"/>
          <w:lang w:val="en-US"/>
        </w:rPr>
        <w:t>in</w:t>
      </w:r>
      <w:r w:rsidR="007B26E4" w:rsidRPr="00433EA8">
        <w:rPr>
          <w:spacing w:val="-3"/>
          <w:szCs w:val="19"/>
          <w:lang w:val="en-US"/>
        </w:rPr>
        <w:t xml:space="preserve"> goods according to the SITC nomenclature</w:t>
      </w:r>
      <w:r w:rsidR="007B26E4">
        <w:rPr>
          <w:spacing w:val="-3"/>
          <w:szCs w:val="19"/>
          <w:lang w:val="en-US"/>
        </w:rPr>
        <w:t xml:space="preserve"> </w:t>
      </w:r>
      <w:r w:rsidR="007B26E4" w:rsidRPr="00F87DA5">
        <w:rPr>
          <w:spacing w:val="-3"/>
          <w:szCs w:val="19"/>
          <w:lang w:val="en-US"/>
        </w:rPr>
        <w:t>compared to the same period of 20</w:t>
      </w:r>
      <w:r w:rsidR="00AE0ABD" w:rsidRPr="00F87DA5">
        <w:rPr>
          <w:spacing w:val="-3"/>
          <w:szCs w:val="19"/>
          <w:lang w:val="en-US"/>
        </w:rPr>
        <w:t>20</w:t>
      </w:r>
      <w:r w:rsidR="007B26E4" w:rsidRPr="00F87DA5">
        <w:rPr>
          <w:spacing w:val="-3"/>
          <w:szCs w:val="19"/>
          <w:lang w:val="en-US"/>
        </w:rPr>
        <w:t xml:space="preserve"> year,</w:t>
      </w:r>
      <w:r w:rsidR="00AE0ABD" w:rsidRPr="00F87DA5">
        <w:rPr>
          <w:spacing w:val="-3"/>
          <w:szCs w:val="19"/>
          <w:lang w:val="en-US"/>
        </w:rPr>
        <w:t xml:space="preserve"> reported </w:t>
      </w:r>
      <w:r w:rsidR="00F87DA5">
        <w:rPr>
          <w:spacing w:val="-3"/>
          <w:szCs w:val="19"/>
          <w:lang w:val="en-US"/>
        </w:rPr>
        <w:t xml:space="preserve">an </w:t>
      </w:r>
      <w:r w:rsidR="00AD61A4" w:rsidRPr="00F87DA5">
        <w:rPr>
          <w:spacing w:val="-3"/>
          <w:szCs w:val="19"/>
          <w:lang w:val="en-US"/>
        </w:rPr>
        <w:t xml:space="preserve">increase </w:t>
      </w:r>
      <w:r w:rsidR="00AE0ABD" w:rsidRPr="00F87DA5">
        <w:rPr>
          <w:spacing w:val="-3"/>
          <w:szCs w:val="19"/>
          <w:lang w:val="en-US"/>
        </w:rPr>
        <w:t xml:space="preserve">in </w:t>
      </w:r>
      <w:r w:rsidR="001121BA">
        <w:rPr>
          <w:spacing w:val="-3"/>
          <w:szCs w:val="19"/>
          <w:lang w:val="en-US"/>
        </w:rPr>
        <w:t>all</w:t>
      </w:r>
      <w:r w:rsidR="00F87DA5">
        <w:rPr>
          <w:spacing w:val="-3"/>
          <w:szCs w:val="19"/>
          <w:lang w:val="en-US"/>
        </w:rPr>
        <w:t xml:space="preserve"> </w:t>
      </w:r>
      <w:r w:rsidR="00AE0ABD" w:rsidRPr="00F87DA5">
        <w:rPr>
          <w:spacing w:val="-3"/>
          <w:szCs w:val="19"/>
          <w:lang w:val="en-US"/>
        </w:rPr>
        <w:t xml:space="preserve">commodity sections </w:t>
      </w:r>
      <w:r w:rsidR="0059786A">
        <w:rPr>
          <w:spacing w:val="-3"/>
          <w:szCs w:val="19"/>
          <w:lang w:val="en-US"/>
        </w:rPr>
        <w:t xml:space="preserve">both </w:t>
      </w:r>
      <w:r w:rsidR="00AE0ABD" w:rsidRPr="00F87DA5">
        <w:rPr>
          <w:spacing w:val="-3"/>
          <w:szCs w:val="19"/>
          <w:lang w:val="en-US"/>
        </w:rPr>
        <w:t>in exports</w:t>
      </w:r>
      <w:r w:rsidR="00E412A2">
        <w:rPr>
          <w:spacing w:val="-3"/>
          <w:szCs w:val="19"/>
          <w:lang w:val="en-US"/>
        </w:rPr>
        <w:t xml:space="preserve"> and imports</w:t>
      </w:r>
      <w:r w:rsidR="00B62672" w:rsidRPr="005F57B5">
        <w:rPr>
          <w:spacing w:val="-3"/>
          <w:szCs w:val="19"/>
          <w:lang w:val="en-US"/>
        </w:rPr>
        <w:t>.</w:t>
      </w:r>
    </w:p>
    <w:p w14:paraId="7BBEF887" w14:textId="7188E9C9" w:rsidR="00506302" w:rsidRDefault="00AD195B" w:rsidP="006B631B">
      <w:pPr>
        <w:spacing w:before="40" w:after="0"/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>In export</w:t>
      </w:r>
      <w:r w:rsidR="00FC3032">
        <w:rPr>
          <w:spacing w:val="-3"/>
          <w:szCs w:val="19"/>
          <w:lang w:val="en-US"/>
        </w:rPr>
        <w:t>s</w:t>
      </w:r>
      <w:r w:rsidRPr="000D3E9E">
        <w:rPr>
          <w:spacing w:val="-3"/>
          <w:szCs w:val="19"/>
          <w:lang w:val="en-US"/>
        </w:rPr>
        <w:t xml:space="preserve"> the largest increase concerned </w:t>
      </w:r>
      <w:r w:rsidR="00506302" w:rsidRPr="00C306F4">
        <w:rPr>
          <w:spacing w:val="-3"/>
          <w:szCs w:val="19"/>
          <w:lang w:val="en-US"/>
        </w:rPr>
        <w:t>mineral fuels, lubricants and</w:t>
      </w:r>
      <w:r w:rsidR="00506302">
        <w:rPr>
          <w:spacing w:val="-3"/>
          <w:szCs w:val="19"/>
          <w:lang w:val="en-US"/>
        </w:rPr>
        <w:t xml:space="preserve"> related materials (by </w:t>
      </w:r>
      <w:r w:rsidR="002536D7">
        <w:rPr>
          <w:spacing w:val="-3"/>
          <w:szCs w:val="19"/>
          <w:lang w:val="en-US"/>
        </w:rPr>
        <w:t>67</w:t>
      </w:r>
      <w:r w:rsidR="00506302">
        <w:rPr>
          <w:spacing w:val="-3"/>
          <w:szCs w:val="19"/>
          <w:lang w:val="en-US"/>
        </w:rPr>
        <w:t>.</w:t>
      </w:r>
      <w:r w:rsidR="002536D7">
        <w:rPr>
          <w:spacing w:val="-3"/>
          <w:szCs w:val="19"/>
          <w:lang w:val="en-US"/>
        </w:rPr>
        <w:t>1</w:t>
      </w:r>
      <w:r w:rsidR="00506302">
        <w:rPr>
          <w:spacing w:val="-3"/>
          <w:szCs w:val="19"/>
          <w:lang w:val="en-US"/>
        </w:rPr>
        <w:t xml:space="preserve">%), </w:t>
      </w:r>
      <w:r w:rsidR="005364B8">
        <w:rPr>
          <w:spacing w:val="-3"/>
          <w:szCs w:val="19"/>
          <w:lang w:val="en-US"/>
        </w:rPr>
        <w:t xml:space="preserve">animal and </w:t>
      </w:r>
      <w:r w:rsidR="005364B8" w:rsidRPr="00D515E8">
        <w:rPr>
          <w:spacing w:val="-3"/>
          <w:szCs w:val="19"/>
          <w:lang w:val="en-US"/>
        </w:rPr>
        <w:t>vegetable oils, fats and waxes</w:t>
      </w:r>
      <w:r w:rsidR="005364B8">
        <w:rPr>
          <w:spacing w:val="-3"/>
          <w:szCs w:val="19"/>
          <w:lang w:val="en-US"/>
        </w:rPr>
        <w:t xml:space="preserve"> (by </w:t>
      </w:r>
      <w:r w:rsidR="002536D7">
        <w:rPr>
          <w:spacing w:val="-3"/>
          <w:szCs w:val="19"/>
          <w:lang w:val="en-US"/>
        </w:rPr>
        <w:t>50</w:t>
      </w:r>
      <w:r w:rsidR="00506302">
        <w:rPr>
          <w:spacing w:val="-3"/>
          <w:szCs w:val="19"/>
          <w:lang w:val="en-US"/>
        </w:rPr>
        <w:t>.</w:t>
      </w:r>
      <w:r w:rsidR="0030066D">
        <w:rPr>
          <w:spacing w:val="-3"/>
          <w:szCs w:val="19"/>
          <w:lang w:val="en-US"/>
        </w:rPr>
        <w:t>8</w:t>
      </w:r>
      <w:r w:rsidR="005364B8">
        <w:rPr>
          <w:spacing w:val="-3"/>
          <w:szCs w:val="19"/>
          <w:lang w:val="en-US"/>
        </w:rPr>
        <w:t>%),</w:t>
      </w:r>
      <w:r w:rsidR="005364B8" w:rsidRPr="00FD3454">
        <w:rPr>
          <w:spacing w:val="-3"/>
          <w:szCs w:val="19"/>
          <w:lang w:val="en-US"/>
        </w:rPr>
        <w:t xml:space="preserve"> </w:t>
      </w:r>
      <w:r w:rsidR="00A3190C">
        <w:rPr>
          <w:spacing w:val="-3"/>
          <w:szCs w:val="19"/>
          <w:lang w:val="en-US"/>
        </w:rPr>
        <w:t>crude materials inedible, except fuels (by 3</w:t>
      </w:r>
      <w:r w:rsidR="002536D7">
        <w:rPr>
          <w:spacing w:val="-3"/>
          <w:szCs w:val="19"/>
          <w:lang w:val="en-US"/>
        </w:rPr>
        <w:t>5</w:t>
      </w:r>
      <w:r w:rsidR="00506302">
        <w:rPr>
          <w:spacing w:val="-3"/>
          <w:szCs w:val="19"/>
          <w:lang w:val="en-US"/>
        </w:rPr>
        <w:t>.</w:t>
      </w:r>
      <w:r w:rsidR="002536D7">
        <w:rPr>
          <w:spacing w:val="-3"/>
          <w:szCs w:val="19"/>
          <w:lang w:val="en-US"/>
        </w:rPr>
        <w:t>6</w:t>
      </w:r>
      <w:r w:rsidR="00506302">
        <w:rPr>
          <w:spacing w:val="-3"/>
          <w:szCs w:val="19"/>
          <w:lang w:val="en-US"/>
        </w:rPr>
        <w:t>%),</w:t>
      </w:r>
      <w:r w:rsidR="003A4F03">
        <w:rPr>
          <w:spacing w:val="-3"/>
          <w:szCs w:val="19"/>
          <w:lang w:val="en-US"/>
        </w:rPr>
        <w:t xml:space="preserve"> </w:t>
      </w:r>
      <w:r w:rsidR="003A4F03" w:rsidRPr="00C1268A">
        <w:rPr>
          <w:spacing w:val="-3"/>
          <w:szCs w:val="19"/>
          <w:lang w:val="en-US"/>
        </w:rPr>
        <w:t xml:space="preserve">manufactured goods classified chiefly by </w:t>
      </w:r>
      <w:r w:rsidR="003A4F03" w:rsidRPr="00557D82">
        <w:rPr>
          <w:spacing w:val="-3"/>
          <w:szCs w:val="19"/>
          <w:lang w:val="en-US"/>
        </w:rPr>
        <w:t>material (by 2</w:t>
      </w:r>
      <w:r w:rsidR="0030066D" w:rsidRPr="00557D82">
        <w:rPr>
          <w:spacing w:val="-3"/>
          <w:szCs w:val="19"/>
          <w:lang w:val="en-US"/>
        </w:rPr>
        <w:t>7</w:t>
      </w:r>
      <w:r w:rsidR="003A4F03" w:rsidRPr="00557D82">
        <w:rPr>
          <w:spacing w:val="-3"/>
          <w:szCs w:val="19"/>
          <w:lang w:val="en-US"/>
        </w:rPr>
        <w:t>.</w:t>
      </w:r>
      <w:r w:rsidR="002536D7" w:rsidRPr="00557D82">
        <w:rPr>
          <w:spacing w:val="-3"/>
          <w:szCs w:val="19"/>
          <w:lang w:val="en-US"/>
        </w:rPr>
        <w:t>9</w:t>
      </w:r>
      <w:r w:rsidR="003A4F03" w:rsidRPr="00557D82">
        <w:rPr>
          <w:spacing w:val="-3"/>
          <w:szCs w:val="19"/>
          <w:lang w:val="en-US"/>
        </w:rPr>
        <w:t>%),</w:t>
      </w:r>
      <w:r w:rsidR="00506302" w:rsidRPr="00557D82">
        <w:rPr>
          <w:spacing w:val="-3"/>
          <w:szCs w:val="19"/>
          <w:lang w:val="en-US"/>
        </w:rPr>
        <w:t xml:space="preserve"> </w:t>
      </w:r>
      <w:r w:rsidR="00D565B7" w:rsidRPr="00557D82">
        <w:rPr>
          <w:spacing w:val="-3"/>
          <w:szCs w:val="19"/>
          <w:lang w:val="en-US"/>
        </w:rPr>
        <w:t xml:space="preserve">chemicals and related products (by 23.2%), miscellaneous manufactured articles (by 22.0%), </w:t>
      </w:r>
      <w:r w:rsidR="00796DCA" w:rsidRPr="00557D82">
        <w:rPr>
          <w:spacing w:val="-3"/>
          <w:szCs w:val="19"/>
          <w:lang w:val="en-US"/>
        </w:rPr>
        <w:t xml:space="preserve">machinery and transport equipment (by </w:t>
      </w:r>
      <w:r w:rsidR="003A4F03" w:rsidRPr="00557D82">
        <w:rPr>
          <w:spacing w:val="-3"/>
          <w:szCs w:val="19"/>
          <w:lang w:val="en-US"/>
        </w:rPr>
        <w:t>2</w:t>
      </w:r>
      <w:r w:rsidR="00D565B7" w:rsidRPr="00557D82">
        <w:rPr>
          <w:spacing w:val="-3"/>
          <w:szCs w:val="19"/>
          <w:lang w:val="en-US"/>
        </w:rPr>
        <w:t>1</w:t>
      </w:r>
      <w:r w:rsidR="00506302" w:rsidRPr="00557D82">
        <w:rPr>
          <w:spacing w:val="-3"/>
          <w:szCs w:val="19"/>
          <w:lang w:val="en-US"/>
        </w:rPr>
        <w:t>.</w:t>
      </w:r>
      <w:r w:rsidR="00D565B7" w:rsidRPr="00557D82">
        <w:rPr>
          <w:spacing w:val="-3"/>
          <w:szCs w:val="19"/>
          <w:lang w:val="en-US"/>
        </w:rPr>
        <w:t>5</w:t>
      </w:r>
      <w:r w:rsidR="00796DCA" w:rsidRPr="00557D82">
        <w:rPr>
          <w:spacing w:val="-3"/>
          <w:szCs w:val="19"/>
          <w:lang w:val="en-US"/>
        </w:rPr>
        <w:t xml:space="preserve">%), </w:t>
      </w:r>
      <w:r w:rsidR="00D565B7" w:rsidRPr="00557D82">
        <w:rPr>
          <w:spacing w:val="-3"/>
          <w:szCs w:val="19"/>
          <w:lang w:val="en-US"/>
        </w:rPr>
        <w:t xml:space="preserve">commodities and transaction not classified elsewhere in the SITC (by 17.2%), </w:t>
      </w:r>
      <w:r w:rsidR="008F6733" w:rsidRPr="00557D82">
        <w:rPr>
          <w:spacing w:val="-3"/>
          <w:szCs w:val="19"/>
          <w:lang w:val="en-US"/>
        </w:rPr>
        <w:t xml:space="preserve">food and live animals (by </w:t>
      </w:r>
      <w:r w:rsidR="00506302" w:rsidRPr="00557D82">
        <w:rPr>
          <w:spacing w:val="-3"/>
          <w:szCs w:val="19"/>
          <w:lang w:val="en-US"/>
        </w:rPr>
        <w:t>1</w:t>
      </w:r>
      <w:r w:rsidR="00D565B7" w:rsidRPr="00557D82">
        <w:rPr>
          <w:spacing w:val="-3"/>
          <w:szCs w:val="19"/>
          <w:lang w:val="en-US"/>
        </w:rPr>
        <w:t>3</w:t>
      </w:r>
      <w:r w:rsidR="00506302" w:rsidRPr="00557D82">
        <w:rPr>
          <w:spacing w:val="-3"/>
          <w:szCs w:val="19"/>
          <w:lang w:val="en-US"/>
        </w:rPr>
        <w:t>.</w:t>
      </w:r>
      <w:r w:rsidR="00D565B7" w:rsidRPr="00557D82">
        <w:rPr>
          <w:spacing w:val="-3"/>
          <w:szCs w:val="19"/>
          <w:lang w:val="en-US"/>
        </w:rPr>
        <w:t>0</w:t>
      </w:r>
      <w:r w:rsidR="00EE13AC" w:rsidRPr="00557D82">
        <w:rPr>
          <w:spacing w:val="-3"/>
          <w:szCs w:val="19"/>
          <w:lang w:val="en-US"/>
        </w:rPr>
        <w:t>%)</w:t>
      </w:r>
      <w:r w:rsidR="00D565B7" w:rsidRPr="00557D82">
        <w:rPr>
          <w:spacing w:val="-3"/>
          <w:szCs w:val="19"/>
          <w:lang w:val="en-US"/>
        </w:rPr>
        <w:t xml:space="preserve"> and</w:t>
      </w:r>
      <w:r w:rsidR="006D2044" w:rsidRPr="00557D82">
        <w:rPr>
          <w:spacing w:val="-3"/>
          <w:szCs w:val="19"/>
          <w:lang w:val="en-US"/>
        </w:rPr>
        <w:t xml:space="preserve"> beverages</w:t>
      </w:r>
      <w:r w:rsidR="006D2044" w:rsidRPr="005F57B5">
        <w:rPr>
          <w:spacing w:val="-3"/>
          <w:szCs w:val="19"/>
          <w:lang w:val="en-US"/>
        </w:rPr>
        <w:t xml:space="preserve"> and tobacco</w:t>
      </w:r>
      <w:r w:rsidR="008F6733" w:rsidRPr="005F57B5">
        <w:rPr>
          <w:spacing w:val="-3"/>
          <w:szCs w:val="19"/>
          <w:lang w:val="en-US"/>
        </w:rPr>
        <w:t xml:space="preserve"> (by </w:t>
      </w:r>
      <w:r w:rsidR="00D565B7">
        <w:rPr>
          <w:spacing w:val="-3"/>
          <w:szCs w:val="19"/>
          <w:lang w:val="en-US"/>
        </w:rPr>
        <w:t>1</w:t>
      </w:r>
      <w:r w:rsidR="00506302" w:rsidRPr="005F57B5">
        <w:rPr>
          <w:spacing w:val="-3"/>
          <w:szCs w:val="19"/>
          <w:lang w:val="en-US"/>
        </w:rPr>
        <w:t>.</w:t>
      </w:r>
      <w:r w:rsidR="00D565B7">
        <w:rPr>
          <w:spacing w:val="-3"/>
          <w:szCs w:val="19"/>
          <w:lang w:val="en-US"/>
        </w:rPr>
        <w:t>3</w:t>
      </w:r>
      <w:r w:rsidR="008F6733" w:rsidRPr="005F57B5">
        <w:rPr>
          <w:spacing w:val="-3"/>
          <w:szCs w:val="19"/>
          <w:lang w:val="en-US"/>
        </w:rPr>
        <w:t xml:space="preserve"> </w:t>
      </w:r>
      <w:r w:rsidR="006D2044" w:rsidRPr="005F57B5">
        <w:rPr>
          <w:spacing w:val="-3"/>
          <w:szCs w:val="19"/>
          <w:lang w:val="en-US"/>
        </w:rPr>
        <w:t>%)</w:t>
      </w:r>
      <w:r w:rsidR="00506302" w:rsidRPr="005F57B5">
        <w:rPr>
          <w:spacing w:val="-3"/>
          <w:szCs w:val="19"/>
          <w:lang w:val="en-US"/>
        </w:rPr>
        <w:t>.</w:t>
      </w:r>
    </w:p>
    <w:p w14:paraId="12FC0953" w14:textId="00DB90A4" w:rsidR="00D76DE9" w:rsidRDefault="00AD195B" w:rsidP="006B631B">
      <w:pPr>
        <w:spacing w:before="40" w:after="0"/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>In import</w:t>
      </w:r>
      <w:r w:rsidR="00D1022A" w:rsidRPr="003A4F03">
        <w:rPr>
          <w:spacing w:val="-3"/>
          <w:szCs w:val="19"/>
          <w:lang w:val="en-US"/>
        </w:rPr>
        <w:t>s</w:t>
      </w:r>
      <w:r w:rsidR="0088082F">
        <w:rPr>
          <w:spacing w:val="-3"/>
          <w:szCs w:val="19"/>
          <w:lang w:val="en-US"/>
        </w:rPr>
        <w:t xml:space="preserve"> an </w:t>
      </w:r>
      <w:r w:rsidRPr="000D3E9E">
        <w:rPr>
          <w:spacing w:val="-3"/>
          <w:szCs w:val="19"/>
          <w:lang w:val="en-US"/>
        </w:rPr>
        <w:t xml:space="preserve">increase was recorded in </w:t>
      </w:r>
      <w:r w:rsidR="00D10F47">
        <w:rPr>
          <w:spacing w:val="-3"/>
          <w:szCs w:val="19"/>
          <w:lang w:val="en-US"/>
        </w:rPr>
        <w:t>commodities and transacti</w:t>
      </w:r>
      <w:r w:rsidR="00D10F47" w:rsidRPr="006F601B">
        <w:rPr>
          <w:spacing w:val="-3"/>
          <w:szCs w:val="19"/>
          <w:lang w:val="en-US"/>
        </w:rPr>
        <w:t>on</w:t>
      </w:r>
      <w:r w:rsidR="00D10F47">
        <w:rPr>
          <w:spacing w:val="-3"/>
          <w:szCs w:val="19"/>
          <w:lang w:val="en-US"/>
        </w:rPr>
        <w:t xml:space="preserve"> not classified elsewhere in the SITC (by </w:t>
      </w:r>
      <w:r w:rsidR="003A4F03">
        <w:rPr>
          <w:spacing w:val="-3"/>
          <w:szCs w:val="19"/>
          <w:lang w:val="en-US"/>
        </w:rPr>
        <w:t>1</w:t>
      </w:r>
      <w:r w:rsidR="00D565B7">
        <w:rPr>
          <w:spacing w:val="-3"/>
          <w:szCs w:val="19"/>
          <w:lang w:val="en-US"/>
        </w:rPr>
        <w:t>92</w:t>
      </w:r>
      <w:r w:rsidR="00434ABB">
        <w:rPr>
          <w:spacing w:val="-3"/>
          <w:szCs w:val="19"/>
          <w:lang w:val="en-US"/>
        </w:rPr>
        <w:t>.</w:t>
      </w:r>
      <w:r w:rsidR="00D565B7">
        <w:rPr>
          <w:spacing w:val="-3"/>
          <w:szCs w:val="19"/>
          <w:lang w:val="en-US"/>
        </w:rPr>
        <w:t>9</w:t>
      </w:r>
      <w:r w:rsidR="00D10F47">
        <w:rPr>
          <w:spacing w:val="-3"/>
          <w:szCs w:val="19"/>
          <w:lang w:val="en-US"/>
        </w:rPr>
        <w:t xml:space="preserve">%), </w:t>
      </w:r>
      <w:r w:rsidR="00C20265">
        <w:rPr>
          <w:spacing w:val="-3"/>
          <w:szCs w:val="19"/>
          <w:lang w:val="en-US"/>
        </w:rPr>
        <w:t xml:space="preserve">mineral fuels, lubricants and related materials (by </w:t>
      </w:r>
      <w:r w:rsidR="00D565B7">
        <w:rPr>
          <w:spacing w:val="-3"/>
          <w:szCs w:val="19"/>
          <w:lang w:val="en-US"/>
        </w:rPr>
        <w:t>49</w:t>
      </w:r>
      <w:r w:rsidR="00C20265">
        <w:rPr>
          <w:spacing w:val="-3"/>
          <w:szCs w:val="19"/>
          <w:lang w:val="en-US"/>
        </w:rPr>
        <w:t>.</w:t>
      </w:r>
      <w:r w:rsidR="00D565B7">
        <w:rPr>
          <w:spacing w:val="-3"/>
          <w:szCs w:val="19"/>
          <w:lang w:val="en-US"/>
        </w:rPr>
        <w:t>5</w:t>
      </w:r>
      <w:r w:rsidR="00C20265">
        <w:rPr>
          <w:spacing w:val="-3"/>
          <w:szCs w:val="19"/>
          <w:lang w:val="en-US"/>
        </w:rPr>
        <w:t>%),</w:t>
      </w:r>
      <w:r w:rsidR="00C20265" w:rsidRPr="00157D49">
        <w:rPr>
          <w:spacing w:val="-3"/>
          <w:szCs w:val="19"/>
          <w:lang w:val="en-US"/>
        </w:rPr>
        <w:t xml:space="preserve"> </w:t>
      </w:r>
      <w:r w:rsidR="008C0C51">
        <w:rPr>
          <w:spacing w:val="-3"/>
          <w:szCs w:val="19"/>
          <w:lang w:val="en-US"/>
        </w:rPr>
        <w:t>manufactured goods classified chiefly by material (by 3</w:t>
      </w:r>
      <w:r w:rsidR="00C20265">
        <w:rPr>
          <w:spacing w:val="-3"/>
          <w:szCs w:val="19"/>
          <w:lang w:val="en-US"/>
        </w:rPr>
        <w:t>7</w:t>
      </w:r>
      <w:r w:rsidR="00434ABB">
        <w:rPr>
          <w:spacing w:val="-3"/>
          <w:szCs w:val="19"/>
          <w:lang w:val="en-US"/>
        </w:rPr>
        <w:t>.</w:t>
      </w:r>
      <w:r w:rsidR="00D565B7">
        <w:rPr>
          <w:spacing w:val="-3"/>
          <w:szCs w:val="19"/>
          <w:lang w:val="en-US"/>
        </w:rPr>
        <w:t>5</w:t>
      </w:r>
      <w:r w:rsidR="008C0C51">
        <w:rPr>
          <w:spacing w:val="-3"/>
          <w:szCs w:val="19"/>
          <w:lang w:val="en-US"/>
        </w:rPr>
        <w:t>%),</w:t>
      </w:r>
      <w:r w:rsidR="00D565B7">
        <w:rPr>
          <w:spacing w:val="-3"/>
          <w:szCs w:val="19"/>
          <w:lang w:val="en-US"/>
        </w:rPr>
        <w:t xml:space="preserve"> animal and </w:t>
      </w:r>
      <w:r w:rsidR="00D565B7" w:rsidRPr="00D515E8">
        <w:rPr>
          <w:spacing w:val="-3"/>
          <w:szCs w:val="19"/>
          <w:lang w:val="en-US"/>
        </w:rPr>
        <w:t>vegetable oils, fats and waxes</w:t>
      </w:r>
      <w:r w:rsidR="00D565B7">
        <w:rPr>
          <w:spacing w:val="-3"/>
          <w:szCs w:val="19"/>
          <w:lang w:val="en-US"/>
        </w:rPr>
        <w:t xml:space="preserve"> (by 37.1%), </w:t>
      </w:r>
      <w:r w:rsidR="00434ABB">
        <w:rPr>
          <w:spacing w:val="-3"/>
          <w:szCs w:val="19"/>
          <w:lang w:val="en-US"/>
        </w:rPr>
        <w:t xml:space="preserve">crude </w:t>
      </w:r>
      <w:r w:rsidR="00434ABB" w:rsidRPr="001A78FA">
        <w:rPr>
          <w:spacing w:val="-3"/>
          <w:szCs w:val="19"/>
          <w:lang w:val="en-US"/>
        </w:rPr>
        <w:t>materials inedible</w:t>
      </w:r>
      <w:r w:rsidR="00434ABB">
        <w:rPr>
          <w:spacing w:val="-3"/>
          <w:szCs w:val="19"/>
          <w:lang w:val="en-US"/>
        </w:rPr>
        <w:t xml:space="preserve">, except fuels (by </w:t>
      </w:r>
      <w:r w:rsidR="00C20265">
        <w:rPr>
          <w:spacing w:val="-3"/>
          <w:szCs w:val="19"/>
          <w:lang w:val="en-US"/>
        </w:rPr>
        <w:t>3</w:t>
      </w:r>
      <w:r w:rsidR="00D565B7">
        <w:rPr>
          <w:spacing w:val="-3"/>
          <w:szCs w:val="19"/>
          <w:lang w:val="en-US"/>
        </w:rPr>
        <w:t>6</w:t>
      </w:r>
      <w:r w:rsidR="00434ABB">
        <w:rPr>
          <w:spacing w:val="-3"/>
          <w:szCs w:val="19"/>
          <w:lang w:val="en-US"/>
        </w:rPr>
        <w:t>.</w:t>
      </w:r>
      <w:r w:rsidR="00D565B7">
        <w:rPr>
          <w:spacing w:val="-3"/>
          <w:szCs w:val="19"/>
          <w:lang w:val="en-US"/>
        </w:rPr>
        <w:t>3</w:t>
      </w:r>
      <w:r w:rsidR="00434ABB">
        <w:rPr>
          <w:spacing w:val="-3"/>
          <w:szCs w:val="19"/>
          <w:lang w:val="en-US"/>
        </w:rPr>
        <w:t>%), chemicals and related products (by 29.</w:t>
      </w:r>
      <w:r w:rsidR="00D565B7">
        <w:rPr>
          <w:spacing w:val="-3"/>
          <w:szCs w:val="19"/>
          <w:lang w:val="en-US"/>
        </w:rPr>
        <w:t>6</w:t>
      </w:r>
      <w:r w:rsidR="00434ABB">
        <w:rPr>
          <w:spacing w:val="-3"/>
          <w:szCs w:val="19"/>
          <w:lang w:val="en-US"/>
        </w:rPr>
        <w:t xml:space="preserve">%), </w:t>
      </w:r>
      <w:r w:rsidR="008C0C51">
        <w:rPr>
          <w:spacing w:val="-3"/>
          <w:szCs w:val="19"/>
          <w:lang w:val="en-US"/>
        </w:rPr>
        <w:t xml:space="preserve">machinery and transport equipment (by </w:t>
      </w:r>
      <w:r w:rsidR="00C1268A">
        <w:rPr>
          <w:spacing w:val="-3"/>
          <w:szCs w:val="19"/>
          <w:lang w:val="en-US"/>
        </w:rPr>
        <w:t>2</w:t>
      </w:r>
      <w:r w:rsidR="00D565B7">
        <w:rPr>
          <w:spacing w:val="-3"/>
          <w:szCs w:val="19"/>
          <w:lang w:val="en-US"/>
        </w:rPr>
        <w:t>2</w:t>
      </w:r>
      <w:r w:rsidR="008C0C51">
        <w:rPr>
          <w:spacing w:val="-3"/>
          <w:szCs w:val="19"/>
          <w:lang w:val="en-US"/>
        </w:rPr>
        <w:t>.</w:t>
      </w:r>
      <w:r w:rsidR="00D565B7">
        <w:rPr>
          <w:spacing w:val="-3"/>
          <w:szCs w:val="19"/>
          <w:lang w:val="en-US"/>
        </w:rPr>
        <w:t>1</w:t>
      </w:r>
      <w:r w:rsidR="008C0C51">
        <w:rPr>
          <w:spacing w:val="-3"/>
          <w:szCs w:val="19"/>
          <w:lang w:val="en-US"/>
        </w:rPr>
        <w:t xml:space="preserve">%), </w:t>
      </w:r>
      <w:r w:rsidR="00C520FD">
        <w:rPr>
          <w:spacing w:val="-3"/>
          <w:szCs w:val="19"/>
          <w:lang w:val="en-US"/>
        </w:rPr>
        <w:t xml:space="preserve">miscellaneous manufactured articles (by </w:t>
      </w:r>
      <w:r w:rsidR="001F18ED">
        <w:rPr>
          <w:spacing w:val="-3"/>
          <w:szCs w:val="19"/>
          <w:lang w:val="en-US"/>
        </w:rPr>
        <w:t>2</w:t>
      </w:r>
      <w:r w:rsidR="00D565B7">
        <w:rPr>
          <w:spacing w:val="-3"/>
          <w:szCs w:val="19"/>
          <w:lang w:val="en-US"/>
        </w:rPr>
        <w:t>1</w:t>
      </w:r>
      <w:r w:rsidR="00434ABB">
        <w:rPr>
          <w:spacing w:val="-3"/>
          <w:szCs w:val="19"/>
          <w:lang w:val="en-US"/>
        </w:rPr>
        <w:t>.</w:t>
      </w:r>
      <w:r w:rsidR="00D565B7">
        <w:rPr>
          <w:spacing w:val="-3"/>
          <w:szCs w:val="19"/>
          <w:lang w:val="en-US"/>
        </w:rPr>
        <w:t>4</w:t>
      </w:r>
      <w:r w:rsidR="001F18ED">
        <w:rPr>
          <w:spacing w:val="-3"/>
          <w:szCs w:val="19"/>
          <w:lang w:val="en-US"/>
        </w:rPr>
        <w:t>%)</w:t>
      </w:r>
      <w:r w:rsidR="00157D49">
        <w:rPr>
          <w:spacing w:val="-3"/>
          <w:szCs w:val="19"/>
          <w:lang w:val="en-US"/>
        </w:rPr>
        <w:t>,</w:t>
      </w:r>
      <w:r w:rsidR="00C1268A" w:rsidRPr="00C1268A">
        <w:rPr>
          <w:spacing w:val="-3"/>
          <w:szCs w:val="19"/>
          <w:lang w:val="en-US"/>
        </w:rPr>
        <w:t xml:space="preserve"> </w:t>
      </w:r>
      <w:r w:rsidR="00C1268A">
        <w:rPr>
          <w:spacing w:val="-3"/>
          <w:szCs w:val="19"/>
          <w:lang w:val="en-US"/>
        </w:rPr>
        <w:t xml:space="preserve">food and live animals (by </w:t>
      </w:r>
      <w:r w:rsidR="00D565B7">
        <w:rPr>
          <w:spacing w:val="-3"/>
          <w:szCs w:val="19"/>
          <w:lang w:val="en-US"/>
        </w:rPr>
        <w:t>9</w:t>
      </w:r>
      <w:r w:rsidR="00C1268A">
        <w:rPr>
          <w:spacing w:val="-3"/>
          <w:szCs w:val="19"/>
          <w:lang w:val="en-US"/>
        </w:rPr>
        <w:t>.</w:t>
      </w:r>
      <w:r w:rsidR="00D565B7">
        <w:rPr>
          <w:spacing w:val="-3"/>
          <w:szCs w:val="19"/>
          <w:lang w:val="en-US"/>
        </w:rPr>
        <w:t>0</w:t>
      </w:r>
      <w:r w:rsidR="00C1268A">
        <w:rPr>
          <w:spacing w:val="-3"/>
          <w:szCs w:val="19"/>
          <w:lang w:val="en-US"/>
        </w:rPr>
        <w:t>%) and</w:t>
      </w:r>
      <w:r w:rsidR="00157D49">
        <w:rPr>
          <w:spacing w:val="-3"/>
          <w:szCs w:val="19"/>
          <w:lang w:val="en-US"/>
        </w:rPr>
        <w:t xml:space="preserve"> beverages and tob</w:t>
      </w:r>
      <w:r w:rsidR="005364B8">
        <w:rPr>
          <w:spacing w:val="-3"/>
          <w:szCs w:val="19"/>
          <w:lang w:val="en-US"/>
        </w:rPr>
        <w:t xml:space="preserve">acco (by </w:t>
      </w:r>
      <w:r w:rsidR="00D565B7">
        <w:rPr>
          <w:spacing w:val="-3"/>
          <w:szCs w:val="19"/>
          <w:lang w:val="en-US"/>
        </w:rPr>
        <w:t>6</w:t>
      </w:r>
      <w:r w:rsidR="00A14EA7">
        <w:rPr>
          <w:spacing w:val="-3"/>
          <w:szCs w:val="19"/>
          <w:lang w:val="en-US"/>
        </w:rPr>
        <w:t>.</w:t>
      </w:r>
      <w:r w:rsidR="00D565B7">
        <w:rPr>
          <w:spacing w:val="-3"/>
          <w:szCs w:val="19"/>
          <w:lang w:val="en-US"/>
        </w:rPr>
        <w:t>1</w:t>
      </w:r>
      <w:r w:rsidR="00157D49">
        <w:rPr>
          <w:spacing w:val="-3"/>
          <w:szCs w:val="19"/>
          <w:lang w:val="en-US"/>
        </w:rPr>
        <w:t>%)</w:t>
      </w:r>
      <w:r w:rsidR="004E2F1A">
        <w:rPr>
          <w:spacing w:val="-3"/>
          <w:szCs w:val="19"/>
          <w:lang w:val="en-US"/>
        </w:rPr>
        <w:t>.</w:t>
      </w:r>
    </w:p>
    <w:p w14:paraId="69FE69C0" w14:textId="77777777" w:rsidR="00D76DE9" w:rsidRDefault="00D76DE9" w:rsidP="006B631B">
      <w:pPr>
        <w:spacing w:before="40" w:after="0"/>
        <w:rPr>
          <w:spacing w:val="-3"/>
          <w:szCs w:val="19"/>
          <w:lang w:val="en-US"/>
        </w:rPr>
      </w:pPr>
    </w:p>
    <w:p w14:paraId="602BD838" w14:textId="0C4C167F" w:rsidR="00AD195B" w:rsidRDefault="004A1B2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1F7AA631" wp14:editId="55CE9BEA">
            <wp:simplePos x="0" y="0"/>
            <wp:positionH relativeFrom="margin">
              <wp:align>left</wp:align>
            </wp:positionH>
            <wp:positionV relativeFrom="paragraph">
              <wp:posOffset>256114</wp:posOffset>
            </wp:positionV>
            <wp:extent cx="5147945" cy="2757020"/>
            <wp:effectExtent l="0" t="0" r="0" b="5715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09D01F7A" wp14:editId="1AC826DB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according to SITC nomenclature in </w:t>
      </w:r>
      <w:r w:rsidR="00B7104B">
        <w:rPr>
          <w:shd w:val="clear" w:color="auto" w:fill="FFFFFF"/>
          <w:lang w:val="en-US"/>
        </w:rPr>
        <w:t>I - XI</w:t>
      </w:r>
      <w:r w:rsidR="000F397C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</w:t>
      </w:r>
      <w:r w:rsidR="00AE0ABD">
        <w:rPr>
          <w:shd w:val="clear" w:color="auto" w:fill="FFFFFF"/>
          <w:lang w:val="en-US"/>
        </w:rPr>
        <w:t>21</w:t>
      </w:r>
    </w:p>
    <w:p w14:paraId="0D12C4A6" w14:textId="77777777" w:rsidR="00AD195B" w:rsidRDefault="00AD195B" w:rsidP="00366025">
      <w:pPr>
        <w:rPr>
          <w:rFonts w:cs="Arial"/>
          <w:lang w:val="en-US"/>
        </w:rPr>
      </w:pPr>
    </w:p>
    <w:p w14:paraId="240EC1CA" w14:textId="77777777" w:rsidR="00AD195B" w:rsidRDefault="00AD195B" w:rsidP="00366025">
      <w:pPr>
        <w:rPr>
          <w:rFonts w:cs="Arial"/>
          <w:lang w:val="en-US"/>
        </w:rPr>
      </w:pPr>
    </w:p>
    <w:p w14:paraId="652D1FAC" w14:textId="77777777" w:rsidR="00AD195B" w:rsidRDefault="00AD195B" w:rsidP="00366025">
      <w:pPr>
        <w:rPr>
          <w:rFonts w:cs="Arial"/>
          <w:lang w:val="en-US"/>
        </w:rPr>
      </w:pPr>
    </w:p>
    <w:p w14:paraId="0F24F9A8" w14:textId="77777777" w:rsidR="00AD195B" w:rsidRDefault="00AD195B" w:rsidP="00366025">
      <w:pPr>
        <w:rPr>
          <w:rFonts w:cs="Arial"/>
          <w:lang w:val="en-US"/>
        </w:rPr>
      </w:pPr>
    </w:p>
    <w:p w14:paraId="188A524A" w14:textId="77777777" w:rsidR="00AD195B" w:rsidRDefault="00AD195B" w:rsidP="00366025">
      <w:pPr>
        <w:rPr>
          <w:rFonts w:cs="Arial"/>
          <w:lang w:val="en-US"/>
        </w:rPr>
      </w:pPr>
    </w:p>
    <w:p w14:paraId="0D839376" w14:textId="77777777" w:rsidR="00AD195B" w:rsidRDefault="00AD195B" w:rsidP="00366025">
      <w:pPr>
        <w:rPr>
          <w:rFonts w:cs="Arial"/>
          <w:lang w:val="en-US"/>
        </w:rPr>
      </w:pPr>
    </w:p>
    <w:p w14:paraId="0BBCE0A6" w14:textId="77777777" w:rsidR="00AD195B" w:rsidRDefault="00AD195B" w:rsidP="00366025">
      <w:pPr>
        <w:rPr>
          <w:rFonts w:cs="Arial"/>
          <w:lang w:val="en-US"/>
        </w:rPr>
      </w:pPr>
    </w:p>
    <w:p w14:paraId="6802FE6B" w14:textId="77777777" w:rsidR="00AD195B" w:rsidRDefault="00AD195B" w:rsidP="00366025">
      <w:pPr>
        <w:rPr>
          <w:rFonts w:cs="Arial"/>
          <w:lang w:val="en-US"/>
        </w:rPr>
      </w:pPr>
    </w:p>
    <w:p w14:paraId="55E73EF6" w14:textId="77777777" w:rsidR="00AD195B" w:rsidRDefault="00AD195B" w:rsidP="00366025">
      <w:pPr>
        <w:rPr>
          <w:rFonts w:cs="Arial"/>
          <w:lang w:val="en-US"/>
        </w:rPr>
      </w:pPr>
    </w:p>
    <w:p w14:paraId="23675962" w14:textId="77777777" w:rsidR="00AD195B" w:rsidRDefault="00AD195B" w:rsidP="00366025">
      <w:pPr>
        <w:rPr>
          <w:rFonts w:cs="Arial"/>
          <w:lang w:val="en-US"/>
        </w:rPr>
      </w:pPr>
    </w:p>
    <w:p w14:paraId="4EDCBB4C" w14:textId="77777777" w:rsidR="00AD195B" w:rsidRDefault="00AD195B" w:rsidP="00366025">
      <w:pPr>
        <w:rPr>
          <w:rFonts w:cs="Arial"/>
          <w:lang w:val="en-US"/>
        </w:rPr>
      </w:pPr>
    </w:p>
    <w:p w14:paraId="050A4361" w14:textId="77777777" w:rsidR="00AD195B" w:rsidRDefault="00AD195B" w:rsidP="00366025">
      <w:pPr>
        <w:rPr>
          <w:rFonts w:cs="Arial"/>
          <w:lang w:val="en-US"/>
        </w:rPr>
      </w:pPr>
    </w:p>
    <w:p w14:paraId="75C7A1DF" w14:textId="68CA74D1" w:rsidR="00AD195B" w:rsidRPr="00AD195B" w:rsidRDefault="00C50A24" w:rsidP="00366025">
      <w:pPr>
        <w:rPr>
          <w:rFonts w:cs="Arial"/>
          <w:b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0A28133A" wp14:editId="406C590A">
            <wp:simplePos x="0" y="0"/>
            <wp:positionH relativeFrom="column">
              <wp:posOffset>-29210</wp:posOffset>
            </wp:positionH>
            <wp:positionV relativeFrom="paragraph">
              <wp:posOffset>222250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 w:rsidRPr="00AD195B">
        <w:rPr>
          <w:b/>
          <w:lang w:val="en-US"/>
        </w:rPr>
        <w:t>Chart 2.</w:t>
      </w:r>
      <w:r w:rsidR="00AD195B" w:rsidRPr="00AD195B">
        <w:rPr>
          <w:b/>
          <w:shd w:val="clear" w:color="auto" w:fill="FFFFFF"/>
          <w:lang w:val="en-US"/>
        </w:rPr>
        <w:t xml:space="preserve"> Composition of imports by sections according to SITC nomenclature in </w:t>
      </w:r>
      <w:r w:rsidR="00B7104B">
        <w:rPr>
          <w:b/>
          <w:shd w:val="clear" w:color="auto" w:fill="FFFFFF"/>
          <w:lang w:val="en-US"/>
        </w:rPr>
        <w:t>I - XI</w:t>
      </w:r>
      <w:r w:rsidR="000F397C">
        <w:rPr>
          <w:b/>
          <w:shd w:val="clear" w:color="auto" w:fill="FFFFFF"/>
          <w:lang w:val="en-US"/>
        </w:rPr>
        <w:t xml:space="preserve"> </w:t>
      </w:r>
      <w:r w:rsidR="00AD195B" w:rsidRPr="00AD195B">
        <w:rPr>
          <w:b/>
          <w:shd w:val="clear" w:color="auto" w:fill="FFFFFF"/>
          <w:lang w:val="en-US"/>
        </w:rPr>
        <w:t>20</w:t>
      </w:r>
      <w:r w:rsidR="00AE0ABD">
        <w:rPr>
          <w:b/>
          <w:shd w:val="clear" w:color="auto" w:fill="FFFFFF"/>
          <w:lang w:val="en-US"/>
        </w:rPr>
        <w:t>21</w:t>
      </w:r>
    </w:p>
    <w:p w14:paraId="0699ECB7" w14:textId="77777777" w:rsidR="00AD195B" w:rsidRDefault="00AD195B" w:rsidP="00366025">
      <w:pPr>
        <w:rPr>
          <w:rFonts w:cs="Arial"/>
          <w:lang w:val="en-US"/>
        </w:rPr>
      </w:pPr>
    </w:p>
    <w:p w14:paraId="5A1ACFF7" w14:textId="77777777" w:rsidR="00AD195B" w:rsidRDefault="00AD195B" w:rsidP="00366025">
      <w:pPr>
        <w:rPr>
          <w:rFonts w:cs="Arial"/>
          <w:lang w:val="en-US"/>
        </w:rPr>
      </w:pPr>
    </w:p>
    <w:p w14:paraId="51A92C5E" w14:textId="77777777" w:rsidR="00F22AFC" w:rsidRDefault="00F22AFC" w:rsidP="00366025">
      <w:pPr>
        <w:rPr>
          <w:rFonts w:cs="Arial"/>
          <w:lang w:val="en-US"/>
        </w:rPr>
      </w:pPr>
    </w:p>
    <w:p w14:paraId="6217F2BB" w14:textId="77777777" w:rsidR="00F22AFC" w:rsidRDefault="00F22AFC" w:rsidP="00366025">
      <w:pPr>
        <w:rPr>
          <w:rFonts w:cs="Arial"/>
          <w:lang w:val="en-US"/>
        </w:rPr>
      </w:pPr>
    </w:p>
    <w:p w14:paraId="4BC7CEF1" w14:textId="77777777" w:rsidR="00F22AFC" w:rsidRDefault="00F22AFC" w:rsidP="00366025">
      <w:pPr>
        <w:rPr>
          <w:rFonts w:cs="Arial"/>
          <w:lang w:val="en-US"/>
        </w:rPr>
      </w:pPr>
    </w:p>
    <w:p w14:paraId="4B5AD9AD" w14:textId="77777777" w:rsidR="00F22AFC" w:rsidRDefault="00F22AFC" w:rsidP="00366025">
      <w:pPr>
        <w:rPr>
          <w:rFonts w:cs="Arial"/>
          <w:lang w:val="en-US"/>
        </w:rPr>
      </w:pPr>
    </w:p>
    <w:p w14:paraId="775DB1CA" w14:textId="77777777" w:rsidR="00F22AFC" w:rsidRDefault="00F22AFC" w:rsidP="00366025">
      <w:pPr>
        <w:rPr>
          <w:rFonts w:cs="Arial"/>
          <w:lang w:val="en-US"/>
        </w:rPr>
      </w:pPr>
    </w:p>
    <w:p w14:paraId="607A7A75" w14:textId="77777777" w:rsidR="00F22AFC" w:rsidRDefault="00F22AFC" w:rsidP="00366025">
      <w:pPr>
        <w:rPr>
          <w:rFonts w:cs="Arial"/>
          <w:lang w:val="en-US"/>
        </w:rPr>
      </w:pPr>
    </w:p>
    <w:p w14:paraId="55B8BFE2" w14:textId="77777777" w:rsidR="00F22AFC" w:rsidRDefault="00F22AFC" w:rsidP="00366025">
      <w:pPr>
        <w:rPr>
          <w:rFonts w:cs="Arial"/>
          <w:lang w:val="en-US"/>
        </w:rPr>
      </w:pPr>
    </w:p>
    <w:p w14:paraId="2BA611BA" w14:textId="77777777" w:rsidR="00F22AFC" w:rsidRDefault="00F22AFC" w:rsidP="00366025">
      <w:pPr>
        <w:rPr>
          <w:rFonts w:cs="Arial"/>
          <w:lang w:val="en-US"/>
        </w:rPr>
      </w:pPr>
    </w:p>
    <w:p w14:paraId="1D02D122" w14:textId="77777777" w:rsidR="00F22AFC" w:rsidRDefault="00F22AFC" w:rsidP="00366025">
      <w:pPr>
        <w:rPr>
          <w:rFonts w:cs="Arial"/>
          <w:lang w:val="en-US"/>
        </w:rPr>
      </w:pPr>
    </w:p>
    <w:p w14:paraId="101DC08C" w14:textId="77777777" w:rsidR="00F22AFC" w:rsidRDefault="00F22AFC" w:rsidP="00366025">
      <w:pPr>
        <w:rPr>
          <w:rFonts w:cs="Arial"/>
          <w:lang w:val="en-US"/>
        </w:rPr>
      </w:pPr>
    </w:p>
    <w:p w14:paraId="6070815E" w14:textId="77777777" w:rsidR="00F22AFC" w:rsidRDefault="00C704E3" w:rsidP="00366025">
      <w:pPr>
        <w:rPr>
          <w:rFonts w:cs="Arial"/>
          <w:lang w:val="en-US"/>
        </w:rPr>
      </w:pPr>
      <w:r w:rsidRPr="00C704E3">
        <w:rPr>
          <w:lang w:val="en-US"/>
        </w:rPr>
        <w:t>In case of quoting Statistics Poland data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provide information: “Source of data: Statistics Poland”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and in case of publishing calculations made on data published by Statistics Poland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include the following disclaimer: “Own study based on figures from Statistics Poland”</w:t>
      </w:r>
    </w:p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14:paraId="4D2C26C8" w14:textId="77777777"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8"/>
        <w:gridCol w:w="3893"/>
      </w:tblGrid>
      <w:tr w:rsidR="000470AA" w:rsidRPr="003555BC" w14:paraId="09F41354" w14:textId="77777777" w:rsidTr="00E23337">
        <w:trPr>
          <w:trHeight w:val="1912"/>
        </w:trPr>
        <w:tc>
          <w:tcPr>
            <w:tcW w:w="4379" w:type="dxa"/>
          </w:tcPr>
          <w:p w14:paraId="31D8ACC9" w14:textId="77777777"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60696499" w14:textId="77777777"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14:paraId="464529A8" w14:textId="77777777"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proofErr w:type="spellStart"/>
            <w:r>
              <w:rPr>
                <w:rFonts w:ascii="Fira Sans" w:hAnsi="Fira Sans" w:cs="Arial"/>
                <w:b/>
                <w:color w:val="auto"/>
                <w:sz w:val="20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auto"/>
                <w:sz w:val="20"/>
              </w:rPr>
              <w:t xml:space="preserve"> Ewa Adach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14:paraId="665BF755" w14:textId="77777777"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el: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712C67E5" w14:textId="77777777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4F9AAB3C" w14:textId="77777777"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The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Spoke</w:t>
            </w:r>
            <w:r w:rsidR="00A857A6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14:paraId="7BA7FE20" w14:textId="77777777"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76CD0FF3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14:paraId="33E9E712" w14:textId="77777777"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14:paraId="2F5278E1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73962AD8" w14:textId="77777777" w:rsidR="000470AA" w:rsidRPr="000C2149" w:rsidRDefault="000470AA" w:rsidP="000470AA">
      <w:pPr>
        <w:rPr>
          <w:sz w:val="20"/>
          <w:lang w:val="en-US"/>
        </w:rPr>
      </w:pPr>
    </w:p>
    <w:p w14:paraId="62F69C8C" w14:textId="77777777"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3555BC" w14:paraId="505B308C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9E09F45" w14:textId="77777777"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14:paraId="294AEFF0" w14:textId="77777777"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Office: </w:t>
            </w:r>
            <w:proofErr w:type="spellStart"/>
            <w:r>
              <w:rPr>
                <w:sz w:val="20"/>
                <w:lang w:val="en-US"/>
              </w:rPr>
              <w:t>t</w:t>
            </w:r>
            <w:r w:rsidR="00AD195B" w:rsidRPr="00235F0F">
              <w:rPr>
                <w:sz w:val="20"/>
                <w:lang w:val="en-US"/>
              </w:rPr>
              <w:t>el</w:t>
            </w:r>
            <w:proofErr w:type="spellEnd"/>
            <w:r w:rsidR="000470AA" w:rsidRPr="00235F0F">
              <w:rPr>
                <w:sz w:val="20"/>
                <w:lang w:val="en-US"/>
              </w:rPr>
              <w:t>:</w:t>
            </w:r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</w:t>
            </w:r>
            <w:r w:rsidR="00130DA4">
              <w:rPr>
                <w:sz w:val="20"/>
                <w:lang w:val="en-US"/>
              </w:rPr>
              <w:t>,</w:t>
            </w:r>
            <w:r w:rsidR="000470AA" w:rsidRPr="000C2149">
              <w:rPr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14:paraId="3AE383CF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18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54469D3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A42F6C8" wp14:editId="56023D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C9CA462" w14:textId="77777777"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14:paraId="02FEF675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56248E5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36935175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2EF6D3B2" wp14:editId="4E241E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CA8CE4B" w14:textId="77777777"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2192FD1C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0A418680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ED1A57C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AC1F8C1" wp14:editId="5E70DB7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BC64D5F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1F04D0DC" w14:textId="70B8CBD5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AA0CF95" wp14:editId="76484F0F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E7E36" w14:textId="77777777" w:rsidR="00726FE7" w:rsidRDefault="00726FE7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0EACA6AD" w14:textId="77777777" w:rsidR="00726FE7" w:rsidRPr="00856331" w:rsidRDefault="00726FE7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1082F226" w14:textId="77777777" w:rsidR="00726FE7" w:rsidRPr="00D3514F" w:rsidRDefault="00D47FF0" w:rsidP="00925599">
                            <w:pPr>
                              <w:rPr>
                                <w:color w:val="001381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2" w:history="1">
                              <w:r w:rsidR="00726FE7" w:rsidRPr="00D3514F">
                                <w:rPr>
                                  <w:rStyle w:val="Hipercze"/>
                                  <w:rFonts w:cstheme="minorBidi"/>
                                  <w:color w:val="001381"/>
                                  <w:sz w:val="18"/>
                                  <w:szCs w:val="18"/>
                                  <w:lang w:val="en-US"/>
                                </w:rPr>
                                <w:t>Yearbook of Foreign Trade Statistics of Poland 2021</w:t>
                              </w:r>
                            </w:hyperlink>
                          </w:p>
                          <w:p w14:paraId="0A90513B" w14:textId="77777777" w:rsidR="00726FE7" w:rsidRPr="008F545D" w:rsidRDefault="00726FE7" w:rsidP="0092559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8F54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fldChar w:fldCharType="begin"/>
                            </w:r>
                            <w:r w:rsidRPr="008F54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instrText xml:space="preserve"> HYPERLINK "https://stat.gov.pl/en/topics/prices-trade/trade/foreign-trade-mirror-and-asymmetry-statistics,12,1.html" </w:instrText>
                            </w:r>
                            <w:r w:rsidRPr="008F54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fldChar w:fldCharType="separate"/>
                            </w:r>
                            <w:r w:rsidRPr="008F54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t>Foreign trade. Mirror and asymmetry statistics</w:t>
                            </w:r>
                          </w:p>
                          <w:p w14:paraId="5D890B77" w14:textId="77777777" w:rsidR="00726FE7" w:rsidRPr="00235F0F" w:rsidRDefault="00726FE7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8F545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  <w:fldChar w:fldCharType="end"/>
                            </w:r>
                            <w:hyperlink r:id="rId23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14:paraId="6D89B58F" w14:textId="77777777" w:rsidR="00726FE7" w:rsidRDefault="00D47FF0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4" w:history="1">
                              <w:r w:rsidR="00726FE7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14:paraId="57072D47" w14:textId="77777777" w:rsidR="00726FE7" w:rsidRPr="009E073C" w:rsidRDefault="00D47FF0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5" w:history="1">
                              <w:r w:rsidR="00726FE7" w:rsidRPr="009E073C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Poland in the world</w:t>
                              </w:r>
                            </w:hyperlink>
                          </w:p>
                          <w:p w14:paraId="4960E039" w14:textId="77777777" w:rsidR="00726FE7" w:rsidRPr="00466489" w:rsidRDefault="00726FE7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14:paraId="2486C5F9" w14:textId="77777777" w:rsidR="00726FE7" w:rsidRPr="00A00ADB" w:rsidRDefault="00726FE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14:paraId="61659E13" w14:textId="77777777" w:rsidR="00726FE7" w:rsidRPr="00AD195B" w:rsidRDefault="00726FE7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6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14:paraId="126E16B9" w14:textId="77777777" w:rsidR="00726FE7" w:rsidRPr="00AD195B" w:rsidRDefault="00726FE7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8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246A6630" w14:textId="77777777" w:rsidR="00726FE7" w:rsidRPr="000C2149" w:rsidRDefault="00726FE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20DF1502" w14:textId="77777777" w:rsidR="00726FE7" w:rsidRPr="000C2149" w:rsidRDefault="00726FE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2935B1D7" w14:textId="77777777" w:rsidR="00726FE7" w:rsidRPr="008C0C51" w:rsidRDefault="00D47FF0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726FE7" w:rsidRPr="008C0C5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726FE7" w:rsidRPr="008C0C51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0BF43CDB" w14:textId="77777777" w:rsidR="00726FE7" w:rsidRPr="008C0C51" w:rsidRDefault="00D47FF0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726FE7" w:rsidRPr="008C0C5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14:paraId="33CF566E" w14:textId="77777777" w:rsidR="00726FE7" w:rsidRPr="008C0C51" w:rsidRDefault="00D47FF0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726FE7" w:rsidRPr="008C0C51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14:paraId="34338EA2" w14:textId="77777777" w:rsidR="00726FE7" w:rsidRPr="00AD195B" w:rsidRDefault="00726FE7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38F39A12" w14:textId="77777777" w:rsidR="00726FE7" w:rsidRPr="00B86308" w:rsidRDefault="00726FE7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A0CF95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14:paraId="2C2E7E36" w14:textId="77777777" w:rsidR="00726FE7" w:rsidRDefault="00726FE7" w:rsidP="00AB6D25">
                      <w:pPr>
                        <w:rPr>
                          <w:b/>
                        </w:rPr>
                      </w:pPr>
                    </w:p>
                    <w:p w14:paraId="0EACA6AD" w14:textId="77777777" w:rsidR="00726FE7" w:rsidRPr="00856331" w:rsidRDefault="00726FE7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1082F226" w14:textId="77777777" w:rsidR="00726FE7" w:rsidRPr="00D3514F" w:rsidRDefault="00783768" w:rsidP="00925599">
                      <w:pPr>
                        <w:rPr>
                          <w:color w:val="001381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2" w:history="1">
                        <w:r w:rsidR="00726FE7" w:rsidRPr="00D3514F">
                          <w:rPr>
                            <w:rStyle w:val="Hipercze"/>
                            <w:rFonts w:cstheme="minorBidi"/>
                            <w:color w:val="001381"/>
                            <w:sz w:val="18"/>
                            <w:szCs w:val="18"/>
                            <w:lang w:val="en-US"/>
                          </w:rPr>
                          <w:t>Yearbook of Foreign Trade Statistics of Poland 2021</w:t>
                        </w:r>
                      </w:hyperlink>
                    </w:p>
                    <w:p w14:paraId="0A90513B" w14:textId="77777777" w:rsidR="00726FE7" w:rsidRPr="008F545D" w:rsidRDefault="00726FE7" w:rsidP="0092559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 w:rsidRPr="008F54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fldChar w:fldCharType="begin"/>
                      </w:r>
                      <w:r w:rsidRPr="008F54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instrText xml:space="preserve"> HYPERLINK "https://stat.gov.pl/en/topics/prices-trade/trade/foreign-trade-mirror-and-asymmetry-statistics,12,1.html" </w:instrText>
                      </w:r>
                      <w:r w:rsidRPr="008F54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fldChar w:fldCharType="separate"/>
                      </w:r>
                      <w:r w:rsidRPr="008F54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t>Foreign trade. Mirror and asymmetry statistics</w:t>
                      </w:r>
                    </w:p>
                    <w:p w14:paraId="5D890B77" w14:textId="77777777" w:rsidR="00726FE7" w:rsidRPr="00235F0F" w:rsidRDefault="00726FE7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 w:rsidRPr="008F545D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  <w:fldChar w:fldCharType="end"/>
                      </w:r>
                      <w:hyperlink r:id="rId33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14:paraId="6D89B58F" w14:textId="77777777" w:rsidR="00726FE7" w:rsidRDefault="00783768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"/>
                        </w:rPr>
                      </w:pPr>
                      <w:hyperlink r:id="rId34" w:history="1">
                        <w:r w:rsidR="00726FE7"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14:paraId="57072D47" w14:textId="77777777" w:rsidR="00726FE7" w:rsidRPr="009E073C" w:rsidRDefault="00783768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5" w:history="1">
                        <w:r w:rsidR="00726FE7" w:rsidRPr="009E073C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Poland in the world</w:t>
                        </w:r>
                      </w:hyperlink>
                    </w:p>
                    <w:p w14:paraId="4960E039" w14:textId="77777777" w:rsidR="00726FE7" w:rsidRPr="00466489" w:rsidRDefault="00726FE7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14:paraId="2486C5F9" w14:textId="77777777" w:rsidR="00726FE7" w:rsidRPr="00A00ADB" w:rsidRDefault="00726FE7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14:paraId="61659E13" w14:textId="77777777" w:rsidR="00726FE7" w:rsidRPr="00AD195B" w:rsidRDefault="00726FE7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6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14:paraId="126E16B9" w14:textId="77777777" w:rsidR="00726FE7" w:rsidRPr="00AD195B" w:rsidRDefault="00726FE7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7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8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246A6630" w14:textId="77777777" w:rsidR="00726FE7" w:rsidRPr="000C2149" w:rsidRDefault="00726FE7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20DF1502" w14:textId="77777777" w:rsidR="00726FE7" w:rsidRPr="000C2149" w:rsidRDefault="00726FE7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14:paraId="2935B1D7" w14:textId="77777777" w:rsidR="00726FE7" w:rsidRPr="008C0C51" w:rsidRDefault="00783768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9" w:history="1">
                        <w:r w:rsidR="00726FE7" w:rsidRPr="008C0C5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="00726FE7" w:rsidRPr="008C0C51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0BF43CDB" w14:textId="77777777" w:rsidR="00726FE7" w:rsidRPr="008C0C51" w:rsidRDefault="00783768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726FE7" w:rsidRPr="008C0C5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14:paraId="33CF566E" w14:textId="77777777" w:rsidR="00726FE7" w:rsidRPr="008C0C51" w:rsidRDefault="00783768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41" w:history="1">
                        <w:r w:rsidR="00726FE7" w:rsidRPr="008C0C51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14:paraId="34338EA2" w14:textId="77777777" w:rsidR="00726FE7" w:rsidRPr="00AD195B" w:rsidRDefault="00726FE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38F39A12" w14:textId="77777777" w:rsidR="00726FE7" w:rsidRPr="00B86308" w:rsidRDefault="00726FE7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2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C2A73" w14:textId="77777777" w:rsidR="00D47FF0" w:rsidRDefault="00D47FF0" w:rsidP="000662E2">
      <w:pPr>
        <w:spacing w:after="0" w:line="240" w:lineRule="auto"/>
      </w:pPr>
      <w:r>
        <w:separator/>
      </w:r>
    </w:p>
  </w:endnote>
  <w:endnote w:type="continuationSeparator" w:id="0">
    <w:p w14:paraId="2FD7A4E1" w14:textId="77777777" w:rsidR="00D47FF0" w:rsidRDefault="00D47FF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2536D7" w:rsidRDefault="002536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B5E">
          <w:rPr>
            <w:noProof/>
          </w:rPr>
          <w:t>6</w:t>
        </w:r>
        <w:r>
          <w:fldChar w:fldCharType="end"/>
        </w:r>
      </w:p>
    </w:sdtContent>
  </w:sdt>
  <w:p w14:paraId="5F02F1F5" w14:textId="77777777" w:rsidR="002536D7" w:rsidRDefault="002536D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2536D7" w:rsidRDefault="002536D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B5E"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2536D7" w:rsidRDefault="002536D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4ECA9" w14:textId="77777777" w:rsidR="00D47FF0" w:rsidRDefault="00D47FF0" w:rsidP="000662E2">
      <w:pPr>
        <w:spacing w:after="0" w:line="240" w:lineRule="auto"/>
      </w:pPr>
      <w:r>
        <w:separator/>
      </w:r>
    </w:p>
  </w:footnote>
  <w:footnote w:type="continuationSeparator" w:id="0">
    <w:p w14:paraId="5ED9BD31" w14:textId="77777777" w:rsidR="00D47FF0" w:rsidRDefault="00D47FF0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726FE7" w:rsidRPr="00AD195B" w:rsidRDefault="00726FE7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14:paraId="4956456D" w14:textId="77777777" w:rsidR="00726FE7" w:rsidRPr="00AD195B" w:rsidRDefault="00726FE7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14:paraId="0DB23114" w14:textId="77777777" w:rsidR="00726FE7" w:rsidRPr="00AD195B" w:rsidRDefault="00726FE7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3">
    <w:p w14:paraId="081194E0" w14:textId="77777777" w:rsidR="002536D7" w:rsidRPr="00AD195B" w:rsidRDefault="002536D7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CB512" w14:textId="77777777" w:rsidR="002536D7" w:rsidRDefault="002536D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2536D7" w:rsidRDefault="002536D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A5190" w14:textId="77777777" w:rsidR="002536D7" w:rsidRDefault="002536D7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40AD27F0">
              <wp:simplePos x="0" y="0"/>
              <wp:positionH relativeFrom="column">
                <wp:posOffset>5171440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3B601CF" id="Prostokąt 10" o:spid="_x0000_s1026" style="position:absolute;margin-left:407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HkJ1RLkAAAADAEAAA8AAABkcnMvZG93bnJl&#10;di54bWxMj8FOwzAMhu9IvENkJG4s6Zi6UppOCKiExAU2Ktgta0xbrXFKk3WFpyc7wc2WP/3+/mw1&#10;mY6NOLjWkoRoJoAhVVa3VEt42xRXCTDnFWnVWUIJ3+hglZ+fZSrV9kivOK59zUIIuVRJaLzvU85d&#10;1aBRbmZ7pHD7tINRPqxDzfWgjiHcdHwuRMyNail8aFSP9w1W+/XBSLDbcfOsi2Jflj8P7y/J40f5&#10;tX2S8vJiursF5nHyfzCc9IM65MFpZw+kHeskJNFiEdAwiBjYCYjEzRzYTsJ1nCyXwPOM/y+R/wI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B5CdUS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0D0B2B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2536D7" w:rsidRPr="003C6C8D" w:rsidRDefault="002536D7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DE1F715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2536D7" w:rsidRPr="003C6C8D" w:rsidRDefault="002536D7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1C94F26F">
          <wp:extent cx="1861820" cy="708660"/>
          <wp:effectExtent l="0" t="0" r="5080" b="0"/>
          <wp:docPr id="13" name="Obraz 13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2536D7" w:rsidRDefault="002536D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4452958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3AFCB15F" w:rsidR="002536D7" w:rsidRPr="00C97596" w:rsidRDefault="002536D7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17.01.2022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422A680" w14:textId="3AFCB15F" w:rsidR="002536D7" w:rsidRPr="00C97596" w:rsidRDefault="002536D7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17.01.2022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A5C0" w14:textId="77777777" w:rsidR="00726FE7" w:rsidRDefault="00726FE7">
    <w:pPr>
      <w:pStyle w:val="Nagwek"/>
    </w:pPr>
  </w:p>
  <w:p w14:paraId="0A165AB8" w14:textId="77777777" w:rsidR="00726FE7" w:rsidRDefault="00726F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35pt;height:125.2pt;visibility:visible;mso-wrap-style:square" o:bullet="t">
        <v:imagedata r:id="rId1" o:title=""/>
      </v:shape>
    </w:pict>
  </w:numPicBullet>
  <w:numPicBullet w:numPicBulletId="1">
    <w:pict>
      <v:shape id="_x0000_i1031" type="#_x0000_t75" style="width:123.95pt;height:125.2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3437"/>
    <w:rsid w:val="00003760"/>
    <w:rsid w:val="00003807"/>
    <w:rsid w:val="00005F2D"/>
    <w:rsid w:val="0000709F"/>
    <w:rsid w:val="000108B8"/>
    <w:rsid w:val="00014BD9"/>
    <w:rsid w:val="00014C18"/>
    <w:rsid w:val="000152F5"/>
    <w:rsid w:val="00015A8E"/>
    <w:rsid w:val="00017EBA"/>
    <w:rsid w:val="00020CD0"/>
    <w:rsid w:val="00020CD4"/>
    <w:rsid w:val="0002270B"/>
    <w:rsid w:val="00023C19"/>
    <w:rsid w:val="00024AFF"/>
    <w:rsid w:val="00025467"/>
    <w:rsid w:val="00027F0E"/>
    <w:rsid w:val="0003297D"/>
    <w:rsid w:val="0003338F"/>
    <w:rsid w:val="0003572D"/>
    <w:rsid w:val="00037222"/>
    <w:rsid w:val="00037968"/>
    <w:rsid w:val="00040EA2"/>
    <w:rsid w:val="0004464C"/>
    <w:rsid w:val="00044B1C"/>
    <w:rsid w:val="00045325"/>
    <w:rsid w:val="0004582E"/>
    <w:rsid w:val="00045E8E"/>
    <w:rsid w:val="000470AA"/>
    <w:rsid w:val="00054F2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91256"/>
    <w:rsid w:val="0009234B"/>
    <w:rsid w:val="00093169"/>
    <w:rsid w:val="0009475A"/>
    <w:rsid w:val="00095C32"/>
    <w:rsid w:val="000A0658"/>
    <w:rsid w:val="000A6A65"/>
    <w:rsid w:val="000A6C2C"/>
    <w:rsid w:val="000A72E4"/>
    <w:rsid w:val="000B0727"/>
    <w:rsid w:val="000B1003"/>
    <w:rsid w:val="000B2704"/>
    <w:rsid w:val="000B2D6A"/>
    <w:rsid w:val="000B3A5D"/>
    <w:rsid w:val="000B4CC0"/>
    <w:rsid w:val="000B695C"/>
    <w:rsid w:val="000B6C36"/>
    <w:rsid w:val="000B741F"/>
    <w:rsid w:val="000B74E7"/>
    <w:rsid w:val="000C0C67"/>
    <w:rsid w:val="000C0CEE"/>
    <w:rsid w:val="000C135D"/>
    <w:rsid w:val="000C2149"/>
    <w:rsid w:val="000C332C"/>
    <w:rsid w:val="000C36D4"/>
    <w:rsid w:val="000C3770"/>
    <w:rsid w:val="000C48ED"/>
    <w:rsid w:val="000C609F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7C"/>
    <w:rsid w:val="000F7129"/>
    <w:rsid w:val="00100ACD"/>
    <w:rsid w:val="001011C3"/>
    <w:rsid w:val="001013C9"/>
    <w:rsid w:val="00102D3E"/>
    <w:rsid w:val="00103451"/>
    <w:rsid w:val="0010469A"/>
    <w:rsid w:val="00105ADF"/>
    <w:rsid w:val="00110077"/>
    <w:rsid w:val="00110D87"/>
    <w:rsid w:val="001121BA"/>
    <w:rsid w:val="001146CE"/>
    <w:rsid w:val="00114DB9"/>
    <w:rsid w:val="00116087"/>
    <w:rsid w:val="00117DB2"/>
    <w:rsid w:val="00124BDF"/>
    <w:rsid w:val="0012654F"/>
    <w:rsid w:val="0012796B"/>
    <w:rsid w:val="00130296"/>
    <w:rsid w:val="00130954"/>
    <w:rsid w:val="00130DA4"/>
    <w:rsid w:val="00140495"/>
    <w:rsid w:val="00141609"/>
    <w:rsid w:val="00141776"/>
    <w:rsid w:val="001423B6"/>
    <w:rsid w:val="001423BE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967"/>
    <w:rsid w:val="001804B7"/>
    <w:rsid w:val="00180527"/>
    <w:rsid w:val="00180D43"/>
    <w:rsid w:val="001824D4"/>
    <w:rsid w:val="00183B0B"/>
    <w:rsid w:val="001848DA"/>
    <w:rsid w:val="00185497"/>
    <w:rsid w:val="00185BAA"/>
    <w:rsid w:val="00186BC3"/>
    <w:rsid w:val="0019224D"/>
    <w:rsid w:val="00193A4A"/>
    <w:rsid w:val="00193D62"/>
    <w:rsid w:val="0019402A"/>
    <w:rsid w:val="001951DA"/>
    <w:rsid w:val="001955FB"/>
    <w:rsid w:val="001978FE"/>
    <w:rsid w:val="001A01B7"/>
    <w:rsid w:val="001A11C4"/>
    <w:rsid w:val="001A33F3"/>
    <w:rsid w:val="001A5F85"/>
    <w:rsid w:val="001A78FA"/>
    <w:rsid w:val="001B1592"/>
    <w:rsid w:val="001B2B9A"/>
    <w:rsid w:val="001B46C3"/>
    <w:rsid w:val="001B492A"/>
    <w:rsid w:val="001B4C7D"/>
    <w:rsid w:val="001B6FEB"/>
    <w:rsid w:val="001B7AEC"/>
    <w:rsid w:val="001C2334"/>
    <w:rsid w:val="001C2C72"/>
    <w:rsid w:val="001C3269"/>
    <w:rsid w:val="001C632D"/>
    <w:rsid w:val="001D1DB4"/>
    <w:rsid w:val="001D4B5E"/>
    <w:rsid w:val="001D6273"/>
    <w:rsid w:val="001D6601"/>
    <w:rsid w:val="001E3F4A"/>
    <w:rsid w:val="001E4A2F"/>
    <w:rsid w:val="001E704E"/>
    <w:rsid w:val="001F18ED"/>
    <w:rsid w:val="001F1A39"/>
    <w:rsid w:val="001F2151"/>
    <w:rsid w:val="001F591E"/>
    <w:rsid w:val="001F6FFE"/>
    <w:rsid w:val="0020149A"/>
    <w:rsid w:val="00203B87"/>
    <w:rsid w:val="00205E2C"/>
    <w:rsid w:val="002078C6"/>
    <w:rsid w:val="00212B03"/>
    <w:rsid w:val="002171FE"/>
    <w:rsid w:val="00217509"/>
    <w:rsid w:val="002212E7"/>
    <w:rsid w:val="002248BB"/>
    <w:rsid w:val="0022671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2525"/>
    <w:rsid w:val="00245219"/>
    <w:rsid w:val="00245AFC"/>
    <w:rsid w:val="00246534"/>
    <w:rsid w:val="00247488"/>
    <w:rsid w:val="00252990"/>
    <w:rsid w:val="00253035"/>
    <w:rsid w:val="002536D7"/>
    <w:rsid w:val="002574F9"/>
    <w:rsid w:val="00257A14"/>
    <w:rsid w:val="0026021D"/>
    <w:rsid w:val="00260F64"/>
    <w:rsid w:val="0026525B"/>
    <w:rsid w:val="0027462D"/>
    <w:rsid w:val="00276811"/>
    <w:rsid w:val="002769F5"/>
    <w:rsid w:val="00277011"/>
    <w:rsid w:val="00277277"/>
    <w:rsid w:val="00277A82"/>
    <w:rsid w:val="00282699"/>
    <w:rsid w:val="00282A29"/>
    <w:rsid w:val="0028458E"/>
    <w:rsid w:val="002850D3"/>
    <w:rsid w:val="002926DF"/>
    <w:rsid w:val="00295062"/>
    <w:rsid w:val="00296697"/>
    <w:rsid w:val="002970D9"/>
    <w:rsid w:val="002A156A"/>
    <w:rsid w:val="002A1B9E"/>
    <w:rsid w:val="002A434C"/>
    <w:rsid w:val="002A662C"/>
    <w:rsid w:val="002A689C"/>
    <w:rsid w:val="002B0472"/>
    <w:rsid w:val="002B11F6"/>
    <w:rsid w:val="002B4F64"/>
    <w:rsid w:val="002B6B12"/>
    <w:rsid w:val="002C29B0"/>
    <w:rsid w:val="002C3872"/>
    <w:rsid w:val="002C47BD"/>
    <w:rsid w:val="002C4F67"/>
    <w:rsid w:val="002D45CF"/>
    <w:rsid w:val="002D6100"/>
    <w:rsid w:val="002E1F1A"/>
    <w:rsid w:val="002E4522"/>
    <w:rsid w:val="002E6140"/>
    <w:rsid w:val="002E6985"/>
    <w:rsid w:val="002E71B6"/>
    <w:rsid w:val="002F2768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1047D"/>
    <w:rsid w:val="00310D94"/>
    <w:rsid w:val="003135C5"/>
    <w:rsid w:val="00313867"/>
    <w:rsid w:val="003140DD"/>
    <w:rsid w:val="00314CEB"/>
    <w:rsid w:val="00316C91"/>
    <w:rsid w:val="00316FD3"/>
    <w:rsid w:val="003216C9"/>
    <w:rsid w:val="00322EDD"/>
    <w:rsid w:val="003251C0"/>
    <w:rsid w:val="00332320"/>
    <w:rsid w:val="0033262E"/>
    <w:rsid w:val="00333825"/>
    <w:rsid w:val="0033416A"/>
    <w:rsid w:val="00336BD0"/>
    <w:rsid w:val="00336E93"/>
    <w:rsid w:val="00340F34"/>
    <w:rsid w:val="00341FC0"/>
    <w:rsid w:val="003426BE"/>
    <w:rsid w:val="0034561F"/>
    <w:rsid w:val="003459D7"/>
    <w:rsid w:val="00345F7C"/>
    <w:rsid w:val="00346180"/>
    <w:rsid w:val="00347BB8"/>
    <w:rsid w:val="00347D72"/>
    <w:rsid w:val="00352FDF"/>
    <w:rsid w:val="0035340C"/>
    <w:rsid w:val="003536A0"/>
    <w:rsid w:val="00353BD9"/>
    <w:rsid w:val="003555BC"/>
    <w:rsid w:val="00357611"/>
    <w:rsid w:val="00357BC2"/>
    <w:rsid w:val="003604DE"/>
    <w:rsid w:val="00361D99"/>
    <w:rsid w:val="0036257A"/>
    <w:rsid w:val="00364903"/>
    <w:rsid w:val="00365C2D"/>
    <w:rsid w:val="00366025"/>
    <w:rsid w:val="00367237"/>
    <w:rsid w:val="003672DA"/>
    <w:rsid w:val="00367987"/>
    <w:rsid w:val="0037077F"/>
    <w:rsid w:val="00371FAC"/>
    <w:rsid w:val="00371FC0"/>
    <w:rsid w:val="00373882"/>
    <w:rsid w:val="00374338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35B4"/>
    <w:rsid w:val="00393761"/>
    <w:rsid w:val="003970F9"/>
    <w:rsid w:val="00397D18"/>
    <w:rsid w:val="003A1B36"/>
    <w:rsid w:val="003A45CD"/>
    <w:rsid w:val="003A4F03"/>
    <w:rsid w:val="003A740E"/>
    <w:rsid w:val="003A7703"/>
    <w:rsid w:val="003B0D2A"/>
    <w:rsid w:val="003B1454"/>
    <w:rsid w:val="003B2673"/>
    <w:rsid w:val="003B2C4C"/>
    <w:rsid w:val="003B46F9"/>
    <w:rsid w:val="003B6DAF"/>
    <w:rsid w:val="003B6FBF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5DEB"/>
    <w:rsid w:val="003F0845"/>
    <w:rsid w:val="003F0E79"/>
    <w:rsid w:val="003F16AB"/>
    <w:rsid w:val="003F19FC"/>
    <w:rsid w:val="003F1F8C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2E8E"/>
    <w:rsid w:val="00403D48"/>
    <w:rsid w:val="004045B9"/>
    <w:rsid w:val="0041028A"/>
    <w:rsid w:val="00410B29"/>
    <w:rsid w:val="004120F3"/>
    <w:rsid w:val="004171BE"/>
    <w:rsid w:val="004175FA"/>
    <w:rsid w:val="0041774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7395"/>
    <w:rsid w:val="0044024D"/>
    <w:rsid w:val="00441136"/>
    <w:rsid w:val="004423C0"/>
    <w:rsid w:val="00442496"/>
    <w:rsid w:val="0044478E"/>
    <w:rsid w:val="00445047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8231B"/>
    <w:rsid w:val="00482526"/>
    <w:rsid w:val="00482F48"/>
    <w:rsid w:val="0048326A"/>
    <w:rsid w:val="00484C1A"/>
    <w:rsid w:val="00490A98"/>
    <w:rsid w:val="004911B3"/>
    <w:rsid w:val="004921B7"/>
    <w:rsid w:val="004926AC"/>
    <w:rsid w:val="004931B7"/>
    <w:rsid w:val="00493C1E"/>
    <w:rsid w:val="00495BB2"/>
    <w:rsid w:val="0049621B"/>
    <w:rsid w:val="00497A7E"/>
    <w:rsid w:val="004A0681"/>
    <w:rsid w:val="004A1B20"/>
    <w:rsid w:val="004A29AD"/>
    <w:rsid w:val="004A2D0F"/>
    <w:rsid w:val="004A4965"/>
    <w:rsid w:val="004B03EA"/>
    <w:rsid w:val="004B1C41"/>
    <w:rsid w:val="004B2776"/>
    <w:rsid w:val="004B2FBB"/>
    <w:rsid w:val="004B64A7"/>
    <w:rsid w:val="004C063B"/>
    <w:rsid w:val="004C0FD7"/>
    <w:rsid w:val="004C1895"/>
    <w:rsid w:val="004C22FB"/>
    <w:rsid w:val="004C29D3"/>
    <w:rsid w:val="004C4BDC"/>
    <w:rsid w:val="004C5B70"/>
    <w:rsid w:val="004C5D79"/>
    <w:rsid w:val="004C6D40"/>
    <w:rsid w:val="004D100F"/>
    <w:rsid w:val="004D1627"/>
    <w:rsid w:val="004D1A87"/>
    <w:rsid w:val="004D1D91"/>
    <w:rsid w:val="004D3044"/>
    <w:rsid w:val="004D3582"/>
    <w:rsid w:val="004D4898"/>
    <w:rsid w:val="004D4C82"/>
    <w:rsid w:val="004E0D33"/>
    <w:rsid w:val="004E15CF"/>
    <w:rsid w:val="004E2F1A"/>
    <w:rsid w:val="004F0C3C"/>
    <w:rsid w:val="004F3960"/>
    <w:rsid w:val="004F573F"/>
    <w:rsid w:val="004F63FC"/>
    <w:rsid w:val="004F69EE"/>
    <w:rsid w:val="0050239E"/>
    <w:rsid w:val="0050252B"/>
    <w:rsid w:val="00505A92"/>
    <w:rsid w:val="00506302"/>
    <w:rsid w:val="0050703B"/>
    <w:rsid w:val="00507913"/>
    <w:rsid w:val="005102D5"/>
    <w:rsid w:val="0051165C"/>
    <w:rsid w:val="00512FEF"/>
    <w:rsid w:val="00513A92"/>
    <w:rsid w:val="0051626B"/>
    <w:rsid w:val="005203F1"/>
    <w:rsid w:val="00521BC3"/>
    <w:rsid w:val="005249BC"/>
    <w:rsid w:val="00524B1B"/>
    <w:rsid w:val="0052532E"/>
    <w:rsid w:val="00525461"/>
    <w:rsid w:val="005300D4"/>
    <w:rsid w:val="005309DA"/>
    <w:rsid w:val="005313E7"/>
    <w:rsid w:val="00533632"/>
    <w:rsid w:val="00533756"/>
    <w:rsid w:val="005364B8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50618"/>
    <w:rsid w:val="005509AA"/>
    <w:rsid w:val="005520D8"/>
    <w:rsid w:val="005540B1"/>
    <w:rsid w:val="00556CF1"/>
    <w:rsid w:val="00557D82"/>
    <w:rsid w:val="00562C88"/>
    <w:rsid w:val="005676E4"/>
    <w:rsid w:val="005700CF"/>
    <w:rsid w:val="0057042D"/>
    <w:rsid w:val="0057094E"/>
    <w:rsid w:val="00572459"/>
    <w:rsid w:val="00572BAA"/>
    <w:rsid w:val="005736B5"/>
    <w:rsid w:val="0057486C"/>
    <w:rsid w:val="00574882"/>
    <w:rsid w:val="00575D17"/>
    <w:rsid w:val="00575E53"/>
    <w:rsid w:val="00576019"/>
    <w:rsid w:val="005762A7"/>
    <w:rsid w:val="00583FEE"/>
    <w:rsid w:val="00585385"/>
    <w:rsid w:val="00586936"/>
    <w:rsid w:val="005916D7"/>
    <w:rsid w:val="00592003"/>
    <w:rsid w:val="00594C60"/>
    <w:rsid w:val="0059786A"/>
    <w:rsid w:val="005A16E9"/>
    <w:rsid w:val="005A698C"/>
    <w:rsid w:val="005A729A"/>
    <w:rsid w:val="005B4A7E"/>
    <w:rsid w:val="005B53FF"/>
    <w:rsid w:val="005B5C39"/>
    <w:rsid w:val="005B77C2"/>
    <w:rsid w:val="005B79E4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BAC"/>
    <w:rsid w:val="005D6F5C"/>
    <w:rsid w:val="005E045B"/>
    <w:rsid w:val="005E0799"/>
    <w:rsid w:val="005E2DCC"/>
    <w:rsid w:val="005E67F5"/>
    <w:rsid w:val="005E76AC"/>
    <w:rsid w:val="005F0F6A"/>
    <w:rsid w:val="005F1BBB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5B5"/>
    <w:rsid w:val="006214D2"/>
    <w:rsid w:val="00623B85"/>
    <w:rsid w:val="0062435C"/>
    <w:rsid w:val="00624E18"/>
    <w:rsid w:val="0062578F"/>
    <w:rsid w:val="00630A8C"/>
    <w:rsid w:val="00633014"/>
    <w:rsid w:val="006332BB"/>
    <w:rsid w:val="0063437B"/>
    <w:rsid w:val="00637C0D"/>
    <w:rsid w:val="006401A1"/>
    <w:rsid w:val="00640AF6"/>
    <w:rsid w:val="00641F00"/>
    <w:rsid w:val="0064284B"/>
    <w:rsid w:val="006449DD"/>
    <w:rsid w:val="00644AB0"/>
    <w:rsid w:val="00644C06"/>
    <w:rsid w:val="006451E4"/>
    <w:rsid w:val="00645E17"/>
    <w:rsid w:val="00646684"/>
    <w:rsid w:val="0065146E"/>
    <w:rsid w:val="0065337E"/>
    <w:rsid w:val="006537F5"/>
    <w:rsid w:val="00653D2B"/>
    <w:rsid w:val="006640F6"/>
    <w:rsid w:val="00665A78"/>
    <w:rsid w:val="006673CA"/>
    <w:rsid w:val="006709C4"/>
    <w:rsid w:val="00670AAF"/>
    <w:rsid w:val="00670E27"/>
    <w:rsid w:val="00673C26"/>
    <w:rsid w:val="0067586D"/>
    <w:rsid w:val="00675AEA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A1323"/>
    <w:rsid w:val="006A215D"/>
    <w:rsid w:val="006A401F"/>
    <w:rsid w:val="006A7D57"/>
    <w:rsid w:val="006B0E9E"/>
    <w:rsid w:val="006B1C3F"/>
    <w:rsid w:val="006B53C4"/>
    <w:rsid w:val="006B5863"/>
    <w:rsid w:val="006B5AE4"/>
    <w:rsid w:val="006B631B"/>
    <w:rsid w:val="006B6BCF"/>
    <w:rsid w:val="006C2126"/>
    <w:rsid w:val="006C6FF9"/>
    <w:rsid w:val="006D2044"/>
    <w:rsid w:val="006D31C0"/>
    <w:rsid w:val="006D4054"/>
    <w:rsid w:val="006D5EAD"/>
    <w:rsid w:val="006D6AD4"/>
    <w:rsid w:val="006D7EDD"/>
    <w:rsid w:val="006E02EC"/>
    <w:rsid w:val="006E1A22"/>
    <w:rsid w:val="006F3150"/>
    <w:rsid w:val="006F3B26"/>
    <w:rsid w:val="006F5D87"/>
    <w:rsid w:val="006F601B"/>
    <w:rsid w:val="006F6C1F"/>
    <w:rsid w:val="006F6E32"/>
    <w:rsid w:val="007000BD"/>
    <w:rsid w:val="00701D51"/>
    <w:rsid w:val="00703545"/>
    <w:rsid w:val="007041B0"/>
    <w:rsid w:val="00704E4D"/>
    <w:rsid w:val="007051C3"/>
    <w:rsid w:val="007128E2"/>
    <w:rsid w:val="007135A7"/>
    <w:rsid w:val="007143EA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6FE7"/>
    <w:rsid w:val="007275EE"/>
    <w:rsid w:val="007312B6"/>
    <w:rsid w:val="00731A52"/>
    <w:rsid w:val="0073371B"/>
    <w:rsid w:val="007342C5"/>
    <w:rsid w:val="007405D5"/>
    <w:rsid w:val="00744595"/>
    <w:rsid w:val="00746173"/>
    <w:rsid w:val="00746187"/>
    <w:rsid w:val="007476ED"/>
    <w:rsid w:val="007534D2"/>
    <w:rsid w:val="007551C5"/>
    <w:rsid w:val="00755490"/>
    <w:rsid w:val="007563EC"/>
    <w:rsid w:val="00757AC5"/>
    <w:rsid w:val="0076254F"/>
    <w:rsid w:val="00762790"/>
    <w:rsid w:val="00766C32"/>
    <w:rsid w:val="007725FD"/>
    <w:rsid w:val="00772FE0"/>
    <w:rsid w:val="00773E91"/>
    <w:rsid w:val="00775B0D"/>
    <w:rsid w:val="00775C1F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6124"/>
    <w:rsid w:val="007874AC"/>
    <w:rsid w:val="0079028D"/>
    <w:rsid w:val="00791083"/>
    <w:rsid w:val="00791951"/>
    <w:rsid w:val="007924C1"/>
    <w:rsid w:val="00794D93"/>
    <w:rsid w:val="00794F37"/>
    <w:rsid w:val="0079514B"/>
    <w:rsid w:val="007954DB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C0723"/>
    <w:rsid w:val="007C0DEB"/>
    <w:rsid w:val="007C3D28"/>
    <w:rsid w:val="007C4CE5"/>
    <w:rsid w:val="007C5E9F"/>
    <w:rsid w:val="007D1C10"/>
    <w:rsid w:val="007D2DE3"/>
    <w:rsid w:val="007D3319"/>
    <w:rsid w:val="007D335D"/>
    <w:rsid w:val="007D3F3F"/>
    <w:rsid w:val="007D41B2"/>
    <w:rsid w:val="007D55D0"/>
    <w:rsid w:val="007D5E79"/>
    <w:rsid w:val="007D5ED1"/>
    <w:rsid w:val="007D6BC4"/>
    <w:rsid w:val="007D6F32"/>
    <w:rsid w:val="007D71A0"/>
    <w:rsid w:val="007D7204"/>
    <w:rsid w:val="007D7A5F"/>
    <w:rsid w:val="007E11D8"/>
    <w:rsid w:val="007E1339"/>
    <w:rsid w:val="007E3314"/>
    <w:rsid w:val="007E4248"/>
    <w:rsid w:val="007E4B03"/>
    <w:rsid w:val="007E4C66"/>
    <w:rsid w:val="007E4E9B"/>
    <w:rsid w:val="007E5588"/>
    <w:rsid w:val="007E5F72"/>
    <w:rsid w:val="007F1FA6"/>
    <w:rsid w:val="007F23F1"/>
    <w:rsid w:val="007F324B"/>
    <w:rsid w:val="007F49F1"/>
    <w:rsid w:val="007F5717"/>
    <w:rsid w:val="007F5B50"/>
    <w:rsid w:val="007F6E7C"/>
    <w:rsid w:val="00800CB9"/>
    <w:rsid w:val="00801FA5"/>
    <w:rsid w:val="00802454"/>
    <w:rsid w:val="00802FAD"/>
    <w:rsid w:val="0080553C"/>
    <w:rsid w:val="00805B46"/>
    <w:rsid w:val="00812F3A"/>
    <w:rsid w:val="0081363D"/>
    <w:rsid w:val="00814DC4"/>
    <w:rsid w:val="00822894"/>
    <w:rsid w:val="008229D4"/>
    <w:rsid w:val="008236E5"/>
    <w:rsid w:val="00825DC2"/>
    <w:rsid w:val="00825F5C"/>
    <w:rsid w:val="00827E26"/>
    <w:rsid w:val="008305F4"/>
    <w:rsid w:val="008341E6"/>
    <w:rsid w:val="008348FC"/>
    <w:rsid w:val="00834AD3"/>
    <w:rsid w:val="0083545E"/>
    <w:rsid w:val="0084092E"/>
    <w:rsid w:val="008421F5"/>
    <w:rsid w:val="00843261"/>
    <w:rsid w:val="00843537"/>
    <w:rsid w:val="00843795"/>
    <w:rsid w:val="008459BF"/>
    <w:rsid w:val="00847F0F"/>
    <w:rsid w:val="0085051F"/>
    <w:rsid w:val="008517A6"/>
    <w:rsid w:val="00852448"/>
    <w:rsid w:val="008558FB"/>
    <w:rsid w:val="00855CBF"/>
    <w:rsid w:val="0085612A"/>
    <w:rsid w:val="008561FB"/>
    <w:rsid w:val="00856331"/>
    <w:rsid w:val="008575B5"/>
    <w:rsid w:val="00857CB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258A"/>
    <w:rsid w:val="00883099"/>
    <w:rsid w:val="00883801"/>
    <w:rsid w:val="008848F4"/>
    <w:rsid w:val="00886332"/>
    <w:rsid w:val="00890348"/>
    <w:rsid w:val="00890E18"/>
    <w:rsid w:val="00891840"/>
    <w:rsid w:val="008952E1"/>
    <w:rsid w:val="008A10A2"/>
    <w:rsid w:val="008A26D9"/>
    <w:rsid w:val="008A29FE"/>
    <w:rsid w:val="008A718D"/>
    <w:rsid w:val="008A7ADA"/>
    <w:rsid w:val="008A7C7B"/>
    <w:rsid w:val="008B0722"/>
    <w:rsid w:val="008B1B0C"/>
    <w:rsid w:val="008B3830"/>
    <w:rsid w:val="008B5D5E"/>
    <w:rsid w:val="008B6B79"/>
    <w:rsid w:val="008B7FB0"/>
    <w:rsid w:val="008C0C29"/>
    <w:rsid w:val="008C0C51"/>
    <w:rsid w:val="008D06DB"/>
    <w:rsid w:val="008D154F"/>
    <w:rsid w:val="008D1FAF"/>
    <w:rsid w:val="008D416F"/>
    <w:rsid w:val="008D786D"/>
    <w:rsid w:val="008E0528"/>
    <w:rsid w:val="008E184F"/>
    <w:rsid w:val="008E33B0"/>
    <w:rsid w:val="008E4C94"/>
    <w:rsid w:val="008E5F7C"/>
    <w:rsid w:val="008E62CC"/>
    <w:rsid w:val="008E6BAC"/>
    <w:rsid w:val="008F3638"/>
    <w:rsid w:val="008F545D"/>
    <w:rsid w:val="008F6733"/>
    <w:rsid w:val="008F6BDD"/>
    <w:rsid w:val="008F6F31"/>
    <w:rsid w:val="008F74DF"/>
    <w:rsid w:val="00900CE9"/>
    <w:rsid w:val="009016C2"/>
    <w:rsid w:val="00902E6A"/>
    <w:rsid w:val="009032A2"/>
    <w:rsid w:val="00903B4C"/>
    <w:rsid w:val="00904789"/>
    <w:rsid w:val="009127BA"/>
    <w:rsid w:val="00921F50"/>
    <w:rsid w:val="009227A6"/>
    <w:rsid w:val="00925194"/>
    <w:rsid w:val="00925599"/>
    <w:rsid w:val="009266E8"/>
    <w:rsid w:val="00926D8F"/>
    <w:rsid w:val="009316CC"/>
    <w:rsid w:val="009321CC"/>
    <w:rsid w:val="00932408"/>
    <w:rsid w:val="00933D6C"/>
    <w:rsid w:val="00933EC1"/>
    <w:rsid w:val="009345D6"/>
    <w:rsid w:val="00935DBF"/>
    <w:rsid w:val="009369CF"/>
    <w:rsid w:val="0093769C"/>
    <w:rsid w:val="00943278"/>
    <w:rsid w:val="009435A7"/>
    <w:rsid w:val="009451EB"/>
    <w:rsid w:val="00946462"/>
    <w:rsid w:val="009465B2"/>
    <w:rsid w:val="00947790"/>
    <w:rsid w:val="00947E5D"/>
    <w:rsid w:val="00951099"/>
    <w:rsid w:val="0095115F"/>
    <w:rsid w:val="009530DB"/>
    <w:rsid w:val="00953676"/>
    <w:rsid w:val="0095539B"/>
    <w:rsid w:val="00955FF5"/>
    <w:rsid w:val="009567BA"/>
    <w:rsid w:val="00957B49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2C3F"/>
    <w:rsid w:val="009831A8"/>
    <w:rsid w:val="009831B8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6CF6"/>
    <w:rsid w:val="009A036A"/>
    <w:rsid w:val="009A0F70"/>
    <w:rsid w:val="009A1428"/>
    <w:rsid w:val="009A39CF"/>
    <w:rsid w:val="009A4920"/>
    <w:rsid w:val="009A5C86"/>
    <w:rsid w:val="009A6A82"/>
    <w:rsid w:val="009A6EA0"/>
    <w:rsid w:val="009A7DB0"/>
    <w:rsid w:val="009B0130"/>
    <w:rsid w:val="009B4B22"/>
    <w:rsid w:val="009B5807"/>
    <w:rsid w:val="009B6005"/>
    <w:rsid w:val="009B6742"/>
    <w:rsid w:val="009B6750"/>
    <w:rsid w:val="009C1335"/>
    <w:rsid w:val="009C17B6"/>
    <w:rsid w:val="009C1AB2"/>
    <w:rsid w:val="009C3D24"/>
    <w:rsid w:val="009C708B"/>
    <w:rsid w:val="009C7251"/>
    <w:rsid w:val="009D0F07"/>
    <w:rsid w:val="009D1900"/>
    <w:rsid w:val="009D40D2"/>
    <w:rsid w:val="009D6318"/>
    <w:rsid w:val="009E0235"/>
    <w:rsid w:val="009E073C"/>
    <w:rsid w:val="009E2E91"/>
    <w:rsid w:val="009E37A2"/>
    <w:rsid w:val="009E38DA"/>
    <w:rsid w:val="009E5051"/>
    <w:rsid w:val="009E52B8"/>
    <w:rsid w:val="009E5D09"/>
    <w:rsid w:val="009E6058"/>
    <w:rsid w:val="009E77EA"/>
    <w:rsid w:val="009F0682"/>
    <w:rsid w:val="009F23A6"/>
    <w:rsid w:val="009F2629"/>
    <w:rsid w:val="009F2C39"/>
    <w:rsid w:val="00A00ADB"/>
    <w:rsid w:val="00A06170"/>
    <w:rsid w:val="00A06767"/>
    <w:rsid w:val="00A06D51"/>
    <w:rsid w:val="00A07155"/>
    <w:rsid w:val="00A12167"/>
    <w:rsid w:val="00A12268"/>
    <w:rsid w:val="00A13626"/>
    <w:rsid w:val="00A139F5"/>
    <w:rsid w:val="00A14EA7"/>
    <w:rsid w:val="00A16E9B"/>
    <w:rsid w:val="00A173FF"/>
    <w:rsid w:val="00A201E2"/>
    <w:rsid w:val="00A24DAE"/>
    <w:rsid w:val="00A25F4C"/>
    <w:rsid w:val="00A3190C"/>
    <w:rsid w:val="00A365F4"/>
    <w:rsid w:val="00A3753B"/>
    <w:rsid w:val="00A40075"/>
    <w:rsid w:val="00A416B1"/>
    <w:rsid w:val="00A43659"/>
    <w:rsid w:val="00A44ACB"/>
    <w:rsid w:val="00A46503"/>
    <w:rsid w:val="00A47D80"/>
    <w:rsid w:val="00A521E3"/>
    <w:rsid w:val="00A52E81"/>
    <w:rsid w:val="00A53132"/>
    <w:rsid w:val="00A5350F"/>
    <w:rsid w:val="00A563F2"/>
    <w:rsid w:val="00A566E8"/>
    <w:rsid w:val="00A576A2"/>
    <w:rsid w:val="00A60BEF"/>
    <w:rsid w:val="00A61465"/>
    <w:rsid w:val="00A61F0C"/>
    <w:rsid w:val="00A628EC"/>
    <w:rsid w:val="00A7003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D1C"/>
    <w:rsid w:val="00AA710D"/>
    <w:rsid w:val="00AB0186"/>
    <w:rsid w:val="00AB29F1"/>
    <w:rsid w:val="00AB3053"/>
    <w:rsid w:val="00AB36DF"/>
    <w:rsid w:val="00AB38AA"/>
    <w:rsid w:val="00AB496D"/>
    <w:rsid w:val="00AB5A6B"/>
    <w:rsid w:val="00AB5B97"/>
    <w:rsid w:val="00AB6D25"/>
    <w:rsid w:val="00AC2C0D"/>
    <w:rsid w:val="00AC5A64"/>
    <w:rsid w:val="00AD195B"/>
    <w:rsid w:val="00AD1C11"/>
    <w:rsid w:val="00AD1CDE"/>
    <w:rsid w:val="00AD34B4"/>
    <w:rsid w:val="00AD61A4"/>
    <w:rsid w:val="00AD728E"/>
    <w:rsid w:val="00AD7C20"/>
    <w:rsid w:val="00AE003F"/>
    <w:rsid w:val="00AE0ABD"/>
    <w:rsid w:val="00AE14C9"/>
    <w:rsid w:val="00AE2D4B"/>
    <w:rsid w:val="00AE4F99"/>
    <w:rsid w:val="00AE50C0"/>
    <w:rsid w:val="00AE586F"/>
    <w:rsid w:val="00AE636C"/>
    <w:rsid w:val="00AE63DB"/>
    <w:rsid w:val="00AE6BC6"/>
    <w:rsid w:val="00AF0CDF"/>
    <w:rsid w:val="00AF5519"/>
    <w:rsid w:val="00B015DA"/>
    <w:rsid w:val="00B01B67"/>
    <w:rsid w:val="00B035A6"/>
    <w:rsid w:val="00B03B4A"/>
    <w:rsid w:val="00B04C23"/>
    <w:rsid w:val="00B113A9"/>
    <w:rsid w:val="00B11DFB"/>
    <w:rsid w:val="00B1245F"/>
    <w:rsid w:val="00B132D1"/>
    <w:rsid w:val="00B14952"/>
    <w:rsid w:val="00B14BF1"/>
    <w:rsid w:val="00B15095"/>
    <w:rsid w:val="00B1529F"/>
    <w:rsid w:val="00B15969"/>
    <w:rsid w:val="00B15C81"/>
    <w:rsid w:val="00B2070C"/>
    <w:rsid w:val="00B21D03"/>
    <w:rsid w:val="00B21E21"/>
    <w:rsid w:val="00B241A9"/>
    <w:rsid w:val="00B27CDF"/>
    <w:rsid w:val="00B3103B"/>
    <w:rsid w:val="00B31E5A"/>
    <w:rsid w:val="00B31F08"/>
    <w:rsid w:val="00B36EEA"/>
    <w:rsid w:val="00B37894"/>
    <w:rsid w:val="00B40AE0"/>
    <w:rsid w:val="00B40E8D"/>
    <w:rsid w:val="00B4396D"/>
    <w:rsid w:val="00B43A4C"/>
    <w:rsid w:val="00B45BC6"/>
    <w:rsid w:val="00B462F9"/>
    <w:rsid w:val="00B474D7"/>
    <w:rsid w:val="00B501D7"/>
    <w:rsid w:val="00B5279C"/>
    <w:rsid w:val="00B54D04"/>
    <w:rsid w:val="00B5580B"/>
    <w:rsid w:val="00B55A1F"/>
    <w:rsid w:val="00B561C0"/>
    <w:rsid w:val="00B60288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7835"/>
    <w:rsid w:val="00B8115E"/>
    <w:rsid w:val="00B811B4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C67"/>
    <w:rsid w:val="00BA6E41"/>
    <w:rsid w:val="00BB0D60"/>
    <w:rsid w:val="00BB1872"/>
    <w:rsid w:val="00BB4F09"/>
    <w:rsid w:val="00BC1166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7A65"/>
    <w:rsid w:val="00BF0610"/>
    <w:rsid w:val="00BF2C8D"/>
    <w:rsid w:val="00BF37A6"/>
    <w:rsid w:val="00BF456B"/>
    <w:rsid w:val="00C02127"/>
    <w:rsid w:val="00C030DE"/>
    <w:rsid w:val="00C03108"/>
    <w:rsid w:val="00C11429"/>
    <w:rsid w:val="00C12290"/>
    <w:rsid w:val="00C1268A"/>
    <w:rsid w:val="00C131A7"/>
    <w:rsid w:val="00C14146"/>
    <w:rsid w:val="00C157A0"/>
    <w:rsid w:val="00C20265"/>
    <w:rsid w:val="00C20B6C"/>
    <w:rsid w:val="00C22105"/>
    <w:rsid w:val="00C244B6"/>
    <w:rsid w:val="00C24E93"/>
    <w:rsid w:val="00C30406"/>
    <w:rsid w:val="00C306F4"/>
    <w:rsid w:val="00C30B0D"/>
    <w:rsid w:val="00C35FFF"/>
    <w:rsid w:val="00C3699C"/>
    <w:rsid w:val="00C3702F"/>
    <w:rsid w:val="00C4074F"/>
    <w:rsid w:val="00C413BC"/>
    <w:rsid w:val="00C448F9"/>
    <w:rsid w:val="00C45082"/>
    <w:rsid w:val="00C450D7"/>
    <w:rsid w:val="00C45CD2"/>
    <w:rsid w:val="00C50A24"/>
    <w:rsid w:val="00C520FD"/>
    <w:rsid w:val="00C5495A"/>
    <w:rsid w:val="00C5627C"/>
    <w:rsid w:val="00C60E2D"/>
    <w:rsid w:val="00C621AD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43AE"/>
    <w:rsid w:val="00C76401"/>
    <w:rsid w:val="00C77C0E"/>
    <w:rsid w:val="00C77C4A"/>
    <w:rsid w:val="00C85162"/>
    <w:rsid w:val="00C85BB8"/>
    <w:rsid w:val="00C86115"/>
    <w:rsid w:val="00C86E6F"/>
    <w:rsid w:val="00C87541"/>
    <w:rsid w:val="00C91687"/>
    <w:rsid w:val="00C924A8"/>
    <w:rsid w:val="00C945FE"/>
    <w:rsid w:val="00C96FAA"/>
    <w:rsid w:val="00C9703F"/>
    <w:rsid w:val="00C97A04"/>
    <w:rsid w:val="00CA107B"/>
    <w:rsid w:val="00CA26F9"/>
    <w:rsid w:val="00CA484D"/>
    <w:rsid w:val="00CA7B89"/>
    <w:rsid w:val="00CB1824"/>
    <w:rsid w:val="00CB2E8F"/>
    <w:rsid w:val="00CB4128"/>
    <w:rsid w:val="00CB5036"/>
    <w:rsid w:val="00CB50B2"/>
    <w:rsid w:val="00CB5F11"/>
    <w:rsid w:val="00CB7207"/>
    <w:rsid w:val="00CC0AFC"/>
    <w:rsid w:val="00CC303A"/>
    <w:rsid w:val="00CC5570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E115B"/>
    <w:rsid w:val="00CE7660"/>
    <w:rsid w:val="00CF2E54"/>
    <w:rsid w:val="00CF4099"/>
    <w:rsid w:val="00CF46BB"/>
    <w:rsid w:val="00CF4F5E"/>
    <w:rsid w:val="00CF6598"/>
    <w:rsid w:val="00CF77F5"/>
    <w:rsid w:val="00D00796"/>
    <w:rsid w:val="00D042BF"/>
    <w:rsid w:val="00D1022A"/>
    <w:rsid w:val="00D10F47"/>
    <w:rsid w:val="00D1451F"/>
    <w:rsid w:val="00D16674"/>
    <w:rsid w:val="00D203BB"/>
    <w:rsid w:val="00D261A2"/>
    <w:rsid w:val="00D34A67"/>
    <w:rsid w:val="00D34D98"/>
    <w:rsid w:val="00D3514F"/>
    <w:rsid w:val="00D3569F"/>
    <w:rsid w:val="00D361D6"/>
    <w:rsid w:val="00D404A2"/>
    <w:rsid w:val="00D41DD8"/>
    <w:rsid w:val="00D44A6F"/>
    <w:rsid w:val="00D45E4A"/>
    <w:rsid w:val="00D47D30"/>
    <w:rsid w:val="00D47FF0"/>
    <w:rsid w:val="00D515E8"/>
    <w:rsid w:val="00D53921"/>
    <w:rsid w:val="00D54AAC"/>
    <w:rsid w:val="00D565B7"/>
    <w:rsid w:val="00D616D2"/>
    <w:rsid w:val="00D6284F"/>
    <w:rsid w:val="00D63811"/>
    <w:rsid w:val="00D63B5F"/>
    <w:rsid w:val="00D65891"/>
    <w:rsid w:val="00D65EDF"/>
    <w:rsid w:val="00D6615C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90AC0"/>
    <w:rsid w:val="00D92609"/>
    <w:rsid w:val="00D94524"/>
    <w:rsid w:val="00D9465D"/>
    <w:rsid w:val="00D94EED"/>
    <w:rsid w:val="00D96026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562E"/>
    <w:rsid w:val="00DB5C76"/>
    <w:rsid w:val="00DB63FF"/>
    <w:rsid w:val="00DB74B3"/>
    <w:rsid w:val="00DB7A46"/>
    <w:rsid w:val="00DC0B6C"/>
    <w:rsid w:val="00DC4920"/>
    <w:rsid w:val="00DC5C7C"/>
    <w:rsid w:val="00DC5E80"/>
    <w:rsid w:val="00DC6708"/>
    <w:rsid w:val="00DC7B4F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E00360"/>
    <w:rsid w:val="00E00F74"/>
    <w:rsid w:val="00E0111F"/>
    <w:rsid w:val="00E01436"/>
    <w:rsid w:val="00E0262D"/>
    <w:rsid w:val="00E045BD"/>
    <w:rsid w:val="00E046FE"/>
    <w:rsid w:val="00E062F3"/>
    <w:rsid w:val="00E10701"/>
    <w:rsid w:val="00E11C96"/>
    <w:rsid w:val="00E12641"/>
    <w:rsid w:val="00E12DB3"/>
    <w:rsid w:val="00E149E9"/>
    <w:rsid w:val="00E14E5E"/>
    <w:rsid w:val="00E15AA8"/>
    <w:rsid w:val="00E17B77"/>
    <w:rsid w:val="00E23337"/>
    <w:rsid w:val="00E2586A"/>
    <w:rsid w:val="00E259EA"/>
    <w:rsid w:val="00E25FEA"/>
    <w:rsid w:val="00E31C5B"/>
    <w:rsid w:val="00E31D41"/>
    <w:rsid w:val="00E32061"/>
    <w:rsid w:val="00E33A76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41B4"/>
    <w:rsid w:val="00E46EDD"/>
    <w:rsid w:val="00E4714C"/>
    <w:rsid w:val="00E51AEB"/>
    <w:rsid w:val="00E522A7"/>
    <w:rsid w:val="00E53C35"/>
    <w:rsid w:val="00E54452"/>
    <w:rsid w:val="00E569A0"/>
    <w:rsid w:val="00E56F8E"/>
    <w:rsid w:val="00E57DDD"/>
    <w:rsid w:val="00E60436"/>
    <w:rsid w:val="00E61359"/>
    <w:rsid w:val="00E623A8"/>
    <w:rsid w:val="00E626C9"/>
    <w:rsid w:val="00E628F5"/>
    <w:rsid w:val="00E64423"/>
    <w:rsid w:val="00E652C4"/>
    <w:rsid w:val="00E653C6"/>
    <w:rsid w:val="00E65B42"/>
    <w:rsid w:val="00E664C5"/>
    <w:rsid w:val="00E665BB"/>
    <w:rsid w:val="00E667F1"/>
    <w:rsid w:val="00E669DC"/>
    <w:rsid w:val="00E671A2"/>
    <w:rsid w:val="00E72CD2"/>
    <w:rsid w:val="00E738A6"/>
    <w:rsid w:val="00E74B86"/>
    <w:rsid w:val="00E7583B"/>
    <w:rsid w:val="00E76D26"/>
    <w:rsid w:val="00E800AB"/>
    <w:rsid w:val="00E84F3B"/>
    <w:rsid w:val="00E912C8"/>
    <w:rsid w:val="00E922C9"/>
    <w:rsid w:val="00E92A5C"/>
    <w:rsid w:val="00E92B2B"/>
    <w:rsid w:val="00E93AC6"/>
    <w:rsid w:val="00E9420A"/>
    <w:rsid w:val="00EA2361"/>
    <w:rsid w:val="00EA4B55"/>
    <w:rsid w:val="00EA5DDB"/>
    <w:rsid w:val="00EA7003"/>
    <w:rsid w:val="00EA70C0"/>
    <w:rsid w:val="00EB1390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3AF"/>
    <w:rsid w:val="00EC543E"/>
    <w:rsid w:val="00EC5F9B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E13AC"/>
    <w:rsid w:val="00EE1D3C"/>
    <w:rsid w:val="00EE269C"/>
    <w:rsid w:val="00EE2812"/>
    <w:rsid w:val="00EE41D5"/>
    <w:rsid w:val="00EE59EF"/>
    <w:rsid w:val="00EE7199"/>
    <w:rsid w:val="00EF28C9"/>
    <w:rsid w:val="00EF2954"/>
    <w:rsid w:val="00EF5917"/>
    <w:rsid w:val="00EF6555"/>
    <w:rsid w:val="00F0187D"/>
    <w:rsid w:val="00F02010"/>
    <w:rsid w:val="00F02C7E"/>
    <w:rsid w:val="00F037A4"/>
    <w:rsid w:val="00F053BA"/>
    <w:rsid w:val="00F05968"/>
    <w:rsid w:val="00F061AE"/>
    <w:rsid w:val="00F06DAF"/>
    <w:rsid w:val="00F07BF1"/>
    <w:rsid w:val="00F127BB"/>
    <w:rsid w:val="00F138F8"/>
    <w:rsid w:val="00F152E6"/>
    <w:rsid w:val="00F164FF"/>
    <w:rsid w:val="00F1659A"/>
    <w:rsid w:val="00F16F65"/>
    <w:rsid w:val="00F22AFC"/>
    <w:rsid w:val="00F24228"/>
    <w:rsid w:val="00F27C8F"/>
    <w:rsid w:val="00F31512"/>
    <w:rsid w:val="00F32749"/>
    <w:rsid w:val="00F3415A"/>
    <w:rsid w:val="00F34433"/>
    <w:rsid w:val="00F34675"/>
    <w:rsid w:val="00F35071"/>
    <w:rsid w:val="00F35D91"/>
    <w:rsid w:val="00F37172"/>
    <w:rsid w:val="00F3724C"/>
    <w:rsid w:val="00F429DA"/>
    <w:rsid w:val="00F4477E"/>
    <w:rsid w:val="00F46DE9"/>
    <w:rsid w:val="00F47DDF"/>
    <w:rsid w:val="00F52A21"/>
    <w:rsid w:val="00F553EE"/>
    <w:rsid w:val="00F553F8"/>
    <w:rsid w:val="00F562DE"/>
    <w:rsid w:val="00F611C3"/>
    <w:rsid w:val="00F62855"/>
    <w:rsid w:val="00F63430"/>
    <w:rsid w:val="00F63B71"/>
    <w:rsid w:val="00F657FD"/>
    <w:rsid w:val="00F66D5E"/>
    <w:rsid w:val="00F66E87"/>
    <w:rsid w:val="00F67D8F"/>
    <w:rsid w:val="00F70DA2"/>
    <w:rsid w:val="00F7135B"/>
    <w:rsid w:val="00F75638"/>
    <w:rsid w:val="00F7639D"/>
    <w:rsid w:val="00F802BE"/>
    <w:rsid w:val="00F857D1"/>
    <w:rsid w:val="00F86024"/>
    <w:rsid w:val="00F8611A"/>
    <w:rsid w:val="00F86A8F"/>
    <w:rsid w:val="00F87DA5"/>
    <w:rsid w:val="00F915A7"/>
    <w:rsid w:val="00F9476F"/>
    <w:rsid w:val="00FA00B8"/>
    <w:rsid w:val="00FA3774"/>
    <w:rsid w:val="00FA5128"/>
    <w:rsid w:val="00FB04DD"/>
    <w:rsid w:val="00FB0BAA"/>
    <w:rsid w:val="00FB0CE1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22FC"/>
    <w:rsid w:val="00FC2323"/>
    <w:rsid w:val="00FC2698"/>
    <w:rsid w:val="00FC2AED"/>
    <w:rsid w:val="00FC3032"/>
    <w:rsid w:val="00FC314E"/>
    <w:rsid w:val="00FC3E5D"/>
    <w:rsid w:val="00FD0E3A"/>
    <w:rsid w:val="00FD1BEE"/>
    <w:rsid w:val="00FD3454"/>
    <w:rsid w:val="00FD4B11"/>
    <w:rsid w:val="00FD4DA9"/>
    <w:rsid w:val="00FD53BA"/>
    <w:rsid w:val="00FD5EA7"/>
    <w:rsid w:val="00FD69B6"/>
    <w:rsid w:val="00FE0EE5"/>
    <w:rsid w:val="00FE5836"/>
    <w:rsid w:val="00FE5BB1"/>
    <w:rsid w:val="00FE6549"/>
    <w:rsid w:val="00FE74D4"/>
    <w:rsid w:val="00FE7DA8"/>
    <w:rsid w:val="00FF1498"/>
    <w:rsid w:val="00FF225C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waid.stat.gov.pl/en/SitePagesDBW/HandelZagraniczny.aspx" TargetMode="External"/><Relationship Id="rId39" Type="http://schemas.openxmlformats.org/officeDocument/2006/relationships/hyperlink" Target="https://stat.gov.pl/en/metainformation/glossary/terms-used-in-official-statistics/746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s://stat.gov.pl/en/topics/prices-trade/trade/foreign-trade-trade-in-goods-by-enterprise-characteristics-tec,6,13.html" TargetMode="External"/><Relationship Id="rId42" Type="http://schemas.openxmlformats.org/officeDocument/2006/relationships/header" Target="head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s://stat.gov.pl/en/metainformation/glossary/terms-used-in-official-statistics/746,term.html" TargetMode="External"/><Relationship Id="rId41" Type="http://schemas.openxmlformats.org/officeDocument/2006/relationships/hyperlink" Target="https://stat.gov.pl/en/metainformation/glossary/terms-used-in-official-statistics/449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trade-in-goods-by-enterprise-characteristics-tec,6,13.html" TargetMode="External"/><Relationship Id="rId32" Type="http://schemas.openxmlformats.org/officeDocument/2006/relationships/hyperlink" Target="https://stat.gov.pl/en/topics/statistical-yearbooks/statistical-yearbooks/yearbook-of-foreign-trade-statistics-2021,9,15.html" TargetMode="External"/><Relationship Id="rId37" Type="http://schemas.openxmlformats.org/officeDocument/2006/relationships/hyperlink" Target="http://swaid.stat.gov.pl/EN/SitePages/StronaGlownaDBW.aspx" TargetMode="External"/><Relationship Id="rId40" Type="http://schemas.openxmlformats.org/officeDocument/2006/relationships/hyperlink" Target="https://stat.gov.pl/en/metainformation/glossary/terms-used-in-official-statistics/119,term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stat.gov.pl/en/topics/prices-trade/trade/foreign-trade-poland-in-european-union,6,12.html" TargetMode="External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DBW/HandelZagraniczny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https://stat.gov.pl/en/metainformation/glossary/terms-used-in-official-statistics/449,term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topics/statistical-yearbooks/statistical-yearbooks/yearbook-of-foreign-trade-statistics-2021,9,15.html" TargetMode="External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s://stat.gov.pl/en/metainformation/glossary/terms-used-in-official-statistics/119,term.html" TargetMode="External"/><Relationship Id="rId35" Type="http://schemas.openxmlformats.org/officeDocument/2006/relationships/hyperlink" Target="https://stat.gov.pl/en/topics/prices-trade/trade/foreign-trade-2020-poland-in-the-world,6,14.html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5" Type="http://schemas.openxmlformats.org/officeDocument/2006/relationships/hyperlink" Target="https://stat.gov.pl/en/topics/prices-trade/trade/foreign-trade-2020-poland-in-the-world,6,14.html" TargetMode="External"/><Relationship Id="rId33" Type="http://schemas.openxmlformats.org/officeDocument/2006/relationships/hyperlink" Target="http://stat.gov.pl/en/topics/prices-trade/trade/foreign-trade-poland-in-european-union,6,12.html" TargetMode="External"/><Relationship Id="rId38" Type="http://schemas.openxmlformats.org/officeDocument/2006/relationships/hyperlink" Target="http://swaid.stat.gov.pl/EN/SitePages/StronaGlownaDBW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esktop\INF%20SYGN\I-IX%202021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esktop\INF%20SYGN\I-IX%202021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lubienieckil\Desktop\INF%20SYGN\I-IX%202021\Towary%20SITC_L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84096178183723"/>
          <c:y val="5.5622729259740933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9BD-46CA-AE4D-B3FF21085F3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37.0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9BD-46CA-AE4D-B3FF21085F3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9BD-46CA-AE4D-B3FF21085F3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9BD-46CA-AE4D-B3FF21085F34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9BD-46CA-AE4D-B3FF21085F34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2.0</a:t>
                    </a: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9BD-46CA-AE4D-B3FF21085F34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9BD-46CA-AE4D-B3FF21085F34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9BD-46CA-AE4D-B3FF21085F3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General</c:formatCode>
                <c:ptCount val="10"/>
                <c:pt idx="0">
                  <c:v>0.2</c:v>
                </c:pt>
                <c:pt idx="1">
                  <c:v>17.399999999999999</c:v>
                </c:pt>
                <c:pt idx="2">
                  <c:v>37.299999999999997</c:v>
                </c:pt>
                <c:pt idx="3">
                  <c:v>18.5</c:v>
                </c:pt>
                <c:pt idx="4">
                  <c:v>9.6999999999999993</c:v>
                </c:pt>
                <c:pt idx="5">
                  <c:v>0.2</c:v>
                </c:pt>
                <c:pt idx="6">
                  <c:v>1.9</c:v>
                </c:pt>
                <c:pt idx="7">
                  <c:v>2.4</c:v>
                </c:pt>
                <c:pt idx="8" formatCode="0.0">
                  <c:v>1.9</c:v>
                </c:pt>
                <c:pt idx="9">
                  <c:v>10.5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C53-4645-84E6-044F81410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762839232"/>
        <c:axId val="-762835968"/>
      </c:barChart>
      <c:catAx>
        <c:axId val="-762839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62835968"/>
        <c:crosses val="autoZero"/>
        <c:auto val="1"/>
        <c:lblAlgn val="ctr"/>
        <c:lblOffset val="100"/>
        <c:noMultiLvlLbl val="0"/>
      </c:catAx>
      <c:valAx>
        <c:axId val="-76283596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-762839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1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6.1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4F2E-4749-829D-B08868A8D172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800">
                        <a:latin typeface="Fira Sans" panose="020B0503050000020004" pitchFamily="34" charset="0"/>
                        <a:ea typeface="Fira Sans" panose="020B0503050000020004" pitchFamily="34" charset="0"/>
                      </a:rPr>
                      <a:t>6.7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826-43B7-B097-028825E42B2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1.7</c:v>
                </c:pt>
                <c:pt idx="1">
                  <c:v>13.7</c:v>
                </c:pt>
                <c:pt idx="2">
                  <c:v>34.700000000000003</c:v>
                </c:pt>
                <c:pt idx="3">
                  <c:v>18</c:v>
                </c:pt>
                <c:pt idx="4">
                  <c:v>15.1</c:v>
                </c:pt>
                <c:pt idx="5">
                  <c:v>0.4</c:v>
                </c:pt>
                <c:pt idx="6">
                  <c:v>5.8</c:v>
                </c:pt>
                <c:pt idx="7">
                  <c:v>3.1</c:v>
                </c:pt>
                <c:pt idx="8">
                  <c:v>0.8</c:v>
                </c:pt>
                <c:pt idx="9">
                  <c:v>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17D-4547-803D-EB31621278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762834336"/>
        <c:axId val="-762833248"/>
      </c:barChart>
      <c:catAx>
        <c:axId val="-7628343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62833248"/>
        <c:crosses val="autoZero"/>
        <c:auto val="1"/>
        <c:lblAlgn val="ctr"/>
        <c:lblOffset val="100"/>
        <c:noMultiLvlLbl val="0"/>
      </c:catAx>
      <c:valAx>
        <c:axId val="-76283324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-762834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1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58A512-0B91-4681-B249-72AC11101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1426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2021-06-10T18:47:00Z</cp:lastPrinted>
  <dcterms:created xsi:type="dcterms:W3CDTF">2022-01-10T12:38:00Z</dcterms:created>
  <dcterms:modified xsi:type="dcterms:W3CDTF">2022-01-13T21:32:00Z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