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0C18210E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>in January</w:t>
      </w:r>
      <w:r w:rsidR="00542848" w:rsidRPr="007D728A">
        <w:rPr>
          <w:lang w:val="en-GB"/>
        </w:rPr>
        <w:t xml:space="preserve"> - </w:t>
      </w:r>
      <w:r w:rsidR="00B92C59" w:rsidRPr="007D728A">
        <w:rPr>
          <w:lang w:val="en-GB"/>
        </w:rPr>
        <w:t>December</w:t>
      </w:r>
      <w:r w:rsidRPr="007D728A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21</w:t>
      </w:r>
    </w:p>
    <w:p w14:paraId="27F3C078" w14:textId="3EABE85F" w:rsidR="005916D7" w:rsidRPr="007D728A" w:rsidRDefault="007D728A" w:rsidP="007D728A">
      <w:pPr>
        <w:pStyle w:val="Lead"/>
        <w:ind w:left="3686" w:hanging="146"/>
        <w:rPr>
          <w:color w:val="001D77"/>
          <w:lang w:val="en-GB"/>
        </w:rPr>
      </w:pPr>
      <w:r w:rsidRPr="007D728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02C2D283">
                <wp:simplePos x="0" y="0"/>
                <wp:positionH relativeFrom="margin">
                  <wp:posOffset>29688</wp:posOffset>
                </wp:positionH>
                <wp:positionV relativeFrom="paragraph">
                  <wp:posOffset>78179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The balance in foreign trade turnov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0613" w14:textId="2E9CFC57" w:rsidR="00B17054" w:rsidRDefault="00B17054" w:rsidP="00B170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WartowskanikaZnak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-2.9 bn</w:t>
                            </w:r>
                          </w:p>
                          <w:p w14:paraId="29BD9083" w14:textId="341CF439" w:rsidR="00622C46" w:rsidRPr="00B17054" w:rsidRDefault="00622C46" w:rsidP="00B17054">
                            <w:pPr>
                              <w:autoSpaceDE w:val="0"/>
                              <w:autoSpaceDN w:val="0"/>
                              <w:adjustRightInd w:val="0"/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8C09C1">
                              <w:t>balance in PLN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" style="position:absolute;left:0;text-align:left;margin-left:2.35pt;margin-top:6.15pt;width:173.55pt;height:83.4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J3SgIAAFQEAAAOAAAAZHJzL2Uyb0RvYy54bWysVM1u2zAMvg/YOwi6r/5B0iZGnaJL1mFA&#10;txVr9wC0JMdCZdGTlNjd049S0jbbbsN8EEiR/Eh+pHx5NfWG7ZXzGm3Ni7OcM2UFSm23Nf/+cPNu&#10;wZkPYCUYtKrmT8rzq9XbN5fjUKkSOzRSOUYg1lfjUPMuhKHKMi861YM/w0FZMrboegikum0mHYyE&#10;3puszPPzbEQnB4dCeU+3m4ORrxJ+2yoRvratV4GZmlNtIZ0unU08s9UlVFsHQ6fFsQz4hyp60JaS&#10;vkBtIADbOf0XVK+FQ49tOBPYZ9i2WqjUA3VT5H90c9/BoFIvRI4fXmjy/w9WfNnfOaZlzc85s9DT&#10;iO7QKBbUow84KlZyJpUXRNlDp1gDBqxQTFtGM1F6a1lwIMl/5yzSHkRCx8FXhHs/EHKY3uNEi5HI&#10;8cMtikfPLK47sFt17RyOnQJJDRUxMjsJPeD4CNKMn1FSZbALmICm1vWRbeKPEToN9ullmGoKTNBl&#10;WeazfDHnTJCtyOfLRTFPOaB6Dh+cDx8V9iwKNXe4s/IbrUzKAftbH2JNUD37xZQejZY32pikuG2z&#10;No7tIa5XXmwuLo4pfnMzlo01X87LeUK2GOPT5vU60Pob3dd8kccvhkMVOflgZZIDaHOQqRJjjyRF&#10;Xg4MhamZyDEy16B8IrocHtacxkFCh+4nZyOteM39jx04xZn5ZInyZTGbxTeRlNn8oiTFnVqaUwvN&#10;naBqHjg7iOuQ3lGs1+I1jabVia/XSo610uomGo/PLL6NUz15vf4MVr8AAAD//wMAUEsDBBQABgAI&#10;AAAAIQCu6MYC3gAAAAgBAAAPAAAAZHJzL2Rvd25yZXYueG1sTI/BTsMwEETvSPyDtUi9RNRpAhRC&#10;nKpFCgd6IoW7G2/jiNiObLcJf89yguPOjGbflJvZDOyCPvTOClgtU2BoW6d62wn4ONS3j8BClFbJ&#10;wVkU8I0BNtX1VSkL5Sb7jpcmdoxKbCikAB3jWHAeWo1GhqUb0ZJ3ct7ISKfvuPJyonIz8CxNH7iR&#10;vaUPWo74orH9as5GwM6f9k2az0HvDm/7pK6Tz9cpEWJxM2+fgUWc418YfvEJHSpiOrqzVYENAu7W&#10;FCQ5y4GRnd+vaMmRhPVTBrwq+f8B1Q8AAAD//wMAUEsBAi0AFAAGAAgAAAAhALaDOJL+AAAA4QEA&#10;ABMAAAAAAAAAAAAAAAAAAAAAAFtDb250ZW50X1R5cGVzXS54bWxQSwECLQAUAAYACAAAACEAOP0h&#10;/9YAAACUAQAACwAAAAAAAAAAAAAAAAAvAQAAX3JlbHMvLnJlbHNQSwECLQAUAAYACAAAACEA9UDy&#10;d0oCAABUBAAADgAAAAAAAAAAAAAAAAAuAgAAZHJzL2Uyb0RvYy54bWxQSwECLQAUAAYACAAAACEA&#10;rujGAt4AAAAIAQAADwAAAAAAAAAAAAAAAACkBAAAZHJzL2Rvd25yZXYueG1sUEsFBgAAAAAEAAQA&#10;8wAAAK8FAAAAAA==&#10;" fillcolor="#001d77" stroked="f">
                <v:stroke joinstyle="miter"/>
                <v:textbox>
                  <w:txbxContent>
                    <w:p w14:paraId="48530613" w14:textId="2E9CFC57" w:rsidR="00B17054" w:rsidRDefault="00B17054" w:rsidP="00B170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WartowskanikaZnak"/>
                        </w:rPr>
                      </w:pPr>
                      <w:r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-2.9 bn</w:t>
                      </w:r>
                    </w:p>
                    <w:p w14:paraId="29BD9083" w14:textId="341CF439" w:rsidR="00622C46" w:rsidRPr="00B17054" w:rsidRDefault="00622C46" w:rsidP="00B17054">
                      <w:pPr>
                        <w:autoSpaceDE w:val="0"/>
                        <w:autoSpaceDN w:val="0"/>
                        <w:adjustRightInd w:val="0"/>
                        <w:spacing w:before="6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8C09C1">
                        <w:t>balance in PLN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7D728A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622C46" w:rsidRPr="005C1756" w:rsidRDefault="00622C46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622C46" w:rsidRPr="005C1756" w:rsidRDefault="00622C46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7D728A">
        <w:rPr>
          <w:lang w:val="en-GB"/>
        </w:rPr>
        <w:t>Foreign trade turnover</w:t>
      </w:r>
      <w:r w:rsidR="000C2149" w:rsidRPr="00645281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7D728A">
        <w:rPr>
          <w:lang w:val="en-GB"/>
        </w:rPr>
        <w:t xml:space="preserve"> </w:t>
      </w:r>
      <w:r w:rsidR="00670E27" w:rsidRPr="007D728A">
        <w:rPr>
          <w:lang w:val="en-GB"/>
        </w:rPr>
        <w:t xml:space="preserve">in January </w:t>
      </w:r>
      <w:r w:rsidR="00542848" w:rsidRPr="007D728A">
        <w:rPr>
          <w:lang w:val="en-GB"/>
        </w:rPr>
        <w:t xml:space="preserve">– </w:t>
      </w:r>
      <w:r w:rsidR="00A50A24" w:rsidRPr="007D728A">
        <w:rPr>
          <w:lang w:val="en-GB"/>
        </w:rPr>
        <w:t>December</w:t>
      </w:r>
      <w:r w:rsidR="00542848" w:rsidRPr="007D728A">
        <w:rPr>
          <w:lang w:val="en-GB"/>
        </w:rPr>
        <w:t xml:space="preserve"> </w:t>
      </w:r>
      <w:r w:rsidR="00AD1C11" w:rsidRPr="007D728A">
        <w:rPr>
          <w:lang w:val="en-GB"/>
        </w:rPr>
        <w:t>202</w:t>
      </w:r>
      <w:r w:rsidR="00C30B0D" w:rsidRPr="007D728A">
        <w:rPr>
          <w:lang w:val="en-GB"/>
        </w:rPr>
        <w:t>1</w:t>
      </w:r>
      <w:r w:rsidR="00AD1C11" w:rsidRPr="007D728A">
        <w:rPr>
          <w:lang w:val="en-GB"/>
        </w:rPr>
        <w:t xml:space="preserve"> </w:t>
      </w:r>
      <w:r w:rsidR="009D19FF" w:rsidRPr="007D728A">
        <w:rPr>
          <w:lang w:val="en-GB"/>
        </w:rPr>
        <w:t>(based on temporary data</w:t>
      </w:r>
      <w:r w:rsidR="00705DE1" w:rsidRPr="00645281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2"/>
      </w:r>
      <w:r w:rsidR="009D19FF" w:rsidRPr="007D728A">
        <w:rPr>
          <w:lang w:val="en-GB"/>
        </w:rPr>
        <w:t xml:space="preserve">) </w:t>
      </w:r>
      <w:r w:rsidR="00277011" w:rsidRPr="007D728A">
        <w:rPr>
          <w:lang w:val="en-GB"/>
        </w:rPr>
        <w:t xml:space="preserve">in </w:t>
      </w:r>
      <w:r w:rsidR="00E046FE" w:rsidRPr="007D728A">
        <w:rPr>
          <w:lang w:val="en-GB"/>
        </w:rPr>
        <w:t>exports at current prices amounted to PLN</w:t>
      </w:r>
      <w:r w:rsidR="009A5C86" w:rsidRPr="007D728A">
        <w:rPr>
          <w:lang w:val="en-GB"/>
        </w:rPr>
        <w:t xml:space="preserve"> </w:t>
      </w:r>
      <w:r w:rsidR="009D19FF" w:rsidRPr="007D728A">
        <w:rPr>
          <w:lang w:val="en-GB"/>
        </w:rPr>
        <w:t xml:space="preserve">1305.2 </w:t>
      </w:r>
      <w:r w:rsidR="00070820" w:rsidRPr="007D728A">
        <w:rPr>
          <w:lang w:val="en-GB"/>
        </w:rPr>
        <w:t>bn</w:t>
      </w:r>
      <w:r w:rsidR="00E046FE" w:rsidRPr="007D728A">
        <w:rPr>
          <w:lang w:val="en-GB"/>
        </w:rPr>
        <w:t xml:space="preserve">, while </w:t>
      </w:r>
      <w:r w:rsidR="0012796B" w:rsidRPr="007D728A">
        <w:rPr>
          <w:lang w:val="en-GB"/>
        </w:rPr>
        <w:t xml:space="preserve">in </w:t>
      </w:r>
      <w:r w:rsidR="00E046FE" w:rsidRPr="007D728A">
        <w:rPr>
          <w:lang w:val="en-GB"/>
        </w:rPr>
        <w:t xml:space="preserve">imports </w:t>
      </w:r>
      <w:r w:rsidR="0012796B" w:rsidRPr="007D728A">
        <w:rPr>
          <w:lang w:val="en-GB"/>
        </w:rPr>
        <w:t>-</w:t>
      </w:r>
      <w:r w:rsidR="00E046FE" w:rsidRPr="007D728A">
        <w:rPr>
          <w:lang w:val="en-GB"/>
        </w:rPr>
        <w:t xml:space="preserve"> PLN </w:t>
      </w:r>
      <w:r w:rsidR="009D19FF" w:rsidRPr="007D728A">
        <w:rPr>
          <w:lang w:val="en-GB"/>
        </w:rPr>
        <w:t xml:space="preserve">1308.1 </w:t>
      </w:r>
      <w:r w:rsidR="00070820" w:rsidRPr="007D728A">
        <w:rPr>
          <w:lang w:val="en-GB"/>
        </w:rPr>
        <w:t>bn</w:t>
      </w:r>
      <w:r w:rsidR="00690129" w:rsidRPr="007D728A">
        <w:rPr>
          <w:lang w:val="en-GB"/>
        </w:rPr>
        <w:t xml:space="preserve">. </w:t>
      </w:r>
      <w:r w:rsidR="001A6DB9" w:rsidRPr="00070820">
        <w:rPr>
          <w:rFonts w:cs="Arial"/>
          <w:spacing w:val="-3"/>
          <w:lang w:val="en-US"/>
        </w:rPr>
        <w:t xml:space="preserve">The </w:t>
      </w:r>
      <w:r w:rsidR="001A6DB9">
        <w:rPr>
          <w:rFonts w:cs="Arial"/>
          <w:spacing w:val="-3"/>
          <w:lang w:val="en-US"/>
        </w:rPr>
        <w:t>negative</w:t>
      </w:r>
      <w:r w:rsidR="001A6DB9" w:rsidRPr="00070820">
        <w:rPr>
          <w:rFonts w:cs="Arial"/>
          <w:spacing w:val="-3"/>
          <w:lang w:val="en-US"/>
        </w:rPr>
        <w:t xml:space="preserve"> balance reached the level of PLN </w:t>
      </w:r>
      <w:r w:rsidR="001A6DB9">
        <w:rPr>
          <w:rFonts w:cs="Arial"/>
          <w:spacing w:val="-3"/>
          <w:lang w:val="en-US"/>
        </w:rPr>
        <w:t>2.9</w:t>
      </w:r>
      <w:r w:rsidR="001A6DB9" w:rsidRPr="00070820">
        <w:rPr>
          <w:rFonts w:cs="Arial"/>
          <w:spacing w:val="-3"/>
          <w:lang w:val="en-US"/>
        </w:rPr>
        <w:t xml:space="preserve"> </w:t>
      </w:r>
      <w:r w:rsidR="001A6DB9">
        <w:rPr>
          <w:rFonts w:cs="Arial"/>
          <w:spacing w:val="-3"/>
          <w:lang w:val="en-US"/>
        </w:rPr>
        <w:t>bn</w:t>
      </w:r>
      <w:r w:rsidR="001A6DB9" w:rsidRPr="00070820">
        <w:rPr>
          <w:rFonts w:cs="Arial"/>
          <w:spacing w:val="-3"/>
          <w:lang w:val="en-US"/>
        </w:rPr>
        <w:t xml:space="preserve">, while </w:t>
      </w:r>
      <w:r w:rsidR="001A6DB9">
        <w:rPr>
          <w:rFonts w:cs="Arial"/>
          <w:spacing w:val="-3"/>
          <w:lang w:val="en-US"/>
        </w:rPr>
        <w:t xml:space="preserve">in the same period 2020 it was positive and </w:t>
      </w:r>
      <w:r w:rsidR="001A6DB9" w:rsidRPr="00070820">
        <w:rPr>
          <w:rFonts w:cs="Arial"/>
          <w:lang w:val="en-US"/>
        </w:rPr>
        <w:t>amounted to</w:t>
      </w:r>
      <w:r w:rsidR="001A6DB9" w:rsidRPr="00070820">
        <w:rPr>
          <w:rFonts w:cs="Arial"/>
          <w:spacing w:val="-3"/>
          <w:lang w:val="en-US"/>
        </w:rPr>
        <w:t xml:space="preserve"> PLN </w:t>
      </w:r>
      <w:r w:rsidR="001A6DB9">
        <w:rPr>
          <w:rFonts w:cs="Arial"/>
          <w:spacing w:val="-3"/>
          <w:lang w:val="en-US"/>
        </w:rPr>
        <w:t>47.2</w:t>
      </w:r>
      <w:r w:rsidR="001A6DB9" w:rsidRPr="00070820">
        <w:rPr>
          <w:rFonts w:cs="Arial"/>
          <w:spacing w:val="-3"/>
          <w:lang w:val="en-US"/>
        </w:rPr>
        <w:t xml:space="preserve"> </w:t>
      </w:r>
      <w:r w:rsidR="001A6DB9">
        <w:rPr>
          <w:rFonts w:cs="Arial"/>
          <w:spacing w:val="-3"/>
          <w:lang w:val="en-US"/>
        </w:rPr>
        <w:t>bn.</w:t>
      </w:r>
      <w:r w:rsidR="004B64A7" w:rsidRPr="007D728A">
        <w:rPr>
          <w:lang w:val="en-GB"/>
        </w:rPr>
        <w:t xml:space="preserve"> </w:t>
      </w:r>
      <w:r w:rsidR="00E046FE" w:rsidRPr="007D728A">
        <w:rPr>
          <w:lang w:val="en-GB"/>
        </w:rPr>
        <w:t>In comparison to</w:t>
      </w:r>
      <w:r w:rsidR="00DD1BA4" w:rsidRPr="007D728A">
        <w:rPr>
          <w:lang w:val="en-GB"/>
        </w:rPr>
        <w:t xml:space="preserve"> the corresponding period of 2020</w:t>
      </w:r>
      <w:r w:rsidR="00DC5C7C" w:rsidRPr="007D728A">
        <w:rPr>
          <w:lang w:val="en-GB"/>
        </w:rPr>
        <w:t xml:space="preserve"> </w:t>
      </w:r>
      <w:r w:rsidR="00E046FE" w:rsidRPr="007D728A">
        <w:rPr>
          <w:lang w:val="en-GB"/>
        </w:rPr>
        <w:t>exports</w:t>
      </w:r>
      <w:r w:rsidR="005313E7" w:rsidRPr="007D728A">
        <w:rPr>
          <w:lang w:val="en-GB"/>
        </w:rPr>
        <w:t xml:space="preserve"> </w:t>
      </w:r>
      <w:r w:rsidR="00542848" w:rsidRPr="007D728A">
        <w:rPr>
          <w:lang w:val="en-GB"/>
        </w:rPr>
        <w:t xml:space="preserve">increased by </w:t>
      </w:r>
      <w:r w:rsidR="00843261" w:rsidRPr="007D728A">
        <w:rPr>
          <w:lang w:val="en-GB"/>
        </w:rPr>
        <w:t>2</w:t>
      </w:r>
      <w:r w:rsidR="00A576A2" w:rsidRPr="007D728A">
        <w:rPr>
          <w:lang w:val="en-GB"/>
        </w:rPr>
        <w:t>2</w:t>
      </w:r>
      <w:r w:rsidR="008E184F" w:rsidRPr="007D728A">
        <w:rPr>
          <w:lang w:val="en-GB"/>
        </w:rPr>
        <w:t>.</w:t>
      </w:r>
      <w:r w:rsidR="009D19FF" w:rsidRPr="007D728A">
        <w:rPr>
          <w:lang w:val="en-GB"/>
        </w:rPr>
        <w:t>8</w:t>
      </w:r>
      <w:r w:rsidR="00880CA5" w:rsidRPr="007D728A">
        <w:rPr>
          <w:lang w:val="en-GB"/>
        </w:rPr>
        <w:t>%</w:t>
      </w:r>
      <w:r w:rsidR="00FB5AAC" w:rsidRPr="007D728A">
        <w:rPr>
          <w:lang w:val="en-GB"/>
        </w:rPr>
        <w:t>,</w:t>
      </w:r>
      <w:r w:rsidR="00871AF8" w:rsidRPr="007D728A">
        <w:rPr>
          <w:lang w:val="en-GB"/>
        </w:rPr>
        <w:t xml:space="preserve"> while </w:t>
      </w:r>
      <w:r w:rsidR="005313E7" w:rsidRPr="007D728A">
        <w:rPr>
          <w:lang w:val="en-GB"/>
        </w:rPr>
        <w:t>im</w:t>
      </w:r>
      <w:r w:rsidR="004B64A7" w:rsidRPr="007D728A">
        <w:rPr>
          <w:lang w:val="en-GB"/>
        </w:rPr>
        <w:t>port</w:t>
      </w:r>
      <w:r w:rsidR="00E046FE" w:rsidRPr="007D728A">
        <w:rPr>
          <w:lang w:val="en-GB"/>
        </w:rPr>
        <w:t>s</w:t>
      </w:r>
      <w:r w:rsidR="009D19FF" w:rsidRPr="007D728A">
        <w:rPr>
          <w:lang w:val="en-GB"/>
        </w:rPr>
        <w:t xml:space="preserve"> </w:t>
      </w:r>
      <w:r w:rsidR="00E046FE" w:rsidRPr="007D728A">
        <w:rPr>
          <w:lang w:val="en-GB"/>
        </w:rPr>
        <w:t>by</w:t>
      </w:r>
      <w:r>
        <w:rPr>
          <w:lang w:val="en-GB"/>
        </w:rPr>
        <w:t xml:space="preserve"> </w:t>
      </w:r>
      <w:r w:rsidR="008E184F" w:rsidRPr="007D728A">
        <w:rPr>
          <w:lang w:val="en-GB"/>
        </w:rPr>
        <w:t>2</w:t>
      </w:r>
      <w:r w:rsidR="0044024D" w:rsidRPr="007D728A">
        <w:rPr>
          <w:lang w:val="en-GB"/>
        </w:rPr>
        <w:t>8</w:t>
      </w:r>
      <w:r w:rsidR="00843261" w:rsidRPr="007D728A">
        <w:rPr>
          <w:lang w:val="en-GB"/>
        </w:rPr>
        <w:t>.</w:t>
      </w:r>
      <w:r w:rsidR="0044024D" w:rsidRPr="007D728A">
        <w:rPr>
          <w:lang w:val="en-GB"/>
        </w:rPr>
        <w:t>0</w:t>
      </w:r>
      <w:r w:rsidR="004B64A7" w:rsidRPr="007D728A">
        <w:rPr>
          <w:lang w:val="en-GB"/>
        </w:rPr>
        <w:t>%</w:t>
      </w:r>
      <w:r w:rsidR="005313E7" w:rsidRPr="007D728A">
        <w:rPr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645281">
      <w:pPr>
        <w:pStyle w:val="Nagwek1"/>
        <w:spacing w:before="360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622C46" w:rsidRPr="00070820" w:rsidRDefault="00622C4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622C46" w:rsidRPr="00070820" w:rsidRDefault="00622C4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2D49BF20" w14:textId="150A6FE0" w:rsidR="0084092E" w:rsidRPr="00B5363E" w:rsidRDefault="000A6A65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Exports expressed in USD amounted to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5B644C" w:rsidRPr="00B5363E">
        <w:rPr>
          <w:rFonts w:eastAsia="Times New Roman" w:cs="Times New Roman"/>
          <w:szCs w:val="19"/>
          <w:lang w:val="en-GB" w:eastAsia="pl-PL"/>
        </w:rPr>
        <w:t>339.3</w:t>
      </w:r>
      <w:r w:rsidR="00BA6C67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070820" w:rsidRPr="00B5363E">
        <w:rPr>
          <w:rFonts w:eastAsia="Times New Roman" w:cs="Times New Roman"/>
          <w:szCs w:val="19"/>
          <w:lang w:val="en-GB" w:eastAsia="pl-PL"/>
        </w:rPr>
        <w:t>bn</w:t>
      </w:r>
      <w:r w:rsidR="00347BB8" w:rsidRPr="00B5363E">
        <w:rPr>
          <w:rFonts w:eastAsia="Times New Roman" w:cs="Times New Roman"/>
          <w:szCs w:val="19"/>
          <w:lang w:val="en-GB" w:eastAsia="pl-PL"/>
        </w:rPr>
        <w:t>,</w:t>
      </w:r>
      <w:r w:rsidR="00102D3E" w:rsidRPr="00B5363E">
        <w:rPr>
          <w:rFonts w:eastAsia="Times New Roman" w:cs="Times New Roman"/>
          <w:szCs w:val="19"/>
          <w:lang w:val="en-GB" w:eastAsia="pl-PL"/>
        </w:rPr>
        <w:t xml:space="preserve"> while imports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 a</w:t>
      </w:r>
      <w:r w:rsidR="00102D3E" w:rsidRPr="00B5363E">
        <w:rPr>
          <w:rFonts w:eastAsia="Times New Roman" w:cs="Times New Roman"/>
          <w:szCs w:val="19"/>
          <w:lang w:val="en-GB" w:eastAsia="pl-PL"/>
        </w:rPr>
        <w:t xml:space="preserve">mounted to USD </w:t>
      </w:r>
      <w:r w:rsidR="005B644C" w:rsidRPr="00B5363E">
        <w:rPr>
          <w:rFonts w:eastAsia="Times New Roman" w:cs="Times New Roman"/>
          <w:szCs w:val="19"/>
          <w:lang w:val="en-GB" w:eastAsia="pl-PL"/>
        </w:rPr>
        <w:t xml:space="preserve">339.7 </w:t>
      </w:r>
      <w:r w:rsidR="00070820" w:rsidRPr="00B5363E">
        <w:rPr>
          <w:rFonts w:eastAsia="Times New Roman" w:cs="Times New Roman"/>
          <w:szCs w:val="19"/>
          <w:lang w:val="en-GB" w:eastAsia="pl-PL"/>
        </w:rPr>
        <w:t>bn</w:t>
      </w:r>
      <w:r w:rsidR="00641F00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277A82" w:rsidRPr="00B5363E">
        <w:rPr>
          <w:rFonts w:eastAsia="Times New Roman" w:cs="Times New Roman"/>
          <w:szCs w:val="19"/>
          <w:lang w:val="en-GB" w:eastAsia="pl-PL"/>
        </w:rPr>
        <w:t>(</w:t>
      </w:r>
      <w:r w:rsidR="00723FCE" w:rsidRPr="00B5363E">
        <w:rPr>
          <w:rFonts w:eastAsia="Times New Roman" w:cs="Times New Roman"/>
          <w:szCs w:val="19"/>
          <w:lang w:val="en-GB" w:eastAsia="pl-PL"/>
        </w:rPr>
        <w:t>a</w:t>
      </w:r>
      <w:r w:rsidR="00AE14C9" w:rsidRPr="00B5363E">
        <w:rPr>
          <w:rFonts w:eastAsia="Times New Roman" w:cs="Times New Roman"/>
          <w:szCs w:val="19"/>
          <w:lang w:val="en-GB" w:eastAsia="pl-PL"/>
        </w:rPr>
        <w:t>n in</w:t>
      </w:r>
      <w:r w:rsidR="001423BE" w:rsidRPr="00B5363E">
        <w:rPr>
          <w:rFonts w:eastAsia="Times New Roman" w:cs="Times New Roman"/>
          <w:szCs w:val="19"/>
          <w:lang w:val="en-GB" w:eastAsia="pl-PL"/>
        </w:rPr>
        <w:t xml:space="preserve">crease </w:t>
      </w:r>
      <w:r w:rsidR="00102D3E" w:rsidRPr="00B5363E">
        <w:rPr>
          <w:rFonts w:eastAsia="Times New Roman" w:cs="Times New Roman"/>
          <w:szCs w:val="19"/>
          <w:lang w:val="en-GB" w:eastAsia="pl-PL"/>
        </w:rPr>
        <w:t>in exports of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5B644C" w:rsidRPr="00B5363E">
        <w:rPr>
          <w:rFonts w:eastAsia="Times New Roman" w:cs="Times New Roman"/>
          <w:szCs w:val="19"/>
          <w:lang w:val="en-GB" w:eastAsia="pl-PL"/>
        </w:rPr>
        <w:t>24</w:t>
      </w:r>
      <w:r w:rsidR="000F0F58" w:rsidRPr="00B5363E">
        <w:rPr>
          <w:rFonts w:eastAsia="Times New Roman" w:cs="Times New Roman"/>
          <w:szCs w:val="19"/>
          <w:lang w:val="en-GB" w:eastAsia="pl-PL"/>
        </w:rPr>
        <w:t>.</w:t>
      </w:r>
      <w:r w:rsidR="005B644C" w:rsidRPr="00B5363E">
        <w:rPr>
          <w:rFonts w:eastAsia="Times New Roman" w:cs="Times New Roman"/>
          <w:szCs w:val="19"/>
          <w:lang w:val="en-GB" w:eastAsia="pl-PL"/>
        </w:rPr>
        <w:t>4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% </w:t>
      </w:r>
      <w:r w:rsidR="00102D3E" w:rsidRPr="00B5363E">
        <w:rPr>
          <w:rFonts w:eastAsia="Times New Roman" w:cs="Times New Roman"/>
          <w:szCs w:val="19"/>
          <w:lang w:val="en-GB" w:eastAsia="pl-PL"/>
        </w:rPr>
        <w:t>and in imports of</w:t>
      </w:r>
      <w:r w:rsidR="00277A82" w:rsidRPr="00B5363E">
        <w:rPr>
          <w:rFonts w:eastAsia="Times New Roman" w:cs="Times New Roman"/>
          <w:szCs w:val="19"/>
          <w:lang w:val="en-GB" w:eastAsia="pl-PL"/>
        </w:rPr>
        <w:t> </w:t>
      </w:r>
      <w:r w:rsidR="000F0F58" w:rsidRPr="00B5363E">
        <w:rPr>
          <w:rFonts w:eastAsia="Times New Roman" w:cs="Times New Roman"/>
          <w:szCs w:val="19"/>
          <w:lang w:val="en-GB" w:eastAsia="pl-PL"/>
        </w:rPr>
        <w:t>3</w:t>
      </w:r>
      <w:r w:rsidR="0044024D" w:rsidRPr="00B5363E">
        <w:rPr>
          <w:rFonts w:eastAsia="Times New Roman" w:cs="Times New Roman"/>
          <w:szCs w:val="19"/>
          <w:lang w:val="en-GB" w:eastAsia="pl-PL"/>
        </w:rPr>
        <w:t>0</w:t>
      </w:r>
      <w:r w:rsidR="000F0F58" w:rsidRPr="00B5363E">
        <w:rPr>
          <w:rFonts w:eastAsia="Times New Roman" w:cs="Times New Roman"/>
          <w:szCs w:val="19"/>
          <w:lang w:val="en-GB" w:eastAsia="pl-PL"/>
        </w:rPr>
        <w:t>.</w:t>
      </w:r>
      <w:r w:rsidR="005B644C" w:rsidRPr="00B5363E">
        <w:rPr>
          <w:rFonts w:eastAsia="Times New Roman" w:cs="Times New Roman"/>
          <w:szCs w:val="19"/>
          <w:lang w:val="en-GB" w:eastAsia="pl-PL"/>
        </w:rPr>
        <w:t>3</w:t>
      </w:r>
      <w:r w:rsidR="00277A82" w:rsidRPr="00B5363E">
        <w:rPr>
          <w:rFonts w:eastAsia="Times New Roman" w:cs="Times New Roman"/>
          <w:szCs w:val="19"/>
          <w:lang w:val="en-GB" w:eastAsia="pl-PL"/>
        </w:rPr>
        <w:t xml:space="preserve">%). </w:t>
      </w:r>
      <w:r w:rsidR="00102D3E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5B644C" w:rsidRPr="00B5363E">
        <w:rPr>
          <w:rFonts w:eastAsia="Times New Roman" w:cs="Times New Roman"/>
          <w:szCs w:val="19"/>
          <w:lang w:val="en-GB" w:eastAsia="pl-PL"/>
        </w:rPr>
        <w:t>negative</w:t>
      </w:r>
      <w:r w:rsidR="00102D3E"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5B644C" w:rsidRPr="00B5363E">
        <w:rPr>
          <w:rFonts w:eastAsia="Times New Roman" w:cs="Times New Roman"/>
          <w:szCs w:val="19"/>
          <w:lang w:val="en-GB" w:eastAsia="pl-PL"/>
        </w:rPr>
        <w:t>0</w:t>
      </w:r>
      <w:r w:rsidR="005E045B" w:rsidRPr="00B5363E">
        <w:rPr>
          <w:rFonts w:eastAsia="Times New Roman" w:cs="Times New Roman"/>
          <w:szCs w:val="19"/>
          <w:lang w:val="en-GB" w:eastAsia="pl-PL"/>
        </w:rPr>
        <w:t>.</w:t>
      </w:r>
      <w:r w:rsidR="005B644C" w:rsidRPr="00B5363E">
        <w:rPr>
          <w:rFonts w:eastAsia="Times New Roman" w:cs="Times New Roman"/>
          <w:szCs w:val="19"/>
          <w:lang w:val="en-GB" w:eastAsia="pl-PL"/>
        </w:rPr>
        <w:t>4</w:t>
      </w:r>
      <w:r w:rsidR="002415A6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070820" w:rsidRPr="00B5363E">
        <w:rPr>
          <w:rFonts w:eastAsia="Times New Roman" w:cs="Times New Roman"/>
          <w:szCs w:val="19"/>
          <w:lang w:val="en-GB" w:eastAsia="pl-PL"/>
        </w:rPr>
        <w:t>bn</w:t>
      </w:r>
      <w:r w:rsidR="005C1756" w:rsidRPr="00B5363E">
        <w:rPr>
          <w:rFonts w:eastAsia="Times New Roman" w:cs="Times New Roman"/>
          <w:szCs w:val="19"/>
          <w:lang w:val="en-GB" w:eastAsia="pl-PL"/>
        </w:rPr>
        <w:t xml:space="preserve">, </w:t>
      </w:r>
      <w:r w:rsidR="0085051F" w:rsidRPr="00B5363E">
        <w:rPr>
          <w:rFonts w:eastAsia="Times New Roman" w:cs="Times New Roman"/>
          <w:szCs w:val="19"/>
          <w:lang w:val="en-GB" w:eastAsia="pl-PL"/>
        </w:rPr>
        <w:t xml:space="preserve">while </w:t>
      </w:r>
      <w:r w:rsidR="009266E8" w:rsidRPr="00B5363E">
        <w:rPr>
          <w:rFonts w:eastAsia="Times New Roman" w:cs="Times New Roman"/>
          <w:szCs w:val="19"/>
          <w:lang w:val="en-GB" w:eastAsia="pl-PL"/>
        </w:rPr>
        <w:t xml:space="preserve">in </w:t>
      </w:r>
      <w:r w:rsidR="0085051F" w:rsidRPr="00B5363E">
        <w:rPr>
          <w:rFonts w:eastAsia="Times New Roman" w:cs="Times New Roman"/>
          <w:szCs w:val="19"/>
          <w:lang w:val="en-GB" w:eastAsia="pl-PL"/>
        </w:rPr>
        <w:t xml:space="preserve">the same period </w:t>
      </w:r>
      <w:r w:rsidR="002415A6" w:rsidRPr="00B5363E">
        <w:rPr>
          <w:rFonts w:eastAsia="Times New Roman" w:cs="Times New Roman"/>
          <w:szCs w:val="19"/>
          <w:lang w:val="en-GB" w:eastAsia="pl-PL"/>
        </w:rPr>
        <w:t xml:space="preserve">of </w:t>
      </w:r>
      <w:r w:rsidR="00AE14C9" w:rsidRPr="00B5363E">
        <w:rPr>
          <w:rFonts w:eastAsia="Times New Roman" w:cs="Times New Roman"/>
          <w:szCs w:val="19"/>
          <w:lang w:val="en-GB" w:eastAsia="pl-PL"/>
        </w:rPr>
        <w:t>2020</w:t>
      </w:r>
      <w:r w:rsidR="0085051F"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 w:rsidR="002A156A" w:rsidRPr="00B5363E">
        <w:rPr>
          <w:rFonts w:eastAsia="Times New Roman" w:cs="Times New Roman"/>
          <w:szCs w:val="19"/>
          <w:lang w:val="en-GB" w:eastAsia="pl-PL"/>
        </w:rPr>
        <w:t xml:space="preserve">amounted </w:t>
      </w:r>
      <w:r w:rsidR="00524B1B" w:rsidRPr="00B5363E">
        <w:rPr>
          <w:rFonts w:eastAsia="Times New Roman" w:cs="Times New Roman"/>
          <w:szCs w:val="19"/>
          <w:lang w:val="en-GB" w:eastAsia="pl-PL"/>
        </w:rPr>
        <w:t xml:space="preserve">to </w:t>
      </w:r>
      <w:r w:rsidR="00AD728E" w:rsidRPr="00B5363E">
        <w:rPr>
          <w:rFonts w:eastAsia="Times New Roman" w:cs="Times New Roman"/>
          <w:szCs w:val="19"/>
          <w:lang w:val="en-GB" w:eastAsia="pl-PL"/>
        </w:rPr>
        <w:t>USD</w:t>
      </w:r>
      <w:r w:rsidR="002A156A" w:rsidRPr="00B5363E">
        <w:rPr>
          <w:rFonts w:eastAsia="Times New Roman" w:cs="Times New Roman"/>
          <w:szCs w:val="19"/>
          <w:lang w:val="en-GB" w:eastAsia="pl-PL"/>
        </w:rPr>
        <w:t> </w:t>
      </w:r>
      <w:r w:rsidR="0044024D" w:rsidRPr="00B5363E">
        <w:rPr>
          <w:rFonts w:eastAsia="Times New Roman" w:cs="Times New Roman"/>
          <w:szCs w:val="19"/>
          <w:lang w:val="en-GB" w:eastAsia="pl-PL"/>
        </w:rPr>
        <w:t>1</w:t>
      </w:r>
      <w:r w:rsidR="005B644C" w:rsidRPr="00B5363E">
        <w:rPr>
          <w:rFonts w:eastAsia="Times New Roman" w:cs="Times New Roman"/>
          <w:szCs w:val="19"/>
          <w:lang w:val="en-GB" w:eastAsia="pl-PL"/>
        </w:rPr>
        <w:t>2</w:t>
      </w:r>
      <w:r w:rsidR="000F0F58" w:rsidRPr="00B5363E">
        <w:rPr>
          <w:rFonts w:eastAsia="Times New Roman" w:cs="Times New Roman"/>
          <w:szCs w:val="19"/>
          <w:lang w:val="en-GB" w:eastAsia="pl-PL"/>
        </w:rPr>
        <w:t>.</w:t>
      </w:r>
      <w:r w:rsidR="005B644C" w:rsidRPr="00B5363E">
        <w:rPr>
          <w:rFonts w:eastAsia="Times New Roman" w:cs="Times New Roman"/>
          <w:szCs w:val="19"/>
          <w:lang w:val="en-GB" w:eastAsia="pl-PL"/>
        </w:rPr>
        <w:t>0</w:t>
      </w:r>
      <w:r w:rsidR="000F0F58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2A156A" w:rsidRPr="00B5363E">
        <w:rPr>
          <w:rFonts w:eastAsia="Times New Roman" w:cs="Times New Roman"/>
          <w:szCs w:val="19"/>
          <w:lang w:val="en-GB" w:eastAsia="pl-PL"/>
        </w:rPr>
        <w:t>bn</w:t>
      </w:r>
      <w:r w:rsidR="00277A82" w:rsidRPr="00B5363E">
        <w:rPr>
          <w:rFonts w:eastAsia="Times New Roman" w:cs="Times New Roman"/>
          <w:szCs w:val="19"/>
          <w:lang w:val="en-GB" w:eastAsia="pl-PL"/>
        </w:rPr>
        <w:t>.</w:t>
      </w:r>
      <w:r w:rsidR="0084092E" w:rsidRPr="00B5363E">
        <w:rPr>
          <w:rFonts w:eastAsia="Times New Roman" w:cs="Times New Roman"/>
          <w:szCs w:val="19"/>
          <w:lang w:val="en-GB" w:eastAsia="pl-PL"/>
        </w:rPr>
        <w:t xml:space="preserve"> </w:t>
      </w:r>
    </w:p>
    <w:p w14:paraId="0E9C89AD" w14:textId="28ABFF68" w:rsidR="00277A82" w:rsidRPr="00B5363E" w:rsidRDefault="001B2B9A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0F0F58" w:rsidRPr="00645281">
        <w:rPr>
          <w:rFonts w:eastAsia="Times New Roman" w:cs="Times New Roman"/>
          <w:szCs w:val="19"/>
          <w:lang w:val="en-GB" w:eastAsia="pl-PL"/>
        </w:rPr>
        <w:t>2</w:t>
      </w:r>
      <w:r w:rsidR="005B644C" w:rsidRPr="00645281">
        <w:rPr>
          <w:rFonts w:eastAsia="Times New Roman" w:cs="Times New Roman"/>
          <w:szCs w:val="19"/>
          <w:lang w:val="en-GB" w:eastAsia="pl-PL"/>
        </w:rPr>
        <w:t>85</w:t>
      </w:r>
      <w:r w:rsidR="000F0F58" w:rsidRPr="00645281">
        <w:rPr>
          <w:rFonts w:eastAsia="Times New Roman" w:cs="Times New Roman"/>
          <w:szCs w:val="19"/>
          <w:lang w:val="en-GB" w:eastAsia="pl-PL"/>
        </w:rPr>
        <w:t>.</w:t>
      </w:r>
      <w:r w:rsidR="005B644C" w:rsidRPr="00645281">
        <w:rPr>
          <w:rFonts w:eastAsia="Times New Roman" w:cs="Times New Roman"/>
          <w:szCs w:val="19"/>
          <w:lang w:val="en-GB" w:eastAsia="pl-PL"/>
        </w:rPr>
        <w:t>8</w:t>
      </w:r>
      <w:r w:rsidR="000F0F58" w:rsidRPr="00645281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>bn</w:t>
      </w:r>
      <w:r w:rsidR="005F4EF3" w:rsidRPr="00645281">
        <w:rPr>
          <w:rFonts w:eastAsia="Times New Roman" w:cs="Times New Roman"/>
          <w:szCs w:val="19"/>
          <w:lang w:val="en-GB" w:eastAsia="pl-PL"/>
        </w:rPr>
        <w:t>,</w:t>
      </w:r>
      <w:r w:rsidRPr="00645281">
        <w:rPr>
          <w:rFonts w:eastAsia="Times New Roman" w:cs="Times New Roman"/>
          <w:szCs w:val="19"/>
          <w:lang w:val="en-GB" w:eastAsia="pl-PL"/>
        </w:rPr>
        <w:t xml:space="preserve"> while imports amounted to EUR </w:t>
      </w:r>
      <w:r w:rsidR="000F0F58" w:rsidRPr="00645281">
        <w:rPr>
          <w:rFonts w:eastAsia="Times New Roman" w:cs="Times New Roman"/>
          <w:szCs w:val="19"/>
          <w:lang w:val="en-GB" w:eastAsia="pl-PL"/>
        </w:rPr>
        <w:t>2</w:t>
      </w:r>
      <w:r w:rsidR="005B644C" w:rsidRPr="00645281">
        <w:rPr>
          <w:rFonts w:eastAsia="Times New Roman" w:cs="Times New Roman"/>
          <w:szCs w:val="19"/>
          <w:lang w:val="en-GB" w:eastAsia="pl-PL"/>
        </w:rPr>
        <w:t>86</w:t>
      </w:r>
      <w:r w:rsidR="000F0F58" w:rsidRPr="00645281">
        <w:rPr>
          <w:rFonts w:eastAsia="Times New Roman" w:cs="Times New Roman"/>
          <w:szCs w:val="19"/>
          <w:lang w:val="en-GB" w:eastAsia="pl-PL"/>
        </w:rPr>
        <w:t>.</w:t>
      </w:r>
      <w:r w:rsidR="005B644C" w:rsidRPr="00645281">
        <w:rPr>
          <w:rFonts w:eastAsia="Times New Roman" w:cs="Times New Roman"/>
          <w:szCs w:val="19"/>
          <w:lang w:val="en-GB" w:eastAsia="pl-PL"/>
        </w:rPr>
        <w:t>4</w:t>
      </w:r>
      <w:r w:rsidR="000F0F58" w:rsidRPr="00645281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>bn (</w:t>
      </w:r>
      <w:r w:rsidR="00DA2A0D" w:rsidRPr="00645281">
        <w:rPr>
          <w:rFonts w:eastAsia="Times New Roman" w:cs="Times New Roman"/>
          <w:szCs w:val="19"/>
          <w:lang w:val="en-GB" w:eastAsia="pl-PL"/>
        </w:rPr>
        <w:t xml:space="preserve">an increase in exports of </w:t>
      </w:r>
      <w:r w:rsidR="00BF456B" w:rsidRPr="00645281">
        <w:rPr>
          <w:rFonts w:eastAsia="Times New Roman" w:cs="Times New Roman"/>
          <w:szCs w:val="19"/>
          <w:lang w:val="en-GB" w:eastAsia="pl-PL"/>
        </w:rPr>
        <w:t>1</w:t>
      </w:r>
      <w:r w:rsidR="005B644C" w:rsidRPr="00645281">
        <w:rPr>
          <w:rFonts w:eastAsia="Times New Roman" w:cs="Times New Roman"/>
          <w:szCs w:val="19"/>
          <w:lang w:val="en-GB" w:eastAsia="pl-PL"/>
        </w:rPr>
        <w:t>9</w:t>
      </w:r>
      <w:r w:rsidR="000F0F58" w:rsidRPr="00645281">
        <w:rPr>
          <w:rFonts w:eastAsia="Times New Roman" w:cs="Times New Roman"/>
          <w:szCs w:val="19"/>
          <w:lang w:val="en-GB" w:eastAsia="pl-PL"/>
        </w:rPr>
        <w:t>.</w:t>
      </w:r>
      <w:r w:rsidR="005B644C" w:rsidRPr="00645281">
        <w:rPr>
          <w:rFonts w:eastAsia="Times New Roman" w:cs="Times New Roman"/>
          <w:szCs w:val="19"/>
          <w:lang w:val="en-GB" w:eastAsia="pl-PL"/>
        </w:rPr>
        <w:t>1</w:t>
      </w:r>
      <w:r w:rsidR="000F0F58" w:rsidRPr="00645281">
        <w:rPr>
          <w:rFonts w:eastAsia="Times New Roman" w:cs="Times New Roman"/>
          <w:szCs w:val="19"/>
          <w:lang w:val="en-GB" w:eastAsia="pl-PL"/>
        </w:rPr>
        <w:t xml:space="preserve">% </w:t>
      </w:r>
      <w:r w:rsidR="00DA2A0D" w:rsidRPr="00645281">
        <w:rPr>
          <w:rFonts w:eastAsia="Times New Roman" w:cs="Times New Roman"/>
          <w:szCs w:val="19"/>
          <w:lang w:val="en-GB" w:eastAsia="pl-PL"/>
        </w:rPr>
        <w:t>and in imports of </w:t>
      </w:r>
      <w:r w:rsidR="000F0F58" w:rsidRPr="00645281">
        <w:rPr>
          <w:rFonts w:eastAsia="Times New Roman" w:cs="Times New Roman"/>
          <w:szCs w:val="19"/>
          <w:lang w:val="en-GB" w:eastAsia="pl-PL"/>
        </w:rPr>
        <w:t>2</w:t>
      </w:r>
      <w:r w:rsidR="0044024D" w:rsidRPr="00645281">
        <w:rPr>
          <w:rFonts w:eastAsia="Times New Roman" w:cs="Times New Roman"/>
          <w:szCs w:val="19"/>
          <w:lang w:val="en-GB" w:eastAsia="pl-PL"/>
        </w:rPr>
        <w:t>4</w:t>
      </w:r>
      <w:r w:rsidR="000F0F58" w:rsidRPr="00645281">
        <w:rPr>
          <w:rFonts w:eastAsia="Times New Roman" w:cs="Times New Roman"/>
          <w:szCs w:val="19"/>
          <w:lang w:val="en-GB" w:eastAsia="pl-PL"/>
        </w:rPr>
        <w:t>.</w:t>
      </w:r>
      <w:r w:rsidR="005B644C" w:rsidRPr="00645281">
        <w:rPr>
          <w:rFonts w:eastAsia="Times New Roman" w:cs="Times New Roman"/>
          <w:szCs w:val="19"/>
          <w:lang w:val="en-GB" w:eastAsia="pl-PL"/>
        </w:rPr>
        <w:t>8</w:t>
      </w:r>
      <w:r w:rsidR="00DA2A0D" w:rsidRPr="00645281">
        <w:rPr>
          <w:rFonts w:eastAsia="Times New Roman" w:cs="Times New Roman"/>
          <w:szCs w:val="19"/>
          <w:lang w:val="en-GB" w:eastAsia="pl-PL"/>
        </w:rPr>
        <w:t>%</w:t>
      </w:r>
      <w:r w:rsidRPr="00645281">
        <w:rPr>
          <w:rFonts w:eastAsia="Times New Roman" w:cs="Times New Roman"/>
          <w:szCs w:val="19"/>
          <w:lang w:val="en-GB" w:eastAsia="pl-PL"/>
        </w:rPr>
        <w:t>).</w:t>
      </w:r>
      <w:r w:rsidR="00277A82" w:rsidRPr="00645281">
        <w:rPr>
          <w:rFonts w:eastAsia="Times New Roman" w:cs="Times New Roman"/>
          <w:szCs w:val="19"/>
          <w:lang w:val="en-GB" w:eastAsia="pl-PL"/>
        </w:rPr>
        <w:t xml:space="preserve"> </w:t>
      </w:r>
      <w:r w:rsidR="007405D5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5B644C" w:rsidRPr="00B5363E">
        <w:rPr>
          <w:rFonts w:eastAsia="Times New Roman" w:cs="Times New Roman"/>
          <w:szCs w:val="19"/>
          <w:lang w:val="en-GB" w:eastAsia="pl-PL"/>
        </w:rPr>
        <w:t>negative</w:t>
      </w:r>
      <w:r w:rsidR="00095C32" w:rsidRPr="00B5363E">
        <w:rPr>
          <w:rFonts w:eastAsia="Times New Roman" w:cs="Times New Roman"/>
          <w:szCs w:val="19"/>
          <w:lang w:val="en-GB" w:eastAsia="pl-PL"/>
        </w:rPr>
        <w:t xml:space="preserve"> balance reached</w:t>
      </w:r>
      <w:r w:rsidR="002C29B0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095C32" w:rsidRPr="00B5363E">
        <w:rPr>
          <w:rFonts w:eastAsia="Times New Roman" w:cs="Times New Roman"/>
          <w:szCs w:val="19"/>
          <w:lang w:val="en-GB" w:eastAsia="pl-PL"/>
        </w:rPr>
        <w:t xml:space="preserve">EUR </w:t>
      </w:r>
      <w:r w:rsidR="00705DE1" w:rsidRPr="00B5363E">
        <w:rPr>
          <w:rFonts w:eastAsia="Times New Roman" w:cs="Times New Roman"/>
          <w:szCs w:val="19"/>
          <w:lang w:val="en-GB" w:eastAsia="pl-PL"/>
        </w:rPr>
        <w:t>0</w:t>
      </w:r>
      <w:r w:rsidR="005E045B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6</w:t>
      </w:r>
      <w:r w:rsidR="00BF456B" w:rsidRPr="00B5363E">
        <w:rPr>
          <w:rFonts w:eastAsia="Times New Roman" w:cs="Times New Roman"/>
          <w:szCs w:val="19"/>
          <w:lang w:val="en-GB" w:eastAsia="pl-PL"/>
        </w:rPr>
        <w:t> </w:t>
      </w:r>
      <w:r w:rsidR="007405D5" w:rsidRPr="00B5363E">
        <w:rPr>
          <w:rFonts w:eastAsia="Times New Roman" w:cs="Times New Roman"/>
          <w:szCs w:val="19"/>
          <w:lang w:val="en-GB" w:eastAsia="pl-PL"/>
        </w:rPr>
        <w:t>bn</w:t>
      </w:r>
      <w:r w:rsidR="00FF5BC0" w:rsidRPr="00B5363E">
        <w:rPr>
          <w:rFonts w:eastAsia="Times New Roman" w:cs="Times New Roman"/>
          <w:szCs w:val="19"/>
          <w:lang w:val="en-GB" w:eastAsia="pl-PL"/>
        </w:rPr>
        <w:t xml:space="preserve">, </w:t>
      </w:r>
      <w:r w:rsidR="00245219" w:rsidRPr="00B5363E">
        <w:rPr>
          <w:rFonts w:eastAsia="Times New Roman" w:cs="Times New Roman"/>
          <w:szCs w:val="19"/>
          <w:lang w:val="en-GB" w:eastAsia="pl-PL"/>
        </w:rPr>
        <w:t xml:space="preserve">while </w:t>
      </w:r>
      <w:r w:rsidR="007405D5" w:rsidRPr="00B5363E">
        <w:rPr>
          <w:rFonts w:eastAsia="Times New Roman" w:cs="Times New Roman"/>
          <w:szCs w:val="19"/>
          <w:lang w:val="en-GB" w:eastAsia="pl-PL"/>
        </w:rPr>
        <w:t>EUR </w:t>
      </w:r>
      <w:r w:rsidR="0044024D" w:rsidRPr="00B5363E">
        <w:rPr>
          <w:rFonts w:eastAsia="Times New Roman" w:cs="Times New Roman"/>
          <w:szCs w:val="19"/>
          <w:lang w:val="en-GB" w:eastAsia="pl-PL"/>
        </w:rPr>
        <w:t>10.</w:t>
      </w:r>
      <w:r w:rsidR="00705DE1" w:rsidRPr="00B5363E">
        <w:rPr>
          <w:rFonts w:eastAsia="Times New Roman" w:cs="Times New Roman"/>
          <w:szCs w:val="19"/>
          <w:lang w:val="en-GB" w:eastAsia="pl-PL"/>
        </w:rPr>
        <w:t>5</w:t>
      </w:r>
      <w:r w:rsidR="000F0F58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7405D5" w:rsidRPr="00B5363E">
        <w:rPr>
          <w:rFonts w:eastAsia="Times New Roman" w:cs="Times New Roman"/>
          <w:szCs w:val="19"/>
          <w:lang w:val="en-GB" w:eastAsia="pl-PL"/>
        </w:rPr>
        <w:t xml:space="preserve">bn in the same period </w:t>
      </w:r>
      <w:r w:rsidR="0026021D" w:rsidRPr="00B5363E">
        <w:rPr>
          <w:rFonts w:eastAsia="Times New Roman" w:cs="Times New Roman"/>
          <w:szCs w:val="19"/>
          <w:lang w:val="en-GB" w:eastAsia="pl-PL"/>
        </w:rPr>
        <w:t>of</w:t>
      </w:r>
      <w:r w:rsidR="007405D5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AE14C9" w:rsidRPr="00B5363E">
        <w:rPr>
          <w:rFonts w:eastAsia="Times New Roman" w:cs="Times New Roman"/>
          <w:szCs w:val="19"/>
          <w:lang w:val="en-GB" w:eastAsia="pl-PL"/>
        </w:rPr>
        <w:t>2020</w:t>
      </w:r>
      <w:r w:rsidR="007405D5"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622C46" w:rsidRPr="00F63B71" w:rsidRDefault="00622C4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622C46" w:rsidRPr="00F63B71" w:rsidRDefault="00622C4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622C46" w:rsidRPr="00F63B71" w:rsidRDefault="00622C4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622C46" w:rsidRPr="00F63B71" w:rsidRDefault="00622C4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72E42F9D" w14:textId="07781E85" w:rsidR="00F802BE" w:rsidRPr="00B5363E" w:rsidRDefault="00C45082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Poland has the largest share in total exports with </w:t>
      </w:r>
      <w:r w:rsidR="00903B4C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Pr="00B5363E">
        <w:rPr>
          <w:rFonts w:eastAsia="Times New Roman" w:cs="Times New Roman"/>
          <w:szCs w:val="19"/>
          <w:lang w:val="en-GB" w:eastAsia="pl-PL"/>
        </w:rPr>
        <w:t xml:space="preserve">developed countries </w:t>
      </w:r>
      <w:r w:rsidR="00FB5129" w:rsidRPr="00B5363E">
        <w:rPr>
          <w:rFonts w:eastAsia="Times New Roman" w:cs="Times New Roman"/>
          <w:szCs w:val="19"/>
          <w:lang w:val="en-GB" w:eastAsia="pl-PL"/>
        </w:rPr>
        <w:t>–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843261" w:rsidRPr="00B5363E">
        <w:rPr>
          <w:rFonts w:eastAsia="Times New Roman" w:cs="Times New Roman"/>
          <w:szCs w:val="19"/>
          <w:lang w:val="en-GB" w:eastAsia="pl-PL"/>
        </w:rPr>
        <w:t>86.</w:t>
      </w:r>
      <w:r w:rsidR="00705DE1" w:rsidRPr="00B5363E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8E0528" w:rsidRPr="00B5363E">
        <w:rPr>
          <w:rFonts w:eastAsia="Times New Roman" w:cs="Times New Roman"/>
          <w:szCs w:val="19"/>
          <w:lang w:val="en-GB" w:eastAsia="pl-PL"/>
        </w:rPr>
        <w:t>74.</w:t>
      </w:r>
      <w:r w:rsidR="00705DE1" w:rsidRPr="00B5363E">
        <w:rPr>
          <w:rFonts w:eastAsia="Times New Roman" w:cs="Times New Roman"/>
          <w:szCs w:val="19"/>
          <w:lang w:val="en-GB" w:eastAsia="pl-PL"/>
        </w:rPr>
        <w:t>8</w:t>
      </w:r>
      <w:r w:rsidR="00FB5129" w:rsidRPr="00B5363E">
        <w:rPr>
          <w:rFonts w:eastAsia="Times New Roman" w:cs="Times New Roman"/>
          <w:szCs w:val="19"/>
          <w:lang w:val="en-GB" w:eastAsia="pl-PL"/>
        </w:rPr>
        <w:t>%</w:t>
      </w:r>
      <w:r w:rsidRPr="00B5363E">
        <w:rPr>
          <w:rFonts w:eastAsia="Times New Roman" w:cs="Times New Roman"/>
          <w:szCs w:val="19"/>
          <w:lang w:val="en-GB" w:eastAsia="pl-PL"/>
        </w:rPr>
        <w:t>)</w:t>
      </w:r>
      <w:r w:rsidR="00F06DAF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 xml:space="preserve">and </w:t>
      </w:r>
      <w:r w:rsidR="00484C1A" w:rsidRPr="00B5363E">
        <w:rPr>
          <w:rFonts w:eastAsia="Times New Roman" w:cs="Times New Roman"/>
          <w:szCs w:val="19"/>
          <w:lang w:val="en-GB" w:eastAsia="pl-PL"/>
        </w:rPr>
        <w:t xml:space="preserve">in </w:t>
      </w:r>
      <w:r w:rsidRPr="00B5363E">
        <w:rPr>
          <w:rFonts w:eastAsia="Times New Roman" w:cs="Times New Roman"/>
          <w:szCs w:val="19"/>
          <w:lang w:val="en-GB" w:eastAsia="pl-PL"/>
        </w:rPr>
        <w:t xml:space="preserve">imports </w:t>
      </w:r>
      <w:r w:rsidR="0014778F" w:rsidRPr="00B5363E">
        <w:rPr>
          <w:rFonts w:eastAsia="Times New Roman" w:cs="Times New Roman"/>
          <w:szCs w:val="19"/>
          <w:lang w:val="en-GB" w:eastAsia="pl-PL"/>
        </w:rPr>
        <w:t>–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8E0528" w:rsidRPr="00B5363E">
        <w:rPr>
          <w:rFonts w:eastAsia="Times New Roman" w:cs="Times New Roman"/>
          <w:szCs w:val="19"/>
          <w:lang w:val="en-GB" w:eastAsia="pl-PL"/>
        </w:rPr>
        <w:t>6</w:t>
      </w:r>
      <w:r w:rsidR="0044024D" w:rsidRPr="00B5363E">
        <w:rPr>
          <w:rFonts w:eastAsia="Times New Roman" w:cs="Times New Roman"/>
          <w:szCs w:val="19"/>
          <w:lang w:val="en-GB" w:eastAsia="pl-PL"/>
        </w:rPr>
        <w:t>2</w:t>
      </w:r>
      <w:r w:rsidR="00BA1F90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14778F" w:rsidRPr="00B5363E">
        <w:rPr>
          <w:rFonts w:eastAsia="Times New Roman" w:cs="Times New Roman"/>
          <w:szCs w:val="19"/>
          <w:lang w:val="en-GB" w:eastAsia="pl-PL"/>
        </w:rPr>
        <w:t>5</w:t>
      </w:r>
      <w:r w:rsidR="00705DE1" w:rsidRPr="00B5363E">
        <w:rPr>
          <w:rFonts w:eastAsia="Times New Roman" w:cs="Times New Roman"/>
          <w:szCs w:val="19"/>
          <w:lang w:val="en-GB" w:eastAsia="pl-PL"/>
        </w:rPr>
        <w:t>3</w:t>
      </w:r>
      <w:r w:rsidR="00BA1F90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%), </w:t>
      </w:r>
      <w:r w:rsidR="00E61359" w:rsidRPr="00B5363E">
        <w:rPr>
          <w:rFonts w:eastAsia="Times New Roman" w:cs="Times New Roman"/>
          <w:szCs w:val="19"/>
          <w:lang w:val="en-GB" w:eastAsia="pl-PL"/>
        </w:rPr>
        <w:t xml:space="preserve">in comparison </w:t>
      </w:r>
      <w:r w:rsidR="003F5D25" w:rsidRPr="00B5363E">
        <w:rPr>
          <w:rFonts w:eastAsia="Times New Roman" w:cs="Times New Roman"/>
          <w:szCs w:val="19"/>
          <w:lang w:val="en-GB" w:eastAsia="pl-PL"/>
        </w:rPr>
        <w:t>with</w:t>
      </w:r>
      <w:r w:rsidR="00E61359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4423C0" w:rsidRPr="00B5363E">
        <w:rPr>
          <w:rFonts w:eastAsia="Times New Roman" w:cs="Times New Roman"/>
          <w:szCs w:val="19"/>
          <w:lang w:val="en-GB" w:eastAsia="pl-PL"/>
        </w:rPr>
        <w:t>86.</w:t>
      </w:r>
      <w:r w:rsidR="00622C46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32B84" w:rsidRPr="00B5363E">
        <w:rPr>
          <w:rFonts w:eastAsia="Times New Roman" w:cs="Times New Roman"/>
          <w:szCs w:val="19"/>
          <w:lang w:val="en-GB" w:eastAsia="pl-PL"/>
        </w:rPr>
        <w:t>7</w:t>
      </w:r>
      <w:r w:rsidR="009B6742" w:rsidRPr="00B5363E">
        <w:rPr>
          <w:rFonts w:eastAsia="Times New Roman" w:cs="Times New Roman"/>
          <w:szCs w:val="19"/>
          <w:lang w:val="en-GB" w:eastAsia="pl-PL"/>
        </w:rPr>
        <w:t>4</w:t>
      </w:r>
      <w:r w:rsidR="00232B84" w:rsidRPr="00B5363E">
        <w:rPr>
          <w:rFonts w:eastAsia="Times New Roman" w:cs="Times New Roman"/>
          <w:szCs w:val="19"/>
          <w:lang w:val="en-GB" w:eastAsia="pl-PL"/>
        </w:rPr>
        <w:t>.</w:t>
      </w:r>
      <w:r w:rsidR="00B7104B" w:rsidRPr="00B5363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9B6742" w:rsidRPr="00B5363E">
        <w:rPr>
          <w:rFonts w:eastAsia="Times New Roman" w:cs="Times New Roman"/>
          <w:szCs w:val="19"/>
          <w:lang w:val="en-GB" w:eastAsia="pl-PL"/>
        </w:rPr>
        <w:t>5</w:t>
      </w:r>
      <w:r w:rsidR="001B2B9A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C64CE0" w:rsidRPr="00B5363E">
        <w:rPr>
          <w:rFonts w:eastAsia="Times New Roman" w:cs="Times New Roman"/>
          <w:szCs w:val="19"/>
          <w:lang w:val="en-GB" w:eastAsia="pl-PL"/>
        </w:rPr>
        <w:t>5</w:t>
      </w:r>
      <w:r w:rsidR="00D6284F" w:rsidRPr="00B5363E">
        <w:rPr>
          <w:rFonts w:eastAsia="Times New Roman" w:cs="Times New Roman"/>
          <w:szCs w:val="19"/>
          <w:lang w:val="en-GB" w:eastAsia="pl-PL"/>
        </w:rPr>
        <w:t>5.</w:t>
      </w:r>
      <w:r w:rsidR="00705DE1" w:rsidRPr="00B5363E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 w:rsidR="00A735AD" w:rsidRPr="00B5363E">
        <w:rPr>
          <w:rFonts w:eastAsia="Times New Roman" w:cs="Times New Roman"/>
          <w:szCs w:val="19"/>
          <w:lang w:val="en-GB" w:eastAsia="pl-PL"/>
        </w:rPr>
        <w:t>in</w:t>
      </w:r>
      <w:r w:rsidR="00EF5917" w:rsidRPr="00B5363E">
        <w:rPr>
          <w:rFonts w:eastAsia="Times New Roman" w:cs="Times New Roman"/>
          <w:szCs w:val="19"/>
          <w:lang w:val="en-GB" w:eastAsia="pl-PL"/>
        </w:rPr>
        <w:t xml:space="preserve"> 2020</w:t>
      </w:r>
      <w:r w:rsidR="0014778F" w:rsidRPr="00B5363E">
        <w:rPr>
          <w:rFonts w:eastAsia="Times New Roman" w:cs="Times New Roman"/>
          <w:szCs w:val="19"/>
          <w:lang w:val="en-GB" w:eastAsia="pl-PL"/>
        </w:rPr>
        <w:t xml:space="preserve"> year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</w:t>
      </w:r>
      <w:r w:rsidR="00EF5917" w:rsidRPr="00B5363E">
        <w:rPr>
          <w:rFonts w:eastAsia="Times New Roman" w:cs="Times New Roman"/>
          <w:szCs w:val="19"/>
          <w:lang w:val="en-GB" w:eastAsia="pl-PL"/>
        </w:rPr>
        <w:t xml:space="preserve">However, the smallest share was observed with the countries of Central and Eastern Europe, which in total exports amounted to </w:t>
      </w:r>
      <w:r w:rsidR="00A3753B" w:rsidRPr="00B5363E">
        <w:rPr>
          <w:rFonts w:eastAsia="Times New Roman" w:cs="Times New Roman"/>
          <w:szCs w:val="19"/>
          <w:lang w:val="en-GB" w:eastAsia="pl-PL"/>
        </w:rPr>
        <w:t>5</w:t>
      </w:r>
      <w:r w:rsidR="00EF5917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8</w:t>
      </w:r>
      <w:r w:rsidR="00EF5917"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B7104B" w:rsidRPr="00B5363E">
        <w:rPr>
          <w:rFonts w:eastAsia="Times New Roman" w:cs="Times New Roman"/>
          <w:szCs w:val="19"/>
          <w:lang w:val="en-GB" w:eastAsia="pl-PL"/>
        </w:rPr>
        <w:t>8</w:t>
      </w:r>
      <w:r w:rsidR="008E0528" w:rsidRPr="00B5363E">
        <w:rPr>
          <w:rFonts w:eastAsia="Times New Roman" w:cs="Times New Roman"/>
          <w:szCs w:val="19"/>
          <w:lang w:val="en-GB" w:eastAsia="pl-PL"/>
        </w:rPr>
        <w:t>.</w:t>
      </w:r>
      <w:r w:rsidR="00B7104B" w:rsidRPr="00B5363E">
        <w:rPr>
          <w:rFonts w:eastAsia="Times New Roman" w:cs="Times New Roman"/>
          <w:szCs w:val="19"/>
          <w:lang w:val="en-GB" w:eastAsia="pl-PL"/>
        </w:rPr>
        <w:t>0</w:t>
      </w:r>
      <w:r w:rsidR="00EF5917" w:rsidRPr="00B5363E">
        <w:rPr>
          <w:rFonts w:eastAsia="Times New Roman" w:cs="Times New Roman"/>
          <w:szCs w:val="19"/>
          <w:lang w:val="en-GB" w:eastAsia="pl-PL"/>
        </w:rPr>
        <w:t xml:space="preserve">%, </w:t>
      </w:r>
      <w:r w:rsidR="005C4181" w:rsidRPr="00B5363E">
        <w:rPr>
          <w:rFonts w:eastAsia="Times New Roman" w:cs="Times New Roman"/>
          <w:szCs w:val="19"/>
          <w:lang w:val="en-GB" w:eastAsia="pl-PL"/>
        </w:rPr>
        <w:t xml:space="preserve">in comparison with </w:t>
      </w:r>
      <w:r w:rsidR="00705DE1" w:rsidRPr="00B5363E">
        <w:rPr>
          <w:rFonts w:eastAsia="Times New Roman" w:cs="Times New Roman"/>
          <w:szCs w:val="19"/>
          <w:lang w:val="en-GB" w:eastAsia="pl-PL"/>
        </w:rPr>
        <w:t>6</w:t>
      </w:r>
      <w:r w:rsidR="00EF5917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0</w:t>
      </w:r>
      <w:r w:rsidR="004423C0" w:rsidRPr="00B5363E">
        <w:rPr>
          <w:rFonts w:eastAsia="Times New Roman" w:cs="Times New Roman"/>
          <w:szCs w:val="19"/>
          <w:lang w:val="en-GB" w:eastAsia="pl-PL"/>
        </w:rPr>
        <w:t>% and 6</w:t>
      </w:r>
      <w:r w:rsidR="00EF5917" w:rsidRPr="00B5363E">
        <w:rPr>
          <w:rFonts w:eastAsia="Times New Roman" w:cs="Times New Roman"/>
          <w:szCs w:val="19"/>
          <w:lang w:val="en-GB" w:eastAsia="pl-PL"/>
        </w:rPr>
        <w:t>.</w:t>
      </w:r>
      <w:r w:rsidR="00B7104B" w:rsidRPr="00B5363E">
        <w:rPr>
          <w:rFonts w:eastAsia="Times New Roman" w:cs="Times New Roman"/>
          <w:szCs w:val="19"/>
          <w:lang w:val="en-GB" w:eastAsia="pl-PL"/>
        </w:rPr>
        <w:t>1</w:t>
      </w:r>
      <w:r w:rsidR="00EF5917" w:rsidRPr="00B5363E">
        <w:rPr>
          <w:rFonts w:eastAsia="Times New Roman" w:cs="Times New Roman"/>
          <w:szCs w:val="19"/>
          <w:lang w:val="en-GB" w:eastAsia="pl-PL"/>
        </w:rPr>
        <w:t>%</w:t>
      </w:r>
      <w:r w:rsidR="00A76F14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14778F" w:rsidRPr="00B5363E">
        <w:rPr>
          <w:rFonts w:eastAsia="Times New Roman" w:cs="Times New Roman"/>
          <w:szCs w:val="19"/>
          <w:lang w:val="en-GB" w:eastAsia="pl-PL"/>
        </w:rPr>
        <w:t xml:space="preserve">in </w:t>
      </w:r>
      <w:r w:rsidR="000C609F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14778F" w:rsidRPr="00B5363E">
        <w:rPr>
          <w:rFonts w:eastAsia="Times New Roman" w:cs="Times New Roman"/>
          <w:szCs w:val="19"/>
          <w:lang w:val="en-GB" w:eastAsia="pl-PL"/>
        </w:rPr>
        <w:t>January</w:t>
      </w:r>
      <w:r w:rsidR="00A3753B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4423C0" w:rsidRPr="00B5363E">
        <w:rPr>
          <w:rFonts w:eastAsia="Times New Roman" w:cs="Times New Roman"/>
          <w:szCs w:val="19"/>
          <w:lang w:val="en-GB" w:eastAsia="pl-PL"/>
        </w:rPr>
        <w:t>–</w:t>
      </w:r>
      <w:r w:rsidR="00A3753B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A50A24" w:rsidRPr="00B5363E">
        <w:rPr>
          <w:rFonts w:eastAsia="Times New Roman" w:cs="Times New Roman"/>
          <w:szCs w:val="19"/>
          <w:lang w:val="en-GB" w:eastAsia="pl-PL"/>
        </w:rPr>
        <w:t>December</w:t>
      </w:r>
      <w:r w:rsidR="004423C0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A76F14" w:rsidRPr="00B5363E">
        <w:rPr>
          <w:rFonts w:eastAsia="Times New Roman" w:cs="Times New Roman"/>
          <w:szCs w:val="19"/>
          <w:lang w:val="en-GB" w:eastAsia="pl-PL"/>
        </w:rPr>
        <w:t>20</w:t>
      </w:r>
      <w:r w:rsidR="006B6BCF" w:rsidRPr="00B5363E">
        <w:rPr>
          <w:rFonts w:eastAsia="Times New Roman" w:cs="Times New Roman"/>
          <w:szCs w:val="19"/>
          <w:lang w:val="en-GB" w:eastAsia="pl-PL"/>
        </w:rPr>
        <w:t>20</w:t>
      </w:r>
      <w:r w:rsidR="000C609F" w:rsidRPr="00B5363E">
        <w:rPr>
          <w:rFonts w:eastAsia="Times New Roman" w:cs="Times New Roman"/>
          <w:szCs w:val="19"/>
          <w:lang w:val="en-GB" w:eastAsia="pl-PL"/>
        </w:rPr>
        <w:t xml:space="preserve"> period</w:t>
      </w:r>
      <w:r w:rsidR="00A76F14"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1F49B308" w14:textId="26663A50" w:rsidR="00345F7C" w:rsidRPr="00B5363E" w:rsidRDefault="00AB3053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The n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egative balance </w:t>
      </w:r>
      <w:r w:rsidR="00CC6D1D" w:rsidRPr="00B5363E">
        <w:rPr>
          <w:rFonts w:eastAsia="Times New Roman" w:cs="Times New Roman"/>
          <w:szCs w:val="19"/>
          <w:lang w:val="en-GB" w:eastAsia="pl-PL"/>
        </w:rPr>
        <w:t xml:space="preserve">was 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recorded with </w:t>
      </w:r>
      <w:r w:rsidR="00903B4C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developing countries – minus PLN </w:t>
      </w:r>
      <w:r w:rsidR="009B6742" w:rsidRPr="00B5363E">
        <w:rPr>
          <w:rFonts w:eastAsia="Times New Roman" w:cs="Times New Roman"/>
          <w:szCs w:val="19"/>
          <w:lang w:val="en-GB" w:eastAsia="pl-PL"/>
        </w:rPr>
        <w:t>2</w:t>
      </w:r>
      <w:r w:rsidR="00705DE1" w:rsidRPr="00B5363E">
        <w:rPr>
          <w:rFonts w:eastAsia="Times New Roman" w:cs="Times New Roman"/>
          <w:szCs w:val="19"/>
          <w:lang w:val="en-GB" w:eastAsia="pl-PL"/>
        </w:rPr>
        <w:t>81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7</w:t>
      </w:r>
      <w:r w:rsidR="00BA6E41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705DE1" w:rsidRPr="00B5363E">
        <w:rPr>
          <w:rFonts w:eastAsia="Times New Roman" w:cs="Times New Roman"/>
          <w:szCs w:val="19"/>
          <w:lang w:val="en-GB" w:eastAsia="pl-PL"/>
        </w:rPr>
        <w:t>73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0</w:t>
      </w:r>
      <w:r w:rsidR="00855CBF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705DE1" w:rsidRPr="00B5363E">
        <w:rPr>
          <w:rFonts w:eastAsia="Times New Roman" w:cs="Times New Roman"/>
          <w:szCs w:val="19"/>
          <w:lang w:val="en-GB" w:eastAsia="pl-PL"/>
        </w:rPr>
        <w:t>61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6</w:t>
      </w:r>
      <w:r w:rsidR="00BA6E41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C667D5" w:rsidRPr="00B5363E">
        <w:rPr>
          <w:rFonts w:eastAsia="Times New Roman" w:cs="Times New Roman"/>
          <w:szCs w:val="19"/>
          <w:lang w:val="en-GB" w:eastAsia="pl-PL"/>
        </w:rPr>
        <w:t>bn)</w:t>
      </w:r>
      <w:r w:rsidR="006B6BCF" w:rsidRPr="00B5363E">
        <w:rPr>
          <w:rFonts w:eastAsia="Times New Roman" w:cs="Times New Roman"/>
          <w:szCs w:val="19"/>
          <w:lang w:val="en-GB" w:eastAsia="pl-PL"/>
        </w:rPr>
        <w:t xml:space="preserve"> and with the countries of Central and Eastern Europe</w:t>
      </w:r>
      <w:r w:rsidR="008575B5" w:rsidRPr="00B5363E">
        <w:rPr>
          <w:rFonts w:eastAsia="Times New Roman" w:cs="Times New Roman"/>
          <w:szCs w:val="19"/>
          <w:lang w:val="en-GB" w:eastAsia="pl-PL"/>
        </w:rPr>
        <w:t xml:space="preserve"> minus </w:t>
      </w:r>
      <w:r w:rsidR="0019224D" w:rsidRPr="00B5363E">
        <w:rPr>
          <w:rFonts w:eastAsia="Times New Roman" w:cs="Times New Roman"/>
          <w:szCs w:val="19"/>
          <w:lang w:val="en-GB" w:eastAsia="pl-PL"/>
        </w:rPr>
        <w:t xml:space="preserve">PLN </w:t>
      </w:r>
      <w:r w:rsidR="009B6742" w:rsidRPr="00B5363E">
        <w:rPr>
          <w:rFonts w:eastAsia="Times New Roman" w:cs="Times New Roman"/>
          <w:szCs w:val="19"/>
          <w:lang w:val="en-GB" w:eastAsia="pl-PL"/>
        </w:rPr>
        <w:t>2</w:t>
      </w:r>
      <w:r w:rsidR="00705DE1" w:rsidRPr="00B5363E">
        <w:rPr>
          <w:rFonts w:eastAsia="Times New Roman" w:cs="Times New Roman"/>
          <w:szCs w:val="19"/>
          <w:lang w:val="en-GB" w:eastAsia="pl-PL"/>
        </w:rPr>
        <w:t>9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7</w:t>
      </w:r>
      <w:r w:rsidR="006B6BCF" w:rsidRPr="00B5363E">
        <w:rPr>
          <w:rFonts w:eastAsia="Times New Roman" w:cs="Times New Roman"/>
          <w:szCs w:val="19"/>
          <w:lang w:val="en-GB" w:eastAsia="pl-PL"/>
        </w:rPr>
        <w:t> bn (</w:t>
      </w:r>
      <w:r w:rsidR="008575B5" w:rsidRPr="00B5363E">
        <w:rPr>
          <w:rFonts w:eastAsia="Times New Roman" w:cs="Times New Roman"/>
          <w:szCs w:val="19"/>
          <w:lang w:val="en-GB" w:eastAsia="pl-PL"/>
        </w:rPr>
        <w:t xml:space="preserve">minus </w:t>
      </w:r>
      <w:r w:rsidR="0019224D" w:rsidRPr="00B5363E">
        <w:rPr>
          <w:rFonts w:eastAsia="Times New Roman" w:cs="Times New Roman"/>
          <w:szCs w:val="19"/>
          <w:lang w:val="en-GB" w:eastAsia="pl-PL"/>
        </w:rPr>
        <w:t xml:space="preserve">USD </w:t>
      </w:r>
      <w:r w:rsidR="00705DE1" w:rsidRPr="00B5363E">
        <w:rPr>
          <w:rFonts w:eastAsia="Times New Roman" w:cs="Times New Roman"/>
          <w:szCs w:val="19"/>
          <w:lang w:val="en-GB" w:eastAsia="pl-PL"/>
        </w:rPr>
        <w:t>7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6</w:t>
      </w:r>
      <w:r w:rsidR="00D94524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6B6BCF" w:rsidRPr="00B5363E">
        <w:rPr>
          <w:rFonts w:eastAsia="Times New Roman" w:cs="Times New Roman"/>
          <w:szCs w:val="19"/>
          <w:lang w:val="en-GB" w:eastAsia="pl-PL"/>
        </w:rPr>
        <w:t xml:space="preserve">bn, </w:t>
      </w:r>
      <w:r w:rsidR="008575B5" w:rsidRPr="00B5363E">
        <w:rPr>
          <w:rFonts w:eastAsia="Times New Roman" w:cs="Times New Roman"/>
          <w:szCs w:val="19"/>
          <w:lang w:val="en-GB" w:eastAsia="pl-PL"/>
        </w:rPr>
        <w:t xml:space="preserve">minus </w:t>
      </w:r>
      <w:r w:rsidR="006B6BCF" w:rsidRPr="00B5363E">
        <w:rPr>
          <w:rFonts w:eastAsia="Times New Roman" w:cs="Times New Roman"/>
          <w:szCs w:val="19"/>
          <w:lang w:val="en-GB" w:eastAsia="pl-PL"/>
        </w:rPr>
        <w:t xml:space="preserve">EUR </w:t>
      </w:r>
      <w:r w:rsidR="00705DE1" w:rsidRPr="00B5363E">
        <w:rPr>
          <w:rFonts w:eastAsia="Times New Roman" w:cs="Times New Roman"/>
          <w:szCs w:val="19"/>
          <w:lang w:val="en-GB" w:eastAsia="pl-PL"/>
        </w:rPr>
        <w:t>6</w:t>
      </w:r>
      <w:r w:rsidR="00781E35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5</w:t>
      </w:r>
      <w:r w:rsidR="006B6BCF" w:rsidRPr="00B5363E">
        <w:rPr>
          <w:rFonts w:eastAsia="Times New Roman" w:cs="Times New Roman"/>
          <w:szCs w:val="19"/>
          <w:lang w:val="en-GB" w:eastAsia="pl-PL"/>
        </w:rPr>
        <w:t xml:space="preserve"> bn)</w:t>
      </w:r>
      <w:r w:rsidR="00DC5E80" w:rsidRPr="00B5363E">
        <w:rPr>
          <w:rFonts w:eastAsia="Times New Roman" w:cs="Times New Roman"/>
          <w:szCs w:val="19"/>
          <w:lang w:val="en-GB" w:eastAsia="pl-PL"/>
        </w:rPr>
        <w:t>.</w:t>
      </w:r>
      <w:r w:rsidR="00C667D5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9345D6" w:rsidRPr="00B5363E">
        <w:rPr>
          <w:rFonts w:eastAsia="Times New Roman" w:cs="Times New Roman"/>
          <w:szCs w:val="19"/>
          <w:lang w:val="en-GB" w:eastAsia="pl-PL"/>
        </w:rPr>
        <w:t>The positive balance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w</w:t>
      </w:r>
      <w:r w:rsidR="009345D6" w:rsidRPr="00B5363E">
        <w:rPr>
          <w:rFonts w:eastAsia="Times New Roman" w:cs="Times New Roman"/>
          <w:szCs w:val="19"/>
          <w:lang w:val="en-GB" w:eastAsia="pl-PL"/>
        </w:rPr>
        <w:t>as</w:t>
      </w:r>
      <w:r w:rsidRPr="00B5363E">
        <w:rPr>
          <w:rFonts w:eastAsia="Times New Roman" w:cs="Times New Roman"/>
          <w:szCs w:val="19"/>
          <w:lang w:val="en-GB" w:eastAsia="pl-PL"/>
        </w:rPr>
        <w:t xml:space="preserve"> obtained in turnover with </w:t>
      </w:r>
      <w:r w:rsidR="00903B4C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="00926D8F" w:rsidRPr="00B5363E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705DE1" w:rsidRPr="00B5363E">
        <w:rPr>
          <w:rFonts w:eastAsia="Times New Roman" w:cs="Times New Roman"/>
          <w:szCs w:val="19"/>
          <w:lang w:val="en-GB" w:eastAsia="pl-PL"/>
        </w:rPr>
        <w:t>308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5</w:t>
      </w:r>
      <w:r w:rsidR="00943278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 xml:space="preserve">bn (USD </w:t>
      </w:r>
      <w:r w:rsidR="00705DE1" w:rsidRPr="00B5363E">
        <w:rPr>
          <w:rFonts w:eastAsia="Times New Roman" w:cs="Times New Roman"/>
          <w:szCs w:val="19"/>
          <w:lang w:val="en-GB" w:eastAsia="pl-PL"/>
        </w:rPr>
        <w:t>80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2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</w:t>
      </w:r>
      <w:r w:rsidR="008720A0" w:rsidRPr="00B5363E">
        <w:rPr>
          <w:rFonts w:eastAsia="Times New Roman" w:cs="Times New Roman"/>
          <w:szCs w:val="19"/>
          <w:lang w:val="en-GB" w:eastAsia="pl-PL"/>
        </w:rPr>
        <w:t>,</w:t>
      </w:r>
      <w:r w:rsidRPr="00B5363E">
        <w:rPr>
          <w:rFonts w:eastAsia="Times New Roman" w:cs="Times New Roman"/>
          <w:szCs w:val="19"/>
          <w:lang w:val="en-GB" w:eastAsia="pl-PL"/>
        </w:rPr>
        <w:t xml:space="preserve"> EUR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B7104B" w:rsidRPr="00B5363E">
        <w:rPr>
          <w:rFonts w:eastAsia="Times New Roman" w:cs="Times New Roman"/>
          <w:szCs w:val="19"/>
          <w:lang w:val="en-GB" w:eastAsia="pl-PL"/>
        </w:rPr>
        <w:t>6</w:t>
      </w:r>
      <w:r w:rsidR="00705DE1" w:rsidRPr="00B5363E">
        <w:rPr>
          <w:rFonts w:eastAsia="Times New Roman" w:cs="Times New Roman"/>
          <w:szCs w:val="19"/>
          <w:lang w:val="en-GB" w:eastAsia="pl-PL"/>
        </w:rPr>
        <w:t>7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6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bn)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, </w:t>
      </w:r>
      <w:r w:rsidRPr="00B5363E">
        <w:rPr>
          <w:rFonts w:eastAsia="Times New Roman" w:cs="Times New Roman"/>
          <w:szCs w:val="19"/>
          <w:lang w:val="en-GB" w:eastAsia="pl-PL"/>
        </w:rPr>
        <w:t xml:space="preserve">of which 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with </w:t>
      </w:r>
      <w:r w:rsidR="00903B4C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Pr="00B5363E">
        <w:rPr>
          <w:rFonts w:eastAsia="Times New Roman" w:cs="Times New Roman"/>
          <w:szCs w:val="19"/>
          <w:lang w:val="en-GB" w:eastAsia="pl-PL"/>
        </w:rPr>
        <w:t xml:space="preserve">EU countries 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the </w:t>
      </w:r>
      <w:r w:rsidRPr="00B5363E">
        <w:rPr>
          <w:rFonts w:eastAsia="Times New Roman" w:cs="Times New Roman"/>
          <w:szCs w:val="19"/>
          <w:lang w:val="en-GB" w:eastAsia="pl-PL"/>
        </w:rPr>
        <w:t>balance of PLN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="009B6742" w:rsidRPr="00B5363E">
        <w:rPr>
          <w:rFonts w:eastAsia="Times New Roman" w:cs="Times New Roman"/>
          <w:szCs w:val="19"/>
          <w:lang w:val="en-GB" w:eastAsia="pl-PL"/>
        </w:rPr>
        <w:t>2</w:t>
      </w:r>
      <w:r w:rsidR="00705DE1" w:rsidRPr="00B5363E">
        <w:rPr>
          <w:rFonts w:eastAsia="Times New Roman" w:cs="Times New Roman"/>
          <w:szCs w:val="19"/>
          <w:lang w:val="en-GB" w:eastAsia="pl-PL"/>
        </w:rPr>
        <w:t>72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2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 (</w:t>
      </w:r>
      <w:r w:rsidRPr="00B5363E">
        <w:rPr>
          <w:rFonts w:eastAsia="Times New Roman" w:cs="Times New Roman"/>
          <w:szCs w:val="19"/>
          <w:lang w:val="en-GB" w:eastAsia="pl-PL"/>
        </w:rPr>
        <w:t xml:space="preserve">USD </w:t>
      </w:r>
      <w:r w:rsidR="00705DE1" w:rsidRPr="00B5363E">
        <w:rPr>
          <w:rFonts w:eastAsia="Times New Roman" w:cs="Times New Roman"/>
          <w:szCs w:val="19"/>
          <w:lang w:val="en-GB" w:eastAsia="pl-PL"/>
        </w:rPr>
        <w:t>70</w:t>
      </w:r>
      <w:r w:rsidR="00874AE4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7</w:t>
      </w:r>
      <w:r w:rsidR="000653D3" w:rsidRPr="00B5363E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</w:t>
      </w:r>
      <w:r w:rsidR="008720A0" w:rsidRPr="00B5363E">
        <w:rPr>
          <w:rFonts w:eastAsia="Times New Roman" w:cs="Times New Roman"/>
          <w:szCs w:val="19"/>
          <w:lang w:val="en-GB" w:eastAsia="pl-PL"/>
        </w:rPr>
        <w:t xml:space="preserve">, </w:t>
      </w:r>
      <w:r w:rsidRPr="00B5363E">
        <w:rPr>
          <w:rFonts w:eastAsia="Times New Roman" w:cs="Times New Roman"/>
          <w:szCs w:val="19"/>
          <w:lang w:val="en-GB" w:eastAsia="pl-PL"/>
        </w:rPr>
        <w:t xml:space="preserve">EUR </w:t>
      </w:r>
      <w:r w:rsidR="00B7104B" w:rsidRPr="00B5363E">
        <w:rPr>
          <w:rFonts w:eastAsia="Times New Roman" w:cs="Times New Roman"/>
          <w:szCs w:val="19"/>
          <w:lang w:val="en-GB" w:eastAsia="pl-PL"/>
        </w:rPr>
        <w:t>5</w:t>
      </w:r>
      <w:r w:rsidR="00705DE1" w:rsidRPr="00B5363E">
        <w:rPr>
          <w:rFonts w:eastAsia="Times New Roman" w:cs="Times New Roman"/>
          <w:szCs w:val="19"/>
          <w:lang w:val="en-GB" w:eastAsia="pl-PL"/>
        </w:rPr>
        <w:t>9</w:t>
      </w:r>
      <w:r w:rsidR="00855CBF" w:rsidRPr="00B5363E">
        <w:rPr>
          <w:rFonts w:eastAsia="Times New Roman" w:cs="Times New Roman"/>
          <w:szCs w:val="19"/>
          <w:lang w:val="en-GB" w:eastAsia="pl-PL"/>
        </w:rPr>
        <w:t>.</w:t>
      </w:r>
      <w:r w:rsidR="00705DE1" w:rsidRPr="00B5363E">
        <w:rPr>
          <w:rFonts w:eastAsia="Times New Roman" w:cs="Times New Roman"/>
          <w:szCs w:val="19"/>
          <w:lang w:val="en-GB" w:eastAsia="pl-PL"/>
        </w:rPr>
        <w:t>6</w:t>
      </w:r>
      <w:r w:rsidR="000653D3" w:rsidRPr="00B5363E"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bn</w:t>
      </w:r>
      <w:r w:rsidR="008720A0" w:rsidRPr="00B5363E">
        <w:rPr>
          <w:rFonts w:eastAsia="Times New Roman" w:cs="Times New Roman"/>
          <w:szCs w:val="19"/>
          <w:lang w:val="en-GB" w:eastAsia="pl-PL"/>
        </w:rPr>
        <w:t>)</w:t>
      </w:r>
      <w:r w:rsidR="00DC5E80"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59D5DD4" w14:textId="7AEFC996" w:rsidR="004B64A7" w:rsidRPr="000C2149" w:rsidRDefault="00B7104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2125502E" w14:textId="77777777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2F81B719" w14:textId="7777777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14:paraId="76A91648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A4D70" w14:textId="3C8C26F8" w:rsidR="004B64A7" w:rsidRPr="000C2149" w:rsidRDefault="00B7104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BD99EAC" w14:textId="46529F12" w:rsidR="004B64A7" w:rsidRPr="000C2149" w:rsidRDefault="00B7104B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0872CB3B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541F44" w:rsidRPr="00E33A76" w14:paraId="59C5A22F" w14:textId="77777777" w:rsidTr="00622C46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6EB39F3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1AFCDC" w14:textId="7782EA82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1305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637F1B" w14:textId="57A9D9E2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339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0FF9F6" w14:textId="0D22B15C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285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F53354" w14:textId="6105ECDC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122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BED2A4" w14:textId="6A49B167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A3AF19" w14:textId="173134CD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8143E6" w14:textId="3F9CFD6F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EF5E4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216A506" w14:textId="71598CA2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EF5E4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41F44" w:rsidRPr="00E33A76" w14:paraId="3204AD9E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025473" w14:textId="0F50278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6E908D" w14:textId="248C7BD8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292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AC43B7" w14:textId="5D1D0873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EC329" w14:textId="71C0671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81C327" w14:textId="13D08365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287F0A" w14:textId="53AF4D4A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9E9498" w14:textId="5BF35D4C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45281">
              <w:rPr>
                <w:rFonts w:cs="Arial"/>
                <w:sz w:val="16"/>
                <w:szCs w:val="16"/>
              </w:rPr>
              <w:t>86</w:t>
            </w:r>
            <w:r w:rsidR="00EF5E42" w:rsidRPr="00645281">
              <w:rPr>
                <w:rFonts w:cs="Arial"/>
                <w:sz w:val="16"/>
                <w:szCs w:val="16"/>
              </w:rPr>
              <w:t>.</w:t>
            </w:r>
            <w:r w:rsidRPr="0064528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4B79610" w14:textId="1594C204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41F44" w:rsidRPr="00E33A76" w14:paraId="62E5DF04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4E3B65" w14:textId="6D6FD1D1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495C8B" w14:textId="763EF471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702BF2" w14:textId="4178539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52A885" w14:textId="61B97FEF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7ECB5" w14:textId="25B3CAB2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E08EEE" w14:textId="606F6845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D81C9F" w14:textId="751915A3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ECEE9A2" w14:textId="24E53E54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541F44" w:rsidRPr="00A52E81" w14:paraId="5547B3FC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3A20C3" w14:textId="2DE788F8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07AE7B" w14:textId="56F1D02E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200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BD9620" w14:textId="5E57F611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35239E" w14:textId="4AE70C0A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A41DA6" w14:textId="6B05CFA4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121417" w14:textId="49CCE90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998555" w14:textId="136CFB2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29CD298" w14:textId="38CC6EB5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541F44" w:rsidRPr="00A52E81" w14:paraId="1024F990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541F44" w:rsidRPr="00A52E81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DD4004" w14:textId="00FDF8E2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EDBE29" w14:textId="3535B761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A4E32B" w14:textId="79C20C1E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ABABE8" w14:textId="55E28FC8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EEC178" w14:textId="375B15CD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80D86F" w14:textId="524F8DB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FBEADF" w14:textId="039028BD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16E50F7" w14:textId="213E6A45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41F44" w:rsidRPr="00E33A76" w14:paraId="244F4AED" w14:textId="77777777" w:rsidTr="005A16E9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541F44" w:rsidRPr="00890348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280D03" w14:textId="2375F434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880FF8" w14:textId="774027F4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D97BCD" w14:textId="6BE3BFCE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6F5817" w14:textId="5390FD8F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3447E" w14:textId="76EB3102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B78352" w14:textId="7AA4BFE0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35A9D7" w14:textId="50A6124F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9C1A121" w14:textId="7ADE9B2B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541F44" w:rsidRPr="00E33A76" w14:paraId="1A13722B" w14:textId="77777777" w:rsidTr="00622C46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541F44" w:rsidRPr="00A00ADB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origin)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B8D443" w14:textId="4B5003C7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1308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B40D6B" w14:textId="43683B64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339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739E1C" w14:textId="79C9C644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286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8562A6" w14:textId="33E0A168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266946" w14:textId="5CC71199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A17CB7" w14:textId="47E3E95C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3A73F6" w14:textId="748B1CE5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EF5E4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A7F8B65" w14:textId="1AAD3810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EF5E4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41F44" w:rsidRPr="00E33A76" w14:paraId="05358BA4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6A3E53" w14:textId="4CFE6EE3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E5BBEA" w14:textId="302F501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212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66B79A" w14:textId="4AE3055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9E869A" w14:textId="7B5B877C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9EC54C" w14:textId="4CC8396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03B81E" w14:textId="4C1AC8FB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BB49FE" w14:textId="374C0B68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125437" w14:textId="6F456CC3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41F44" w:rsidRPr="00E33A76" w14:paraId="4395F4EF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3A965F" w14:textId="6C8CA19C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A7AAFA" w14:textId="04D686C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572B4F" w14:textId="7C4B78E6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256485" w14:textId="5F472780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8E0EAB" w14:textId="2689E2CC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D5937C" w14:textId="149CF37E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87BBF6" w14:textId="014F54ED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C42A3E3" w14:textId="680C88D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541F44" w:rsidRPr="00E33A76" w14:paraId="18248C1A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C52C5A" w14:textId="262FA878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433E9B" w14:textId="09EEEDAF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C585D8" w14:textId="430EDC9D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AC7886" w14:textId="1DB6C1D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88A57" w14:textId="64A7756E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00765" w14:textId="452D528C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2874BA" w14:textId="7050E77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612BE8B" w14:textId="47FFE21C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541F44" w:rsidRPr="00E33A76" w14:paraId="73DA072E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3F831C" w14:textId="0A2A775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385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95B465" w14:textId="7065BCA5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365DC1" w14:textId="2C4CC206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7B7DD" w14:textId="2969D63E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1571C6" w14:textId="0A13D84D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BAA6A0" w14:textId="43B37233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971EF9" w14:textId="4C4D05AD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48BD794" w14:textId="39804FF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41F44" w:rsidRPr="00EC3376" w14:paraId="3D963D09" w14:textId="77777777" w:rsidTr="005A16E9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541F44" w:rsidRPr="003B46F9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9FC398" w14:textId="3E5C8CC4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F566B" w14:textId="7BFDD75F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430331" w14:textId="297F5EEB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DE2ABF" w14:textId="5CDF8B24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1AA0DA" w14:textId="5412E4E8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170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999F43" w14:textId="20D7DFF5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7FC5E6" w14:textId="5F5F71C8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D7EC6E" w14:textId="7CE3550C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541F44" w:rsidRPr="00EC3376" w14:paraId="10226BDF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541F44" w:rsidRPr="00EC33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748ABE" w14:textId="6E6E5D0F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FB8199" w14:textId="45E0DA69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7BDFA" w14:textId="38ED6C2D" w:rsidR="00541F44" w:rsidRDefault="00541F44" w:rsidP="00541F4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</w:t>
            </w:r>
            <w:r w:rsidR="00EF5E42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2FC8CE" w14:textId="39E93B33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376E64" w14:textId="29C6C2A2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92A701" w14:textId="3FC0EB99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1D9F71" w14:textId="17251457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C7A6FDE" w14:textId="40383332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41F44" w:rsidRPr="00EC3376" w14:paraId="6DAA6AA5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541F44" w:rsidRPr="00EC33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4AEB38" w14:textId="651992F3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2E9BD5" w14:textId="7E3FABCC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1D2813" w14:textId="26680C2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9737BF" w14:textId="3A98CDA3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4261DE" w14:textId="419BA29C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B1666E" w14:textId="1FE854CF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34934" w14:textId="3678EE03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40C0F0E" w14:textId="06521D82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41F44" w:rsidRPr="00E33A76" w14:paraId="43FEDD3A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541F44" w:rsidRPr="00EC3376" w:rsidRDefault="00541F44" w:rsidP="00541F4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059C25" w14:textId="2D34484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272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43FDE1" w14:textId="453E06A7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6F4A53" w14:textId="3AD2F0EC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8324B9" w14:textId="3C6BB4C5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24AD7D" w14:textId="042EDD09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207DE9" w14:textId="48E3BEDD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8B23E4" w14:textId="6B801C41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CECD046" w14:textId="3123BB18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41F44" w:rsidRPr="00E33A76" w14:paraId="1D3A10F7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55A5B4" w14:textId="1EF58032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184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C2ACC6" w14:textId="03697F8F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6B2596" w14:textId="584EA34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8DB67F" w14:textId="1D8D33AD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9EF929" w14:textId="369E67B5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C95742" w14:textId="15F1C26B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25761D" w14:textId="2F2732DD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D31092E" w14:textId="11CEF118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41F44" w:rsidRPr="00E33A76" w14:paraId="28B61C88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541F44" w:rsidRPr="00E33A76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6F7A03" w14:textId="7F8A589E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-281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A889A7" w14:textId="58656F23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-73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B586DC" w14:textId="3BF2F739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-61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0392CB" w14:textId="1BA42C7E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234CA9" w14:textId="63DC013A" w:rsidR="00541F44" w:rsidRPr="00842E53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40E434" w14:textId="3C93324B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7FA5FD" w14:textId="0F663E4A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0FA192" w14:textId="4FC7AB18" w:rsidR="00541F44" w:rsidRPr="00FD073C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41F44" w:rsidRPr="0062578F" w14:paraId="26CCE1E2" w14:textId="77777777" w:rsidTr="005A16E9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541F44" w:rsidRPr="003B46F9" w:rsidRDefault="00541F44" w:rsidP="00541F4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FA18F71" w14:textId="5A9BC6FF" w:rsidR="00541F44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-29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408C0FC" w14:textId="6FF2E6B7" w:rsidR="00541F44" w:rsidRPr="0062578F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EE062B5" w14:textId="49F03984" w:rsidR="00541F44" w:rsidRPr="0062578F" w:rsidRDefault="00541F44" w:rsidP="00541F44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</w:t>
            </w:r>
            <w:r w:rsidR="00EF5E42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1378774" w14:textId="1E245FD9" w:rsidR="00541F44" w:rsidRPr="0062578F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A5454D8" w14:textId="1B41C0ED" w:rsidR="00541F44" w:rsidRPr="0062578F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047A4EE" w14:textId="59976161" w:rsidR="00541F44" w:rsidRPr="0062578F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78F1CB9" w14:textId="7D7AB8F4" w:rsidR="00541F44" w:rsidRPr="0062578F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DAC05" w14:textId="3CBB8F7F" w:rsidR="00541F44" w:rsidRPr="0062578F" w:rsidRDefault="00541F44" w:rsidP="00541F44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622C46" w:rsidRPr="003F7B61" w:rsidRDefault="00622C4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622C46" w:rsidRPr="003F7B61" w:rsidRDefault="00622C4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622C46" w:rsidRPr="003F7B61" w:rsidRDefault="00622C4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622C46" w:rsidRPr="003F7B61" w:rsidRDefault="00622C4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6CFE64CF" w14:textId="2972CEE8" w:rsidR="0051626B" w:rsidRPr="001D7DC0" w:rsidRDefault="00D1451F" w:rsidP="001D7DC0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After </w:t>
      </w:r>
      <w:r w:rsidR="00541F44" w:rsidRPr="001D7DC0">
        <w:rPr>
          <w:shd w:val="clear" w:color="auto" w:fill="FFFFFF"/>
          <w:lang w:val="en-GB"/>
        </w:rPr>
        <w:t>twelve</w:t>
      </w:r>
      <w:r w:rsidR="000830ED" w:rsidRPr="001D7DC0">
        <w:rPr>
          <w:shd w:val="clear" w:color="auto" w:fill="FFFFFF"/>
          <w:lang w:val="en-GB"/>
        </w:rPr>
        <w:t xml:space="preserve"> months of </w:t>
      </w:r>
      <w:r w:rsidRPr="001D7DC0">
        <w:rPr>
          <w:shd w:val="clear" w:color="auto" w:fill="FFFFFF"/>
          <w:lang w:val="en-GB"/>
        </w:rPr>
        <w:t xml:space="preserve">this year </w:t>
      </w:r>
      <w:r w:rsidR="001A33F3" w:rsidRPr="001D7DC0">
        <w:rPr>
          <w:shd w:val="clear" w:color="auto" w:fill="FFFFFF"/>
          <w:lang w:val="en-GB"/>
        </w:rPr>
        <w:t xml:space="preserve">among </w:t>
      </w:r>
      <w:r w:rsidR="00282A29" w:rsidRPr="001D7DC0">
        <w:rPr>
          <w:shd w:val="clear" w:color="auto" w:fill="FFFFFF"/>
          <w:lang w:val="en-GB"/>
        </w:rPr>
        <w:t xml:space="preserve">the main trade partners of Poland </w:t>
      </w:r>
      <w:r w:rsidR="001A33F3" w:rsidRPr="001D7DC0">
        <w:rPr>
          <w:shd w:val="clear" w:color="auto" w:fill="FFFFFF"/>
          <w:lang w:val="en-GB"/>
        </w:rPr>
        <w:t xml:space="preserve">a </w:t>
      </w:r>
      <w:r w:rsidR="008A7C7B" w:rsidRPr="001D7DC0">
        <w:rPr>
          <w:shd w:val="clear" w:color="auto" w:fill="FFFFFF"/>
          <w:lang w:val="en-GB"/>
        </w:rPr>
        <w:t>de</w:t>
      </w:r>
      <w:r w:rsidR="001A33F3" w:rsidRPr="001D7DC0">
        <w:rPr>
          <w:shd w:val="clear" w:color="auto" w:fill="FFFFFF"/>
          <w:lang w:val="en-GB"/>
        </w:rPr>
        <w:t xml:space="preserve">crease </w:t>
      </w:r>
      <w:r w:rsidR="008632BB" w:rsidRPr="001D7DC0">
        <w:rPr>
          <w:shd w:val="clear" w:color="auto" w:fill="FFFFFF"/>
          <w:lang w:val="en-GB"/>
        </w:rPr>
        <w:t xml:space="preserve">both </w:t>
      </w:r>
      <w:r w:rsidR="001A33F3" w:rsidRPr="001D7DC0">
        <w:rPr>
          <w:shd w:val="clear" w:color="auto" w:fill="FFFFFF"/>
          <w:lang w:val="en-GB"/>
        </w:rPr>
        <w:t>in export</w:t>
      </w:r>
      <w:r w:rsidR="0048326A" w:rsidRPr="001D7DC0">
        <w:rPr>
          <w:shd w:val="clear" w:color="auto" w:fill="FFFFFF"/>
          <w:lang w:val="en-GB"/>
        </w:rPr>
        <w:t xml:space="preserve">s </w:t>
      </w:r>
      <w:r w:rsidR="008632BB" w:rsidRPr="001D7DC0">
        <w:rPr>
          <w:shd w:val="clear" w:color="auto" w:fill="FFFFFF"/>
          <w:lang w:val="en-GB"/>
        </w:rPr>
        <w:t xml:space="preserve">and imports </w:t>
      </w:r>
      <w:r w:rsidR="00DA0139" w:rsidRPr="001D7DC0">
        <w:rPr>
          <w:shd w:val="clear" w:color="auto" w:fill="FFFFFF"/>
          <w:lang w:val="en-GB"/>
        </w:rPr>
        <w:t xml:space="preserve">was </w:t>
      </w:r>
      <w:r w:rsidR="008632BB" w:rsidRPr="001D7DC0">
        <w:rPr>
          <w:shd w:val="clear" w:color="auto" w:fill="FFFFFF"/>
          <w:lang w:val="en-GB"/>
        </w:rPr>
        <w:t>not observed</w:t>
      </w:r>
      <w:r w:rsidR="00781E35" w:rsidRPr="001D7DC0">
        <w:rPr>
          <w:shd w:val="clear" w:color="auto" w:fill="FFFFFF"/>
          <w:lang w:val="en-GB"/>
        </w:rPr>
        <w:t xml:space="preserve"> </w:t>
      </w:r>
      <w:r w:rsidR="00A61465" w:rsidRPr="001D7DC0">
        <w:rPr>
          <w:shd w:val="clear" w:color="auto" w:fill="FFFFFF"/>
          <w:lang w:val="en-GB"/>
        </w:rPr>
        <w:t>compared to the</w:t>
      </w:r>
      <w:r w:rsidR="00781E35" w:rsidRPr="001D7DC0">
        <w:rPr>
          <w:shd w:val="clear" w:color="auto" w:fill="FFFFFF"/>
          <w:lang w:val="en-GB"/>
        </w:rPr>
        <w:t xml:space="preserve"> same period of the last year</w:t>
      </w:r>
      <w:r w:rsidR="0051626B" w:rsidRPr="001D7DC0">
        <w:rPr>
          <w:shd w:val="clear" w:color="auto" w:fill="FFFFFF"/>
          <w:lang w:val="en-GB"/>
        </w:rPr>
        <w:t>.</w:t>
      </w:r>
    </w:p>
    <w:p w14:paraId="766E5A86" w14:textId="4512768F" w:rsidR="0051626B" w:rsidRPr="001D7DC0" w:rsidRDefault="0051626B" w:rsidP="001D7DC0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5D08D5" w:rsidRPr="001D7DC0">
        <w:rPr>
          <w:shd w:val="clear" w:color="auto" w:fill="FFFFFF"/>
          <w:lang w:val="en-GB"/>
        </w:rPr>
        <w:t>65.</w:t>
      </w:r>
      <w:r w:rsidR="00541F44" w:rsidRPr="001D7DC0"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% (6</w:t>
      </w:r>
      <w:r w:rsidR="00637C0D" w:rsidRPr="001D7DC0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>.</w:t>
      </w:r>
      <w:r w:rsidR="00637C0D" w:rsidRPr="001D7DC0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 xml:space="preserve">% in the same period </w:t>
      </w:r>
      <w:r w:rsidR="00BF37A6" w:rsidRPr="001D7DC0">
        <w:rPr>
          <w:shd w:val="clear" w:color="auto" w:fill="FFFFFF"/>
          <w:lang w:val="en-GB"/>
        </w:rPr>
        <w:t xml:space="preserve">of </w:t>
      </w:r>
      <w:r w:rsidR="00A25F4C" w:rsidRPr="001D7DC0">
        <w:rPr>
          <w:shd w:val="clear" w:color="auto" w:fill="FFFFFF"/>
          <w:lang w:val="en-GB"/>
        </w:rPr>
        <w:t xml:space="preserve">the </w:t>
      </w:r>
      <w:r w:rsidRPr="001D7DC0">
        <w:rPr>
          <w:shd w:val="clear" w:color="auto" w:fill="FFFFFF"/>
          <w:lang w:val="en-GB"/>
        </w:rPr>
        <w:t xml:space="preserve">last year), while </w:t>
      </w:r>
      <w:r w:rsidR="00A25F4C" w:rsidRPr="001D7DC0">
        <w:rPr>
          <w:shd w:val="clear" w:color="auto" w:fill="FFFFFF"/>
          <w:lang w:val="en-GB"/>
        </w:rPr>
        <w:t xml:space="preserve">in </w:t>
      </w:r>
      <w:r w:rsidRPr="001D7DC0">
        <w:rPr>
          <w:shd w:val="clear" w:color="auto" w:fill="FFFFFF"/>
          <w:lang w:val="en-GB"/>
        </w:rPr>
        <w:t>total imports – 6</w:t>
      </w:r>
      <w:r w:rsidR="00637C0D" w:rsidRPr="001D7DC0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541F44" w:rsidRPr="001D7DC0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>% (</w:t>
      </w:r>
      <w:r w:rsidR="00525461" w:rsidRPr="001D7DC0">
        <w:rPr>
          <w:shd w:val="clear" w:color="auto" w:fill="FFFFFF"/>
          <w:lang w:val="en-GB"/>
        </w:rPr>
        <w:t xml:space="preserve">in comparison with </w:t>
      </w:r>
      <w:r w:rsidR="00B561C0" w:rsidRPr="001D7DC0">
        <w:rPr>
          <w:shd w:val="clear" w:color="auto" w:fill="FFFFFF"/>
          <w:lang w:val="en-GB"/>
        </w:rPr>
        <w:t>64.</w:t>
      </w:r>
      <w:r w:rsidR="00541F44" w:rsidRPr="001D7DC0"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>% in January</w:t>
      </w:r>
      <w:r w:rsidR="009E5D09" w:rsidRPr="001D7DC0">
        <w:rPr>
          <w:shd w:val="clear" w:color="auto" w:fill="FFFFFF"/>
          <w:lang w:val="en-GB"/>
        </w:rPr>
        <w:t xml:space="preserve"> </w:t>
      </w:r>
      <w:r w:rsidR="005D08D5" w:rsidRPr="001D7DC0">
        <w:rPr>
          <w:shd w:val="clear" w:color="auto" w:fill="FFFFFF"/>
          <w:lang w:val="en-GB"/>
        </w:rPr>
        <w:t>–</w:t>
      </w:r>
      <w:r w:rsidR="009E5D09" w:rsidRPr="001D7DC0">
        <w:rPr>
          <w:shd w:val="clear" w:color="auto" w:fill="FFFFFF"/>
          <w:lang w:val="en-GB"/>
        </w:rPr>
        <w:t xml:space="preserve"> </w:t>
      </w:r>
      <w:r w:rsidR="00A50A24" w:rsidRPr="001D7DC0">
        <w:rPr>
          <w:shd w:val="clear" w:color="auto" w:fill="FFFFFF"/>
          <w:lang w:val="en-GB"/>
        </w:rPr>
        <w:t>December</w:t>
      </w:r>
      <w:r w:rsidR="005D08D5" w:rsidRPr="001D7DC0">
        <w:rPr>
          <w:shd w:val="clear" w:color="auto" w:fill="FFFFFF"/>
          <w:lang w:val="en-GB"/>
        </w:rPr>
        <w:t xml:space="preserve"> </w:t>
      </w:r>
      <w:r w:rsidR="00183B0B" w:rsidRPr="001D7DC0">
        <w:rPr>
          <w:shd w:val="clear" w:color="auto" w:fill="FFFFFF"/>
          <w:lang w:val="en-GB"/>
        </w:rPr>
        <w:t>2020</w:t>
      </w:r>
      <w:r w:rsidR="00FE74D4" w:rsidRPr="001D7DC0">
        <w:rPr>
          <w:shd w:val="clear" w:color="auto" w:fill="FFFFFF"/>
          <w:lang w:val="en-GB"/>
        </w:rPr>
        <w:t>)</w:t>
      </w:r>
      <w:r w:rsidRPr="001D7DC0">
        <w:rPr>
          <w:shd w:val="clear" w:color="auto" w:fill="FFFFFF"/>
          <w:lang w:val="en-GB"/>
        </w:rPr>
        <w:t>.</w:t>
      </w:r>
    </w:p>
    <w:p w14:paraId="0293B44E" w14:textId="1421335C" w:rsidR="0051626B" w:rsidRPr="001D7DC0" w:rsidRDefault="0051626B" w:rsidP="001D7DC0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exports </w:t>
      </w:r>
      <w:r w:rsidR="000830ED" w:rsidRPr="001D7DC0">
        <w:rPr>
          <w:shd w:val="clear" w:color="auto" w:fill="FFFFFF"/>
          <w:lang w:val="en-GB"/>
        </w:rPr>
        <w:t>decreased</w:t>
      </w:r>
      <w:r w:rsidR="00D1451F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in comparison with the </w:t>
      </w:r>
      <w:r w:rsidR="00D1451F" w:rsidRPr="001D7DC0">
        <w:rPr>
          <w:shd w:val="clear" w:color="auto" w:fill="FFFFFF"/>
          <w:lang w:val="en-GB"/>
        </w:rPr>
        <w:t>c</w:t>
      </w:r>
      <w:r w:rsidRPr="001D7DC0">
        <w:rPr>
          <w:shd w:val="clear" w:color="auto" w:fill="FFFFFF"/>
          <w:lang w:val="en-GB"/>
        </w:rPr>
        <w:t xml:space="preserve">orresponding period of </w:t>
      </w:r>
      <w:r w:rsidR="00A25F4C" w:rsidRPr="001D7DC0">
        <w:rPr>
          <w:shd w:val="clear" w:color="auto" w:fill="FFFFFF"/>
          <w:lang w:val="en-GB"/>
        </w:rPr>
        <w:t xml:space="preserve">the </w:t>
      </w:r>
      <w:r w:rsidRPr="001D7DC0">
        <w:rPr>
          <w:shd w:val="clear" w:color="auto" w:fill="FFFFFF"/>
          <w:lang w:val="en-GB"/>
        </w:rPr>
        <w:t xml:space="preserve">last </w:t>
      </w:r>
      <w:r w:rsidR="00D1451F" w:rsidRPr="001D7DC0">
        <w:rPr>
          <w:shd w:val="clear" w:color="auto" w:fill="FFFFFF"/>
          <w:lang w:val="en-GB"/>
        </w:rPr>
        <w:t>year</w:t>
      </w:r>
      <w:r w:rsidR="000830ED" w:rsidRPr="001D7DC0">
        <w:rPr>
          <w:shd w:val="clear" w:color="auto" w:fill="FFFFFF"/>
          <w:lang w:val="en-GB"/>
        </w:rPr>
        <w:t xml:space="preserve"> by 0.</w:t>
      </w:r>
      <w:r w:rsidR="00541F44" w:rsidRPr="001D7DC0">
        <w:rPr>
          <w:shd w:val="clear" w:color="auto" w:fill="FFFFFF"/>
          <w:lang w:val="en-GB"/>
        </w:rPr>
        <w:t>3</w:t>
      </w:r>
      <w:r w:rsidR="000830ED" w:rsidRPr="001D7DC0">
        <w:rPr>
          <w:shd w:val="clear" w:color="auto" w:fill="FFFFFF"/>
          <w:lang w:val="en-GB"/>
        </w:rPr>
        <w:t xml:space="preserve"> pp</w:t>
      </w:r>
      <w:r w:rsidR="00D1451F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and amounted to </w:t>
      </w:r>
      <w:r w:rsidR="00141776" w:rsidRPr="001D7DC0">
        <w:rPr>
          <w:shd w:val="clear" w:color="auto" w:fill="FFFFFF"/>
          <w:lang w:val="en-GB"/>
        </w:rPr>
        <w:t>2</w:t>
      </w:r>
      <w:r w:rsidR="00BA10FF" w:rsidRPr="001D7DC0">
        <w:rPr>
          <w:shd w:val="clear" w:color="auto" w:fill="FFFFFF"/>
          <w:lang w:val="en-GB"/>
        </w:rPr>
        <w:t>8</w:t>
      </w:r>
      <w:r w:rsidR="00843537" w:rsidRPr="001D7DC0">
        <w:rPr>
          <w:shd w:val="clear" w:color="auto" w:fill="FFFFFF"/>
          <w:lang w:val="en-GB"/>
        </w:rPr>
        <w:t>.</w:t>
      </w:r>
      <w:r w:rsidR="00637C0D" w:rsidRPr="001D7DC0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>%</w:t>
      </w:r>
      <w:r w:rsidR="00CF6598" w:rsidRPr="001D7DC0">
        <w:rPr>
          <w:shd w:val="clear" w:color="auto" w:fill="FFFFFF"/>
          <w:lang w:val="en-GB"/>
        </w:rPr>
        <w:t xml:space="preserve"> and </w:t>
      </w:r>
      <w:r w:rsidR="00781E35" w:rsidRPr="001D7DC0">
        <w:rPr>
          <w:shd w:val="clear" w:color="auto" w:fill="FFFFFF"/>
          <w:lang w:val="en-GB"/>
        </w:rPr>
        <w:t xml:space="preserve">in imports decreased by </w:t>
      </w:r>
      <w:r w:rsidR="00541F44" w:rsidRPr="001D7DC0">
        <w:rPr>
          <w:shd w:val="clear" w:color="auto" w:fill="FFFFFF"/>
          <w:lang w:val="en-GB"/>
        </w:rPr>
        <w:t>1</w:t>
      </w:r>
      <w:r w:rsidR="008B0722" w:rsidRPr="001D7DC0">
        <w:rPr>
          <w:shd w:val="clear" w:color="auto" w:fill="FFFFFF"/>
          <w:lang w:val="en-GB"/>
        </w:rPr>
        <w:t>.</w:t>
      </w:r>
      <w:r w:rsidR="00541F44" w:rsidRPr="001D7DC0">
        <w:rPr>
          <w:shd w:val="clear" w:color="auto" w:fill="FFFFFF"/>
          <w:lang w:val="en-GB"/>
        </w:rPr>
        <w:t>0</w:t>
      </w:r>
      <w:r w:rsidR="00A25F4C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pp and accounted for 2</w:t>
      </w:r>
      <w:r w:rsidR="00637C0D" w:rsidRPr="001D7DC0">
        <w:rPr>
          <w:shd w:val="clear" w:color="auto" w:fill="FFFFFF"/>
          <w:lang w:val="en-GB"/>
        </w:rPr>
        <w:t>0</w:t>
      </w:r>
      <w:r w:rsidRPr="001D7DC0">
        <w:rPr>
          <w:shd w:val="clear" w:color="auto" w:fill="FFFFFF"/>
          <w:lang w:val="en-GB"/>
        </w:rPr>
        <w:t>.</w:t>
      </w:r>
      <w:r w:rsidR="00637C0D" w:rsidRPr="001D7DC0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%. The positive balance amounted to PLN </w:t>
      </w:r>
      <w:r w:rsidR="00541F44" w:rsidRPr="001D7DC0">
        <w:rPr>
          <w:shd w:val="clear" w:color="auto" w:fill="FFFFFF"/>
          <w:lang w:val="en-GB"/>
        </w:rPr>
        <w:t>100</w:t>
      </w:r>
      <w:r w:rsidR="00637C0D" w:rsidRPr="001D7DC0">
        <w:rPr>
          <w:shd w:val="clear" w:color="auto" w:fill="FFFFFF"/>
          <w:lang w:val="en-GB"/>
        </w:rPr>
        <w:t>.</w:t>
      </w:r>
      <w:r w:rsidR="00541F44" w:rsidRPr="001D7DC0">
        <w:rPr>
          <w:shd w:val="clear" w:color="auto" w:fill="FFFFFF"/>
          <w:lang w:val="en-GB"/>
        </w:rPr>
        <w:t>6</w:t>
      </w:r>
      <w:r w:rsidR="00A25F4C" w:rsidRPr="001D7DC0">
        <w:rPr>
          <w:shd w:val="clear" w:color="auto" w:fill="FFFFFF"/>
          <w:lang w:val="en-GB"/>
        </w:rPr>
        <w:t xml:space="preserve"> </w:t>
      </w:r>
      <w:r w:rsidR="00EF6555" w:rsidRPr="001D7DC0">
        <w:rPr>
          <w:shd w:val="clear" w:color="auto" w:fill="FFFFFF"/>
          <w:lang w:val="en-GB"/>
        </w:rPr>
        <w:t xml:space="preserve">bn </w:t>
      </w:r>
      <w:r w:rsidR="00141776" w:rsidRPr="001D7DC0">
        <w:rPr>
          <w:shd w:val="clear" w:color="auto" w:fill="FFFFFF"/>
          <w:lang w:val="en-GB"/>
        </w:rPr>
        <w:t>(</w:t>
      </w:r>
      <w:r w:rsidR="00C448F9" w:rsidRPr="001D7DC0">
        <w:rPr>
          <w:shd w:val="clear" w:color="auto" w:fill="FFFFFF"/>
          <w:lang w:val="en-GB"/>
        </w:rPr>
        <w:t xml:space="preserve">USD </w:t>
      </w:r>
      <w:r w:rsidR="000830ED" w:rsidRPr="001D7DC0">
        <w:rPr>
          <w:shd w:val="clear" w:color="auto" w:fill="FFFFFF"/>
          <w:lang w:val="en-GB"/>
        </w:rPr>
        <w:t>2</w:t>
      </w:r>
      <w:r w:rsidR="00541F44" w:rsidRPr="001D7DC0">
        <w:rPr>
          <w:shd w:val="clear" w:color="auto" w:fill="FFFFFF"/>
          <w:lang w:val="en-GB"/>
        </w:rPr>
        <w:t>6</w:t>
      </w:r>
      <w:r w:rsidR="005B4A7E" w:rsidRPr="001D7DC0">
        <w:rPr>
          <w:shd w:val="clear" w:color="auto" w:fill="FFFFFF"/>
          <w:lang w:val="en-GB"/>
        </w:rPr>
        <w:t>.</w:t>
      </w:r>
      <w:r w:rsidR="00541F44" w:rsidRPr="001D7DC0">
        <w:rPr>
          <w:shd w:val="clear" w:color="auto" w:fill="FFFFFF"/>
          <w:lang w:val="en-GB"/>
        </w:rPr>
        <w:t>2</w:t>
      </w:r>
      <w:r w:rsidR="005B4A7E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bn, </w:t>
      </w:r>
      <w:r w:rsidR="00C448F9" w:rsidRPr="001D7DC0">
        <w:rPr>
          <w:shd w:val="clear" w:color="auto" w:fill="FFFFFF"/>
          <w:lang w:val="en-GB"/>
        </w:rPr>
        <w:t xml:space="preserve">EUR </w:t>
      </w:r>
      <w:r w:rsidR="00541F44" w:rsidRPr="001D7DC0">
        <w:rPr>
          <w:shd w:val="clear" w:color="auto" w:fill="FFFFFF"/>
          <w:lang w:val="en-GB"/>
        </w:rPr>
        <w:t>22</w:t>
      </w:r>
      <w:r w:rsidR="005B4A7E" w:rsidRPr="001D7DC0">
        <w:rPr>
          <w:shd w:val="clear" w:color="auto" w:fill="FFFFFF"/>
          <w:lang w:val="en-GB"/>
        </w:rPr>
        <w:t>.</w:t>
      </w:r>
      <w:r w:rsidR="00541F44" w:rsidRPr="001D7DC0">
        <w:rPr>
          <w:shd w:val="clear" w:color="auto" w:fill="FFFFFF"/>
          <w:lang w:val="en-GB"/>
        </w:rPr>
        <w:t>0</w:t>
      </w:r>
      <w:r w:rsidR="00A25F4C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bn) </w:t>
      </w:r>
      <w:r w:rsidR="00574882" w:rsidRPr="001D7DC0">
        <w:rPr>
          <w:shd w:val="clear" w:color="auto" w:fill="FFFFFF"/>
          <w:lang w:val="en-GB"/>
        </w:rPr>
        <w:t xml:space="preserve">in comparison with </w:t>
      </w:r>
      <w:r w:rsidRPr="001D7DC0">
        <w:rPr>
          <w:shd w:val="clear" w:color="auto" w:fill="FFFFFF"/>
          <w:lang w:val="en-GB"/>
        </w:rPr>
        <w:t xml:space="preserve">PLN </w:t>
      </w:r>
      <w:r w:rsidR="00541F44" w:rsidRPr="001D7DC0">
        <w:rPr>
          <w:shd w:val="clear" w:color="auto" w:fill="FFFFFF"/>
          <w:lang w:val="en-GB"/>
        </w:rPr>
        <w:t>85</w:t>
      </w:r>
      <w:r w:rsidR="005B4A7E" w:rsidRPr="001D7DC0">
        <w:rPr>
          <w:shd w:val="clear" w:color="auto" w:fill="FFFFFF"/>
          <w:lang w:val="en-GB"/>
        </w:rPr>
        <w:t>.</w:t>
      </w:r>
      <w:r w:rsidR="00541F44" w:rsidRPr="001D7DC0">
        <w:rPr>
          <w:shd w:val="clear" w:color="auto" w:fill="FFFFFF"/>
          <w:lang w:val="en-GB"/>
        </w:rPr>
        <w:t>6</w:t>
      </w:r>
      <w:r w:rsidR="005B4A7E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bn (USD </w:t>
      </w:r>
      <w:r w:rsidR="00541F44" w:rsidRPr="001D7DC0">
        <w:rPr>
          <w:shd w:val="clear" w:color="auto" w:fill="FFFFFF"/>
          <w:lang w:val="en-GB"/>
        </w:rPr>
        <w:t>2</w:t>
      </w:r>
      <w:r w:rsidR="00781E35" w:rsidRPr="001D7DC0">
        <w:rPr>
          <w:shd w:val="clear" w:color="auto" w:fill="FFFFFF"/>
          <w:lang w:val="en-GB"/>
        </w:rPr>
        <w:t>1</w:t>
      </w:r>
      <w:r w:rsidR="005B4A7E" w:rsidRPr="001D7DC0">
        <w:rPr>
          <w:shd w:val="clear" w:color="auto" w:fill="FFFFFF"/>
          <w:lang w:val="en-GB"/>
        </w:rPr>
        <w:t>.</w:t>
      </w:r>
      <w:r w:rsidR="00637C0D" w:rsidRPr="001D7DC0">
        <w:rPr>
          <w:shd w:val="clear" w:color="auto" w:fill="FFFFFF"/>
          <w:lang w:val="en-GB"/>
        </w:rPr>
        <w:t>9</w:t>
      </w:r>
      <w:r w:rsidR="00EC0097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bn, </w:t>
      </w:r>
      <w:r w:rsidR="00C448F9" w:rsidRPr="001D7DC0">
        <w:rPr>
          <w:shd w:val="clear" w:color="auto" w:fill="FFFFFF"/>
          <w:lang w:val="en-GB"/>
        </w:rPr>
        <w:t xml:space="preserve">EUR </w:t>
      </w:r>
      <w:r w:rsidR="005B4A7E" w:rsidRPr="001D7DC0">
        <w:rPr>
          <w:shd w:val="clear" w:color="auto" w:fill="FFFFFF"/>
          <w:lang w:val="en-GB"/>
        </w:rPr>
        <w:t>1</w:t>
      </w:r>
      <w:r w:rsidR="00541F44" w:rsidRPr="001D7DC0">
        <w:rPr>
          <w:shd w:val="clear" w:color="auto" w:fill="FFFFFF"/>
          <w:lang w:val="en-GB"/>
        </w:rPr>
        <w:t>9</w:t>
      </w:r>
      <w:r w:rsidR="00637C0D" w:rsidRPr="001D7DC0">
        <w:rPr>
          <w:shd w:val="clear" w:color="auto" w:fill="FFFFFF"/>
          <w:lang w:val="en-GB"/>
        </w:rPr>
        <w:t>.</w:t>
      </w:r>
      <w:r w:rsidR="00541F44" w:rsidRPr="001D7DC0">
        <w:rPr>
          <w:shd w:val="clear" w:color="auto" w:fill="FFFFFF"/>
          <w:lang w:val="en-GB"/>
        </w:rPr>
        <w:t>2</w:t>
      </w:r>
      <w:r w:rsidR="005B4A7E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bn) in the same period of 20</w:t>
      </w:r>
      <w:r w:rsidR="00183B0B" w:rsidRPr="001D7DC0">
        <w:rPr>
          <w:shd w:val="clear" w:color="auto" w:fill="FFFFFF"/>
          <w:lang w:val="en-GB"/>
        </w:rPr>
        <w:t>20</w:t>
      </w:r>
      <w:r w:rsidRPr="001D7DC0">
        <w:rPr>
          <w:shd w:val="clear" w:color="auto" w:fill="FFFFFF"/>
          <w:lang w:val="en-GB"/>
        </w:rPr>
        <w:t xml:space="preserve">. </w:t>
      </w:r>
    </w:p>
    <w:p w14:paraId="7778BDEB" w14:textId="58BC12BB"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0954CC8E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De-cember of 2021 amounted to PLN 20.9 bn, USD 5.4 bn and EUR 4.6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3BCADF01" w:rsidR="00622C46" w:rsidRPr="001D7DC0" w:rsidRDefault="00622C46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>Imports from the United Kingdom in January - December of 2021 amounted to PLN 20.9 bn, USD 5.4 bn and EUR 4.6 bn</w:t>
                            </w:r>
                          </w:p>
                          <w:p w14:paraId="7EF06C86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80433E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622C46" w:rsidRPr="00DB5C76" w:rsidRDefault="00622C4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622C46" w:rsidRPr="00DB5C76" w:rsidRDefault="00622C4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De-cember of 2021 amounted to PLN 20.9 bn, USD 5.4 bn and EUR 4.6 bn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hQZgIAAHoEAAAOAAAAZHJzL2Uyb0RvYy54bWysVMFu2zAMvQ/YPxA6r3HiJW1jxCm6ph26&#10;dV2xLh8gy3Is1BI9Samdff0oOU2D7jbMB0EUpcfHR9KLi1438CytU2hyNhmNGUgjsFRmk7P1z5uT&#10;cwbOc1PyBo3M2U46drF8/27RtZlMscamlBYIxLisa3NWe99mSeJELTV3I2ylIWeFVnNPpt0kpeUd&#10;oesmScfj06RDW7YWhXSOTleDky0jflVJ4b9XlZMempwRNx9XG9cirMlywbON5W2txJ4G/wcWmitD&#10;QQ9QK+45bK36C0orYdFh5UcCdYJVpYSMOVA2k/GbbB5r3sqYC4nj2oNM7v/BivvnBwuqpNpNGRiu&#10;qUYP2Ejw8sl57CSE81I6QaLd6hatd1BZ1OBrCWujvCzhKylf0pEy8IWbLbc7OIGVPBFSF1RdrCAd&#10;pxPgGrcm3PcID3f3dDiaQ2E+wPpxBbPRlPZAnQLX6x8wHZ2SGcrTtS4jlo8t8fT9J+yJapTatXco&#10;nhwYvKq52chLa7GrJS9Jnkl4mRw9HXBcACm6b1hSmnzrMQL1ldWhdlQNIHRqk92hNWTvQYSQZ+ks&#10;nc8YCPLN04/zdBZD8OzldWud/yxJhbDJmaXWi+j8+c75wIZnL1dCMIM3qmli+zUGOgKdEeQbjyZ5&#10;LTRK5+x8HL6hX0OS16aMjz1XzbCnAI3ZZx0SHVL2fdHH+ka+QZECyx3JYHEYBhpe2tRofzPoaBBy&#10;5n5RCSWD5taQlPPJdBomJxrT2VlKhj32FMcebgRB5cwzKmXYXvk4bUNilyR5paIar0z2lKnBo0j7&#10;YQwTdGzHW6+/jOUfAAAA//8DAFBLAwQUAAYACAAAACEAjxIFT98AAAAMAQAADwAAAGRycy9kb3du&#10;cmV2LnhtbEyPTU/DMAyG70j8h8hI3FiyiG5rqTshEFcQ40PiljVeW9E4VZOt5d+TneBmy49eP2+5&#10;nV0vTjSGzjPCcqFAENfedtwgvL893WxAhGjYmt4zIfxQgG11eVGawvqJX+m0i41IIRwKg9DGOBRS&#10;hrolZ8LCD8TpdvCjMzGtYyPtaKYU7nqplVpJZzpOH1oz0ENL9ffu6BA+ng9fn7fqpXl02TD5WUl2&#10;uUS8vprv70BEmuMfDGf9pA5Vctr7I9sgeoSNXuqEImQ6S8OZULnOQewRVmu1BlmV8n+J6hcAAP//&#10;AwBQSwECLQAUAAYACAAAACEAtoM4kv4AAADhAQAAEwAAAAAAAAAAAAAAAAAAAAAAW0NvbnRlbnRf&#10;VHlwZXNdLnhtbFBLAQItABQABgAIAAAAIQA4/SH/1gAAAJQBAAALAAAAAAAAAAAAAAAAAC8BAABf&#10;cmVscy8ucmVsc1BLAQItABQABgAIAAAAIQDxDKhQZgIAAHoEAAAOAAAAAAAAAAAAAAAAAC4CAABk&#10;cnMvZTJvRG9jLnhtbFBLAQItABQABgAIAAAAIQCPEgVP3wAAAAwBAAAPAAAAAAAAAAAAAAAAAMAE&#10;AABkcnMvZG93bnJldi54bWxQSwUGAAAAAAQABADzAAAAzAUAAAAA&#10;" filled="f" stroked="f">
                <v:textbox>
                  <w:txbxContent>
                    <w:p w14:paraId="04279E4C" w14:textId="3BCADF01" w:rsidR="00622C46" w:rsidRPr="001D7DC0" w:rsidRDefault="00622C46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>Imports from the United Kingdom in January - December of 2021 amounted to PLN 20.9 bn, USD 5.4 bn and EUR 4.6 bn</w:t>
                      </w:r>
                    </w:p>
                    <w:p w14:paraId="7EF06C86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80433E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622C46" w:rsidRPr="00DB5C76" w:rsidRDefault="00622C4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622C46" w:rsidRPr="00DB5C76" w:rsidRDefault="00622C4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5C3C9B" w:rsidRPr="00366025" w14:paraId="6E5EE366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1F58FF" w14:textId="7777777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5BA61942" w14:textId="17C7D706" w:rsidR="00366025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EE59EF">
              <w:rPr>
                <w:rFonts w:cs="Arial"/>
                <w:sz w:val="16"/>
                <w:szCs w:val="16"/>
              </w:rPr>
              <w:t>-</w:t>
            </w:r>
            <w:r w:rsidR="00957B49">
              <w:rPr>
                <w:rFonts w:cs="Arial"/>
                <w:sz w:val="16"/>
                <w:szCs w:val="16"/>
              </w:rPr>
              <w:t xml:space="preserve">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4D4C8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E23E507" w14:textId="77777777"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1215EE2D" w14:textId="77777777"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5C3C9B" w:rsidRPr="00366025" w14:paraId="416D0BD1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946C2F4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AB1F11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2A3E13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CEAAA1B" w14:textId="77777777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618CB728" w14:textId="77777777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E5B6234" w14:textId="124A0463" w:rsidR="00FA3774" w:rsidRPr="000C2149" w:rsidRDefault="00B70E33" w:rsidP="0010469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EE59EF">
              <w:rPr>
                <w:rFonts w:cs="Arial"/>
                <w:sz w:val="16"/>
                <w:szCs w:val="16"/>
              </w:rPr>
              <w:t>-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10469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35B94" w14:textId="09BBF040" w:rsidR="00FA3774" w:rsidRPr="000C2149" w:rsidRDefault="00B7104B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B70E33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5C3C9B" w:rsidRPr="00366025" w14:paraId="2A1461E7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541F44" w:rsidRPr="00366025" w14:paraId="03DA5BD7" w14:textId="77777777" w:rsidTr="005A16E9">
        <w:tc>
          <w:tcPr>
            <w:tcW w:w="2268" w:type="dxa"/>
            <w:vAlign w:val="bottom"/>
          </w:tcPr>
          <w:p w14:paraId="402C04B7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BDBCB7" w14:textId="3A3EF6B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FDA952" w14:textId="26AF6AC8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559DE9" w14:textId="4BD93DAE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97B56F" w14:textId="314B6A4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18293B" w14:textId="6F8FB57C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F2A854" w14:textId="5CB9F9E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308DEF" w14:textId="60B37ED0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2C1E77D" w14:textId="795E16F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541F44" w:rsidRPr="00366025" w14:paraId="1E9918C5" w14:textId="77777777" w:rsidTr="005A16E9">
        <w:tc>
          <w:tcPr>
            <w:tcW w:w="2268" w:type="dxa"/>
            <w:vAlign w:val="bottom"/>
          </w:tcPr>
          <w:p w14:paraId="6B01E7C6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257843" w14:textId="0D2E4D2C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837A62" w14:textId="474B6D8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FAC57D" w14:textId="32034AC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77159D" w14:textId="2DD48D4E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8513A3" w14:textId="3113D6EE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4F0165" w14:textId="0249AA8B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F56DD7" w14:textId="74528C2C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683852F" w14:textId="12A675EE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541F44" w:rsidRPr="00366025" w14:paraId="0F91466E" w14:textId="77777777" w:rsidTr="005A16E9">
        <w:tc>
          <w:tcPr>
            <w:tcW w:w="2268" w:type="dxa"/>
            <w:vAlign w:val="bottom"/>
          </w:tcPr>
          <w:p w14:paraId="7257F5FC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84BC22" w14:textId="0007B351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323A4C" w14:textId="65C9D17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F33632" w14:textId="70B16CB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730C08" w14:textId="10986C9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A17004" w14:textId="07BC621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530C85" w14:textId="2C74B49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13ED3D" w14:textId="45BE31B6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480E2FF" w14:textId="2A3C1507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541F44" w:rsidRPr="00366025" w14:paraId="6C743883" w14:textId="77777777" w:rsidTr="005A16E9">
        <w:tc>
          <w:tcPr>
            <w:tcW w:w="2268" w:type="dxa"/>
            <w:vAlign w:val="bottom"/>
          </w:tcPr>
          <w:p w14:paraId="5347974B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Kingdom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83EDF6" w14:textId="2EEB2CEC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4CEEC6" w14:textId="6B37DF8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711E3C" w14:textId="06F4F45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A1CAD3" w14:textId="32EBF99D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EED120" w14:textId="52F52FC2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D9959D" w14:textId="6B45847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4D6B78" w14:textId="66C51F13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820C6B8" w14:textId="22E4F2A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541F44" w:rsidRPr="00366025" w14:paraId="61021D50" w14:textId="77777777" w:rsidTr="005A16E9">
        <w:tc>
          <w:tcPr>
            <w:tcW w:w="2268" w:type="dxa"/>
            <w:vAlign w:val="bottom"/>
          </w:tcPr>
          <w:p w14:paraId="41A8F838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7554A" w14:textId="2097A1BC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9F9C4C" w14:textId="32E53FA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3BF417" w14:textId="4086BAF4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0FE029" w14:textId="35C9B04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175B83" w14:textId="0EAA29A3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1E8987" w14:textId="36235EE3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8EF130" w14:textId="2DFF0FE0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5C77C8D" w14:textId="78219891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541F44" w:rsidRPr="00366025" w14:paraId="30F7DF69" w14:textId="77777777" w:rsidTr="005A16E9">
        <w:tc>
          <w:tcPr>
            <w:tcW w:w="2268" w:type="dxa"/>
            <w:vAlign w:val="bottom"/>
          </w:tcPr>
          <w:p w14:paraId="292B7C14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Netherlands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43C1F8" w14:textId="25F4F401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74EB23" w14:textId="0BF7EB14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6D5F5A" w14:textId="077DD70D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EFDE09" w14:textId="512B9553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25A6B0" w14:textId="48714F7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784FE2" w14:textId="5554A10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9D4F71" w14:textId="2C81131C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3FD8C31" w14:textId="5F4EE3D1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41F44" w:rsidRPr="00366025" w14:paraId="41F20A50" w14:textId="77777777" w:rsidTr="005A16E9">
        <w:tc>
          <w:tcPr>
            <w:tcW w:w="2268" w:type="dxa"/>
            <w:vAlign w:val="bottom"/>
          </w:tcPr>
          <w:p w14:paraId="30428E0C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50201B" w14:textId="77F10CF1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EC52B3" w14:textId="5AC4460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D5AEB" w14:textId="3D3E501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05C48F" w14:textId="50F4E21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527DF7" w14:textId="61C9C3AD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B7224F" w14:textId="786BBC4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ABDF4D" w14:textId="4514D1D9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7A28C6D" w14:textId="3EBF93BD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541F44" w:rsidRPr="00366025" w14:paraId="4E626E87" w14:textId="77777777" w:rsidTr="005A16E9">
        <w:tc>
          <w:tcPr>
            <w:tcW w:w="2268" w:type="dxa"/>
            <w:vAlign w:val="bottom"/>
          </w:tcPr>
          <w:p w14:paraId="7D827B4C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Sweden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C10374" w14:textId="74FED92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AE41E6" w14:textId="1A5B9111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22D658" w14:textId="3256E22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85B3E0" w14:textId="0D9AE18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528446" w14:textId="5079174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A93A7C" w14:textId="5C05364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584B5" w14:textId="461BF2AE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630EF8A" w14:textId="78893B9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541F44" w:rsidRPr="00366025" w14:paraId="5986B491" w14:textId="77777777" w:rsidTr="005A16E9">
        <w:tc>
          <w:tcPr>
            <w:tcW w:w="2268" w:type="dxa"/>
            <w:vAlign w:val="bottom"/>
          </w:tcPr>
          <w:p w14:paraId="31371260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United States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C8C4D8" w14:textId="310B4AB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344F63" w14:textId="10DD0854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6564B" w14:textId="1BD36A9B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B9401C" w14:textId="5543AE8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DD22E0" w14:textId="2B1535DD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8FC7C4" w14:textId="53CF78A2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EF5C41" w14:textId="7D53FF49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DB31056" w14:textId="2C71895E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541F44" w:rsidRPr="00366025" w14:paraId="0EA1EAA4" w14:textId="77777777" w:rsidTr="005A16E9">
        <w:tc>
          <w:tcPr>
            <w:tcW w:w="2268" w:type="dxa"/>
            <w:vAlign w:val="bottom"/>
          </w:tcPr>
          <w:p w14:paraId="1FCA0C4C" w14:textId="055AEB2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Slovakia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468F7C" w14:textId="5CE27794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FB53A7" w14:textId="1574C4B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C4EBB6" w14:textId="66F2049B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9367E0" w14:textId="547CEDA8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04F682" w14:textId="04A0554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71B5EA" w14:textId="4835D57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5C9FF0" w14:textId="5BF6F3C4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57706A11" w14:textId="124C2A7B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41F44" w:rsidRPr="00366025" w14:paraId="1DDB2631" w14:textId="77777777" w:rsidTr="000C2149">
        <w:tc>
          <w:tcPr>
            <w:tcW w:w="8023" w:type="dxa"/>
            <w:gridSpan w:val="9"/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origin)</w:t>
            </w:r>
          </w:p>
        </w:tc>
      </w:tr>
      <w:tr w:rsidR="00541F44" w:rsidRPr="00366025" w14:paraId="52AB274A" w14:textId="77777777" w:rsidTr="005A16E9">
        <w:tc>
          <w:tcPr>
            <w:tcW w:w="2268" w:type="dxa"/>
            <w:vAlign w:val="bottom"/>
          </w:tcPr>
          <w:p w14:paraId="7B54DAC6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59C7E2" w14:textId="036B488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55D695" w14:textId="4E1D3BA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15F5C9" w14:textId="7B16F97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82F55D" w14:textId="64D9DA9D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0BC65B" w14:textId="093BC632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C5552C" w14:textId="0D8FB4B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130BC" w14:textId="0700486D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297552C" w14:textId="2F0226B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541F44" w:rsidRPr="00366025" w14:paraId="001211A1" w14:textId="77777777" w:rsidTr="005A16E9">
        <w:tc>
          <w:tcPr>
            <w:tcW w:w="2268" w:type="dxa"/>
            <w:vAlign w:val="bottom"/>
          </w:tcPr>
          <w:p w14:paraId="0B0F2577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1D0911" w14:textId="3DD0613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F1ABE9" w14:textId="029BCF02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D0894" w14:textId="637D11F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1EBDDA" w14:textId="15ECEF7E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6634DA" w14:textId="1B2245AC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6752C" w14:textId="47AC867E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C9FAFE" w14:textId="48C8351D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8AEAC3B" w14:textId="7F943EF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541F44" w:rsidRPr="00366025" w14:paraId="31E0EFF9" w14:textId="77777777" w:rsidTr="005A16E9">
        <w:tc>
          <w:tcPr>
            <w:tcW w:w="2268" w:type="dxa"/>
            <w:vAlign w:val="bottom"/>
          </w:tcPr>
          <w:p w14:paraId="503AF7D2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422530" w14:textId="43A5B97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9940C8" w14:textId="56FABADB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572826" w14:textId="6D9C8B3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AC29E5" w14:textId="7D48F2E7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D02C34" w14:textId="548DF5E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3CA3F4" w14:textId="01D60E42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6A920B" w14:textId="384C4B01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57197FF" w14:textId="598EBDFD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541F44" w:rsidRPr="00366025" w14:paraId="007D7959" w14:textId="77777777" w:rsidTr="005A16E9">
        <w:tc>
          <w:tcPr>
            <w:tcW w:w="2268" w:type="dxa"/>
            <w:vAlign w:val="bottom"/>
          </w:tcPr>
          <w:p w14:paraId="1D62F13C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CD5319" w14:textId="3CF69E9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F9F127" w14:textId="1CEACBF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A51D71" w14:textId="116CB6B2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673B56" w14:textId="0B9DF9A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5C306E" w14:textId="14DC572C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BAB744" w14:textId="46F6721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15743B" w14:textId="0F3CD884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818F50B" w14:textId="54ED77A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541F44" w:rsidRPr="00366025" w14:paraId="36C7D93B" w14:textId="77777777" w:rsidTr="005A16E9">
        <w:tc>
          <w:tcPr>
            <w:tcW w:w="2268" w:type="dxa"/>
            <w:vAlign w:val="bottom"/>
          </w:tcPr>
          <w:p w14:paraId="68A4F058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Netherlands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A555D6" w14:textId="70421A2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DAA6F7" w14:textId="25C2A4F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4442BA" w14:textId="0E32D01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C089C1" w14:textId="3C6E434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715CBA" w14:textId="1A9A337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EF41B" w14:textId="54FD6E13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E793EA" w14:textId="2E7CB00A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D224542" w14:textId="69C6EDA6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541F44" w:rsidRPr="00366025" w14:paraId="79E0D569" w14:textId="77777777" w:rsidTr="005A16E9">
        <w:tc>
          <w:tcPr>
            <w:tcW w:w="2268" w:type="dxa"/>
            <w:vAlign w:val="bottom"/>
          </w:tcPr>
          <w:p w14:paraId="2BE5879F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90BAC7" w14:textId="5479CB4B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5A19DF" w14:textId="3A12F7A8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9F2E9E" w14:textId="7D2A505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CC3C7D" w14:textId="5AC8699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396020" w14:textId="7D5D4B9B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2987DD" w14:textId="198D5EE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4DF3C3" w14:textId="0AC0FF8D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18D6ED0" w14:textId="28593ADC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41F44" w:rsidRPr="00366025" w14:paraId="0CC70FAD" w14:textId="77777777" w:rsidTr="005A16E9">
        <w:tc>
          <w:tcPr>
            <w:tcW w:w="2268" w:type="dxa"/>
            <w:vAlign w:val="bottom"/>
          </w:tcPr>
          <w:p w14:paraId="416811A9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7A4541" w14:textId="191A9F8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BFA5AD" w14:textId="4BB16E5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43E099" w14:textId="75F75EAB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0C2613" w14:textId="14AB797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1D6E3C" w14:textId="23952E1C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1ACAA4" w14:textId="59DF0423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DCBD10" w14:textId="5283D30F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D4DCD3A" w14:textId="37803DD2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41F44" w:rsidRPr="00366025" w14:paraId="75707DBC" w14:textId="77777777" w:rsidTr="005A16E9">
        <w:tc>
          <w:tcPr>
            <w:tcW w:w="2268" w:type="dxa"/>
            <w:vAlign w:val="bottom"/>
          </w:tcPr>
          <w:p w14:paraId="4BB11F03" w14:textId="77777777" w:rsidR="00541F44" w:rsidRPr="00366025" w:rsidRDefault="00541F44" w:rsidP="00541F4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United States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F94A6" w14:textId="527ACDE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F686FC" w14:textId="3DAC02B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A553D9" w14:textId="09FFDA1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8EB807" w14:textId="44CD7445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69253" w14:textId="20F59962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985352" w14:textId="5F0602DC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C12A1C" w14:textId="50AD6D85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1794C4A" w14:textId="0A239820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541F44" w:rsidRPr="00025467" w14:paraId="05E48D02" w14:textId="77777777" w:rsidTr="005A16E9">
        <w:tc>
          <w:tcPr>
            <w:tcW w:w="2268" w:type="dxa"/>
            <w:vAlign w:val="bottom"/>
          </w:tcPr>
          <w:p w14:paraId="779480BE" w14:textId="77777777" w:rsidR="00541F44" w:rsidRPr="00C448F9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BE526" w14:textId="3130726F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329A7A" w14:textId="447EE0C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5D1296" w14:textId="6E699827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9EDD48" w14:textId="463BB6D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9BF65D" w14:textId="3C87B0A1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471425" w14:textId="76CA3972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DC986C" w14:textId="021D7765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ED03DEE" w14:textId="46E927B4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41F44" w:rsidRPr="00025467" w14:paraId="0E840032" w14:textId="77777777" w:rsidTr="005A16E9">
        <w:tc>
          <w:tcPr>
            <w:tcW w:w="2268" w:type="dxa"/>
            <w:vAlign w:val="bottom"/>
          </w:tcPr>
          <w:p w14:paraId="2C024C63" w14:textId="77777777" w:rsidR="00541F44" w:rsidRPr="00782B51" w:rsidRDefault="00541F44" w:rsidP="00541F4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393074" w14:textId="49E7ED09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04BEB7" w14:textId="20700DBE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152D99" w14:textId="79E57488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832C7D" w14:textId="113491E8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4E79F3" w14:textId="088FEAB4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A91E25" w14:textId="69D2187A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63420" w14:textId="2E99A2E1" w:rsidR="00541F44" w:rsidRPr="00D538DE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323AA2CA" w14:textId="418F4F53" w:rsidR="00541F44" w:rsidRDefault="00541F44" w:rsidP="00541F4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5E4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74F43495" w14:textId="290261AB" w:rsidR="0048231B" w:rsidRPr="001D7DC0" w:rsidRDefault="00AA6D1C" w:rsidP="001D7DC0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>The highest turnover in imports by country of consignment Poland recorded with the developed countries - PLN</w:t>
      </w:r>
      <w:r w:rsidR="0048231B" w:rsidRPr="001D7DC0">
        <w:rPr>
          <w:shd w:val="clear" w:color="auto" w:fill="FFFFFF"/>
          <w:lang w:val="en-GB"/>
        </w:rPr>
        <w:t xml:space="preserve"> </w:t>
      </w:r>
      <w:r w:rsidR="00EF5E42" w:rsidRPr="001D7DC0">
        <w:rPr>
          <w:shd w:val="clear" w:color="auto" w:fill="FFFFFF"/>
          <w:lang w:val="en-GB"/>
        </w:rPr>
        <w:t>934</w:t>
      </w:r>
      <w:r w:rsidR="00B501D7" w:rsidRPr="001D7DC0">
        <w:rPr>
          <w:shd w:val="clear" w:color="auto" w:fill="FFFFFF"/>
          <w:lang w:val="en-GB"/>
        </w:rPr>
        <w:t>.</w:t>
      </w:r>
      <w:r w:rsidR="00EF5E42" w:rsidRPr="001D7DC0">
        <w:rPr>
          <w:shd w:val="clear" w:color="auto" w:fill="FFFFFF"/>
          <w:lang w:val="en-GB"/>
        </w:rPr>
        <w:t>4</w:t>
      </w:r>
      <w:r w:rsidR="00374338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</w:t>
      </w:r>
      <w:r w:rsidR="00ED3D1A" w:rsidRPr="001D7DC0">
        <w:rPr>
          <w:shd w:val="clear" w:color="auto" w:fill="FFFFFF"/>
          <w:lang w:val="en-GB"/>
        </w:rPr>
        <w:t>,</w:t>
      </w:r>
      <w:r w:rsidR="0048231B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of which </w:t>
      </w:r>
      <w:r w:rsidR="00A90F9A" w:rsidRPr="001D7DC0">
        <w:rPr>
          <w:shd w:val="clear" w:color="auto" w:fill="FFFFFF"/>
          <w:lang w:val="en-GB"/>
        </w:rPr>
        <w:t xml:space="preserve">with </w:t>
      </w:r>
      <w:r w:rsidRPr="001D7DC0">
        <w:rPr>
          <w:shd w:val="clear" w:color="auto" w:fill="FFFFFF"/>
          <w:lang w:val="en-GB"/>
        </w:rPr>
        <w:t>the EU</w:t>
      </w:r>
      <w:r w:rsidR="0048231B" w:rsidRPr="001D7DC0">
        <w:rPr>
          <w:shd w:val="clear" w:color="auto" w:fill="FFFFFF"/>
          <w:lang w:val="en-GB"/>
        </w:rPr>
        <w:t xml:space="preserve"> – </w:t>
      </w:r>
      <w:r w:rsidRPr="001D7DC0">
        <w:rPr>
          <w:shd w:val="clear" w:color="auto" w:fill="FFFFFF"/>
          <w:lang w:val="en-GB"/>
        </w:rPr>
        <w:t xml:space="preserve">PLN </w:t>
      </w:r>
      <w:r w:rsidR="00EF5E42" w:rsidRPr="001D7DC0">
        <w:rPr>
          <w:shd w:val="clear" w:color="auto" w:fill="FFFFFF"/>
          <w:lang w:val="en-GB"/>
        </w:rPr>
        <w:t>862</w:t>
      </w:r>
      <w:r w:rsidR="00B501D7" w:rsidRPr="001D7DC0">
        <w:rPr>
          <w:shd w:val="clear" w:color="auto" w:fill="FFFFFF"/>
          <w:lang w:val="en-GB"/>
        </w:rPr>
        <w:t>.</w:t>
      </w:r>
      <w:r w:rsidR="004313BA" w:rsidRPr="001D7DC0">
        <w:rPr>
          <w:shd w:val="clear" w:color="auto" w:fill="FFFFFF"/>
          <w:lang w:val="en-GB"/>
        </w:rPr>
        <w:t>7</w:t>
      </w:r>
      <w:r w:rsidR="00374338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</w:t>
      </w:r>
      <w:r w:rsidR="00ED3D1A" w:rsidRPr="001D7DC0">
        <w:rPr>
          <w:shd w:val="clear" w:color="auto" w:fill="FFFFFF"/>
          <w:lang w:val="en-GB"/>
        </w:rPr>
        <w:t>,</w:t>
      </w:r>
      <w:r w:rsidR="0048231B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compared to PLN</w:t>
      </w:r>
      <w:r w:rsidR="0048231B" w:rsidRPr="001D7DC0">
        <w:rPr>
          <w:shd w:val="clear" w:color="auto" w:fill="FFFFFF"/>
          <w:lang w:val="en-GB"/>
        </w:rPr>
        <w:t xml:space="preserve"> </w:t>
      </w:r>
      <w:r w:rsidR="00EF5E42" w:rsidRPr="001D7DC0">
        <w:rPr>
          <w:shd w:val="clear" w:color="auto" w:fill="FFFFFF"/>
          <w:lang w:val="en-GB"/>
        </w:rPr>
        <w:t>756</w:t>
      </w:r>
      <w:r w:rsidR="00B501D7" w:rsidRPr="001D7DC0">
        <w:rPr>
          <w:shd w:val="clear" w:color="auto" w:fill="FFFFFF"/>
          <w:lang w:val="en-GB"/>
        </w:rPr>
        <w:t>.</w:t>
      </w:r>
      <w:r w:rsidR="00EF5E42" w:rsidRPr="001D7DC0">
        <w:rPr>
          <w:shd w:val="clear" w:color="auto" w:fill="FFFFFF"/>
          <w:lang w:val="en-GB"/>
        </w:rPr>
        <w:t>3</w:t>
      </w:r>
      <w:r w:rsidR="00A90F9A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</w:t>
      </w:r>
      <w:r w:rsidR="00ED3D1A" w:rsidRPr="001D7DC0">
        <w:rPr>
          <w:shd w:val="clear" w:color="auto" w:fill="FFFFFF"/>
          <w:lang w:val="en-GB"/>
        </w:rPr>
        <w:t>,</w:t>
      </w:r>
      <w:r w:rsidR="0048231B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 xml:space="preserve">of which </w:t>
      </w:r>
      <w:r w:rsidR="00A90F9A" w:rsidRPr="001D7DC0">
        <w:rPr>
          <w:shd w:val="clear" w:color="auto" w:fill="FFFFFF"/>
          <w:lang w:val="en-GB"/>
        </w:rPr>
        <w:t xml:space="preserve">with </w:t>
      </w:r>
      <w:r w:rsidRPr="001D7DC0">
        <w:rPr>
          <w:shd w:val="clear" w:color="auto" w:fill="FFFFFF"/>
          <w:lang w:val="en-GB"/>
        </w:rPr>
        <w:t xml:space="preserve">the EU - PLN </w:t>
      </w:r>
      <w:r w:rsidR="00FF686C" w:rsidRPr="001D7DC0">
        <w:rPr>
          <w:shd w:val="clear" w:color="auto" w:fill="FFFFFF"/>
          <w:lang w:val="en-GB"/>
        </w:rPr>
        <w:t>6</w:t>
      </w:r>
      <w:r w:rsidR="00EF5E42" w:rsidRPr="001D7DC0">
        <w:rPr>
          <w:shd w:val="clear" w:color="auto" w:fill="FFFFFF"/>
          <w:lang w:val="en-GB"/>
        </w:rPr>
        <w:t>88</w:t>
      </w:r>
      <w:r w:rsidR="00B501D7" w:rsidRPr="001D7DC0">
        <w:rPr>
          <w:shd w:val="clear" w:color="auto" w:fill="FFFFFF"/>
          <w:lang w:val="en-GB"/>
        </w:rPr>
        <w:t>.</w:t>
      </w:r>
      <w:r w:rsidR="00EF5E42" w:rsidRPr="001D7DC0">
        <w:rPr>
          <w:shd w:val="clear" w:color="auto" w:fill="FFFFFF"/>
          <w:lang w:val="en-GB"/>
        </w:rPr>
        <w:t>2</w:t>
      </w:r>
      <w:r w:rsidR="00A90F9A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bn in the same period of</w:t>
      </w:r>
      <w:r w:rsidR="00466489" w:rsidRPr="001D7DC0">
        <w:rPr>
          <w:shd w:val="clear" w:color="auto" w:fill="FFFFFF"/>
          <w:lang w:val="en-GB"/>
        </w:rPr>
        <w:t xml:space="preserve"> 20</w:t>
      </w:r>
      <w:r w:rsidR="00B70E33" w:rsidRPr="001D7DC0">
        <w:rPr>
          <w:shd w:val="clear" w:color="auto" w:fill="FFFFFF"/>
          <w:lang w:val="en-GB"/>
        </w:rPr>
        <w:t>20</w:t>
      </w:r>
      <w:r w:rsidRPr="001D7DC0">
        <w:rPr>
          <w:shd w:val="clear" w:color="auto" w:fill="FFFFFF"/>
          <w:lang w:val="en-GB"/>
        </w:rPr>
        <w:t>.</w:t>
      </w:r>
    </w:p>
    <w:p w14:paraId="1E2096DE" w14:textId="42551EB4" w:rsidR="00782B51" w:rsidRDefault="00782B51" w:rsidP="0048231B">
      <w:pPr>
        <w:rPr>
          <w:rFonts w:cs="Arial"/>
          <w:spacing w:val="-3"/>
          <w:lang w:val="en-US"/>
        </w:rPr>
      </w:pPr>
    </w:p>
    <w:p w14:paraId="5687C032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C72239" w14:textId="34FD2EC1"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4313BA">
              <w:rPr>
                <w:rFonts w:cs="Arial"/>
                <w:sz w:val="16"/>
                <w:szCs w:val="16"/>
                <w:lang w:val="en-GB"/>
              </w:rPr>
              <w:t>-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A50A24">
              <w:rPr>
                <w:rFonts w:cs="Arial"/>
                <w:sz w:val="16"/>
                <w:szCs w:val="16"/>
                <w:lang w:val="en-GB"/>
              </w:rPr>
              <w:t>XII</w:t>
            </w:r>
            <w:r w:rsidR="00EB459C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A78A1C6" w14:textId="77777777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0E30431" w14:textId="77777777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</w:tr>
      <w:tr w:rsidR="0051165C" w:rsidRPr="0051165C" w14:paraId="708147E4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63A70E" w14:textId="01C30F31" w:rsidR="0051165C" w:rsidRPr="000C2149" w:rsidRDefault="00B7104B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8B7FB0"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0C8618" w14:textId="7F1BC865" w:rsidR="0051165C" w:rsidRPr="000C2149" w:rsidRDefault="00B7104B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14:paraId="45B72503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EF5E42" w:rsidRPr="0051165C" w14:paraId="684437F1" w14:textId="77777777" w:rsidTr="00871ACF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1E13D083" w14:textId="77777777" w:rsidR="00EF5E42" w:rsidRPr="00A00ADB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consignment)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7933050F" w14:textId="727E24F9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1308.1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555F7A0" w14:textId="5447CC06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339.7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3E09939C" w14:textId="5AB2C70F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286.4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1070A363" w14:textId="593740B1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128.8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4C38CD07" w14:textId="69B3FA8E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130.3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1E6AFF" w14:textId="6E91C881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124.8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3BFB903A" w14:textId="695CA002" w:rsidR="00EF5E42" w:rsidRPr="00C36D99" w:rsidRDefault="00EF5E42" w:rsidP="00EF5E42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1C587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3CD8E7DF" w14:textId="6435177C" w:rsidR="00EF5E42" w:rsidRPr="00C36D99" w:rsidRDefault="00EF5E42" w:rsidP="00EF5E42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1C587A">
              <w:rPr>
                <w:b/>
                <w:sz w:val="16"/>
                <w:szCs w:val="16"/>
              </w:rPr>
              <w:t>0</w:t>
            </w:r>
          </w:p>
        </w:tc>
      </w:tr>
      <w:tr w:rsidR="00EF5E42" w:rsidRPr="0051165C" w14:paraId="232345C9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EF5E42" w:rsidRPr="0051165C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60CBD3C" w14:textId="2B2FDD44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934.4</w:t>
            </w:r>
          </w:p>
        </w:tc>
        <w:tc>
          <w:tcPr>
            <w:tcW w:w="717" w:type="dxa"/>
            <w:vAlign w:val="bottom"/>
          </w:tcPr>
          <w:p w14:paraId="31C450C2" w14:textId="7AF9E3DF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242.9</w:t>
            </w:r>
          </w:p>
        </w:tc>
        <w:tc>
          <w:tcPr>
            <w:tcW w:w="723" w:type="dxa"/>
            <w:vAlign w:val="bottom"/>
          </w:tcPr>
          <w:p w14:paraId="535AF186" w14:textId="4353EFB2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204.6</w:t>
            </w:r>
          </w:p>
        </w:tc>
        <w:tc>
          <w:tcPr>
            <w:tcW w:w="708" w:type="dxa"/>
            <w:vAlign w:val="bottom"/>
          </w:tcPr>
          <w:p w14:paraId="62F093B8" w14:textId="7AB9A70B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720" w:type="dxa"/>
            <w:vAlign w:val="bottom"/>
          </w:tcPr>
          <w:p w14:paraId="425FE537" w14:textId="1E81E113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125.1</w:t>
            </w:r>
          </w:p>
        </w:tc>
        <w:tc>
          <w:tcPr>
            <w:tcW w:w="698" w:type="dxa"/>
            <w:vAlign w:val="bottom"/>
          </w:tcPr>
          <w:p w14:paraId="73E953FB" w14:textId="793D4AC1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119.8</w:t>
            </w:r>
          </w:p>
        </w:tc>
        <w:tc>
          <w:tcPr>
            <w:tcW w:w="738" w:type="dxa"/>
            <w:vAlign w:val="bottom"/>
          </w:tcPr>
          <w:p w14:paraId="5947BEB1" w14:textId="583115C7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821" w:type="dxa"/>
            <w:vAlign w:val="bottom"/>
          </w:tcPr>
          <w:p w14:paraId="306B658B" w14:textId="75054471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71.4</w:t>
            </w:r>
          </w:p>
        </w:tc>
      </w:tr>
      <w:tr w:rsidR="00EF5E42" w:rsidRPr="00FA00B8" w14:paraId="3263382C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EF5E42" w:rsidRPr="0051165C" w:rsidRDefault="00EF5E42" w:rsidP="00EF5E4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55BD8AE" w14:textId="67C3BAFA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862.7</w:t>
            </w:r>
          </w:p>
        </w:tc>
        <w:tc>
          <w:tcPr>
            <w:tcW w:w="717" w:type="dxa"/>
            <w:vAlign w:val="bottom"/>
          </w:tcPr>
          <w:p w14:paraId="5F947323" w14:textId="376B2F9B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224.3</w:t>
            </w:r>
          </w:p>
        </w:tc>
        <w:tc>
          <w:tcPr>
            <w:tcW w:w="723" w:type="dxa"/>
            <w:vAlign w:val="bottom"/>
          </w:tcPr>
          <w:p w14:paraId="5D11DD28" w14:textId="057FAB52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188.9</w:t>
            </w:r>
          </w:p>
        </w:tc>
        <w:tc>
          <w:tcPr>
            <w:tcW w:w="708" w:type="dxa"/>
            <w:vAlign w:val="bottom"/>
          </w:tcPr>
          <w:p w14:paraId="115E2066" w14:textId="4FE1D220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125.4</w:t>
            </w:r>
          </w:p>
        </w:tc>
        <w:tc>
          <w:tcPr>
            <w:tcW w:w="720" w:type="dxa"/>
            <w:vAlign w:val="bottom"/>
          </w:tcPr>
          <w:p w14:paraId="630DACDD" w14:textId="2DF5D30D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127.0</w:t>
            </w:r>
          </w:p>
        </w:tc>
        <w:tc>
          <w:tcPr>
            <w:tcW w:w="698" w:type="dxa"/>
            <w:vAlign w:val="bottom"/>
          </w:tcPr>
          <w:p w14:paraId="1EAD82E3" w14:textId="1D867BAC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738" w:type="dxa"/>
            <w:vAlign w:val="bottom"/>
          </w:tcPr>
          <w:p w14:paraId="018307D3" w14:textId="6EF0E436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821" w:type="dxa"/>
            <w:vAlign w:val="bottom"/>
          </w:tcPr>
          <w:p w14:paraId="1ACFD676" w14:textId="2166583E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66.0</w:t>
            </w:r>
          </w:p>
        </w:tc>
      </w:tr>
      <w:tr w:rsidR="00EF5E42" w:rsidRPr="00FA00B8" w14:paraId="6ADD21EF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EF5E42" w:rsidRPr="00FA00B8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vAlign w:val="bottom"/>
          </w:tcPr>
          <w:p w14:paraId="6B62AF58" w14:textId="2B5B12C3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731.6</w:t>
            </w:r>
          </w:p>
        </w:tc>
        <w:tc>
          <w:tcPr>
            <w:tcW w:w="717" w:type="dxa"/>
            <w:vAlign w:val="bottom"/>
          </w:tcPr>
          <w:p w14:paraId="43EDBC04" w14:textId="696B78F9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190.2</w:t>
            </w:r>
          </w:p>
        </w:tc>
        <w:tc>
          <w:tcPr>
            <w:tcW w:w="723" w:type="dxa"/>
            <w:vAlign w:val="bottom"/>
          </w:tcPr>
          <w:p w14:paraId="1252BD0C" w14:textId="15301C25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708" w:type="dxa"/>
            <w:vAlign w:val="bottom"/>
          </w:tcPr>
          <w:p w14:paraId="0B2B35CD" w14:textId="31FAC518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125.5</w:t>
            </w:r>
          </w:p>
        </w:tc>
        <w:tc>
          <w:tcPr>
            <w:tcW w:w="720" w:type="dxa"/>
            <w:vAlign w:val="bottom"/>
          </w:tcPr>
          <w:p w14:paraId="13BBB50B" w14:textId="3DA25385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698" w:type="dxa"/>
            <w:vAlign w:val="bottom"/>
          </w:tcPr>
          <w:p w14:paraId="231D29FC" w14:textId="790749FF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738" w:type="dxa"/>
            <w:vAlign w:val="bottom"/>
          </w:tcPr>
          <w:p w14:paraId="30E06ADC" w14:textId="76A52AA0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21" w:type="dxa"/>
            <w:vAlign w:val="bottom"/>
          </w:tcPr>
          <w:p w14:paraId="2C704A3F" w14:textId="5E9CBEFE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55.9</w:t>
            </w:r>
          </w:p>
        </w:tc>
      </w:tr>
      <w:tr w:rsidR="00EF5E42" w:rsidRPr="0051165C" w14:paraId="21016E56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EF5E42" w:rsidRPr="00FA00B8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14:paraId="00AC6CD0" w14:textId="51C55620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266.8</w:t>
            </w:r>
          </w:p>
        </w:tc>
        <w:tc>
          <w:tcPr>
            <w:tcW w:w="717" w:type="dxa"/>
            <w:vAlign w:val="bottom"/>
          </w:tcPr>
          <w:p w14:paraId="71D70DC6" w14:textId="1D8DFCBE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723" w:type="dxa"/>
            <w:vAlign w:val="bottom"/>
          </w:tcPr>
          <w:p w14:paraId="62385732" w14:textId="214376C0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58.4</w:t>
            </w:r>
          </w:p>
        </w:tc>
        <w:tc>
          <w:tcPr>
            <w:tcW w:w="708" w:type="dxa"/>
            <w:vAlign w:val="bottom"/>
          </w:tcPr>
          <w:p w14:paraId="2675FEB2" w14:textId="1BD82834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720" w:type="dxa"/>
            <w:vAlign w:val="bottom"/>
          </w:tcPr>
          <w:p w14:paraId="17B8AADD" w14:textId="4976F3AE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139.0</w:t>
            </w:r>
          </w:p>
        </w:tc>
        <w:tc>
          <w:tcPr>
            <w:tcW w:w="698" w:type="dxa"/>
            <w:vAlign w:val="bottom"/>
          </w:tcPr>
          <w:p w14:paraId="227F9C9B" w14:textId="0A0A80F8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133.4</w:t>
            </w:r>
          </w:p>
        </w:tc>
        <w:tc>
          <w:tcPr>
            <w:tcW w:w="738" w:type="dxa"/>
            <w:vAlign w:val="bottom"/>
          </w:tcPr>
          <w:p w14:paraId="14A7A241" w14:textId="0816E155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821" w:type="dxa"/>
            <w:vAlign w:val="bottom"/>
          </w:tcPr>
          <w:p w14:paraId="7E085713" w14:textId="577908D1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20.4</w:t>
            </w:r>
          </w:p>
        </w:tc>
      </w:tr>
      <w:tr w:rsidR="00EF5E42" w:rsidRPr="0051165C" w14:paraId="7005C847" w14:textId="77777777" w:rsidTr="00871ACF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EF5E42" w:rsidRPr="00BA58B2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EAD8B3C" w14:textId="08FD1E16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717" w:type="dxa"/>
            <w:vAlign w:val="bottom"/>
          </w:tcPr>
          <w:p w14:paraId="72C34C4B" w14:textId="207FB4B3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723" w:type="dxa"/>
            <w:vAlign w:val="bottom"/>
          </w:tcPr>
          <w:p w14:paraId="4952CEBC" w14:textId="6EC1A5F2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708" w:type="dxa"/>
            <w:vAlign w:val="bottom"/>
          </w:tcPr>
          <w:p w14:paraId="08D1D4F2" w14:textId="52FEDC40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164.0</w:t>
            </w:r>
          </w:p>
        </w:tc>
        <w:tc>
          <w:tcPr>
            <w:tcW w:w="720" w:type="dxa"/>
            <w:vAlign w:val="bottom"/>
          </w:tcPr>
          <w:p w14:paraId="74E308CD" w14:textId="3D646E73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165.2</w:t>
            </w:r>
          </w:p>
        </w:tc>
        <w:tc>
          <w:tcPr>
            <w:tcW w:w="698" w:type="dxa"/>
            <w:vAlign w:val="bottom"/>
          </w:tcPr>
          <w:p w14:paraId="44D585DA" w14:textId="583A92D1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738" w:type="dxa"/>
            <w:vAlign w:val="bottom"/>
          </w:tcPr>
          <w:p w14:paraId="4E7CCCE4" w14:textId="7E102753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821" w:type="dxa"/>
            <w:vAlign w:val="bottom"/>
          </w:tcPr>
          <w:p w14:paraId="24CD38B9" w14:textId="38697B4A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</w:tr>
      <w:tr w:rsidR="00EF5E42" w:rsidRPr="0051165C" w14:paraId="7C5BD268" w14:textId="77777777" w:rsidTr="00860D28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EF5E42" w:rsidRPr="0051165C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356082D" w14:textId="6EED7B75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717" w:type="dxa"/>
            <w:vAlign w:val="bottom"/>
          </w:tcPr>
          <w:p w14:paraId="7684947D" w14:textId="2A7DFCED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723" w:type="dxa"/>
            <w:vAlign w:val="bottom"/>
          </w:tcPr>
          <w:p w14:paraId="57418010" w14:textId="09573E1A" w:rsidR="00EF5E42" w:rsidRDefault="00EF5E42" w:rsidP="00EF5E4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708" w:type="dxa"/>
            <w:vAlign w:val="bottom"/>
          </w:tcPr>
          <w:p w14:paraId="06DABB03" w14:textId="727BFA68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1045035C" w14:textId="23F7FC28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429EACC6" w14:textId="123A93E8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5C57054A" w14:textId="40E75D8C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1172CE2A" w14:textId="24D026FA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EF5E42" w:rsidRPr="0051165C" w14:paraId="7E1667D2" w14:textId="77777777" w:rsidTr="00860D28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EF5E42" w:rsidRPr="0051165C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FBA8DF2" w14:textId="676071A7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192.2</w:t>
            </w:r>
          </w:p>
        </w:tc>
        <w:tc>
          <w:tcPr>
            <w:tcW w:w="717" w:type="dxa"/>
            <w:vAlign w:val="bottom"/>
          </w:tcPr>
          <w:p w14:paraId="42E46CDB" w14:textId="49502BF6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723" w:type="dxa"/>
            <w:vAlign w:val="bottom"/>
          </w:tcPr>
          <w:p w14:paraId="5030F5A2" w14:textId="313B89B9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708" w:type="dxa"/>
            <w:vAlign w:val="bottom"/>
          </w:tcPr>
          <w:p w14:paraId="014C2D29" w14:textId="45B025CD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626D212F" w14:textId="4D53FB76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0F9EF71F" w14:textId="79E22A18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607B268B" w14:textId="68ACDDDC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6F828ADE" w14:textId="7AA8F1A5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EF5E42" w:rsidRPr="0051165C" w14:paraId="084E8084" w14:textId="77777777" w:rsidTr="00860D28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EF5E42" w:rsidRPr="0051165C" w:rsidRDefault="00EF5E42" w:rsidP="00EF5E4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793A0B0" w14:textId="4D7104D9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717" w:type="dxa"/>
            <w:vAlign w:val="bottom"/>
          </w:tcPr>
          <w:p w14:paraId="7588805D" w14:textId="6F8DEA6E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723" w:type="dxa"/>
            <w:vAlign w:val="bottom"/>
          </w:tcPr>
          <w:p w14:paraId="10B15684" w14:textId="4696AC0F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08" w:type="dxa"/>
            <w:vAlign w:val="bottom"/>
          </w:tcPr>
          <w:p w14:paraId="7E50BAA0" w14:textId="4118D9C3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7A14808F" w14:textId="145CC9AE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7F94F8A3" w14:textId="2CEE7B79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11138DD0" w14:textId="2BCD6502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36341D22" w14:textId="419CD2CD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EF5E42" w:rsidRPr="0051165C" w14:paraId="3D5F8544" w14:textId="77777777" w:rsidTr="00860D28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EF5E42" w:rsidRPr="0051165C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07CD195" w14:textId="28C9FE1F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717" w:type="dxa"/>
            <w:vAlign w:val="bottom"/>
          </w:tcPr>
          <w:p w14:paraId="0F8129F5" w14:textId="2D0925CF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23" w:type="dxa"/>
            <w:vAlign w:val="bottom"/>
          </w:tcPr>
          <w:p w14:paraId="693353E6" w14:textId="3027F464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08" w:type="dxa"/>
            <w:vAlign w:val="bottom"/>
          </w:tcPr>
          <w:p w14:paraId="71268BB9" w14:textId="7576063D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6ECB2AFF" w14:textId="103D9B0E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033D5CF8" w14:textId="02F150FB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642451F6" w14:textId="19DDFBB4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6069293A" w14:textId="54F1CBB6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EF5E42" w:rsidRPr="0051165C" w14:paraId="45847327" w14:textId="77777777" w:rsidTr="00860D28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EF5E42" w:rsidRPr="0051165C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B9D52A7" w14:textId="6D20DBB3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-163.4</w:t>
            </w:r>
          </w:p>
        </w:tc>
        <w:tc>
          <w:tcPr>
            <w:tcW w:w="717" w:type="dxa"/>
            <w:vAlign w:val="bottom"/>
          </w:tcPr>
          <w:p w14:paraId="6D78BCF0" w14:textId="36BC2A38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-42.3</w:t>
            </w:r>
          </w:p>
        </w:tc>
        <w:tc>
          <w:tcPr>
            <w:tcW w:w="723" w:type="dxa"/>
            <w:vAlign w:val="bottom"/>
          </w:tcPr>
          <w:p w14:paraId="4BF52F15" w14:textId="53260399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-35.7</w:t>
            </w:r>
          </w:p>
        </w:tc>
        <w:tc>
          <w:tcPr>
            <w:tcW w:w="708" w:type="dxa"/>
            <w:vAlign w:val="bottom"/>
          </w:tcPr>
          <w:p w14:paraId="181C280D" w14:textId="1678A635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0B393206" w14:textId="16C99942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2C40C59B" w14:textId="30B2D084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4BE99257" w14:textId="3DD58AF0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5A9FF4F0" w14:textId="61028BC1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EF5E42" w:rsidRPr="0051165C" w14:paraId="3277A872" w14:textId="77777777" w:rsidTr="00860D28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EF5E42" w:rsidRPr="00BA58B2" w:rsidRDefault="00EF5E42" w:rsidP="00EF5E4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6393431A" w14:textId="60A3B9A4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-31.7</w:t>
            </w:r>
          </w:p>
        </w:tc>
        <w:tc>
          <w:tcPr>
            <w:tcW w:w="717" w:type="dxa"/>
            <w:vAlign w:val="bottom"/>
          </w:tcPr>
          <w:p w14:paraId="238227AB" w14:textId="4F439AAD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-8.2</w:t>
            </w:r>
          </w:p>
        </w:tc>
        <w:tc>
          <w:tcPr>
            <w:tcW w:w="723" w:type="dxa"/>
            <w:vAlign w:val="bottom"/>
          </w:tcPr>
          <w:p w14:paraId="5338A230" w14:textId="474CA83E" w:rsidR="00EF5E42" w:rsidRDefault="00EF5E42" w:rsidP="00EF5E4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-6.9</w:t>
            </w:r>
          </w:p>
        </w:tc>
        <w:tc>
          <w:tcPr>
            <w:tcW w:w="708" w:type="dxa"/>
            <w:vAlign w:val="bottom"/>
          </w:tcPr>
          <w:p w14:paraId="3EB2E7D3" w14:textId="07F5F8CB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70746211" w14:textId="42999FF9" w:rsidR="00EF5E42" w:rsidRPr="00C36D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3BE30CE7" w14:textId="41F0A36B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1072D4F6" w14:textId="48373B46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20608915" w14:textId="6884D571" w:rsidR="00EF5E42" w:rsidRPr="00957699" w:rsidRDefault="00EF5E42" w:rsidP="00EF5E42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493B3FC" w14:textId="2AD14F02" w:rsidR="00B92B28" w:rsidRPr="000C2149" w:rsidRDefault="00B7104B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0F397C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6CA61D" w14:textId="7777777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02D58A9" w14:textId="7777777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352FDF" w:rsidRPr="00366025" w14:paraId="1CDF10F7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7A1AFA9" w14:textId="78430C56" w:rsidR="00B92B28" w:rsidRPr="000C2149" w:rsidRDefault="00B7104B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  <w:r w:rsidR="000F397C"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DCACD4" w14:textId="2C672233" w:rsidR="00B92B28" w:rsidRPr="000C2149" w:rsidRDefault="00B7104B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A50A24">
              <w:rPr>
                <w:rFonts w:cs="Arial"/>
                <w:sz w:val="16"/>
                <w:szCs w:val="16"/>
              </w:rPr>
              <w:t>XII</w:t>
            </w:r>
          </w:p>
        </w:tc>
      </w:tr>
      <w:tr w:rsidR="002A434C" w:rsidRPr="00366025" w14:paraId="3E9A74BF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 (country of consignment)</w:t>
            </w:r>
          </w:p>
        </w:tc>
      </w:tr>
      <w:tr w:rsidR="00E649CA" w:rsidRPr="00366025" w14:paraId="11B4C489" w14:textId="77777777" w:rsidTr="00871ACF">
        <w:tc>
          <w:tcPr>
            <w:tcW w:w="2268" w:type="dxa"/>
            <w:vAlign w:val="center"/>
          </w:tcPr>
          <w:p w14:paraId="5DD4D295" w14:textId="77777777" w:rsidR="00E649CA" w:rsidRPr="0038490F" w:rsidRDefault="00E649CA" w:rsidP="00E649C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89F87DA" w14:textId="332AE10C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343,7</w:t>
            </w:r>
          </w:p>
        </w:tc>
        <w:tc>
          <w:tcPr>
            <w:tcW w:w="772" w:type="dxa"/>
            <w:vAlign w:val="bottom"/>
          </w:tcPr>
          <w:p w14:paraId="2B2B9B5A" w14:textId="509BA425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89,4</w:t>
            </w:r>
          </w:p>
        </w:tc>
        <w:tc>
          <w:tcPr>
            <w:tcW w:w="772" w:type="dxa"/>
            <w:vAlign w:val="bottom"/>
          </w:tcPr>
          <w:p w14:paraId="42F3876A" w14:textId="3CBDF1CA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75,3</w:t>
            </w:r>
          </w:p>
        </w:tc>
        <w:tc>
          <w:tcPr>
            <w:tcW w:w="671" w:type="dxa"/>
            <w:vAlign w:val="bottom"/>
          </w:tcPr>
          <w:p w14:paraId="139EBE6F" w14:textId="1C9F4A6A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122,8</w:t>
            </w:r>
          </w:p>
        </w:tc>
        <w:tc>
          <w:tcPr>
            <w:tcW w:w="671" w:type="dxa"/>
            <w:vAlign w:val="bottom"/>
          </w:tcPr>
          <w:p w14:paraId="4BFC6265" w14:textId="7D9EF69C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124,3</w:t>
            </w:r>
          </w:p>
        </w:tc>
        <w:tc>
          <w:tcPr>
            <w:tcW w:w="670" w:type="dxa"/>
            <w:vAlign w:val="bottom"/>
          </w:tcPr>
          <w:p w14:paraId="2C578DC4" w14:textId="63747BBE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119,1</w:t>
            </w:r>
          </w:p>
        </w:tc>
        <w:tc>
          <w:tcPr>
            <w:tcW w:w="644" w:type="dxa"/>
            <w:vAlign w:val="center"/>
          </w:tcPr>
          <w:p w14:paraId="35E66036" w14:textId="794C42AA" w:rsidR="00E649CA" w:rsidRPr="00386DF6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  <w:tc>
          <w:tcPr>
            <w:tcW w:w="644" w:type="dxa"/>
            <w:vAlign w:val="center"/>
          </w:tcPr>
          <w:p w14:paraId="6205C072" w14:textId="74EF5F38" w:rsidR="00E649CA" w:rsidRPr="006C40EF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26,3</w:t>
            </w:r>
          </w:p>
        </w:tc>
      </w:tr>
      <w:tr w:rsidR="00E649CA" w:rsidRPr="00366025" w14:paraId="6D0EE025" w14:textId="77777777" w:rsidTr="00871ACF">
        <w:tc>
          <w:tcPr>
            <w:tcW w:w="2268" w:type="dxa"/>
            <w:vAlign w:val="center"/>
          </w:tcPr>
          <w:p w14:paraId="5EE47D8E" w14:textId="77777777" w:rsidR="00E649CA" w:rsidRPr="0038490F" w:rsidRDefault="00E649CA" w:rsidP="00E649C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vAlign w:val="bottom"/>
          </w:tcPr>
          <w:p w14:paraId="7EB19CDB" w14:textId="06A050F5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772" w:type="dxa"/>
            <w:vAlign w:val="bottom"/>
          </w:tcPr>
          <w:p w14:paraId="7EDB6974" w14:textId="1208237C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33,6</w:t>
            </w:r>
          </w:p>
        </w:tc>
        <w:tc>
          <w:tcPr>
            <w:tcW w:w="772" w:type="dxa"/>
            <w:vAlign w:val="bottom"/>
          </w:tcPr>
          <w:p w14:paraId="4269768F" w14:textId="650EBF52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28,4</w:t>
            </w:r>
          </w:p>
        </w:tc>
        <w:tc>
          <w:tcPr>
            <w:tcW w:w="671" w:type="dxa"/>
            <w:vAlign w:val="bottom"/>
          </w:tcPr>
          <w:p w14:paraId="62F629AF" w14:textId="6B7FBB1D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137,2</w:t>
            </w:r>
          </w:p>
        </w:tc>
        <w:tc>
          <w:tcPr>
            <w:tcW w:w="671" w:type="dxa"/>
            <w:vAlign w:val="bottom"/>
          </w:tcPr>
          <w:p w14:paraId="18AA0155" w14:textId="3BB6F3BB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138,5</w:t>
            </w:r>
          </w:p>
        </w:tc>
        <w:tc>
          <w:tcPr>
            <w:tcW w:w="670" w:type="dxa"/>
            <w:vAlign w:val="bottom"/>
          </w:tcPr>
          <w:p w14:paraId="4D01DCCA" w14:textId="4B266BBB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133,1</w:t>
            </w:r>
          </w:p>
        </w:tc>
        <w:tc>
          <w:tcPr>
            <w:tcW w:w="644" w:type="dxa"/>
            <w:vAlign w:val="center"/>
          </w:tcPr>
          <w:p w14:paraId="5B801317" w14:textId="3DD63D23" w:rsidR="00E649CA" w:rsidRPr="00386DF6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644" w:type="dxa"/>
            <w:vAlign w:val="center"/>
          </w:tcPr>
          <w:p w14:paraId="5B692DCC" w14:textId="59504F9B" w:rsidR="00E649CA" w:rsidRPr="006C40EF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9,9</w:t>
            </w:r>
          </w:p>
        </w:tc>
      </w:tr>
      <w:tr w:rsidR="00E649CA" w:rsidRPr="00366025" w14:paraId="363D4F13" w14:textId="77777777" w:rsidTr="00871ACF">
        <w:tc>
          <w:tcPr>
            <w:tcW w:w="2268" w:type="dxa"/>
            <w:vAlign w:val="center"/>
          </w:tcPr>
          <w:p w14:paraId="6EB9E100" w14:textId="77777777" w:rsidR="00E649CA" w:rsidRPr="0038490F" w:rsidRDefault="00E649CA" w:rsidP="00E649C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Netherlands </w:t>
            </w:r>
          </w:p>
        </w:tc>
        <w:tc>
          <w:tcPr>
            <w:tcW w:w="911" w:type="dxa"/>
            <w:vAlign w:val="bottom"/>
          </w:tcPr>
          <w:p w14:paraId="6BF9BD0D" w14:textId="2DC60BA2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83,7</w:t>
            </w:r>
          </w:p>
        </w:tc>
        <w:tc>
          <w:tcPr>
            <w:tcW w:w="772" w:type="dxa"/>
            <w:vAlign w:val="bottom"/>
          </w:tcPr>
          <w:p w14:paraId="66D685E5" w14:textId="53D9B3CD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21,7</w:t>
            </w:r>
          </w:p>
        </w:tc>
        <w:tc>
          <w:tcPr>
            <w:tcW w:w="772" w:type="dxa"/>
            <w:vAlign w:val="bottom"/>
          </w:tcPr>
          <w:p w14:paraId="4EDB8ADE" w14:textId="1133FB21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18,3</w:t>
            </w:r>
          </w:p>
        </w:tc>
        <w:tc>
          <w:tcPr>
            <w:tcW w:w="671" w:type="dxa"/>
            <w:vAlign w:val="bottom"/>
          </w:tcPr>
          <w:p w14:paraId="576B36F8" w14:textId="37A019D5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133,8</w:t>
            </w:r>
          </w:p>
        </w:tc>
        <w:tc>
          <w:tcPr>
            <w:tcW w:w="671" w:type="dxa"/>
            <w:vAlign w:val="bottom"/>
          </w:tcPr>
          <w:p w14:paraId="4728BD82" w14:textId="24A5B4B1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135,7</w:t>
            </w:r>
          </w:p>
        </w:tc>
        <w:tc>
          <w:tcPr>
            <w:tcW w:w="670" w:type="dxa"/>
            <w:vAlign w:val="bottom"/>
          </w:tcPr>
          <w:p w14:paraId="00FAEFE9" w14:textId="35D58AD3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44" w:type="dxa"/>
            <w:vAlign w:val="center"/>
          </w:tcPr>
          <w:p w14:paraId="35D25C4B" w14:textId="73807E04" w:rsidR="00E649CA" w:rsidRPr="00386DF6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vAlign w:val="center"/>
          </w:tcPr>
          <w:p w14:paraId="622B67E3" w14:textId="7F40299B" w:rsidR="00E649CA" w:rsidRPr="006C40EF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6,4</w:t>
            </w:r>
          </w:p>
        </w:tc>
      </w:tr>
      <w:tr w:rsidR="00E649CA" w:rsidRPr="00366025" w14:paraId="61BB8B73" w14:textId="77777777" w:rsidTr="00871ACF">
        <w:tc>
          <w:tcPr>
            <w:tcW w:w="2268" w:type="dxa"/>
            <w:vAlign w:val="center"/>
          </w:tcPr>
          <w:p w14:paraId="690F5D0C" w14:textId="3E8140DA" w:rsidR="00E649CA" w:rsidRPr="0038490F" w:rsidRDefault="00E649CA" w:rsidP="00860D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Russia </w:t>
            </w:r>
          </w:p>
        </w:tc>
        <w:tc>
          <w:tcPr>
            <w:tcW w:w="911" w:type="dxa"/>
            <w:vAlign w:val="bottom"/>
          </w:tcPr>
          <w:p w14:paraId="0D718AB3" w14:textId="38034578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78,0</w:t>
            </w:r>
          </w:p>
        </w:tc>
        <w:tc>
          <w:tcPr>
            <w:tcW w:w="772" w:type="dxa"/>
            <w:vAlign w:val="bottom"/>
          </w:tcPr>
          <w:p w14:paraId="57E2B9BC" w14:textId="6A0C0F80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20,2</w:t>
            </w:r>
          </w:p>
        </w:tc>
        <w:tc>
          <w:tcPr>
            <w:tcW w:w="772" w:type="dxa"/>
            <w:vAlign w:val="bottom"/>
          </w:tcPr>
          <w:p w14:paraId="2FFC50CB" w14:textId="161520A3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17,1</w:t>
            </w:r>
          </w:p>
        </w:tc>
        <w:tc>
          <w:tcPr>
            <w:tcW w:w="671" w:type="dxa"/>
            <w:vAlign w:val="bottom"/>
          </w:tcPr>
          <w:p w14:paraId="7DB43A02" w14:textId="4BE47D97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167,2</w:t>
            </w:r>
          </w:p>
        </w:tc>
        <w:tc>
          <w:tcPr>
            <w:tcW w:w="671" w:type="dxa"/>
            <w:vAlign w:val="bottom"/>
          </w:tcPr>
          <w:p w14:paraId="06225CC3" w14:textId="4543306C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168,2</w:t>
            </w:r>
          </w:p>
        </w:tc>
        <w:tc>
          <w:tcPr>
            <w:tcW w:w="670" w:type="dxa"/>
            <w:vAlign w:val="bottom"/>
          </w:tcPr>
          <w:p w14:paraId="6F4D4608" w14:textId="0F98A5C9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161,2</w:t>
            </w:r>
          </w:p>
        </w:tc>
        <w:tc>
          <w:tcPr>
            <w:tcW w:w="644" w:type="dxa"/>
            <w:vAlign w:val="center"/>
          </w:tcPr>
          <w:p w14:paraId="02848CA8" w14:textId="6159673D" w:rsidR="00E649CA" w:rsidRPr="00386DF6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vAlign w:val="center"/>
          </w:tcPr>
          <w:p w14:paraId="3214C44D" w14:textId="7F347415" w:rsidR="00E649CA" w:rsidRPr="006C40EF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6,0</w:t>
            </w:r>
          </w:p>
        </w:tc>
      </w:tr>
      <w:tr w:rsidR="00E649CA" w:rsidRPr="00366025" w14:paraId="655D5B60" w14:textId="77777777" w:rsidTr="00871ACF">
        <w:tc>
          <w:tcPr>
            <w:tcW w:w="2268" w:type="dxa"/>
            <w:vAlign w:val="center"/>
          </w:tcPr>
          <w:p w14:paraId="72E1A493" w14:textId="5EE56601" w:rsidR="00E649CA" w:rsidRPr="0038490F" w:rsidRDefault="00E649CA" w:rsidP="00860D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55738786" w14:textId="7A6F8CBA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65,4</w:t>
            </w:r>
          </w:p>
        </w:tc>
        <w:tc>
          <w:tcPr>
            <w:tcW w:w="772" w:type="dxa"/>
            <w:vAlign w:val="bottom"/>
          </w:tcPr>
          <w:p w14:paraId="4C22FDB7" w14:textId="79EECE05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17,0</w:t>
            </w:r>
          </w:p>
        </w:tc>
        <w:tc>
          <w:tcPr>
            <w:tcW w:w="772" w:type="dxa"/>
            <w:vAlign w:val="bottom"/>
          </w:tcPr>
          <w:p w14:paraId="756C2DBE" w14:textId="371C2463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671" w:type="dxa"/>
            <w:vAlign w:val="bottom"/>
          </w:tcPr>
          <w:p w14:paraId="5223D12D" w14:textId="77E9271E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125,7</w:t>
            </w:r>
          </w:p>
        </w:tc>
        <w:tc>
          <w:tcPr>
            <w:tcW w:w="671" w:type="dxa"/>
            <w:vAlign w:val="bottom"/>
          </w:tcPr>
          <w:p w14:paraId="431C8EA1" w14:textId="6834EF3B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127,2</w:t>
            </w:r>
          </w:p>
        </w:tc>
        <w:tc>
          <w:tcPr>
            <w:tcW w:w="670" w:type="dxa"/>
            <w:vAlign w:val="bottom"/>
          </w:tcPr>
          <w:p w14:paraId="399883D1" w14:textId="634F4B6F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121,9</w:t>
            </w:r>
          </w:p>
        </w:tc>
        <w:tc>
          <w:tcPr>
            <w:tcW w:w="644" w:type="dxa"/>
            <w:vAlign w:val="center"/>
          </w:tcPr>
          <w:p w14:paraId="2B05ADC9" w14:textId="4FB7D613" w:rsidR="00E649CA" w:rsidRPr="009E6058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vAlign w:val="center"/>
          </w:tcPr>
          <w:p w14:paraId="13E8CF17" w14:textId="3DAC858F" w:rsidR="00E649CA" w:rsidRPr="009E6058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5,0</w:t>
            </w:r>
          </w:p>
        </w:tc>
      </w:tr>
      <w:tr w:rsidR="00E649CA" w:rsidRPr="00366025" w14:paraId="3B24B404" w14:textId="77777777" w:rsidTr="00871ACF">
        <w:tc>
          <w:tcPr>
            <w:tcW w:w="2268" w:type="dxa"/>
            <w:vAlign w:val="center"/>
          </w:tcPr>
          <w:p w14:paraId="498770A7" w14:textId="7424A7CF" w:rsidR="00E649CA" w:rsidRPr="0038490F" w:rsidRDefault="00E649CA" w:rsidP="00860D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vAlign w:val="bottom"/>
          </w:tcPr>
          <w:p w14:paraId="6BF99D64" w14:textId="12DF8E48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50,3</w:t>
            </w:r>
          </w:p>
        </w:tc>
        <w:tc>
          <w:tcPr>
            <w:tcW w:w="772" w:type="dxa"/>
            <w:vAlign w:val="bottom"/>
          </w:tcPr>
          <w:p w14:paraId="621806A7" w14:textId="4091E8C3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13,1</w:t>
            </w:r>
          </w:p>
        </w:tc>
        <w:tc>
          <w:tcPr>
            <w:tcW w:w="772" w:type="dxa"/>
            <w:vAlign w:val="bottom"/>
          </w:tcPr>
          <w:p w14:paraId="4EC4224A" w14:textId="3B6B5174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671" w:type="dxa"/>
            <w:vAlign w:val="bottom"/>
          </w:tcPr>
          <w:p w14:paraId="556440C1" w14:textId="3FFD1984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130,4</w:t>
            </w:r>
          </w:p>
        </w:tc>
        <w:tc>
          <w:tcPr>
            <w:tcW w:w="671" w:type="dxa"/>
            <w:vAlign w:val="bottom"/>
          </w:tcPr>
          <w:p w14:paraId="02151E15" w14:textId="0CD1AA2A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132,1</w:t>
            </w:r>
          </w:p>
        </w:tc>
        <w:tc>
          <w:tcPr>
            <w:tcW w:w="670" w:type="dxa"/>
            <w:vAlign w:val="bottom"/>
          </w:tcPr>
          <w:p w14:paraId="7F2FC9AA" w14:textId="753CAE72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126,2</w:t>
            </w:r>
          </w:p>
        </w:tc>
        <w:tc>
          <w:tcPr>
            <w:tcW w:w="644" w:type="dxa"/>
            <w:vAlign w:val="center"/>
          </w:tcPr>
          <w:p w14:paraId="67588E3F" w14:textId="17DA77AF" w:rsidR="00E649CA" w:rsidRPr="00051D28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center"/>
          </w:tcPr>
          <w:p w14:paraId="4B55F1A9" w14:textId="0B9B39B8" w:rsidR="00E649CA" w:rsidRPr="006C40EF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3,8</w:t>
            </w:r>
          </w:p>
        </w:tc>
      </w:tr>
      <w:tr w:rsidR="00E649CA" w:rsidRPr="00366025" w14:paraId="3256B01B" w14:textId="77777777" w:rsidTr="00871ACF">
        <w:tc>
          <w:tcPr>
            <w:tcW w:w="2268" w:type="dxa"/>
            <w:vAlign w:val="center"/>
          </w:tcPr>
          <w:p w14:paraId="0A1ACC35" w14:textId="6783E523" w:rsidR="00E649CA" w:rsidRPr="0038490F" w:rsidRDefault="00E649CA" w:rsidP="00860D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vAlign w:val="bottom"/>
          </w:tcPr>
          <w:p w14:paraId="4118BD0F" w14:textId="3060E6F8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49,5</w:t>
            </w:r>
          </w:p>
        </w:tc>
        <w:tc>
          <w:tcPr>
            <w:tcW w:w="772" w:type="dxa"/>
            <w:vAlign w:val="bottom"/>
          </w:tcPr>
          <w:p w14:paraId="6D19BDF1" w14:textId="0931A9AE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12,9</w:t>
            </w:r>
          </w:p>
        </w:tc>
        <w:tc>
          <w:tcPr>
            <w:tcW w:w="772" w:type="dxa"/>
            <w:vAlign w:val="bottom"/>
          </w:tcPr>
          <w:p w14:paraId="0F98AA0F" w14:textId="3346E665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71" w:type="dxa"/>
            <w:vAlign w:val="bottom"/>
          </w:tcPr>
          <w:p w14:paraId="6EC0BD50" w14:textId="4D4F560E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131,1</w:t>
            </w:r>
          </w:p>
        </w:tc>
        <w:tc>
          <w:tcPr>
            <w:tcW w:w="671" w:type="dxa"/>
            <w:vAlign w:val="bottom"/>
          </w:tcPr>
          <w:p w14:paraId="732BAB48" w14:textId="19834C8E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133,0</w:t>
            </w:r>
          </w:p>
        </w:tc>
        <w:tc>
          <w:tcPr>
            <w:tcW w:w="670" w:type="dxa"/>
            <w:vAlign w:val="bottom"/>
          </w:tcPr>
          <w:p w14:paraId="6D56E7DC" w14:textId="2D1B4FA4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127,2</w:t>
            </w:r>
          </w:p>
        </w:tc>
        <w:tc>
          <w:tcPr>
            <w:tcW w:w="644" w:type="dxa"/>
            <w:vAlign w:val="center"/>
          </w:tcPr>
          <w:p w14:paraId="3A09C2C1" w14:textId="087F9361" w:rsidR="00E649CA" w:rsidRPr="0086358D" w:rsidRDefault="00E649CA" w:rsidP="00E649CA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vAlign w:val="center"/>
          </w:tcPr>
          <w:p w14:paraId="23814C3E" w14:textId="056D4EC3" w:rsidR="00E649CA" w:rsidRPr="006C40EF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3,8</w:t>
            </w:r>
          </w:p>
        </w:tc>
      </w:tr>
      <w:tr w:rsidR="00E649CA" w:rsidRPr="00366025" w14:paraId="5922DD04" w14:textId="77777777" w:rsidTr="00871ACF">
        <w:tc>
          <w:tcPr>
            <w:tcW w:w="2268" w:type="dxa"/>
            <w:vAlign w:val="center"/>
          </w:tcPr>
          <w:p w14:paraId="42AEBD85" w14:textId="77777777" w:rsidR="00E649CA" w:rsidRPr="0038490F" w:rsidRDefault="00E649CA" w:rsidP="00E649C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Czechia</w:t>
            </w:r>
          </w:p>
        </w:tc>
        <w:tc>
          <w:tcPr>
            <w:tcW w:w="911" w:type="dxa"/>
            <w:vAlign w:val="bottom"/>
          </w:tcPr>
          <w:p w14:paraId="44A97C9F" w14:textId="5B3F5E06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49,0</w:t>
            </w:r>
          </w:p>
        </w:tc>
        <w:tc>
          <w:tcPr>
            <w:tcW w:w="772" w:type="dxa"/>
            <w:vAlign w:val="bottom"/>
          </w:tcPr>
          <w:p w14:paraId="351EA96B" w14:textId="0D5929F3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772" w:type="dxa"/>
            <w:vAlign w:val="bottom"/>
          </w:tcPr>
          <w:p w14:paraId="7456368C" w14:textId="2E8C55A5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10,7</w:t>
            </w:r>
          </w:p>
        </w:tc>
        <w:tc>
          <w:tcPr>
            <w:tcW w:w="671" w:type="dxa"/>
            <w:vAlign w:val="bottom"/>
          </w:tcPr>
          <w:p w14:paraId="2A77A068" w14:textId="1B70C6E7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71" w:type="dxa"/>
            <w:vAlign w:val="bottom"/>
          </w:tcPr>
          <w:p w14:paraId="4A517FE3" w14:textId="0B563CFC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127,1</w:t>
            </w:r>
          </w:p>
        </w:tc>
        <w:tc>
          <w:tcPr>
            <w:tcW w:w="670" w:type="dxa"/>
            <w:vAlign w:val="bottom"/>
          </w:tcPr>
          <w:p w14:paraId="33A3F398" w14:textId="4F7B49F0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121,7</w:t>
            </w:r>
          </w:p>
        </w:tc>
        <w:tc>
          <w:tcPr>
            <w:tcW w:w="644" w:type="dxa"/>
            <w:vAlign w:val="center"/>
          </w:tcPr>
          <w:p w14:paraId="33C4D6AD" w14:textId="1DF7226D" w:rsidR="00E649CA" w:rsidRPr="00386DF6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center"/>
          </w:tcPr>
          <w:p w14:paraId="216C7720" w14:textId="1DEA5802" w:rsidR="00E649CA" w:rsidRPr="006C40EF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3,7</w:t>
            </w:r>
          </w:p>
        </w:tc>
      </w:tr>
      <w:tr w:rsidR="00E649CA" w:rsidRPr="00366025" w14:paraId="5370525D" w14:textId="77777777" w:rsidTr="00871ACF">
        <w:tc>
          <w:tcPr>
            <w:tcW w:w="2268" w:type="dxa"/>
            <w:vAlign w:val="center"/>
          </w:tcPr>
          <w:p w14:paraId="2985CCDA" w14:textId="77777777" w:rsidR="00E649CA" w:rsidRPr="0038490F" w:rsidRDefault="00E649CA" w:rsidP="00E649C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Slovakia</w:t>
            </w:r>
          </w:p>
        </w:tc>
        <w:tc>
          <w:tcPr>
            <w:tcW w:w="911" w:type="dxa"/>
            <w:vAlign w:val="bottom"/>
          </w:tcPr>
          <w:p w14:paraId="0D109E57" w14:textId="04FE31FB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31,2</w:t>
            </w:r>
          </w:p>
        </w:tc>
        <w:tc>
          <w:tcPr>
            <w:tcW w:w="772" w:type="dxa"/>
            <w:vAlign w:val="bottom"/>
          </w:tcPr>
          <w:p w14:paraId="51972C99" w14:textId="1822F8AD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vAlign w:val="bottom"/>
          </w:tcPr>
          <w:p w14:paraId="2F96BDE1" w14:textId="7F432745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71" w:type="dxa"/>
            <w:vAlign w:val="bottom"/>
          </w:tcPr>
          <w:p w14:paraId="44FF217A" w14:textId="02EC1836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128,6</w:t>
            </w:r>
          </w:p>
        </w:tc>
        <w:tc>
          <w:tcPr>
            <w:tcW w:w="671" w:type="dxa"/>
            <w:vAlign w:val="bottom"/>
          </w:tcPr>
          <w:p w14:paraId="0AB41CC4" w14:textId="0AEAC979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130,4</w:t>
            </w:r>
          </w:p>
        </w:tc>
        <w:tc>
          <w:tcPr>
            <w:tcW w:w="670" w:type="dxa"/>
            <w:vAlign w:val="bottom"/>
          </w:tcPr>
          <w:p w14:paraId="3AC03DB5" w14:textId="6707F8E0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124,8</w:t>
            </w:r>
          </w:p>
        </w:tc>
        <w:tc>
          <w:tcPr>
            <w:tcW w:w="644" w:type="dxa"/>
            <w:vAlign w:val="center"/>
          </w:tcPr>
          <w:p w14:paraId="7C0C0C90" w14:textId="320A7A2A" w:rsidR="00E649CA" w:rsidRPr="00386DF6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center"/>
          </w:tcPr>
          <w:p w14:paraId="754AD8E9" w14:textId="5502896D" w:rsidR="00E649CA" w:rsidRPr="006C40EF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2,4</w:t>
            </w:r>
          </w:p>
        </w:tc>
      </w:tr>
      <w:tr w:rsidR="00E649CA" w:rsidRPr="00366025" w14:paraId="7A056665" w14:textId="77777777" w:rsidTr="00871ACF">
        <w:tc>
          <w:tcPr>
            <w:tcW w:w="2268" w:type="dxa"/>
            <w:vAlign w:val="center"/>
          </w:tcPr>
          <w:p w14:paraId="17148D09" w14:textId="77777777" w:rsidR="00E649CA" w:rsidRPr="0038490F" w:rsidRDefault="00E649CA" w:rsidP="00E649C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vAlign w:val="bottom"/>
          </w:tcPr>
          <w:p w14:paraId="0A733E2E" w14:textId="1F24BABE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30,6</w:t>
            </w:r>
          </w:p>
        </w:tc>
        <w:tc>
          <w:tcPr>
            <w:tcW w:w="772" w:type="dxa"/>
            <w:vAlign w:val="bottom"/>
          </w:tcPr>
          <w:p w14:paraId="02252F20" w14:textId="6CA84776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72" w:type="dxa"/>
            <w:vAlign w:val="bottom"/>
          </w:tcPr>
          <w:p w14:paraId="678D8BE1" w14:textId="0915D227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671" w:type="dxa"/>
            <w:vAlign w:val="bottom"/>
          </w:tcPr>
          <w:p w14:paraId="3C3C2BDB" w14:textId="1C261E55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123,4</w:t>
            </w:r>
          </w:p>
        </w:tc>
        <w:tc>
          <w:tcPr>
            <w:tcW w:w="671" w:type="dxa"/>
            <w:vAlign w:val="bottom"/>
          </w:tcPr>
          <w:p w14:paraId="6B6B375D" w14:textId="5E19640B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125,2</w:t>
            </w:r>
          </w:p>
        </w:tc>
        <w:tc>
          <w:tcPr>
            <w:tcW w:w="670" w:type="dxa"/>
            <w:vAlign w:val="bottom"/>
          </w:tcPr>
          <w:p w14:paraId="0B37DD94" w14:textId="5444FC72" w:rsidR="00E649CA" w:rsidRPr="006C40EF" w:rsidRDefault="00E649CA" w:rsidP="00E649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119,7</w:t>
            </w:r>
          </w:p>
        </w:tc>
        <w:tc>
          <w:tcPr>
            <w:tcW w:w="644" w:type="dxa"/>
            <w:vAlign w:val="center"/>
          </w:tcPr>
          <w:p w14:paraId="793C34BA" w14:textId="04DF64AF" w:rsidR="00E649CA" w:rsidRPr="00386DF6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center"/>
          </w:tcPr>
          <w:p w14:paraId="15BFCC18" w14:textId="19FC7405" w:rsidR="00E649CA" w:rsidRPr="006C40EF" w:rsidRDefault="00E649CA" w:rsidP="00E649C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25449">
              <w:rPr>
                <w:rFonts w:cs="Arial"/>
                <w:sz w:val="16"/>
                <w:szCs w:val="16"/>
              </w:rPr>
              <w:t>2,3</w:t>
            </w:r>
          </w:p>
        </w:tc>
      </w:tr>
    </w:tbl>
    <w:p w14:paraId="3C361AF1" w14:textId="77777777" w:rsidR="0038490F" w:rsidRPr="00B5363E" w:rsidRDefault="0038490F" w:rsidP="001D7DC0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</w:t>
      </w:r>
      <w:r w:rsidR="003F16AB" w:rsidRPr="00B5363E">
        <w:rPr>
          <w:rFonts w:ascii="Fira Sans" w:hAnsi="Fira Sans"/>
          <w:b/>
          <w:szCs w:val="19"/>
          <w:lang w:val="en-GB"/>
        </w:rPr>
        <w:t>s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by country of consignment</w:t>
      </w:r>
      <w:r w:rsidRPr="00B5363E">
        <w:rPr>
          <w:rFonts w:ascii="Fira Sans" w:hAnsi="Fira Sans"/>
          <w:b/>
          <w:szCs w:val="19"/>
          <w:lang w:val="en-GB"/>
        </w:rPr>
        <w:t xml:space="preserve"> </w:t>
      </w:r>
      <w:r w:rsidR="003F16AB" w:rsidRPr="00B5363E">
        <w:rPr>
          <w:rFonts w:ascii="Fira Sans" w:hAnsi="Fira Sans"/>
          <w:b/>
          <w:szCs w:val="19"/>
          <w:lang w:val="en-GB"/>
        </w:rPr>
        <w:t>– countries</w:t>
      </w:r>
    </w:p>
    <w:p w14:paraId="02B458E9" w14:textId="2D52BA5E" w:rsidR="00C03108" w:rsidRPr="001D7DC0" w:rsidRDefault="00BE494C" w:rsidP="001D7DC0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</w:t>
      </w:r>
      <w:r w:rsidR="003F1F8C" w:rsidRPr="001D7DC0">
        <w:rPr>
          <w:shd w:val="clear" w:color="auto" w:fill="FFFFFF"/>
          <w:lang w:val="en-GB"/>
        </w:rPr>
        <w:t xml:space="preserve">in comparison with </w:t>
      </w:r>
      <w:r w:rsidRPr="001D7DC0">
        <w:rPr>
          <w:shd w:val="clear" w:color="auto" w:fill="FFFFFF"/>
          <w:lang w:val="en-GB"/>
        </w:rPr>
        <w:t xml:space="preserve">imports by country of origin was higher by </w:t>
      </w:r>
      <w:r w:rsidR="00185497" w:rsidRPr="001D7DC0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4313BA" w:rsidRPr="001D7DC0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 w:rsidR="00ED3D1A" w:rsidRPr="001D7DC0"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</w:t>
      </w:r>
      <w:r w:rsidR="00ED699A" w:rsidRPr="001D7DC0">
        <w:rPr>
          <w:shd w:val="clear" w:color="auto" w:fill="FFFFFF"/>
          <w:lang w:val="en-GB"/>
        </w:rPr>
        <w:t xml:space="preserve">the </w:t>
      </w:r>
      <w:r w:rsidRPr="001D7DC0">
        <w:rPr>
          <w:shd w:val="clear" w:color="auto" w:fill="FFFFFF"/>
          <w:lang w:val="en-GB"/>
        </w:rPr>
        <w:t xml:space="preserve">Netherlands was higher by </w:t>
      </w:r>
      <w:r w:rsidR="00E84F3B" w:rsidRPr="001D7DC0">
        <w:rPr>
          <w:shd w:val="clear" w:color="auto" w:fill="FFFFFF"/>
          <w:lang w:val="en-GB"/>
        </w:rPr>
        <w:t>2.</w:t>
      </w:r>
      <w:r w:rsidR="009852F6" w:rsidRPr="001D7DC0">
        <w:rPr>
          <w:shd w:val="clear" w:color="auto" w:fill="FFFFFF"/>
          <w:lang w:val="en-GB"/>
        </w:rPr>
        <w:t>3</w:t>
      </w:r>
      <w:r w:rsidR="003F1F8C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pp</w:t>
      </w:r>
      <w:r w:rsidR="00ED3D1A" w:rsidRPr="001D7DC0"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</w:t>
      </w:r>
      <w:r w:rsidR="003F19FC" w:rsidRPr="001D7DC0">
        <w:rPr>
          <w:shd w:val="clear" w:color="auto" w:fill="FFFFFF"/>
          <w:lang w:val="en-GB"/>
        </w:rPr>
        <w:t>.</w:t>
      </w:r>
      <w:r w:rsidR="00B83CF0" w:rsidRPr="001D7DC0">
        <w:rPr>
          <w:shd w:val="clear" w:color="auto" w:fill="FFFFFF"/>
          <w:lang w:val="en-GB"/>
        </w:rPr>
        <w:t>3</w:t>
      </w:r>
      <w:r w:rsidR="00755490" w:rsidRPr="001D7DC0">
        <w:rPr>
          <w:shd w:val="clear" w:color="auto" w:fill="FFFFFF"/>
          <w:lang w:val="en-GB"/>
        </w:rPr>
        <w:t xml:space="preserve"> </w:t>
      </w:r>
      <w:r w:rsidRPr="001D7DC0">
        <w:rPr>
          <w:shd w:val="clear" w:color="auto" w:fill="FFFFFF"/>
          <w:lang w:val="en-GB"/>
        </w:rPr>
        <w:t>pp</w:t>
      </w:r>
      <w:r w:rsidR="00ED3D1A" w:rsidRPr="001D7DC0">
        <w:rPr>
          <w:shd w:val="clear" w:color="auto" w:fill="FFFFFF"/>
          <w:lang w:val="en-GB"/>
        </w:rPr>
        <w:t>,</w:t>
      </w:r>
      <w:r w:rsidR="00EF5E42" w:rsidRPr="001D7DC0">
        <w:rPr>
          <w:shd w:val="clear" w:color="auto" w:fill="FFFFFF"/>
          <w:lang w:val="en-GB"/>
        </w:rPr>
        <w:t xml:space="preserve"> France by 0.5 pp and</w:t>
      </w:r>
      <w:r w:rsidRPr="001D7DC0">
        <w:rPr>
          <w:shd w:val="clear" w:color="auto" w:fill="FFFFFF"/>
          <w:lang w:val="en-GB"/>
        </w:rPr>
        <w:t xml:space="preserve"> </w:t>
      </w:r>
      <w:r w:rsidR="004313BA" w:rsidRPr="001D7DC0">
        <w:rPr>
          <w:shd w:val="clear" w:color="auto" w:fill="FFFFFF"/>
          <w:lang w:val="en-GB"/>
        </w:rPr>
        <w:t>Czechia by 0.</w:t>
      </w:r>
      <w:r w:rsidR="00EF5E42" w:rsidRPr="001D7DC0">
        <w:rPr>
          <w:shd w:val="clear" w:color="auto" w:fill="FFFFFF"/>
          <w:lang w:val="en-GB"/>
        </w:rPr>
        <w:t>5</w:t>
      </w:r>
      <w:r w:rsidR="004313BA" w:rsidRPr="001D7DC0">
        <w:rPr>
          <w:shd w:val="clear" w:color="auto" w:fill="FFFFFF"/>
          <w:lang w:val="en-GB"/>
        </w:rPr>
        <w:t xml:space="preserve"> pp.</w:t>
      </w:r>
      <w:r w:rsidRPr="001D7DC0">
        <w:rPr>
          <w:shd w:val="clear" w:color="auto" w:fill="FFFFFF"/>
          <w:lang w:val="en-GB"/>
        </w:rPr>
        <w:t xml:space="preserve"> </w:t>
      </w:r>
    </w:p>
    <w:p w14:paraId="5BC38F73" w14:textId="3F0345FD" w:rsidR="00546F85" w:rsidRPr="00B5363E" w:rsidRDefault="000B741F" w:rsidP="001D7DC0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4E015518">
                <wp:simplePos x="0" y="0"/>
                <wp:positionH relativeFrom="page">
                  <wp:posOffset>5815076</wp:posOffset>
                </wp:positionH>
                <wp:positionV relativeFrom="paragraph">
                  <wp:posOffset>1389736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accord-ing by country of consign-ment in comparison with imports by country of origin was lower by 5.0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37DC1783" w:rsidR="00622C46" w:rsidRPr="001D7DC0" w:rsidRDefault="00622C46" w:rsidP="00C0310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>Imports from China according by country of consignment in comparison with imports by country of origin was lower by 5.0 pp</w:t>
                            </w:r>
                          </w:p>
                          <w:p w14:paraId="093ACDD4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622C46" w:rsidRPr="00193D62" w:rsidRDefault="00622C4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622C46" w:rsidRPr="00193D62" w:rsidRDefault="00622C46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55A9" id="Pole tekstowe 32" o:spid="_x0000_s1032" type="#_x0000_t202" alt="Imports from China accord-ing by country of consign-ment in comparison with imports by country of origin was lower by 5.0 pp" style="position:absolute;margin-left:457.9pt;margin-top:109.4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+GYQIAAIYEAAAOAAAAZHJzL2Uyb0RvYy54bWysVMFu2zAMvQ/YPxC6N07cum2MOkXXrkOB&#10;bivQ7QMUWY6FSqImKbWzry8lp1223YblIIim+Mj3SObicjQanqUPCm3DFrM5A2kFtspuGvb92+3R&#10;OYMQuW25RisbtpOBXa7ev7sYXC1L7FG30gOB2FAPrmF9jK4uiiB6aXiYoZOWnB16wyOZflO0ng+E&#10;bnRRzuenxYC+dR6FDIG+3kxOtsr4XSdF/Np1QUbQDaPaYj59PtfpLFYXvN547nol9mXwf6jCcGUp&#10;6RvUDY8ctl79BWWU8BiwizOBpsCuU0JmDsRmMf+DzWPPncxcSJzg3mQK/w9WfHl+8KDahh2XDCw3&#10;1KMH1BKifAoRBwnpeyuDINHujEMfA3QeDVz3ynLgQlADjkh6WO9A4NZGvwPs6GqD2tgjI20EZck2&#10;jnsV0MKgYg9qj/V7FHq1occDD6ApuU+g1WwOzqVODS7UVPCjo5Lj+AFHmrisenD3KJ4CWLzuud3I&#10;K+9x6CVvSalFiiwOQieckEDWw2dsiTHfRsxAY+dNaiM1BgidJmb3NiVyjCBSyrOyKpcVA0G+xfGy&#10;OjvOc1Tw+jXc+RA/SRIpXRrmaQwzPH++DzGVw+vXJymbxVuldR5FTeQbtqzKKgcceIyKpIdWpmHn&#10;8/SbZjex/GjbHBy50tOdEmi7p52YTpzjuB5zr09f1VxjuyMdPE6LQYtMlx79TwYDLUXDwo8t95KB&#10;vrOk5XJxcpK2KBsn1VlJhj/0rA893AqCalhkMF2vY968ifIVad6prEZqzlTJvmQa9izSfjHTNh3a&#10;+dWvv4/VCwAAAP//AwBQSwMEFAAGAAgAAAAhADn+kWfgAAAADAEAAA8AAABkcnMvZG93bnJldi54&#10;bWxMj81OwzAQhO9IvIO1SNyondLQJGRTIRBXUMuPxM2Nt0lEvI5itwlvj3uC42hGM9+Um9n24kSj&#10;7xwjJAsFgrh2puMG4f3t+SYD4YNmo3vHhPBDHjbV5UWpC+Mm3tJpFxoRS9gXGqENYSik9HVLVvuF&#10;G4ijd3Cj1SHKsZFm1FMst71cKnUnre44LrR6oMeW6u/d0SJ8vBy+PlfqtXmy6TC5WUm2uUS8vpof&#10;7kEEmsNfGM74ER2qyLR3RzZe9Ah5kkb0gLBMshzEOZFk6xTEHmF1m61BVqX8f6L6BQAA//8DAFBL&#10;AQItABQABgAIAAAAIQC2gziS/gAAAOEBAAATAAAAAAAAAAAAAAAAAAAAAABbQ29udGVudF9UeXBl&#10;c10ueG1sUEsBAi0AFAAGAAgAAAAhADj9If/WAAAAlAEAAAsAAAAAAAAAAAAAAAAALwEAAF9yZWxz&#10;Ly5yZWxzUEsBAi0AFAAGAAgAAAAhAF0Pn4ZhAgAAhgQAAA4AAAAAAAAAAAAAAAAALgIAAGRycy9l&#10;Mm9Eb2MueG1sUEsBAi0AFAAGAAgAAAAhADn+kWfgAAAADAEAAA8AAAAAAAAAAAAAAAAAuwQAAGRy&#10;cy9kb3ducmV2LnhtbFBLBQYAAAAABAAEAPMAAADIBQAAAAA=&#10;" filled="f" stroked="f">
                <v:textbox>
                  <w:txbxContent>
                    <w:p w14:paraId="3F49B1E7" w14:textId="37DC1783" w:rsidR="00622C46" w:rsidRPr="001D7DC0" w:rsidRDefault="00622C46" w:rsidP="00C0310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>Imports from China according by country of consignment in comparison with imports by country of origin was lower by 5.0 pp</w:t>
                      </w:r>
                    </w:p>
                    <w:p w14:paraId="093ACDD4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622C46" w:rsidRPr="00193D62" w:rsidRDefault="00622C4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622C46" w:rsidRPr="00193D62" w:rsidRDefault="00622C46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B5363E">
        <w:rPr>
          <w:lang w:val="en-GB"/>
        </w:rPr>
        <w:t xml:space="preserve">Table 4. Imports by country of consignment – countries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0DE094F3" w14:textId="5B74B8D1" w:rsidR="007B26E4" w:rsidRPr="006D21E6" w:rsidRDefault="000D039B" w:rsidP="006D21E6">
      <w:pPr>
        <w:spacing w:line="288" w:lineRule="auto"/>
        <w:rPr>
          <w:shd w:val="clear" w:color="auto" w:fill="FFFFFF"/>
          <w:lang w:val="en-GB"/>
        </w:rPr>
      </w:pPr>
      <w:r w:rsidRPr="006D21E6">
        <w:rPr>
          <w:shd w:val="clear" w:color="auto" w:fill="FFFFFF"/>
          <w:lang w:val="en-GB"/>
        </w:rPr>
        <w:lastRenderedPageBreak/>
        <w:t xml:space="preserve">After </w:t>
      </w:r>
      <w:r w:rsidR="00E649CA" w:rsidRPr="006D21E6">
        <w:rPr>
          <w:shd w:val="clear" w:color="auto" w:fill="FFFFFF"/>
          <w:lang w:val="en-GB"/>
        </w:rPr>
        <w:t>twelve</w:t>
      </w:r>
      <w:r w:rsidRPr="006D21E6">
        <w:rPr>
          <w:shd w:val="clear" w:color="auto" w:fill="FFFFFF"/>
          <w:lang w:val="en-GB"/>
        </w:rPr>
        <w:t xml:space="preserve"> months</w:t>
      </w:r>
      <w:r w:rsidR="00876A85" w:rsidRPr="006D21E6">
        <w:rPr>
          <w:shd w:val="clear" w:color="auto" w:fill="FFFFFF"/>
          <w:lang w:val="en-GB"/>
        </w:rPr>
        <w:t xml:space="preserve"> of 2021 </w:t>
      </w:r>
      <w:r w:rsidR="007B26E4" w:rsidRPr="006D21E6">
        <w:rPr>
          <w:shd w:val="clear" w:color="auto" w:fill="FFFFFF"/>
          <w:lang w:val="en-GB"/>
        </w:rPr>
        <w:t>trade turnover in goods according to the SITC nomenclature compared to the same period of 20</w:t>
      </w:r>
      <w:r w:rsidR="00AE0ABD" w:rsidRPr="006D21E6">
        <w:rPr>
          <w:shd w:val="clear" w:color="auto" w:fill="FFFFFF"/>
          <w:lang w:val="en-GB"/>
        </w:rPr>
        <w:t>20</w:t>
      </w:r>
      <w:r w:rsidR="007B26E4" w:rsidRPr="006D21E6">
        <w:rPr>
          <w:shd w:val="clear" w:color="auto" w:fill="FFFFFF"/>
          <w:lang w:val="en-GB"/>
        </w:rPr>
        <w:t xml:space="preserve"> year,</w:t>
      </w:r>
      <w:r w:rsidR="00AE0ABD" w:rsidRPr="006D21E6">
        <w:rPr>
          <w:shd w:val="clear" w:color="auto" w:fill="FFFFFF"/>
          <w:lang w:val="en-GB"/>
        </w:rPr>
        <w:t xml:space="preserve"> reported </w:t>
      </w:r>
      <w:r w:rsidR="00F87DA5" w:rsidRPr="006D21E6">
        <w:rPr>
          <w:shd w:val="clear" w:color="auto" w:fill="FFFFFF"/>
          <w:lang w:val="en-GB"/>
        </w:rPr>
        <w:t xml:space="preserve">an </w:t>
      </w:r>
      <w:r w:rsidR="00AD61A4" w:rsidRPr="006D21E6">
        <w:rPr>
          <w:shd w:val="clear" w:color="auto" w:fill="FFFFFF"/>
          <w:lang w:val="en-GB"/>
        </w:rPr>
        <w:t xml:space="preserve">increase </w:t>
      </w:r>
      <w:r w:rsidR="00AE0ABD" w:rsidRPr="006D21E6">
        <w:rPr>
          <w:shd w:val="clear" w:color="auto" w:fill="FFFFFF"/>
          <w:lang w:val="en-GB"/>
        </w:rPr>
        <w:t xml:space="preserve">in </w:t>
      </w:r>
      <w:r w:rsidR="001121BA" w:rsidRPr="006D21E6">
        <w:rPr>
          <w:shd w:val="clear" w:color="auto" w:fill="FFFFFF"/>
          <w:lang w:val="en-GB"/>
        </w:rPr>
        <w:t>all</w:t>
      </w:r>
      <w:r w:rsidR="00F87DA5" w:rsidRPr="006D21E6">
        <w:rPr>
          <w:shd w:val="clear" w:color="auto" w:fill="FFFFFF"/>
          <w:lang w:val="en-GB"/>
        </w:rPr>
        <w:t xml:space="preserve"> </w:t>
      </w:r>
      <w:r w:rsidR="00AE0ABD" w:rsidRPr="006D21E6">
        <w:rPr>
          <w:shd w:val="clear" w:color="auto" w:fill="FFFFFF"/>
          <w:lang w:val="en-GB"/>
        </w:rPr>
        <w:t xml:space="preserve">commodity sections </w:t>
      </w:r>
      <w:r w:rsidR="0059786A" w:rsidRPr="006D21E6">
        <w:rPr>
          <w:shd w:val="clear" w:color="auto" w:fill="FFFFFF"/>
          <w:lang w:val="en-GB"/>
        </w:rPr>
        <w:t xml:space="preserve">both </w:t>
      </w:r>
      <w:r w:rsidR="00AE0ABD" w:rsidRPr="006D21E6">
        <w:rPr>
          <w:shd w:val="clear" w:color="auto" w:fill="FFFFFF"/>
          <w:lang w:val="en-GB"/>
        </w:rPr>
        <w:t>in exports</w:t>
      </w:r>
      <w:r w:rsidR="00E412A2" w:rsidRPr="006D21E6">
        <w:rPr>
          <w:shd w:val="clear" w:color="auto" w:fill="FFFFFF"/>
          <w:lang w:val="en-GB"/>
        </w:rPr>
        <w:t xml:space="preserve"> and imports</w:t>
      </w:r>
      <w:r w:rsidR="00B62672" w:rsidRPr="006D21E6">
        <w:rPr>
          <w:shd w:val="clear" w:color="auto" w:fill="FFFFFF"/>
          <w:lang w:val="en-GB"/>
        </w:rPr>
        <w:t>.</w:t>
      </w:r>
    </w:p>
    <w:p w14:paraId="7BBEF887" w14:textId="3F15EFF4" w:rsidR="00506302" w:rsidRPr="006D21E6" w:rsidRDefault="00AD195B" w:rsidP="006D21E6">
      <w:pPr>
        <w:spacing w:line="288" w:lineRule="auto"/>
        <w:rPr>
          <w:shd w:val="clear" w:color="auto" w:fill="FFFFFF"/>
          <w:lang w:val="en-GB"/>
        </w:rPr>
      </w:pPr>
      <w:r w:rsidRPr="006D21E6">
        <w:rPr>
          <w:shd w:val="clear" w:color="auto" w:fill="FFFFFF"/>
          <w:lang w:val="en-GB"/>
        </w:rPr>
        <w:t>In export</w:t>
      </w:r>
      <w:r w:rsidR="00FC3032" w:rsidRPr="006D21E6">
        <w:rPr>
          <w:shd w:val="clear" w:color="auto" w:fill="FFFFFF"/>
          <w:lang w:val="en-GB"/>
        </w:rPr>
        <w:t>s</w:t>
      </w:r>
      <w:r w:rsidRPr="006D21E6">
        <w:rPr>
          <w:shd w:val="clear" w:color="auto" w:fill="FFFFFF"/>
          <w:lang w:val="en-GB"/>
        </w:rPr>
        <w:t xml:space="preserve"> the largest increase concerned </w:t>
      </w:r>
      <w:r w:rsidR="00506302" w:rsidRPr="006D21E6">
        <w:rPr>
          <w:shd w:val="clear" w:color="auto" w:fill="FFFFFF"/>
          <w:lang w:val="en-GB"/>
        </w:rPr>
        <w:t xml:space="preserve">mineral fuels, lubricants and related materials (by </w:t>
      </w:r>
      <w:r w:rsidR="00903927" w:rsidRPr="006D21E6">
        <w:rPr>
          <w:shd w:val="clear" w:color="auto" w:fill="FFFFFF"/>
          <w:lang w:val="en-GB"/>
        </w:rPr>
        <w:t>73</w:t>
      </w:r>
      <w:r w:rsidR="00506302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6</w:t>
      </w:r>
      <w:r w:rsidR="00506302" w:rsidRPr="006D21E6">
        <w:rPr>
          <w:shd w:val="clear" w:color="auto" w:fill="FFFFFF"/>
          <w:lang w:val="en-GB"/>
        </w:rPr>
        <w:t xml:space="preserve">%), </w:t>
      </w:r>
      <w:r w:rsidR="005364B8" w:rsidRPr="006D21E6">
        <w:rPr>
          <w:shd w:val="clear" w:color="auto" w:fill="FFFFFF"/>
          <w:lang w:val="en-GB"/>
        </w:rPr>
        <w:t xml:space="preserve">animal and vegetable oils, fats and waxes (by </w:t>
      </w:r>
      <w:r w:rsidR="002536D7" w:rsidRPr="006D21E6">
        <w:rPr>
          <w:shd w:val="clear" w:color="auto" w:fill="FFFFFF"/>
          <w:lang w:val="en-GB"/>
        </w:rPr>
        <w:t>5</w:t>
      </w:r>
      <w:r w:rsidR="00903927" w:rsidRPr="006D21E6">
        <w:rPr>
          <w:shd w:val="clear" w:color="auto" w:fill="FFFFFF"/>
          <w:lang w:val="en-GB"/>
        </w:rPr>
        <w:t>3</w:t>
      </w:r>
      <w:r w:rsidR="00506302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5</w:t>
      </w:r>
      <w:r w:rsidR="005364B8" w:rsidRPr="006D21E6">
        <w:rPr>
          <w:shd w:val="clear" w:color="auto" w:fill="FFFFFF"/>
          <w:lang w:val="en-GB"/>
        </w:rPr>
        <w:t xml:space="preserve">%), </w:t>
      </w:r>
      <w:r w:rsidR="00A3190C" w:rsidRPr="006D21E6">
        <w:rPr>
          <w:shd w:val="clear" w:color="auto" w:fill="FFFFFF"/>
          <w:lang w:val="en-GB"/>
        </w:rPr>
        <w:t>crude materials inedible, except fuels (by 3</w:t>
      </w:r>
      <w:r w:rsidR="002536D7" w:rsidRPr="006D21E6">
        <w:rPr>
          <w:shd w:val="clear" w:color="auto" w:fill="FFFFFF"/>
          <w:lang w:val="en-GB"/>
        </w:rPr>
        <w:t>5</w:t>
      </w:r>
      <w:r w:rsidR="00506302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0</w:t>
      </w:r>
      <w:r w:rsidR="00506302" w:rsidRPr="006D21E6">
        <w:rPr>
          <w:shd w:val="clear" w:color="auto" w:fill="FFFFFF"/>
          <w:lang w:val="en-GB"/>
        </w:rPr>
        <w:t>%),</w:t>
      </w:r>
      <w:r w:rsidR="003A4F03" w:rsidRPr="006D21E6">
        <w:rPr>
          <w:shd w:val="clear" w:color="auto" w:fill="FFFFFF"/>
          <w:lang w:val="en-GB"/>
        </w:rPr>
        <w:t xml:space="preserve"> manufactured goods classified chiefly by material (by 2</w:t>
      </w:r>
      <w:r w:rsidR="00903927" w:rsidRPr="006D21E6">
        <w:rPr>
          <w:shd w:val="clear" w:color="auto" w:fill="FFFFFF"/>
          <w:lang w:val="en-GB"/>
        </w:rPr>
        <w:t>8</w:t>
      </w:r>
      <w:r w:rsidR="003A4F03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4</w:t>
      </w:r>
      <w:r w:rsidR="003A4F03" w:rsidRPr="006D21E6">
        <w:rPr>
          <w:shd w:val="clear" w:color="auto" w:fill="FFFFFF"/>
          <w:lang w:val="en-GB"/>
        </w:rPr>
        <w:t>%),</w:t>
      </w:r>
      <w:r w:rsidR="00506302" w:rsidRPr="006D21E6">
        <w:rPr>
          <w:shd w:val="clear" w:color="auto" w:fill="FFFFFF"/>
          <w:lang w:val="en-GB"/>
        </w:rPr>
        <w:t xml:space="preserve"> </w:t>
      </w:r>
      <w:r w:rsidR="00D565B7" w:rsidRPr="006D21E6">
        <w:rPr>
          <w:shd w:val="clear" w:color="auto" w:fill="FFFFFF"/>
          <w:lang w:val="en-GB"/>
        </w:rPr>
        <w:t>chemicals and related products (by 2</w:t>
      </w:r>
      <w:r w:rsidR="00903927" w:rsidRPr="006D21E6">
        <w:rPr>
          <w:shd w:val="clear" w:color="auto" w:fill="FFFFFF"/>
          <w:lang w:val="en-GB"/>
        </w:rPr>
        <w:t>4</w:t>
      </w:r>
      <w:r w:rsidR="00D565B7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7</w:t>
      </w:r>
      <w:r w:rsidR="00D565B7" w:rsidRPr="006D21E6">
        <w:rPr>
          <w:shd w:val="clear" w:color="auto" w:fill="FFFFFF"/>
          <w:lang w:val="en-GB"/>
        </w:rPr>
        <w:t>%), miscellaneous manufactured articles (by 22.</w:t>
      </w:r>
      <w:r w:rsidR="00903927" w:rsidRPr="006D21E6">
        <w:rPr>
          <w:shd w:val="clear" w:color="auto" w:fill="FFFFFF"/>
          <w:lang w:val="en-GB"/>
        </w:rPr>
        <w:t>2</w:t>
      </w:r>
      <w:r w:rsidR="00D565B7" w:rsidRPr="006D21E6">
        <w:rPr>
          <w:shd w:val="clear" w:color="auto" w:fill="FFFFFF"/>
          <w:lang w:val="en-GB"/>
        </w:rPr>
        <w:t xml:space="preserve">%), </w:t>
      </w:r>
      <w:r w:rsidR="00796DCA" w:rsidRPr="006D21E6">
        <w:rPr>
          <w:shd w:val="clear" w:color="auto" w:fill="FFFFFF"/>
          <w:lang w:val="en-GB"/>
        </w:rPr>
        <w:t xml:space="preserve">machinery and transport equipment (by </w:t>
      </w:r>
      <w:r w:rsidR="003A4F03" w:rsidRPr="006D21E6">
        <w:rPr>
          <w:shd w:val="clear" w:color="auto" w:fill="FFFFFF"/>
          <w:lang w:val="en-GB"/>
        </w:rPr>
        <w:t>2</w:t>
      </w:r>
      <w:r w:rsidR="00D565B7" w:rsidRPr="006D21E6">
        <w:rPr>
          <w:shd w:val="clear" w:color="auto" w:fill="FFFFFF"/>
          <w:lang w:val="en-GB"/>
        </w:rPr>
        <w:t>1</w:t>
      </w:r>
      <w:r w:rsidR="00506302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2</w:t>
      </w:r>
      <w:r w:rsidR="00796DCA" w:rsidRPr="006D21E6">
        <w:rPr>
          <w:shd w:val="clear" w:color="auto" w:fill="FFFFFF"/>
          <w:lang w:val="en-GB"/>
        </w:rPr>
        <w:t xml:space="preserve">%), </w:t>
      </w:r>
      <w:r w:rsidR="00D565B7" w:rsidRPr="006D21E6">
        <w:rPr>
          <w:shd w:val="clear" w:color="auto" w:fill="FFFFFF"/>
          <w:lang w:val="en-GB"/>
        </w:rPr>
        <w:t xml:space="preserve">commodities and transaction not classified elsewhere in the SITC (by </w:t>
      </w:r>
      <w:r w:rsidR="00903927" w:rsidRPr="006D21E6">
        <w:rPr>
          <w:shd w:val="clear" w:color="auto" w:fill="FFFFFF"/>
          <w:lang w:val="en-GB"/>
        </w:rPr>
        <w:t>20</w:t>
      </w:r>
      <w:r w:rsidR="00D565B7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7</w:t>
      </w:r>
      <w:r w:rsidR="00D565B7" w:rsidRPr="006D21E6">
        <w:rPr>
          <w:shd w:val="clear" w:color="auto" w:fill="FFFFFF"/>
          <w:lang w:val="en-GB"/>
        </w:rPr>
        <w:t xml:space="preserve">%), </w:t>
      </w:r>
      <w:r w:rsidR="008F6733" w:rsidRPr="006D21E6">
        <w:rPr>
          <w:shd w:val="clear" w:color="auto" w:fill="FFFFFF"/>
          <w:lang w:val="en-GB"/>
        </w:rPr>
        <w:t xml:space="preserve">food and live animals (by </w:t>
      </w:r>
      <w:r w:rsidR="00506302" w:rsidRPr="006D21E6">
        <w:rPr>
          <w:shd w:val="clear" w:color="auto" w:fill="FFFFFF"/>
          <w:lang w:val="en-GB"/>
        </w:rPr>
        <w:t>1</w:t>
      </w:r>
      <w:r w:rsidR="00D565B7" w:rsidRPr="006D21E6">
        <w:rPr>
          <w:shd w:val="clear" w:color="auto" w:fill="FFFFFF"/>
          <w:lang w:val="en-GB"/>
        </w:rPr>
        <w:t>3</w:t>
      </w:r>
      <w:r w:rsidR="00506302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 xml:space="preserve">8 </w:t>
      </w:r>
      <w:r w:rsidR="00EE13AC" w:rsidRPr="006D21E6">
        <w:rPr>
          <w:shd w:val="clear" w:color="auto" w:fill="FFFFFF"/>
          <w:lang w:val="en-GB"/>
        </w:rPr>
        <w:t>%)</w:t>
      </w:r>
      <w:r w:rsidR="00D565B7" w:rsidRPr="006D21E6">
        <w:rPr>
          <w:shd w:val="clear" w:color="auto" w:fill="FFFFFF"/>
          <w:lang w:val="en-GB"/>
        </w:rPr>
        <w:t xml:space="preserve"> and</w:t>
      </w:r>
      <w:r w:rsidR="006D2044" w:rsidRPr="006D21E6">
        <w:rPr>
          <w:shd w:val="clear" w:color="auto" w:fill="FFFFFF"/>
          <w:lang w:val="en-GB"/>
        </w:rPr>
        <w:t xml:space="preserve"> beverages and tobacco</w:t>
      </w:r>
      <w:r w:rsidR="008F6733" w:rsidRPr="006D21E6">
        <w:rPr>
          <w:shd w:val="clear" w:color="auto" w:fill="FFFFFF"/>
          <w:lang w:val="en-GB"/>
        </w:rPr>
        <w:t xml:space="preserve"> (by </w:t>
      </w:r>
      <w:r w:rsidR="00903927" w:rsidRPr="006D21E6">
        <w:rPr>
          <w:shd w:val="clear" w:color="auto" w:fill="FFFFFF"/>
          <w:lang w:val="en-GB"/>
        </w:rPr>
        <w:t>2</w:t>
      </w:r>
      <w:r w:rsidR="00506302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7</w:t>
      </w:r>
      <w:r w:rsidR="008F6733" w:rsidRPr="006D21E6">
        <w:rPr>
          <w:shd w:val="clear" w:color="auto" w:fill="FFFFFF"/>
          <w:lang w:val="en-GB"/>
        </w:rPr>
        <w:t xml:space="preserve"> </w:t>
      </w:r>
      <w:r w:rsidR="006D2044" w:rsidRPr="006D21E6">
        <w:rPr>
          <w:shd w:val="clear" w:color="auto" w:fill="FFFFFF"/>
          <w:lang w:val="en-GB"/>
        </w:rPr>
        <w:t>%)</w:t>
      </w:r>
      <w:r w:rsidR="00506302" w:rsidRPr="006D21E6">
        <w:rPr>
          <w:shd w:val="clear" w:color="auto" w:fill="FFFFFF"/>
          <w:lang w:val="en-GB"/>
        </w:rPr>
        <w:t>.</w:t>
      </w:r>
    </w:p>
    <w:p w14:paraId="12FC0953" w14:textId="622891D0" w:rsidR="00D76DE9" w:rsidRPr="006D21E6" w:rsidRDefault="00AD195B" w:rsidP="006D21E6">
      <w:pPr>
        <w:spacing w:line="288" w:lineRule="auto"/>
        <w:rPr>
          <w:shd w:val="clear" w:color="auto" w:fill="FFFFFF"/>
          <w:lang w:val="en-GB"/>
        </w:rPr>
      </w:pPr>
      <w:r w:rsidRPr="006D21E6">
        <w:rPr>
          <w:shd w:val="clear" w:color="auto" w:fill="FFFFFF"/>
          <w:lang w:val="en-GB"/>
        </w:rPr>
        <w:t>In import</w:t>
      </w:r>
      <w:r w:rsidR="00D1022A" w:rsidRPr="006D21E6">
        <w:rPr>
          <w:shd w:val="clear" w:color="auto" w:fill="FFFFFF"/>
          <w:lang w:val="en-GB"/>
        </w:rPr>
        <w:t>s</w:t>
      </w:r>
      <w:r w:rsidR="0088082F" w:rsidRPr="006D21E6">
        <w:rPr>
          <w:shd w:val="clear" w:color="auto" w:fill="FFFFFF"/>
          <w:lang w:val="en-GB"/>
        </w:rPr>
        <w:t xml:space="preserve"> an </w:t>
      </w:r>
      <w:r w:rsidRPr="006D21E6">
        <w:rPr>
          <w:shd w:val="clear" w:color="auto" w:fill="FFFFFF"/>
          <w:lang w:val="en-GB"/>
        </w:rPr>
        <w:t xml:space="preserve">increase was recorded in </w:t>
      </w:r>
      <w:r w:rsidR="00D10F47" w:rsidRPr="006D21E6">
        <w:rPr>
          <w:shd w:val="clear" w:color="auto" w:fill="FFFFFF"/>
          <w:lang w:val="en-GB"/>
        </w:rPr>
        <w:t xml:space="preserve">commodities and transaction not classified elsewhere in the SITC (by </w:t>
      </w:r>
      <w:r w:rsidR="00903927" w:rsidRPr="006D21E6">
        <w:rPr>
          <w:shd w:val="clear" w:color="auto" w:fill="FFFFFF"/>
          <w:lang w:val="en-GB"/>
        </w:rPr>
        <w:t>230</w:t>
      </w:r>
      <w:r w:rsidR="00434ABB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0</w:t>
      </w:r>
      <w:r w:rsidR="00D10F47" w:rsidRPr="006D21E6">
        <w:rPr>
          <w:shd w:val="clear" w:color="auto" w:fill="FFFFFF"/>
          <w:lang w:val="en-GB"/>
        </w:rPr>
        <w:t xml:space="preserve">%), </w:t>
      </w:r>
      <w:r w:rsidR="00C20265" w:rsidRPr="006D21E6">
        <w:rPr>
          <w:shd w:val="clear" w:color="auto" w:fill="FFFFFF"/>
          <w:lang w:val="en-GB"/>
        </w:rPr>
        <w:t xml:space="preserve">mineral fuels, lubricants and related materials (by </w:t>
      </w:r>
      <w:r w:rsidR="00903927" w:rsidRPr="006D21E6">
        <w:rPr>
          <w:shd w:val="clear" w:color="auto" w:fill="FFFFFF"/>
          <w:lang w:val="en-GB"/>
        </w:rPr>
        <w:t>5</w:t>
      </w:r>
      <w:r w:rsidR="00D565B7" w:rsidRPr="006D21E6">
        <w:rPr>
          <w:shd w:val="clear" w:color="auto" w:fill="FFFFFF"/>
          <w:lang w:val="en-GB"/>
        </w:rPr>
        <w:t>4</w:t>
      </w:r>
      <w:r w:rsidR="00C20265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4</w:t>
      </w:r>
      <w:r w:rsidR="00C20265" w:rsidRPr="006D21E6">
        <w:rPr>
          <w:shd w:val="clear" w:color="auto" w:fill="FFFFFF"/>
          <w:lang w:val="en-GB"/>
        </w:rPr>
        <w:t>%),</w:t>
      </w:r>
      <w:r w:rsidR="00903927" w:rsidRPr="006D21E6">
        <w:rPr>
          <w:shd w:val="clear" w:color="auto" w:fill="FFFFFF"/>
          <w:lang w:val="en-GB"/>
        </w:rPr>
        <w:t xml:space="preserve"> animal and vegetable oils, fats and waxes (by 41.3%),</w:t>
      </w:r>
      <w:r w:rsidR="00C20265" w:rsidRPr="006D21E6">
        <w:rPr>
          <w:shd w:val="clear" w:color="auto" w:fill="FFFFFF"/>
          <w:lang w:val="en-GB"/>
        </w:rPr>
        <w:t xml:space="preserve"> </w:t>
      </w:r>
      <w:r w:rsidR="008C0C51" w:rsidRPr="006D21E6">
        <w:rPr>
          <w:shd w:val="clear" w:color="auto" w:fill="FFFFFF"/>
          <w:lang w:val="en-GB"/>
        </w:rPr>
        <w:t>manufactured goods classified chiefly by material (by 3</w:t>
      </w:r>
      <w:r w:rsidR="00C20265" w:rsidRPr="006D21E6">
        <w:rPr>
          <w:shd w:val="clear" w:color="auto" w:fill="FFFFFF"/>
          <w:lang w:val="en-GB"/>
        </w:rPr>
        <w:t>7</w:t>
      </w:r>
      <w:r w:rsidR="00434ABB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8</w:t>
      </w:r>
      <w:r w:rsidR="008C0C51" w:rsidRPr="006D21E6">
        <w:rPr>
          <w:shd w:val="clear" w:color="auto" w:fill="FFFFFF"/>
          <w:lang w:val="en-GB"/>
        </w:rPr>
        <w:t>%),</w:t>
      </w:r>
      <w:r w:rsidR="00D565B7" w:rsidRPr="006D21E6">
        <w:rPr>
          <w:shd w:val="clear" w:color="auto" w:fill="FFFFFF"/>
          <w:lang w:val="en-GB"/>
        </w:rPr>
        <w:t xml:space="preserve"> </w:t>
      </w:r>
      <w:r w:rsidR="00434ABB" w:rsidRPr="006D21E6">
        <w:rPr>
          <w:shd w:val="clear" w:color="auto" w:fill="FFFFFF"/>
          <w:lang w:val="en-GB"/>
        </w:rPr>
        <w:t xml:space="preserve">crude materials inedible, except fuels (by </w:t>
      </w:r>
      <w:r w:rsidR="00C20265" w:rsidRPr="006D21E6">
        <w:rPr>
          <w:shd w:val="clear" w:color="auto" w:fill="FFFFFF"/>
          <w:lang w:val="en-GB"/>
        </w:rPr>
        <w:t>3</w:t>
      </w:r>
      <w:r w:rsidR="00903927" w:rsidRPr="006D21E6">
        <w:rPr>
          <w:shd w:val="clear" w:color="auto" w:fill="FFFFFF"/>
          <w:lang w:val="en-GB"/>
        </w:rPr>
        <w:t>5</w:t>
      </w:r>
      <w:r w:rsidR="00434ABB" w:rsidRPr="006D21E6">
        <w:rPr>
          <w:shd w:val="clear" w:color="auto" w:fill="FFFFFF"/>
          <w:lang w:val="en-GB"/>
        </w:rPr>
        <w:t>.</w:t>
      </w:r>
      <w:r w:rsidR="00D565B7" w:rsidRPr="006D21E6">
        <w:rPr>
          <w:shd w:val="clear" w:color="auto" w:fill="FFFFFF"/>
          <w:lang w:val="en-GB"/>
        </w:rPr>
        <w:t>3</w:t>
      </w:r>
      <w:r w:rsidR="00434ABB" w:rsidRPr="006D21E6">
        <w:rPr>
          <w:shd w:val="clear" w:color="auto" w:fill="FFFFFF"/>
          <w:lang w:val="en-GB"/>
        </w:rPr>
        <w:t xml:space="preserve">%), chemicals and related products (by </w:t>
      </w:r>
      <w:r w:rsidR="00903927" w:rsidRPr="006D21E6">
        <w:rPr>
          <w:shd w:val="clear" w:color="auto" w:fill="FFFFFF"/>
          <w:lang w:val="en-GB"/>
        </w:rPr>
        <w:t>30</w:t>
      </w:r>
      <w:r w:rsidR="00434ABB" w:rsidRPr="006D21E6">
        <w:rPr>
          <w:shd w:val="clear" w:color="auto" w:fill="FFFFFF"/>
          <w:lang w:val="en-GB"/>
        </w:rPr>
        <w:t>.</w:t>
      </w:r>
      <w:r w:rsidR="00903927" w:rsidRPr="006D21E6">
        <w:rPr>
          <w:shd w:val="clear" w:color="auto" w:fill="FFFFFF"/>
          <w:lang w:val="en-GB"/>
        </w:rPr>
        <w:t>4</w:t>
      </w:r>
      <w:r w:rsidR="00434ABB" w:rsidRPr="006D21E6">
        <w:rPr>
          <w:shd w:val="clear" w:color="auto" w:fill="FFFFFF"/>
          <w:lang w:val="en-GB"/>
        </w:rPr>
        <w:t xml:space="preserve">%), </w:t>
      </w:r>
      <w:r w:rsidR="008C0C51" w:rsidRPr="006D21E6">
        <w:rPr>
          <w:shd w:val="clear" w:color="auto" w:fill="FFFFFF"/>
          <w:lang w:val="en-GB"/>
        </w:rPr>
        <w:t xml:space="preserve">machinery and transport equipment (by </w:t>
      </w:r>
      <w:r w:rsidR="00C1268A" w:rsidRPr="006D21E6">
        <w:rPr>
          <w:shd w:val="clear" w:color="auto" w:fill="FFFFFF"/>
          <w:lang w:val="en-GB"/>
        </w:rPr>
        <w:t>2</w:t>
      </w:r>
      <w:r w:rsidR="00D565B7" w:rsidRPr="006D21E6">
        <w:rPr>
          <w:shd w:val="clear" w:color="auto" w:fill="FFFFFF"/>
          <w:lang w:val="en-GB"/>
        </w:rPr>
        <w:t>2</w:t>
      </w:r>
      <w:r w:rsidR="008C0C51" w:rsidRPr="006D21E6">
        <w:rPr>
          <w:shd w:val="clear" w:color="auto" w:fill="FFFFFF"/>
          <w:lang w:val="en-GB"/>
        </w:rPr>
        <w:t>.</w:t>
      </w:r>
      <w:r w:rsidR="00D565B7" w:rsidRPr="006D21E6">
        <w:rPr>
          <w:shd w:val="clear" w:color="auto" w:fill="FFFFFF"/>
          <w:lang w:val="en-GB"/>
        </w:rPr>
        <w:t>1</w:t>
      </w:r>
      <w:r w:rsidR="008C0C51" w:rsidRPr="006D21E6">
        <w:rPr>
          <w:shd w:val="clear" w:color="auto" w:fill="FFFFFF"/>
          <w:lang w:val="en-GB"/>
        </w:rPr>
        <w:t xml:space="preserve">%), </w:t>
      </w:r>
      <w:r w:rsidR="00C520FD" w:rsidRPr="006D21E6">
        <w:rPr>
          <w:shd w:val="clear" w:color="auto" w:fill="FFFFFF"/>
          <w:lang w:val="en-GB"/>
        </w:rPr>
        <w:t xml:space="preserve">miscellaneous manufactured articles (by </w:t>
      </w:r>
      <w:r w:rsidR="001F18ED" w:rsidRPr="006D21E6">
        <w:rPr>
          <w:shd w:val="clear" w:color="auto" w:fill="FFFFFF"/>
          <w:lang w:val="en-GB"/>
        </w:rPr>
        <w:t>2</w:t>
      </w:r>
      <w:r w:rsidR="00D565B7" w:rsidRPr="006D21E6">
        <w:rPr>
          <w:shd w:val="clear" w:color="auto" w:fill="FFFFFF"/>
          <w:lang w:val="en-GB"/>
        </w:rPr>
        <w:t>1</w:t>
      </w:r>
      <w:r w:rsidR="00434ABB" w:rsidRPr="006D21E6">
        <w:rPr>
          <w:shd w:val="clear" w:color="auto" w:fill="FFFFFF"/>
          <w:lang w:val="en-GB"/>
        </w:rPr>
        <w:t>.</w:t>
      </w:r>
      <w:r w:rsidR="00F460EC" w:rsidRPr="006D21E6">
        <w:rPr>
          <w:shd w:val="clear" w:color="auto" w:fill="FFFFFF"/>
          <w:lang w:val="en-GB"/>
        </w:rPr>
        <w:t>3</w:t>
      </w:r>
      <w:r w:rsidR="001F18ED" w:rsidRPr="006D21E6">
        <w:rPr>
          <w:shd w:val="clear" w:color="auto" w:fill="FFFFFF"/>
          <w:lang w:val="en-GB"/>
        </w:rPr>
        <w:t>%)</w:t>
      </w:r>
      <w:r w:rsidR="00157D49" w:rsidRPr="006D21E6">
        <w:rPr>
          <w:shd w:val="clear" w:color="auto" w:fill="FFFFFF"/>
          <w:lang w:val="en-GB"/>
        </w:rPr>
        <w:t>,</w:t>
      </w:r>
      <w:r w:rsidR="00C1268A" w:rsidRPr="006D21E6">
        <w:rPr>
          <w:shd w:val="clear" w:color="auto" w:fill="FFFFFF"/>
          <w:lang w:val="en-GB"/>
        </w:rPr>
        <w:t xml:space="preserve"> food and live animals (by </w:t>
      </w:r>
      <w:r w:rsidR="00F460EC" w:rsidRPr="006D21E6">
        <w:rPr>
          <w:shd w:val="clear" w:color="auto" w:fill="FFFFFF"/>
          <w:lang w:val="en-GB"/>
        </w:rPr>
        <w:t>10</w:t>
      </w:r>
      <w:r w:rsidR="00C1268A" w:rsidRPr="006D21E6">
        <w:rPr>
          <w:shd w:val="clear" w:color="auto" w:fill="FFFFFF"/>
          <w:lang w:val="en-GB"/>
        </w:rPr>
        <w:t>.</w:t>
      </w:r>
      <w:r w:rsidR="00F460EC" w:rsidRPr="006D21E6">
        <w:rPr>
          <w:shd w:val="clear" w:color="auto" w:fill="FFFFFF"/>
          <w:lang w:val="en-GB"/>
        </w:rPr>
        <w:t>5</w:t>
      </w:r>
      <w:r w:rsidR="00C1268A" w:rsidRPr="006D21E6">
        <w:rPr>
          <w:shd w:val="clear" w:color="auto" w:fill="FFFFFF"/>
          <w:lang w:val="en-GB"/>
        </w:rPr>
        <w:t>%) and</w:t>
      </w:r>
      <w:r w:rsidR="00157D49" w:rsidRPr="006D21E6">
        <w:rPr>
          <w:shd w:val="clear" w:color="auto" w:fill="FFFFFF"/>
          <w:lang w:val="en-GB"/>
        </w:rPr>
        <w:t xml:space="preserve"> beverages and tob</w:t>
      </w:r>
      <w:r w:rsidR="005364B8" w:rsidRPr="006D21E6">
        <w:rPr>
          <w:shd w:val="clear" w:color="auto" w:fill="FFFFFF"/>
          <w:lang w:val="en-GB"/>
        </w:rPr>
        <w:t xml:space="preserve">acco (by </w:t>
      </w:r>
      <w:r w:rsidR="00D565B7" w:rsidRPr="006D21E6">
        <w:rPr>
          <w:shd w:val="clear" w:color="auto" w:fill="FFFFFF"/>
          <w:lang w:val="en-GB"/>
        </w:rPr>
        <w:t>6</w:t>
      </w:r>
      <w:r w:rsidR="00A14EA7" w:rsidRPr="006D21E6">
        <w:rPr>
          <w:shd w:val="clear" w:color="auto" w:fill="FFFFFF"/>
          <w:lang w:val="en-GB"/>
        </w:rPr>
        <w:t>.</w:t>
      </w:r>
      <w:r w:rsidR="00F460EC" w:rsidRPr="006D21E6">
        <w:rPr>
          <w:shd w:val="clear" w:color="auto" w:fill="FFFFFF"/>
          <w:lang w:val="en-GB"/>
        </w:rPr>
        <w:t>4</w:t>
      </w:r>
      <w:r w:rsidR="00157D49" w:rsidRPr="006D21E6">
        <w:rPr>
          <w:shd w:val="clear" w:color="auto" w:fill="FFFFFF"/>
          <w:lang w:val="en-GB"/>
        </w:rPr>
        <w:t>%)</w:t>
      </w:r>
      <w:r w:rsidR="004E2F1A" w:rsidRPr="006D21E6">
        <w:rPr>
          <w:shd w:val="clear" w:color="auto" w:fill="FFFFFF"/>
          <w:lang w:val="en-GB"/>
        </w:rPr>
        <w:t>.</w:t>
      </w:r>
    </w:p>
    <w:p w14:paraId="602BD838" w14:textId="5815A532" w:rsidR="00AD195B" w:rsidRDefault="004A1B20" w:rsidP="006D21E6">
      <w:pPr>
        <w:pStyle w:val="Tytuwykresu0"/>
        <w:rPr>
          <w:shd w:val="clear" w:color="auto" w:fill="FFFFFF"/>
          <w:lang w:val="en-US"/>
        </w:rPr>
      </w:pPr>
      <w:r w:rsidRPr="006D21E6">
        <w:rPr>
          <w:color w:val="auto"/>
        </w:rPr>
        <w:drawing>
          <wp:anchor distT="0" distB="0" distL="114300" distR="114300" simplePos="0" relativeHeight="251753472" behindDoc="0" locked="0" layoutInCell="1" allowOverlap="1" wp14:anchorId="1F7AA631" wp14:editId="29FB2258">
            <wp:simplePos x="0" y="0"/>
            <wp:positionH relativeFrom="margin">
              <wp:posOffset>-29689</wp:posOffset>
            </wp:positionH>
            <wp:positionV relativeFrom="paragraph">
              <wp:posOffset>320675</wp:posOffset>
            </wp:positionV>
            <wp:extent cx="5147945" cy="2757020"/>
            <wp:effectExtent l="0" t="0" r="0" b="5715"/>
            <wp:wrapNone/>
            <wp:docPr id="19" name="Wykres 19" descr="Chart 1. Composition of exports by sections according to SITC nomenclature in I - XII 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6D21E6">
        <w:rPr>
          <w:color w:val="auto"/>
        </w:rPr>
        <w:drawing>
          <wp:anchor distT="0" distB="0" distL="114300" distR="114300" simplePos="0" relativeHeight="251752448" behindDoc="0" locked="0" layoutInCell="1" allowOverlap="1" wp14:anchorId="09D01F7A" wp14:editId="1AC826DB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B5363E">
        <w:rPr>
          <w:color w:val="auto"/>
          <w:lang w:val="en-GB"/>
        </w:rPr>
        <w:t xml:space="preserve">Chart 1. Composition of exports by sections according to SITC nomenclature in </w:t>
      </w:r>
      <w:r w:rsidR="00B7104B" w:rsidRPr="00B5363E">
        <w:rPr>
          <w:color w:val="auto"/>
          <w:lang w:val="en-GB"/>
        </w:rPr>
        <w:t xml:space="preserve">I - </w:t>
      </w:r>
      <w:r w:rsidR="00A50A24" w:rsidRPr="00B5363E">
        <w:rPr>
          <w:color w:val="auto"/>
          <w:lang w:val="en-GB"/>
        </w:rPr>
        <w:t>XII</w:t>
      </w:r>
      <w:r w:rsidR="000F397C" w:rsidRPr="00B5363E">
        <w:rPr>
          <w:color w:val="auto"/>
          <w:lang w:val="en-GB"/>
        </w:rPr>
        <w:t xml:space="preserve"> </w:t>
      </w:r>
      <w:r w:rsidR="00AD195B" w:rsidRPr="00B5363E">
        <w:rPr>
          <w:color w:val="auto"/>
          <w:lang w:val="en-GB"/>
        </w:rPr>
        <w:t>20</w:t>
      </w:r>
      <w:r w:rsidR="00AE0ABD" w:rsidRPr="00B5363E">
        <w:rPr>
          <w:color w:val="auto"/>
          <w:lang w:val="en-GB"/>
        </w:rPr>
        <w:t>21</w:t>
      </w:r>
    </w:p>
    <w:p w14:paraId="0D12C4A6" w14:textId="77777777" w:rsidR="00AD195B" w:rsidRDefault="00AD195B" w:rsidP="00366025">
      <w:pPr>
        <w:rPr>
          <w:rFonts w:cs="Arial"/>
          <w:lang w:val="en-US"/>
        </w:rPr>
      </w:pPr>
    </w:p>
    <w:p w14:paraId="240EC1CA" w14:textId="77777777" w:rsidR="00AD195B" w:rsidRDefault="00AD195B" w:rsidP="00366025">
      <w:pPr>
        <w:rPr>
          <w:rFonts w:cs="Arial"/>
          <w:lang w:val="en-US"/>
        </w:rPr>
      </w:pPr>
    </w:p>
    <w:p w14:paraId="652D1FAC" w14:textId="77777777" w:rsidR="00AD195B" w:rsidRDefault="00AD195B" w:rsidP="00366025">
      <w:pPr>
        <w:rPr>
          <w:rFonts w:cs="Arial"/>
          <w:lang w:val="en-US"/>
        </w:rPr>
      </w:pPr>
    </w:p>
    <w:p w14:paraId="0F24F9A8" w14:textId="77777777" w:rsidR="00AD195B" w:rsidRDefault="00AD195B" w:rsidP="00366025">
      <w:pPr>
        <w:rPr>
          <w:rFonts w:cs="Arial"/>
          <w:lang w:val="en-US"/>
        </w:rPr>
      </w:pPr>
    </w:p>
    <w:p w14:paraId="188A524A" w14:textId="77777777" w:rsidR="00AD195B" w:rsidRDefault="00AD195B" w:rsidP="00366025">
      <w:pPr>
        <w:rPr>
          <w:rFonts w:cs="Arial"/>
          <w:lang w:val="en-US"/>
        </w:rPr>
      </w:pPr>
    </w:p>
    <w:p w14:paraId="0D839376" w14:textId="77777777" w:rsidR="00AD195B" w:rsidRDefault="00AD195B" w:rsidP="00366025">
      <w:pPr>
        <w:rPr>
          <w:rFonts w:cs="Arial"/>
          <w:lang w:val="en-US"/>
        </w:rPr>
      </w:pPr>
    </w:p>
    <w:p w14:paraId="0BBCE0A6" w14:textId="77777777" w:rsidR="00AD195B" w:rsidRDefault="00AD195B" w:rsidP="00366025">
      <w:pPr>
        <w:rPr>
          <w:rFonts w:cs="Arial"/>
          <w:lang w:val="en-US"/>
        </w:rPr>
      </w:pPr>
    </w:p>
    <w:p w14:paraId="6802FE6B" w14:textId="77777777" w:rsidR="00AD195B" w:rsidRDefault="00AD195B" w:rsidP="00366025">
      <w:pPr>
        <w:rPr>
          <w:rFonts w:cs="Arial"/>
          <w:lang w:val="en-US"/>
        </w:rPr>
      </w:pPr>
    </w:p>
    <w:p w14:paraId="55E73EF6" w14:textId="77777777" w:rsidR="00AD195B" w:rsidRDefault="00AD195B" w:rsidP="00366025">
      <w:pPr>
        <w:rPr>
          <w:rFonts w:cs="Arial"/>
          <w:lang w:val="en-US"/>
        </w:rPr>
      </w:pPr>
    </w:p>
    <w:p w14:paraId="23675962" w14:textId="77777777" w:rsidR="00AD195B" w:rsidRDefault="00AD195B" w:rsidP="00366025">
      <w:pPr>
        <w:rPr>
          <w:rFonts w:cs="Arial"/>
          <w:lang w:val="en-US"/>
        </w:rPr>
      </w:pPr>
    </w:p>
    <w:p w14:paraId="4EDCBB4C" w14:textId="77777777" w:rsidR="00AD195B" w:rsidRDefault="00AD195B" w:rsidP="00366025">
      <w:pPr>
        <w:rPr>
          <w:rFonts w:cs="Arial"/>
          <w:lang w:val="en-US"/>
        </w:rPr>
      </w:pPr>
    </w:p>
    <w:p w14:paraId="050A4361" w14:textId="77777777" w:rsidR="00AD195B" w:rsidRDefault="00AD195B" w:rsidP="00366025">
      <w:pPr>
        <w:rPr>
          <w:rFonts w:cs="Arial"/>
          <w:lang w:val="en-US"/>
        </w:rPr>
      </w:pPr>
    </w:p>
    <w:p w14:paraId="75C7A1DF" w14:textId="15DA1E66" w:rsidR="00AD195B" w:rsidRPr="006D21E6" w:rsidRDefault="00AD195B" w:rsidP="006D21E6">
      <w:pPr>
        <w:pStyle w:val="Tytuwykresu0"/>
        <w:rPr>
          <w:rFonts w:cs="Arial"/>
          <w:b w:val="0"/>
          <w:color w:val="auto"/>
          <w:lang w:val="en-US"/>
        </w:rPr>
      </w:pPr>
      <w:r w:rsidRPr="006D21E6">
        <w:rPr>
          <w:b w:val="0"/>
          <w:color w:val="auto"/>
          <w:lang w:val="en-US"/>
        </w:rPr>
        <w:t>Chart 2.</w:t>
      </w:r>
      <w:r w:rsidRPr="006D21E6">
        <w:rPr>
          <w:b w:val="0"/>
          <w:color w:val="auto"/>
          <w:shd w:val="clear" w:color="auto" w:fill="FFFFFF"/>
          <w:lang w:val="en-US"/>
        </w:rPr>
        <w:t xml:space="preserve"> Composition of imports by sections according to SITC nomenclature in </w:t>
      </w:r>
      <w:r w:rsidR="00B7104B" w:rsidRPr="006D21E6">
        <w:rPr>
          <w:b w:val="0"/>
          <w:color w:val="auto"/>
          <w:shd w:val="clear" w:color="auto" w:fill="FFFFFF"/>
          <w:lang w:val="en-US"/>
        </w:rPr>
        <w:t xml:space="preserve">I - </w:t>
      </w:r>
      <w:r w:rsidR="00A50A24" w:rsidRPr="006D21E6">
        <w:rPr>
          <w:b w:val="0"/>
          <w:color w:val="auto"/>
          <w:shd w:val="clear" w:color="auto" w:fill="FFFFFF"/>
          <w:lang w:val="en-US"/>
        </w:rPr>
        <w:t>XII</w:t>
      </w:r>
      <w:r w:rsidR="000F397C" w:rsidRPr="006D21E6">
        <w:rPr>
          <w:b w:val="0"/>
          <w:color w:val="auto"/>
          <w:shd w:val="clear" w:color="auto" w:fill="FFFFFF"/>
          <w:lang w:val="en-US"/>
        </w:rPr>
        <w:t xml:space="preserve"> </w:t>
      </w:r>
      <w:r w:rsidRPr="006D21E6">
        <w:rPr>
          <w:b w:val="0"/>
          <w:color w:val="auto"/>
          <w:shd w:val="clear" w:color="auto" w:fill="FFFFFF"/>
          <w:lang w:val="en-US"/>
        </w:rPr>
        <w:t>20</w:t>
      </w:r>
      <w:r w:rsidR="00AE0ABD" w:rsidRPr="006D21E6">
        <w:rPr>
          <w:b w:val="0"/>
          <w:color w:val="auto"/>
          <w:shd w:val="clear" w:color="auto" w:fill="FFFFFF"/>
          <w:lang w:val="en-US"/>
        </w:rPr>
        <w:t>21</w:t>
      </w:r>
    </w:p>
    <w:p w14:paraId="0699ECB7" w14:textId="6BCCE839" w:rsidR="00AD195B" w:rsidRDefault="006D21E6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0A28133A" wp14:editId="15F9C078">
            <wp:simplePos x="0" y="0"/>
            <wp:positionH relativeFrom="column">
              <wp:posOffset>478</wp:posOffset>
            </wp:positionH>
            <wp:positionV relativeFrom="paragraph">
              <wp:posOffset>9187</wp:posOffset>
            </wp:positionV>
            <wp:extent cx="5029200" cy="2731325"/>
            <wp:effectExtent l="0" t="0" r="0" b="0"/>
            <wp:wrapNone/>
            <wp:docPr id="25" name="Wykres 25" descr="Chart 2. Composition of imports by sections according to SITC nomenclature in I - XII 20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ACFF7" w14:textId="77777777" w:rsidR="00AD195B" w:rsidRDefault="00AD195B" w:rsidP="00366025">
      <w:pPr>
        <w:rPr>
          <w:rFonts w:cs="Arial"/>
          <w:lang w:val="en-US"/>
        </w:rPr>
      </w:pPr>
    </w:p>
    <w:p w14:paraId="51A92C5E" w14:textId="77777777" w:rsidR="00F22AFC" w:rsidRDefault="00F22AFC" w:rsidP="00366025">
      <w:pPr>
        <w:rPr>
          <w:rFonts w:cs="Arial"/>
          <w:lang w:val="en-US"/>
        </w:rPr>
      </w:pPr>
    </w:p>
    <w:p w14:paraId="6217F2BB" w14:textId="77777777" w:rsidR="00F22AFC" w:rsidRDefault="00F22AFC" w:rsidP="00366025">
      <w:pPr>
        <w:rPr>
          <w:rFonts w:cs="Arial"/>
          <w:lang w:val="en-US"/>
        </w:rPr>
      </w:pPr>
    </w:p>
    <w:p w14:paraId="4BC7CEF1" w14:textId="77777777" w:rsidR="00F22AFC" w:rsidRDefault="00F22AFC" w:rsidP="00366025">
      <w:pPr>
        <w:rPr>
          <w:rFonts w:cs="Arial"/>
          <w:lang w:val="en-US"/>
        </w:rPr>
      </w:pPr>
    </w:p>
    <w:p w14:paraId="4B5AD9AD" w14:textId="77777777" w:rsidR="00F22AFC" w:rsidRDefault="00F22AFC" w:rsidP="00366025">
      <w:pPr>
        <w:rPr>
          <w:rFonts w:cs="Arial"/>
          <w:lang w:val="en-US"/>
        </w:rPr>
      </w:pPr>
    </w:p>
    <w:p w14:paraId="775DB1CA" w14:textId="77777777" w:rsidR="00F22AFC" w:rsidRDefault="00F22AFC" w:rsidP="00366025">
      <w:pPr>
        <w:rPr>
          <w:rFonts w:cs="Arial"/>
          <w:lang w:val="en-US"/>
        </w:rPr>
      </w:pPr>
    </w:p>
    <w:p w14:paraId="607A7A75" w14:textId="77777777" w:rsidR="00F22AFC" w:rsidRDefault="00F22AFC" w:rsidP="00366025">
      <w:pPr>
        <w:rPr>
          <w:rFonts w:cs="Arial"/>
          <w:lang w:val="en-US"/>
        </w:rPr>
      </w:pPr>
    </w:p>
    <w:p w14:paraId="55B8BFE2" w14:textId="77777777" w:rsidR="00F22AFC" w:rsidRDefault="00F22AFC" w:rsidP="00366025">
      <w:pPr>
        <w:rPr>
          <w:rFonts w:cs="Arial"/>
          <w:lang w:val="en-US"/>
        </w:rPr>
      </w:pPr>
    </w:p>
    <w:p w14:paraId="2BA611BA" w14:textId="77777777" w:rsidR="00F22AFC" w:rsidRDefault="00F22AFC" w:rsidP="00366025">
      <w:pPr>
        <w:rPr>
          <w:rFonts w:cs="Arial"/>
          <w:lang w:val="en-US"/>
        </w:rPr>
      </w:pPr>
    </w:p>
    <w:p w14:paraId="1D02D122" w14:textId="77777777" w:rsidR="00F22AFC" w:rsidRDefault="00F22AFC" w:rsidP="00366025">
      <w:pPr>
        <w:rPr>
          <w:rFonts w:cs="Arial"/>
          <w:lang w:val="en-US"/>
        </w:rPr>
      </w:pPr>
    </w:p>
    <w:p w14:paraId="101DC08C" w14:textId="77777777" w:rsidR="00F22AFC" w:rsidRDefault="00F22AFC" w:rsidP="00366025">
      <w:pPr>
        <w:rPr>
          <w:rFonts w:cs="Arial"/>
          <w:lang w:val="en-US"/>
        </w:rPr>
      </w:pPr>
    </w:p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622C46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77777777" w:rsidR="008843E2" w:rsidRP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0C0CACC8" w14:textId="478F7B07" w:rsidR="00A16C0D" w:rsidRPr="00A16C0D" w:rsidRDefault="006B7F62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1" w:history="1">
              <w:r w:rsidR="00A16C0D" w:rsidRPr="00A16C0D">
                <w:rPr>
                  <w:rStyle w:val="Hipercze"/>
                  <w:lang w:val="en-US"/>
                </w:rPr>
                <w:t>Yearbook of Foreign Trade Statistics of Poland 2021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8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5096A2A3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9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FADB6" w14:textId="77777777" w:rsidR="006B7F62" w:rsidRDefault="006B7F62" w:rsidP="000662E2">
      <w:pPr>
        <w:spacing w:after="0" w:line="240" w:lineRule="auto"/>
      </w:pPr>
      <w:r>
        <w:separator/>
      </w:r>
    </w:p>
  </w:endnote>
  <w:endnote w:type="continuationSeparator" w:id="0">
    <w:p w14:paraId="24635615" w14:textId="77777777" w:rsidR="006B7F62" w:rsidRDefault="006B7F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622C46" w:rsidRDefault="00622C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054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622C46" w:rsidRDefault="00622C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622C46" w:rsidRDefault="00622C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054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622C46" w:rsidRDefault="00622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FBC08" w14:textId="77777777" w:rsidR="006B7F62" w:rsidRDefault="006B7F62" w:rsidP="000662E2">
      <w:pPr>
        <w:spacing w:after="0" w:line="240" w:lineRule="auto"/>
      </w:pPr>
      <w:r>
        <w:separator/>
      </w:r>
    </w:p>
  </w:footnote>
  <w:footnote w:type="continuationSeparator" w:id="0">
    <w:p w14:paraId="54DB6A18" w14:textId="77777777" w:rsidR="006B7F62" w:rsidRDefault="006B7F62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622C46" w:rsidRPr="00940D6E" w:rsidRDefault="00622C46" w:rsidP="00645281">
      <w:pPr>
        <w:pStyle w:val="Tekstprzypisudolnego"/>
        <w:rPr>
          <w:rStyle w:val="PrzypisZnak"/>
        </w:rPr>
      </w:pPr>
      <w:r w:rsidRPr="00940D6E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622C46" w:rsidRPr="00940D6E" w:rsidRDefault="00622C46" w:rsidP="000C2149">
      <w:pPr>
        <w:pStyle w:val="Tekstprzypisudolnego"/>
        <w:rPr>
          <w:rStyle w:val="PrzypisZnak"/>
        </w:rPr>
      </w:pPr>
      <w:r w:rsidRPr="00940D6E">
        <w:rPr>
          <w:rStyle w:val="Odwoanieprzypisudolnego"/>
          <w:sz w:val="19"/>
          <w:szCs w:val="19"/>
        </w:rPr>
        <w:footnoteRef/>
      </w:r>
      <w:r w:rsidRPr="00940D6E">
        <w:rPr>
          <w:rStyle w:val="Odwoanieprzypisudolnego"/>
          <w:sz w:val="19"/>
          <w:szCs w:val="19"/>
          <w:lang w:val="en-GB"/>
        </w:rPr>
        <w:t xml:space="preserve"> </w:t>
      </w:r>
      <w:r w:rsidRPr="00940D6E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526D800C" w14:textId="7CB23E93" w:rsidR="00622C46" w:rsidRPr="00940D6E" w:rsidRDefault="00622C46" w:rsidP="00705DE1">
      <w:pPr>
        <w:pStyle w:val="Tekstprzypisudolnego"/>
        <w:rPr>
          <w:rStyle w:val="PrzypisZnak"/>
        </w:rPr>
      </w:pPr>
      <w:r w:rsidRPr="00940D6E">
        <w:rPr>
          <w:rStyle w:val="Odwoanieprzypisudolnego"/>
          <w:sz w:val="19"/>
          <w:szCs w:val="19"/>
        </w:rPr>
        <w:footnoteRef/>
      </w:r>
      <w:r w:rsidRPr="00940D6E">
        <w:rPr>
          <w:rStyle w:val="PrzypisZnak"/>
        </w:rPr>
        <w:t xml:space="preserve"> Final data will be available at the end of July 2022.</w:t>
      </w:r>
    </w:p>
    <w:p w14:paraId="19E0EA12" w14:textId="2DD28B3D" w:rsidR="00622C46" w:rsidRPr="00705DE1" w:rsidRDefault="00622C46">
      <w:pPr>
        <w:pStyle w:val="Tekstprzypisudolnego"/>
        <w:rPr>
          <w:lang w:val="en-US"/>
        </w:rPr>
      </w:pPr>
    </w:p>
  </w:footnote>
  <w:footnote w:id="3">
    <w:p w14:paraId="0DB23114" w14:textId="77777777" w:rsidR="00622C46" w:rsidRPr="00940D6E" w:rsidRDefault="00622C46" w:rsidP="000637F0">
      <w:pPr>
        <w:pStyle w:val="Tekstprzypisudolnego"/>
        <w:rPr>
          <w:sz w:val="19"/>
          <w:szCs w:val="19"/>
          <w:lang w:val="en-US"/>
        </w:rPr>
      </w:pPr>
      <w:r w:rsidRPr="00940D6E">
        <w:rPr>
          <w:rStyle w:val="Odwoanieprzypisudolnego"/>
          <w:sz w:val="19"/>
          <w:szCs w:val="19"/>
        </w:rPr>
        <w:footnoteRef/>
      </w:r>
      <w:r w:rsidRPr="00940D6E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4">
    <w:p w14:paraId="081194E0" w14:textId="77777777" w:rsidR="00622C46" w:rsidRPr="00940D6E" w:rsidRDefault="00622C46" w:rsidP="0048231B">
      <w:pPr>
        <w:pStyle w:val="tekstzboku"/>
        <w:rPr>
          <w:color w:val="auto"/>
          <w:sz w:val="19"/>
          <w:szCs w:val="19"/>
          <w:lang w:val="en-US"/>
        </w:rPr>
      </w:pPr>
      <w:r w:rsidRPr="00940D6E">
        <w:rPr>
          <w:rStyle w:val="Odwoanieprzypisudolnego"/>
          <w:color w:val="auto"/>
          <w:sz w:val="19"/>
          <w:szCs w:val="19"/>
        </w:rPr>
        <w:footnoteRef/>
      </w:r>
      <w:r w:rsidRPr="00940D6E">
        <w:rPr>
          <w:color w:val="auto"/>
          <w:sz w:val="19"/>
          <w:szCs w:val="19"/>
          <w:lang w:val="en-US"/>
        </w:rPr>
        <w:t xml:space="preserve"> </w:t>
      </w:r>
      <w:r w:rsidRPr="00940D6E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940D6E">
        <w:rPr>
          <w:color w:val="auto"/>
          <w:sz w:val="19"/>
          <w:szCs w:val="19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622C46" w:rsidRDefault="00622C4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622C46" w:rsidRDefault="00622C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622C46" w:rsidRDefault="00622C4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622C46" w:rsidRPr="003C6C8D" w:rsidRDefault="00622C46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622C46" w:rsidRPr="003C6C8D" w:rsidRDefault="00622C46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622C46" w:rsidRDefault="00622C4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3E667A7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The date of publication of the news release: February fifteenth,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7A9DB855" w:rsidR="00622C46" w:rsidRPr="00C97596" w:rsidRDefault="00622C4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The date of publication of the news release: February fifteenth,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DhVAIAAGQEAAAOAAAAZHJzL2Uyb0RvYy54bWysVMFu2zAMvQ/YPwg6r3HiJF1j1Cm6dh0G&#10;dFuBdh8gy3QsVBY9iamTfv0oOW2D7TbMgAXJFB/5HkmfX+w6K57AB4OulLPJVApwGmvjNqX8+XBz&#10;ciZFIOVqZdFBKfcQ5MX6/bvzoS8gxxZtDV4wiAvF0JeyJeqLLAu6hU6FCfbg2Nig7xTx0W+y2quB&#10;0Tub5dPpaTagr3uPGkLgr9ejUa4TftOAph9NE4CELSXnRmn1aa3imq3PVbHxqm+NPqSh/iGLThnH&#10;QV+hrhUpsfXmL6jOaI8BG5po7DJsGqMhcWA2s+kfbO5b1UPiwuKE/lWm8P9g9fenOy9MXUoulFMd&#10;l+gOLQiCx0A4gMilqCFoluyhBVErAoGN6LeVNVoRVz0eiU0OhiA8WFABCnEDld8qvxeNaQjAUftB&#10;0IB8E7eB20HElwY27E/4+yQWYuhDwfnc95wR7T7hjhsqiRr6W9SPQTi8apXbwKX3OLSgahZiFj2z&#10;I9cRJ0SQaviGNTNSW8IEtGt8F6vEugtG54bYvzYB7EjoGHIxz/PVXArNtvn8dHm2SiFU8eLd+0Bf&#10;ADsRN6X03GQJXT3dBorZqOLlSgzm8MZYmxrNOjGUcrXMl8nhyNIZ4jmwpuNCTOMzdmYk+dnVyZmU&#10;seOeA1h3YB2JjpRpV+1SJZMkUZEK6z3L4HFsex5T3rTon6UYuOVLGX5xjUAK+9WxlKvZYhFnJB0W&#10;y485H/yxpTq2KKcZqpQkuZZxe0VprkbKlyx5Y5Iab5kcUuZWTiIdxi7OyvE53Xr7Oax/AwAA//8D&#10;AFBLAwQUAAYACAAAACEAa2dxHd4AAAAKAQAADwAAAGRycy9kb3ducmV2LnhtbEyPwU7DMBBE70j8&#10;g7VI3KjdKLRNyKaqiriCaAGJmxtvk4h4HcVuE/4e90SPoxnNvCnWk+3EmQbfOkaYzxQI4sqZlmuE&#10;j/3LwwqED5qN7hwTwi95WJe3N4XOjRv5nc67UItYwj7XCE0IfS6lrxqy2s9cTxy9oxusDlEOtTSD&#10;HmO57WSi1EJa3XJcaHRP24aqn93JIny+Hr+/UvVWP9vHfnSTkmwziXh/N22eQASawn8YLvgRHcrI&#10;dHAnNl50CKskiV8CQjrPQFwCKl0uQBwQsjQDWRby+kL5BwAA//8DAFBLAQItABQABgAIAAAAIQC2&#10;gziS/gAAAOEBAAATAAAAAAAAAAAAAAAAAAAAAABbQ29udGVudF9UeXBlc10ueG1sUEsBAi0AFAAG&#10;AAgAAAAhADj9If/WAAAAlAEAAAsAAAAAAAAAAAAAAAAALwEAAF9yZWxzLy5yZWxzUEsBAi0AFAAG&#10;AAgAAAAhAC4e4OFUAgAAZAQAAA4AAAAAAAAAAAAAAAAALgIAAGRycy9lMm9Eb2MueG1sUEsBAi0A&#10;FAAGAAgAAAAhAGtncR3eAAAACgEAAA8AAAAAAAAAAAAAAAAArgQAAGRycy9kb3ducmV2LnhtbFBL&#10;BQYAAAAABAAEAPMAAAC5BQAAAAA=&#10;" filled="f" stroked="f">
              <v:textbox>
                <w:txbxContent>
                  <w:p w14:paraId="1422A680" w14:textId="7A9DB855" w:rsidR="00622C46" w:rsidRPr="00C97596" w:rsidRDefault="00622C4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622C46" w:rsidRDefault="00622C46">
    <w:pPr>
      <w:pStyle w:val="Nagwek"/>
    </w:pPr>
  </w:p>
  <w:p w14:paraId="0A165AB8" w14:textId="77777777" w:rsidR="00622C46" w:rsidRDefault="00622C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25pt;height:124.4pt;visibility:visible;mso-wrap-style:square" o:bullet="t">
        <v:imagedata r:id="rId1" o:title=""/>
      </v:shape>
    </w:pict>
  </w:numPicBullet>
  <w:numPicBullet w:numPicBulletId="1">
    <w:pict>
      <v:shape id="_x0000_i1031" type="#_x0000_t75" style="width:123.85pt;height:124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5A8E"/>
    <w:rsid w:val="00017EBA"/>
    <w:rsid w:val="00020CD0"/>
    <w:rsid w:val="00020CD4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4F2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ADF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01B7"/>
    <w:rsid w:val="001A11C4"/>
    <w:rsid w:val="001A33F3"/>
    <w:rsid w:val="001A5F85"/>
    <w:rsid w:val="001A6DB9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632D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6811"/>
    <w:rsid w:val="002769F5"/>
    <w:rsid w:val="00277011"/>
    <w:rsid w:val="00277277"/>
    <w:rsid w:val="00277A82"/>
    <w:rsid w:val="00282699"/>
    <w:rsid w:val="00282A29"/>
    <w:rsid w:val="0028458E"/>
    <w:rsid w:val="002850D3"/>
    <w:rsid w:val="002926DF"/>
    <w:rsid w:val="00295062"/>
    <w:rsid w:val="00296697"/>
    <w:rsid w:val="002970D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D45CF"/>
    <w:rsid w:val="002D6100"/>
    <w:rsid w:val="002E1F1A"/>
    <w:rsid w:val="002E4522"/>
    <w:rsid w:val="002E6140"/>
    <w:rsid w:val="002E6985"/>
    <w:rsid w:val="002E71B6"/>
    <w:rsid w:val="002F2768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216C9"/>
    <w:rsid w:val="00322EDD"/>
    <w:rsid w:val="003251C0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7BB8"/>
    <w:rsid w:val="00347D72"/>
    <w:rsid w:val="00352FDF"/>
    <w:rsid w:val="0035340C"/>
    <w:rsid w:val="003536A0"/>
    <w:rsid w:val="00353BD9"/>
    <w:rsid w:val="003555BC"/>
    <w:rsid w:val="00357611"/>
    <w:rsid w:val="00357BC2"/>
    <w:rsid w:val="003604DE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4024D"/>
    <w:rsid w:val="00441136"/>
    <w:rsid w:val="004423C0"/>
    <w:rsid w:val="00442496"/>
    <w:rsid w:val="0044478E"/>
    <w:rsid w:val="00445047"/>
    <w:rsid w:val="0044728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21B7"/>
    <w:rsid w:val="004926AC"/>
    <w:rsid w:val="004931B7"/>
    <w:rsid w:val="00493C1E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D100F"/>
    <w:rsid w:val="004D1627"/>
    <w:rsid w:val="004D1A87"/>
    <w:rsid w:val="004D1D91"/>
    <w:rsid w:val="004D3044"/>
    <w:rsid w:val="004D3582"/>
    <w:rsid w:val="004D4898"/>
    <w:rsid w:val="004D4C82"/>
    <w:rsid w:val="004E0D33"/>
    <w:rsid w:val="004E15CF"/>
    <w:rsid w:val="004E2F1A"/>
    <w:rsid w:val="004F0C3C"/>
    <w:rsid w:val="004F3960"/>
    <w:rsid w:val="004F573F"/>
    <w:rsid w:val="004F63FC"/>
    <w:rsid w:val="004F69EE"/>
    <w:rsid w:val="0050239E"/>
    <w:rsid w:val="0050252B"/>
    <w:rsid w:val="00505A92"/>
    <w:rsid w:val="00506302"/>
    <w:rsid w:val="0050703B"/>
    <w:rsid w:val="00507913"/>
    <w:rsid w:val="005102D5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57D82"/>
    <w:rsid w:val="00562C88"/>
    <w:rsid w:val="005676E4"/>
    <w:rsid w:val="005700CF"/>
    <w:rsid w:val="0057042D"/>
    <w:rsid w:val="0057094E"/>
    <w:rsid w:val="00572459"/>
    <w:rsid w:val="00572BAA"/>
    <w:rsid w:val="005736B5"/>
    <w:rsid w:val="0057486C"/>
    <w:rsid w:val="00574882"/>
    <w:rsid w:val="00574C70"/>
    <w:rsid w:val="00575D17"/>
    <w:rsid w:val="00575E53"/>
    <w:rsid w:val="00576019"/>
    <w:rsid w:val="005762A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698C"/>
    <w:rsid w:val="005A729A"/>
    <w:rsid w:val="005B4A7E"/>
    <w:rsid w:val="005B53FF"/>
    <w:rsid w:val="005B5C39"/>
    <w:rsid w:val="005B644C"/>
    <w:rsid w:val="005B77C2"/>
    <w:rsid w:val="005B79E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2C46"/>
    <w:rsid w:val="00623B85"/>
    <w:rsid w:val="0062435C"/>
    <w:rsid w:val="00624E18"/>
    <w:rsid w:val="0062578F"/>
    <w:rsid w:val="00630A8C"/>
    <w:rsid w:val="00633014"/>
    <w:rsid w:val="006332BB"/>
    <w:rsid w:val="0063437B"/>
    <w:rsid w:val="00637C0D"/>
    <w:rsid w:val="006401A1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53C4"/>
    <w:rsid w:val="006B5863"/>
    <w:rsid w:val="006B5AE4"/>
    <w:rsid w:val="006B631B"/>
    <w:rsid w:val="006B6BCF"/>
    <w:rsid w:val="006B7F62"/>
    <w:rsid w:val="006C2126"/>
    <w:rsid w:val="006C6FF9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F3150"/>
    <w:rsid w:val="006F3B26"/>
    <w:rsid w:val="006F5D87"/>
    <w:rsid w:val="006F601B"/>
    <w:rsid w:val="006F6C1F"/>
    <w:rsid w:val="006F6E32"/>
    <w:rsid w:val="007000BD"/>
    <w:rsid w:val="00701D51"/>
    <w:rsid w:val="00703545"/>
    <w:rsid w:val="007041B0"/>
    <w:rsid w:val="00704E4D"/>
    <w:rsid w:val="007051C3"/>
    <w:rsid w:val="00705DE1"/>
    <w:rsid w:val="007128E2"/>
    <w:rsid w:val="007135A7"/>
    <w:rsid w:val="007143EA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FE7"/>
    <w:rsid w:val="007275EE"/>
    <w:rsid w:val="007312B6"/>
    <w:rsid w:val="00731A52"/>
    <w:rsid w:val="0073371B"/>
    <w:rsid w:val="007342C5"/>
    <w:rsid w:val="007405D5"/>
    <w:rsid w:val="00744595"/>
    <w:rsid w:val="00746173"/>
    <w:rsid w:val="00746187"/>
    <w:rsid w:val="007476ED"/>
    <w:rsid w:val="007534D2"/>
    <w:rsid w:val="007551C5"/>
    <w:rsid w:val="00755490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1FA6"/>
    <w:rsid w:val="007F23F1"/>
    <w:rsid w:val="007F324B"/>
    <w:rsid w:val="007F49F1"/>
    <w:rsid w:val="007F5717"/>
    <w:rsid w:val="007F5B50"/>
    <w:rsid w:val="007F6E7C"/>
    <w:rsid w:val="00800CB9"/>
    <w:rsid w:val="00801FA5"/>
    <w:rsid w:val="00802454"/>
    <w:rsid w:val="00802FAD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A6"/>
    <w:rsid w:val="00852448"/>
    <w:rsid w:val="008558FB"/>
    <w:rsid w:val="00855CBF"/>
    <w:rsid w:val="0085612A"/>
    <w:rsid w:val="008561FB"/>
    <w:rsid w:val="00856331"/>
    <w:rsid w:val="008575B5"/>
    <w:rsid w:val="00857CB3"/>
    <w:rsid w:val="00860D28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90348"/>
    <w:rsid w:val="00890E18"/>
    <w:rsid w:val="00891840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3830"/>
    <w:rsid w:val="008B5D5E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21F50"/>
    <w:rsid w:val="009227A6"/>
    <w:rsid w:val="00925194"/>
    <w:rsid w:val="00925599"/>
    <w:rsid w:val="009266E8"/>
    <w:rsid w:val="00926D8F"/>
    <w:rsid w:val="0093037B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0D6E"/>
    <w:rsid w:val="00943278"/>
    <w:rsid w:val="009435A7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B6742"/>
    <w:rsid w:val="009B6750"/>
    <w:rsid w:val="009C1335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0A24"/>
    <w:rsid w:val="00A521E3"/>
    <w:rsid w:val="00A52E81"/>
    <w:rsid w:val="00A53132"/>
    <w:rsid w:val="00A5350F"/>
    <w:rsid w:val="00A563F2"/>
    <w:rsid w:val="00A566E8"/>
    <w:rsid w:val="00A576A2"/>
    <w:rsid w:val="00A60BEF"/>
    <w:rsid w:val="00A61465"/>
    <w:rsid w:val="00A61F0C"/>
    <w:rsid w:val="00A628EC"/>
    <w:rsid w:val="00A656B5"/>
    <w:rsid w:val="00A66548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D1C"/>
    <w:rsid w:val="00AA710D"/>
    <w:rsid w:val="00AB0186"/>
    <w:rsid w:val="00AB29F1"/>
    <w:rsid w:val="00AB3053"/>
    <w:rsid w:val="00AB36DF"/>
    <w:rsid w:val="00AB38AA"/>
    <w:rsid w:val="00AB496D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17054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20265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20FD"/>
    <w:rsid w:val="00C5495A"/>
    <w:rsid w:val="00C5627C"/>
    <w:rsid w:val="00C60E2D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1687"/>
    <w:rsid w:val="00C924A8"/>
    <w:rsid w:val="00C945FE"/>
    <w:rsid w:val="00C96FAA"/>
    <w:rsid w:val="00C9703F"/>
    <w:rsid w:val="00C97A04"/>
    <w:rsid w:val="00CA107B"/>
    <w:rsid w:val="00CA26F9"/>
    <w:rsid w:val="00CA484D"/>
    <w:rsid w:val="00CA7B89"/>
    <w:rsid w:val="00CB1824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2E54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125C7"/>
    <w:rsid w:val="00D1451F"/>
    <w:rsid w:val="00D16674"/>
    <w:rsid w:val="00D203BB"/>
    <w:rsid w:val="00D261A2"/>
    <w:rsid w:val="00D34A67"/>
    <w:rsid w:val="00D34D98"/>
    <w:rsid w:val="00D3514F"/>
    <w:rsid w:val="00D3569F"/>
    <w:rsid w:val="00D361D6"/>
    <w:rsid w:val="00D404A2"/>
    <w:rsid w:val="00D41DD8"/>
    <w:rsid w:val="00D44A6F"/>
    <w:rsid w:val="00D45E4A"/>
    <w:rsid w:val="00D47D30"/>
    <w:rsid w:val="00D47FF0"/>
    <w:rsid w:val="00D515E8"/>
    <w:rsid w:val="00D53921"/>
    <w:rsid w:val="00D54AAC"/>
    <w:rsid w:val="00D565B7"/>
    <w:rsid w:val="00D616D2"/>
    <w:rsid w:val="00D6284F"/>
    <w:rsid w:val="00D63811"/>
    <w:rsid w:val="00D63B5F"/>
    <w:rsid w:val="00D65891"/>
    <w:rsid w:val="00D65EDF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90AC0"/>
    <w:rsid w:val="00D92609"/>
    <w:rsid w:val="00D94524"/>
    <w:rsid w:val="00D9465D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337"/>
    <w:rsid w:val="00E2586A"/>
    <w:rsid w:val="00E259EA"/>
    <w:rsid w:val="00E25FEA"/>
    <w:rsid w:val="00E31C5B"/>
    <w:rsid w:val="00E31D41"/>
    <w:rsid w:val="00E32061"/>
    <w:rsid w:val="00E33A76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1359"/>
    <w:rsid w:val="00E623A8"/>
    <w:rsid w:val="00E626C9"/>
    <w:rsid w:val="00E628F5"/>
    <w:rsid w:val="00E64423"/>
    <w:rsid w:val="00E649CA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4B86"/>
    <w:rsid w:val="00E7583B"/>
    <w:rsid w:val="00E76D26"/>
    <w:rsid w:val="00E800AB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0D93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3AF"/>
    <w:rsid w:val="00EC543E"/>
    <w:rsid w:val="00EC5F9B"/>
    <w:rsid w:val="00ED0D9F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27BB"/>
    <w:rsid w:val="00F138F8"/>
    <w:rsid w:val="00F152E6"/>
    <w:rsid w:val="00F164FF"/>
    <w:rsid w:val="00F1659A"/>
    <w:rsid w:val="00F16F65"/>
    <w:rsid w:val="00F22AFC"/>
    <w:rsid w:val="00F24228"/>
    <w:rsid w:val="00F27C8F"/>
    <w:rsid w:val="00F31512"/>
    <w:rsid w:val="00F32749"/>
    <w:rsid w:val="00F32A03"/>
    <w:rsid w:val="00F3415A"/>
    <w:rsid w:val="00F34433"/>
    <w:rsid w:val="00F34675"/>
    <w:rsid w:val="00F35071"/>
    <w:rsid w:val="00F35D91"/>
    <w:rsid w:val="00F37172"/>
    <w:rsid w:val="00F3724C"/>
    <w:rsid w:val="00F429DA"/>
    <w:rsid w:val="00F4477E"/>
    <w:rsid w:val="00F460EC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B04DD"/>
    <w:rsid w:val="00FB0BAA"/>
    <w:rsid w:val="00FB0CE1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3032"/>
    <w:rsid w:val="00FC314E"/>
    <w:rsid w:val="00FC3E5D"/>
    <w:rsid w:val="00FD0E3A"/>
    <w:rsid w:val="00FD1BEE"/>
    <w:rsid w:val="00FD3454"/>
    <w:rsid w:val="00FD4B11"/>
    <w:rsid w:val="00FD4DA9"/>
    <w:rsid w:val="00FD53BA"/>
    <w:rsid w:val="00FD5EA7"/>
    <w:rsid w:val="00FD69B6"/>
    <w:rsid w:val="00FE0EE5"/>
    <w:rsid w:val="00FE5836"/>
    <w:rsid w:val="00FE5BB1"/>
    <w:rsid w:val="00FE6549"/>
    <w:rsid w:val="00FE74D4"/>
    <w:rsid w:val="00FE7DA8"/>
    <w:rsid w:val="00FF1498"/>
    <w:rsid w:val="00FF225C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statistical-yearbooks/statistical-yearbooks/yearbook-of-foreign-trade-statistics-2021,9,15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esktop\INF%20SYGN\I-IX%202021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esktop\INF%20SYGN\I-IX%202021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lubienieckil\Desktop\INF%20SYGN\I-IX%202021\Towary%20SITC_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5.5622729259740933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0455761922036713E-1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2.1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9BD-46CA-AE4D-B3FF21085F3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17.399999999999999</c:v>
                </c:pt>
                <c:pt idx="2">
                  <c:v>37.299999999999997</c:v>
                </c:pt>
                <c:pt idx="3">
                  <c:v>18.5</c:v>
                </c:pt>
                <c:pt idx="4">
                  <c:v>9.6999999999999993</c:v>
                </c:pt>
                <c:pt idx="5">
                  <c:v>0.2</c:v>
                </c:pt>
                <c:pt idx="6">
                  <c:v>1.9</c:v>
                </c:pt>
                <c:pt idx="7">
                  <c:v>2.4</c:v>
                </c:pt>
                <c:pt idx="8" formatCode="0.0">
                  <c:v>1.9</c:v>
                </c:pt>
                <c:pt idx="9">
                  <c:v>10.5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8981328"/>
        <c:axId val="478978064"/>
      </c:barChart>
      <c:catAx>
        <c:axId val="478981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8978064"/>
        <c:crosses val="autoZero"/>
        <c:auto val="1"/>
        <c:lblAlgn val="ctr"/>
        <c:lblOffset val="100"/>
        <c:noMultiLvlLbl val="0"/>
      </c:catAx>
      <c:valAx>
        <c:axId val="4789780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78981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800"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6.7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826-43B7-B097-028825E42B2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1.7</c:v>
                </c:pt>
                <c:pt idx="1">
                  <c:v>13.7</c:v>
                </c:pt>
                <c:pt idx="2">
                  <c:v>34.700000000000003</c:v>
                </c:pt>
                <c:pt idx="3">
                  <c:v>18</c:v>
                </c:pt>
                <c:pt idx="4">
                  <c:v>15.1</c:v>
                </c:pt>
                <c:pt idx="5">
                  <c:v>0.4</c:v>
                </c:pt>
                <c:pt idx="6">
                  <c:v>5.8</c:v>
                </c:pt>
                <c:pt idx="7">
                  <c:v>3.1</c:v>
                </c:pt>
                <c:pt idx="8">
                  <c:v>0.8</c:v>
                </c:pt>
                <c:pt idx="9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78991664"/>
        <c:axId val="478982960"/>
      </c:barChart>
      <c:catAx>
        <c:axId val="47899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78982960"/>
        <c:crosses val="autoZero"/>
        <c:auto val="1"/>
        <c:lblAlgn val="ctr"/>
        <c:lblOffset val="100"/>
        <c:noMultiLvlLbl val="0"/>
      </c:catAx>
      <c:valAx>
        <c:axId val="4789829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47899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EA5ADB-FDFF-4AAB-B170-211ADB97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1776</Words>
  <Characters>10661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2021-06-10T18:47:00Z</cp:lastPrinted>
  <dcterms:created xsi:type="dcterms:W3CDTF">2022-02-10T12:15:00Z</dcterms:created>
  <dcterms:modified xsi:type="dcterms:W3CDTF">2022-02-14T11:05:00Z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