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D3D83" w14:textId="2D077787" w:rsidR="00690129" w:rsidRPr="007D728A" w:rsidRDefault="00600D19" w:rsidP="007D728A">
      <w:pPr>
        <w:pStyle w:val="Tytuinfomacjisygnalnej"/>
        <w:rPr>
          <w:lang w:val="en-GB"/>
        </w:rPr>
      </w:pPr>
      <w:r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Pr="007D728A">
        <w:rPr>
          <w:lang w:val="en-GB"/>
        </w:rPr>
        <w:t xml:space="preserve">in </w:t>
      </w:r>
      <w:r w:rsidR="002F24D3">
        <w:rPr>
          <w:lang w:val="en-GB"/>
        </w:rPr>
        <w:t>January – June</w:t>
      </w:r>
      <w:r w:rsidR="00914321">
        <w:rPr>
          <w:lang w:val="en-GB"/>
        </w:rPr>
        <w:t xml:space="preserve">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6E3560">
        <w:rPr>
          <w:lang w:val="en-GB"/>
        </w:rPr>
        <w:t>2</w:t>
      </w:r>
    </w:p>
    <w:p w14:paraId="27F3C078" w14:textId="6410A260" w:rsidR="005916D7" w:rsidRPr="005A5483" w:rsidRDefault="007D728A" w:rsidP="005A5483">
      <w:pPr>
        <w:pStyle w:val="Lead"/>
        <w:ind w:left="3686" w:hanging="146"/>
        <w:rPr>
          <w:color w:val="001D77"/>
          <w:spacing w:val="-4"/>
          <w:lang w:val="en-GB"/>
        </w:rPr>
      </w:pPr>
      <w:r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187C0671">
                <wp:simplePos x="0" y="0"/>
                <wp:positionH relativeFrom="margin">
                  <wp:posOffset>26670</wp:posOffset>
                </wp:positionH>
                <wp:positionV relativeFrom="paragraph">
                  <wp:posOffset>31115</wp:posOffset>
                </wp:positionV>
                <wp:extent cx="2265045" cy="1183640"/>
                <wp:effectExtent l="0" t="0" r="1905" b="0"/>
                <wp:wrapSquare wrapText="bothSides"/>
                <wp:docPr id="6" name="Pole tekstowe 2" descr="The balance in foreign trade turnover in January - June amounted to PLN minus 53.1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1836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00D23B54" w:rsidR="003B40D3" w:rsidRPr="007D728A" w:rsidRDefault="003B40D3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8C09C1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53</w:t>
                            </w:r>
                            <w:r w:rsidRPr="008C09C1">
                              <w:rPr>
                                <w:rStyle w:val="WartowskanikaZnak"/>
                              </w:rPr>
                              <w:t>.</w:t>
                            </w:r>
                            <w:r>
                              <w:rPr>
                                <w:rStyle w:val="WartowskanikaZnak"/>
                              </w:rPr>
                              <w:t>1</w:t>
                            </w:r>
                            <w:r w:rsidRPr="008C09C1">
                              <w:rPr>
                                <w:rStyle w:val="WartowskanikaZnak"/>
                              </w:rPr>
                              <w:t xml:space="preserve"> bn</w:t>
                            </w:r>
                          </w:p>
                          <w:p w14:paraId="29BD9083" w14:textId="77777777" w:rsidR="003B40D3" w:rsidRPr="008C09C1" w:rsidRDefault="003B40D3" w:rsidP="007D728A">
                            <w:pPr>
                              <w:pStyle w:val="Opiswskanika"/>
                              <w:ind w:firstLine="708"/>
                            </w:pPr>
                            <w:r w:rsidRPr="008C09C1">
                              <w:t>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D417B72" id="Pole tekstowe 2" o:spid="_x0000_s1026" alt="The balance in foreign trade turnover in January - June amounted to PLN minus 53.1 bn. " style="position:absolute;left:0;text-align:left;margin-left:2.1pt;margin-top:2.45pt;width:178.35pt;height:93.2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" fillcolor="#001d77" stroked="f">
                <v:stroke joinstyle="miter"/>
                <v:textbox>
                  <w:txbxContent>
                    <w:p w14:paraId="2D8A326F" w14:textId="00D23B54" w:rsidR="003B40D3" w:rsidRPr="007D728A" w:rsidRDefault="003B40D3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8C09C1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53</w:t>
                      </w:r>
                      <w:r w:rsidRPr="008C09C1">
                        <w:rPr>
                          <w:rStyle w:val="WartowskanikaZnak"/>
                        </w:rPr>
                        <w:t>.</w:t>
                      </w:r>
                      <w:r>
                        <w:rPr>
                          <w:rStyle w:val="WartowskanikaZnak"/>
                        </w:rPr>
                        <w:t>1</w:t>
                      </w:r>
                      <w:r w:rsidRPr="008C09C1">
                        <w:rPr>
                          <w:rStyle w:val="WartowskanikaZnak"/>
                        </w:rPr>
                        <w:t xml:space="preserve"> </w:t>
                      </w:r>
                      <w:proofErr w:type="spellStart"/>
                      <w:r w:rsidRPr="008C09C1">
                        <w:rPr>
                          <w:rStyle w:val="WartowskanikaZnak"/>
                        </w:rPr>
                        <w:t>bn</w:t>
                      </w:r>
                      <w:proofErr w:type="spellEnd"/>
                    </w:p>
                    <w:p w14:paraId="29BD9083" w14:textId="77777777" w:rsidR="003B40D3" w:rsidRPr="008C09C1" w:rsidRDefault="003B40D3" w:rsidP="007D728A">
                      <w:pPr>
                        <w:pStyle w:val="Opiswskanika"/>
                        <w:ind w:firstLine="708"/>
                      </w:pPr>
                      <w:r w:rsidRPr="008C09C1">
                        <w:t>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3B40D3" w:rsidRPr="005C1756" w:rsidRDefault="003B40D3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3B40D3" w:rsidRPr="005C1756" w:rsidRDefault="003B40D3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1C578A">
        <w:rPr>
          <w:spacing w:val="-4"/>
          <w:lang w:val="en-GB"/>
        </w:rPr>
        <w:t>Foreign trade turnover</w:t>
      </w:r>
      <w:r w:rsidR="000C2149" w:rsidRPr="001C578A">
        <w:rPr>
          <w:rStyle w:val="Odwoanieprzypisudolnego"/>
          <w:rFonts w:cs="Arial"/>
          <w:noProof w:val="0"/>
          <w:spacing w:val="-4"/>
          <w:sz w:val="16"/>
          <w:szCs w:val="16"/>
          <w:lang w:eastAsia="en-US"/>
        </w:rPr>
        <w:footnoteReference w:id="1"/>
      </w:r>
      <w:r w:rsidR="00E046FE" w:rsidRPr="001C578A">
        <w:rPr>
          <w:spacing w:val="-4"/>
          <w:lang w:val="en-GB"/>
        </w:rPr>
        <w:t xml:space="preserve"> </w:t>
      </w:r>
      <w:r w:rsidR="00670E27" w:rsidRPr="001C578A">
        <w:rPr>
          <w:spacing w:val="-4"/>
          <w:lang w:val="en-GB"/>
        </w:rPr>
        <w:t>in January</w:t>
      </w:r>
      <w:r w:rsidR="00FF352D" w:rsidRPr="001C578A">
        <w:rPr>
          <w:spacing w:val="-4"/>
          <w:lang w:val="en-GB"/>
        </w:rPr>
        <w:t xml:space="preserve"> - </w:t>
      </w:r>
      <w:r w:rsidR="002F24D3">
        <w:rPr>
          <w:spacing w:val="-4"/>
          <w:lang w:val="en-GB"/>
        </w:rPr>
        <w:t>June</w:t>
      </w:r>
      <w:r w:rsidR="00670E27" w:rsidRPr="001C578A">
        <w:rPr>
          <w:spacing w:val="-4"/>
          <w:lang w:val="en-GB"/>
        </w:rPr>
        <w:t xml:space="preserve"> </w:t>
      </w:r>
      <w:r w:rsidR="00AD1C11" w:rsidRPr="001C578A">
        <w:rPr>
          <w:spacing w:val="-4"/>
          <w:lang w:val="en-GB"/>
        </w:rPr>
        <w:t>202</w:t>
      </w:r>
      <w:r w:rsidR="006E3560" w:rsidRPr="001C578A">
        <w:rPr>
          <w:spacing w:val="-4"/>
          <w:lang w:val="en-GB"/>
        </w:rPr>
        <w:t>2</w:t>
      </w:r>
      <w:r w:rsidR="00AD1C11" w:rsidRPr="001C578A">
        <w:rPr>
          <w:spacing w:val="-4"/>
          <w:lang w:val="en-GB"/>
        </w:rPr>
        <w:t xml:space="preserve"> </w:t>
      </w:r>
      <w:r w:rsidR="00277011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>exports at current prices amounted to PLN</w:t>
      </w:r>
      <w:r w:rsidR="009A5C86" w:rsidRPr="001C578A">
        <w:rPr>
          <w:spacing w:val="-4"/>
          <w:lang w:val="en-GB"/>
        </w:rPr>
        <w:t xml:space="preserve"> </w:t>
      </w:r>
      <w:r w:rsidR="002F24D3">
        <w:rPr>
          <w:spacing w:val="-4"/>
          <w:lang w:val="en-GB"/>
        </w:rPr>
        <w:t>761.5</w:t>
      </w:r>
      <w:r w:rsidR="00F87227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E046FE" w:rsidRPr="001C578A">
        <w:rPr>
          <w:spacing w:val="-4"/>
          <w:lang w:val="en-GB"/>
        </w:rPr>
        <w:t xml:space="preserve">, while </w:t>
      </w:r>
      <w:r w:rsidR="0012796B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 xml:space="preserve">imports </w:t>
      </w:r>
      <w:r w:rsidR="0012796B" w:rsidRPr="001C578A">
        <w:rPr>
          <w:spacing w:val="-4"/>
          <w:lang w:val="en-GB"/>
        </w:rPr>
        <w:t>-</w:t>
      </w:r>
      <w:r w:rsidR="00E046FE" w:rsidRPr="001C578A">
        <w:rPr>
          <w:spacing w:val="-4"/>
          <w:lang w:val="en-GB"/>
        </w:rPr>
        <w:t xml:space="preserve"> PLN </w:t>
      </w:r>
      <w:r w:rsidR="002F24D3">
        <w:rPr>
          <w:spacing w:val="-4"/>
          <w:lang w:val="en-GB"/>
        </w:rPr>
        <w:t>814</w:t>
      </w:r>
      <w:r w:rsidR="00787480">
        <w:rPr>
          <w:spacing w:val="-4"/>
          <w:lang w:val="en-GB"/>
        </w:rPr>
        <w:t>.</w:t>
      </w:r>
      <w:r w:rsidR="002F24D3">
        <w:rPr>
          <w:spacing w:val="-4"/>
          <w:lang w:val="en-GB"/>
        </w:rPr>
        <w:t>6</w:t>
      </w:r>
      <w:r w:rsidR="00AB0960" w:rsidRPr="00AB0960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. </w:t>
      </w:r>
      <w:r w:rsidR="00E046FE" w:rsidRPr="001C578A">
        <w:rPr>
          <w:spacing w:val="-4"/>
          <w:lang w:val="en-GB"/>
        </w:rPr>
        <w:t xml:space="preserve">The </w:t>
      </w:r>
      <w:r w:rsidR="00A50A24" w:rsidRPr="001C578A">
        <w:rPr>
          <w:spacing w:val="-4"/>
          <w:lang w:val="en-GB"/>
        </w:rPr>
        <w:t>negative</w:t>
      </w:r>
      <w:r w:rsidR="00E046FE" w:rsidRPr="001C578A">
        <w:rPr>
          <w:spacing w:val="-4"/>
          <w:lang w:val="en-GB"/>
        </w:rPr>
        <w:t xml:space="preserve"> balance reached the level of PLN</w:t>
      </w:r>
      <w:r w:rsidR="00690129" w:rsidRPr="001C578A">
        <w:rPr>
          <w:spacing w:val="-4"/>
          <w:lang w:val="en-GB"/>
        </w:rPr>
        <w:t xml:space="preserve"> </w:t>
      </w:r>
      <w:r w:rsidR="000054F8">
        <w:rPr>
          <w:spacing w:val="-4"/>
          <w:lang w:val="en-GB"/>
        </w:rPr>
        <w:t>53</w:t>
      </w:r>
      <w:r w:rsidR="005A5483" w:rsidRPr="001C578A">
        <w:rPr>
          <w:spacing w:val="-4"/>
          <w:lang w:val="en-GB"/>
        </w:rPr>
        <w:t>.</w:t>
      </w:r>
      <w:r w:rsidR="000054F8">
        <w:rPr>
          <w:spacing w:val="-4"/>
          <w:lang w:val="en-GB"/>
        </w:rPr>
        <w:t>1</w:t>
      </w:r>
      <w:r w:rsidR="00880CA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, </w:t>
      </w:r>
      <w:r w:rsidR="00E046FE" w:rsidRPr="001C578A">
        <w:rPr>
          <w:spacing w:val="-4"/>
          <w:lang w:val="en-GB"/>
        </w:rPr>
        <w:t>while</w:t>
      </w:r>
      <w:r w:rsidR="009345D6" w:rsidRPr="001C578A">
        <w:rPr>
          <w:spacing w:val="-4"/>
          <w:lang w:val="en-GB"/>
        </w:rPr>
        <w:t xml:space="preserve"> in</w:t>
      </w:r>
      <w:r w:rsidR="00E046FE" w:rsidRPr="001C578A">
        <w:rPr>
          <w:spacing w:val="-4"/>
          <w:lang w:val="en-GB"/>
        </w:rPr>
        <w:t xml:space="preserve"> </w:t>
      </w:r>
      <w:r w:rsidR="004649BA" w:rsidRPr="001C578A">
        <w:rPr>
          <w:spacing w:val="-4"/>
          <w:lang w:val="en-GB"/>
        </w:rPr>
        <w:t>the same period</w:t>
      </w:r>
      <w:r w:rsidR="005B53FF" w:rsidRPr="001C578A">
        <w:rPr>
          <w:spacing w:val="-4"/>
          <w:lang w:val="en-GB"/>
        </w:rPr>
        <w:t xml:space="preserve"> of </w:t>
      </w:r>
      <w:r w:rsidR="00DD1BA4" w:rsidRPr="001C578A">
        <w:rPr>
          <w:spacing w:val="-4"/>
          <w:lang w:val="en-GB"/>
        </w:rPr>
        <w:t>202</w:t>
      </w:r>
      <w:r w:rsidR="006E3560" w:rsidRPr="001C578A">
        <w:rPr>
          <w:spacing w:val="-4"/>
          <w:lang w:val="en-GB"/>
        </w:rPr>
        <w:t>1</w:t>
      </w:r>
      <w:r w:rsidR="004649BA" w:rsidRPr="001C578A">
        <w:rPr>
          <w:spacing w:val="-4"/>
          <w:lang w:val="en-GB"/>
        </w:rPr>
        <w:t xml:space="preserve"> year</w:t>
      </w:r>
      <w:r w:rsidR="006E3560" w:rsidRPr="001C578A">
        <w:rPr>
          <w:spacing w:val="-4"/>
          <w:lang w:val="en-GB"/>
        </w:rPr>
        <w:t xml:space="preserve"> was positive and</w:t>
      </w:r>
      <w:r w:rsidR="004649BA" w:rsidRPr="001C578A">
        <w:rPr>
          <w:spacing w:val="-4"/>
          <w:lang w:val="en-GB"/>
        </w:rPr>
        <w:t xml:space="preserve"> amounted to</w:t>
      </w:r>
      <w:r w:rsidR="00AD1CDE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 xml:space="preserve">PLN </w:t>
      </w:r>
      <w:r w:rsidR="005A5483" w:rsidRPr="001C578A">
        <w:rPr>
          <w:spacing w:val="-4"/>
          <w:lang w:val="en-GB"/>
        </w:rPr>
        <w:t>1</w:t>
      </w:r>
      <w:r w:rsidR="000054F8">
        <w:rPr>
          <w:spacing w:val="-4"/>
          <w:lang w:val="en-GB"/>
        </w:rPr>
        <w:t>8</w:t>
      </w:r>
      <w:r w:rsidR="005A5483" w:rsidRPr="001C578A">
        <w:rPr>
          <w:spacing w:val="-4"/>
          <w:lang w:val="en-GB"/>
        </w:rPr>
        <w:t>.</w:t>
      </w:r>
      <w:r w:rsidR="000054F8">
        <w:rPr>
          <w:spacing w:val="-4"/>
          <w:lang w:val="en-GB"/>
        </w:rPr>
        <w:t>6</w:t>
      </w:r>
      <w:r w:rsidR="00E2301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C45082" w:rsidRPr="001C578A">
        <w:rPr>
          <w:spacing w:val="-4"/>
          <w:lang w:val="en-GB"/>
        </w:rPr>
        <w:t>.</w:t>
      </w:r>
      <w:r w:rsidR="004B64A7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>In comparison to</w:t>
      </w:r>
      <w:r w:rsidR="00DD1BA4" w:rsidRPr="001C578A">
        <w:rPr>
          <w:spacing w:val="-4"/>
          <w:lang w:val="en-GB"/>
        </w:rPr>
        <w:t xml:space="preserve"> the corresponding period </w:t>
      </w:r>
      <w:r w:rsidR="00DD1BA4" w:rsidRPr="005A5483">
        <w:rPr>
          <w:spacing w:val="-4"/>
          <w:lang w:val="en-GB"/>
        </w:rPr>
        <w:t>of 202</w:t>
      </w:r>
      <w:r w:rsidR="006E3560" w:rsidRPr="005A5483">
        <w:rPr>
          <w:spacing w:val="-4"/>
          <w:lang w:val="en-GB"/>
        </w:rPr>
        <w:t>1</w:t>
      </w:r>
      <w:r w:rsidR="00DC5C7C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exports</w:t>
      </w:r>
      <w:r w:rsidR="005313E7" w:rsidRPr="005A5483">
        <w:rPr>
          <w:spacing w:val="-4"/>
          <w:lang w:val="en-GB"/>
        </w:rPr>
        <w:t xml:space="preserve"> </w:t>
      </w:r>
      <w:r w:rsidR="00542848" w:rsidRPr="005A5483">
        <w:rPr>
          <w:spacing w:val="-4"/>
          <w:lang w:val="en-GB"/>
        </w:rPr>
        <w:t xml:space="preserve">increased by </w:t>
      </w:r>
      <w:r w:rsidR="00506215">
        <w:rPr>
          <w:spacing w:val="-4"/>
          <w:lang w:val="en-GB"/>
        </w:rPr>
        <w:t>20</w:t>
      </w:r>
      <w:r w:rsidR="008E184F" w:rsidRPr="005A5483">
        <w:rPr>
          <w:spacing w:val="-4"/>
          <w:lang w:val="en-GB"/>
        </w:rPr>
        <w:t>.</w:t>
      </w:r>
      <w:r w:rsidR="000054F8">
        <w:rPr>
          <w:spacing w:val="-4"/>
          <w:lang w:val="en-GB"/>
        </w:rPr>
        <w:t>8</w:t>
      </w:r>
      <w:r w:rsidR="00880CA5" w:rsidRPr="005A5483">
        <w:rPr>
          <w:spacing w:val="-4"/>
          <w:lang w:val="en-GB"/>
        </w:rPr>
        <w:t>%</w:t>
      </w:r>
      <w:r w:rsidR="00FB5AAC" w:rsidRPr="005A5483">
        <w:rPr>
          <w:spacing w:val="-4"/>
          <w:lang w:val="en-GB"/>
        </w:rPr>
        <w:t>,</w:t>
      </w:r>
      <w:r w:rsidR="00871AF8" w:rsidRPr="005A5483">
        <w:rPr>
          <w:spacing w:val="-4"/>
          <w:lang w:val="en-GB"/>
        </w:rPr>
        <w:t xml:space="preserve"> while </w:t>
      </w:r>
      <w:r w:rsidR="005313E7" w:rsidRPr="005A5483">
        <w:rPr>
          <w:spacing w:val="-4"/>
          <w:lang w:val="en-GB"/>
        </w:rPr>
        <w:t>im</w:t>
      </w:r>
      <w:r w:rsidR="004B64A7" w:rsidRPr="005A5483">
        <w:rPr>
          <w:spacing w:val="-4"/>
          <w:lang w:val="en-GB"/>
        </w:rPr>
        <w:t>port</w:t>
      </w:r>
      <w:r w:rsidR="00E046FE" w:rsidRPr="005A5483">
        <w:rPr>
          <w:spacing w:val="-4"/>
          <w:lang w:val="en-GB"/>
        </w:rPr>
        <w:t>s</w:t>
      </w:r>
      <w:r w:rsidR="009D19FF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by</w:t>
      </w:r>
      <w:r w:rsidRPr="005A5483">
        <w:rPr>
          <w:spacing w:val="-4"/>
          <w:lang w:val="en-GB"/>
        </w:rPr>
        <w:t xml:space="preserve"> </w:t>
      </w:r>
      <w:r w:rsidR="006C7A67" w:rsidRPr="005A5483">
        <w:rPr>
          <w:spacing w:val="-4"/>
          <w:lang w:val="en-GB"/>
        </w:rPr>
        <w:t>3</w:t>
      </w:r>
      <w:r w:rsidR="000054F8">
        <w:rPr>
          <w:spacing w:val="-4"/>
          <w:lang w:val="en-GB"/>
        </w:rPr>
        <w:t>3</w:t>
      </w:r>
      <w:r w:rsidR="00843261" w:rsidRPr="005A5483">
        <w:rPr>
          <w:spacing w:val="-4"/>
          <w:lang w:val="en-GB"/>
        </w:rPr>
        <w:t>.</w:t>
      </w:r>
      <w:r w:rsidR="000054F8">
        <w:rPr>
          <w:spacing w:val="-4"/>
          <w:lang w:val="en-GB"/>
        </w:rPr>
        <w:t>1</w:t>
      </w:r>
      <w:r w:rsidR="004B64A7" w:rsidRPr="005A5483">
        <w:rPr>
          <w:spacing w:val="-4"/>
          <w:lang w:val="en-GB"/>
        </w:rPr>
        <w:t>%</w:t>
      </w:r>
      <w:r w:rsidR="005313E7" w:rsidRPr="005A5483">
        <w:rPr>
          <w:spacing w:val="-4"/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5A5483">
      <w:pPr>
        <w:pStyle w:val="Nagwek1"/>
        <w:spacing w:before="360"/>
        <w:jc w:val="both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3B40D3" w:rsidRPr="00070820" w:rsidRDefault="003B40D3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2C727E" id="_x0000_s1028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983E99D" w14:textId="77777777" w:rsidR="003B40D3" w:rsidRPr="00070820" w:rsidRDefault="003B40D3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387F4298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AB0960">
        <w:rPr>
          <w:rFonts w:eastAsia="Times New Roman" w:cs="Times New Roman"/>
          <w:szCs w:val="19"/>
          <w:lang w:val="en-GB" w:eastAsia="pl-PL"/>
        </w:rPr>
        <w:t>1</w:t>
      </w:r>
      <w:r w:rsidR="000054F8">
        <w:rPr>
          <w:rFonts w:eastAsia="Times New Roman" w:cs="Times New Roman"/>
          <w:szCs w:val="19"/>
          <w:lang w:val="en-GB" w:eastAsia="pl-PL"/>
        </w:rPr>
        <w:t>82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while imports amounted to USD 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="000054F8">
        <w:rPr>
          <w:rFonts w:eastAsia="Times New Roman" w:cs="Times New Roman"/>
          <w:szCs w:val="19"/>
          <w:lang w:val="en-GB" w:eastAsia="pl-PL"/>
        </w:rPr>
        <w:t>95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92546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0054F8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% and in imports of </w:t>
      </w:r>
      <w:r w:rsidR="000054F8">
        <w:rPr>
          <w:rFonts w:eastAsia="Times New Roman" w:cs="Times New Roman"/>
          <w:szCs w:val="19"/>
          <w:lang w:val="en-GB" w:eastAsia="pl-PL"/>
        </w:rPr>
        <w:t>20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%). The negative balance reached the level of USD 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="00506215">
        <w:rPr>
          <w:rFonts w:eastAsia="Times New Roman" w:cs="Times New Roman"/>
          <w:szCs w:val="19"/>
          <w:lang w:val="en-GB" w:eastAsia="pl-PL"/>
        </w:rPr>
        <w:t>2</w:t>
      </w:r>
      <w:r w:rsidR="00892546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9</w:t>
      </w:r>
      <w:r w:rsidR="00892546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bn, while in the same period of 202</w:t>
      </w:r>
      <w:r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year </w:t>
      </w:r>
      <w:r>
        <w:rPr>
          <w:rFonts w:eastAsia="Times New Roman" w:cs="Times New Roman"/>
          <w:szCs w:val="19"/>
          <w:lang w:val="en-GB" w:eastAsia="pl-PL"/>
        </w:rPr>
        <w:t xml:space="preserve">was positive and </w:t>
      </w:r>
      <w:r w:rsidRPr="00B5363E">
        <w:rPr>
          <w:rFonts w:eastAsia="Times New Roman" w:cs="Times New Roman"/>
          <w:szCs w:val="19"/>
          <w:lang w:val="en-GB" w:eastAsia="pl-PL"/>
        </w:rPr>
        <w:t>amounted to USD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="006234BA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bn. </w:t>
      </w:r>
    </w:p>
    <w:p w14:paraId="1D107EC5" w14:textId="0EBF12D4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45281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="00506215">
        <w:rPr>
          <w:rFonts w:eastAsia="Times New Roman" w:cs="Times New Roman"/>
          <w:szCs w:val="19"/>
          <w:lang w:val="en-GB" w:eastAsia="pl-PL"/>
        </w:rPr>
        <w:t>6</w:t>
      </w:r>
      <w:r w:rsidR="000054F8">
        <w:rPr>
          <w:rFonts w:eastAsia="Times New Roman" w:cs="Times New Roman"/>
          <w:szCs w:val="19"/>
          <w:lang w:val="en-GB" w:eastAsia="pl-PL"/>
        </w:rPr>
        <w:t>5</w:t>
      </w:r>
      <w:r w:rsidRPr="00317486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4</w:t>
      </w:r>
      <w:r w:rsidRPr="00317486">
        <w:rPr>
          <w:rFonts w:eastAsia="Times New Roman" w:cs="Times New Roman"/>
          <w:szCs w:val="19"/>
          <w:lang w:val="en-GB" w:eastAsia="pl-PL"/>
        </w:rPr>
        <w:t xml:space="preserve"> </w:t>
      </w:r>
      <w:r w:rsidRPr="00645281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="000054F8">
        <w:rPr>
          <w:rFonts w:eastAsia="Times New Roman" w:cs="Times New Roman"/>
          <w:szCs w:val="19"/>
          <w:lang w:val="en-GB" w:eastAsia="pl-PL"/>
        </w:rPr>
        <w:t>77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0</w:t>
      </w:r>
      <w:r w:rsidRPr="00645281">
        <w:rPr>
          <w:rFonts w:eastAsia="Times New Roman" w:cs="Times New Roman"/>
          <w:szCs w:val="19"/>
          <w:lang w:val="en-GB" w:eastAsia="pl-PL"/>
        </w:rPr>
        <w:t xml:space="preserve"> bn 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645281">
        <w:rPr>
          <w:rFonts w:eastAsia="Times New Roman" w:cs="Times New Roman"/>
          <w:szCs w:val="19"/>
          <w:lang w:val="en-GB" w:eastAsia="pl-PL"/>
        </w:rPr>
        <w:t>increase in exports of 1</w:t>
      </w:r>
      <w:r w:rsidR="00506215">
        <w:rPr>
          <w:rFonts w:eastAsia="Times New Roman" w:cs="Times New Roman"/>
          <w:szCs w:val="19"/>
          <w:lang w:val="en-GB" w:eastAsia="pl-PL"/>
        </w:rPr>
        <w:t>9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892546">
        <w:rPr>
          <w:rFonts w:eastAsia="Times New Roman" w:cs="Times New Roman"/>
          <w:szCs w:val="19"/>
          <w:lang w:val="en-GB" w:eastAsia="pl-PL"/>
        </w:rPr>
        <w:t>1</w:t>
      </w:r>
      <w:r w:rsidRPr="00645281">
        <w:rPr>
          <w:rFonts w:eastAsia="Times New Roman" w:cs="Times New Roman"/>
          <w:szCs w:val="19"/>
          <w:lang w:val="en-GB" w:eastAsia="pl-PL"/>
        </w:rPr>
        <w:t>% and in imports of </w:t>
      </w:r>
      <w:r w:rsidR="00892546">
        <w:rPr>
          <w:rFonts w:eastAsia="Times New Roman" w:cs="Times New Roman"/>
          <w:szCs w:val="19"/>
          <w:lang w:val="en-GB" w:eastAsia="pl-PL"/>
        </w:rPr>
        <w:t>3</w:t>
      </w:r>
      <w:r w:rsidR="000054F8">
        <w:rPr>
          <w:rFonts w:eastAsia="Times New Roman" w:cs="Times New Roman"/>
          <w:szCs w:val="19"/>
          <w:lang w:val="en-GB" w:eastAsia="pl-PL"/>
        </w:rPr>
        <w:t>1</w:t>
      </w:r>
      <w:r w:rsidR="006234BA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3</w:t>
      </w:r>
      <w:r w:rsidRPr="00645281">
        <w:rPr>
          <w:rFonts w:eastAsia="Times New Roman" w:cs="Times New Roman"/>
          <w:szCs w:val="19"/>
          <w:lang w:val="en-GB" w:eastAsia="pl-PL"/>
        </w:rPr>
        <w:t xml:space="preserve"> %). </w:t>
      </w:r>
      <w:r w:rsidRPr="00B5363E">
        <w:rPr>
          <w:rFonts w:eastAsia="Times New Roman" w:cs="Times New Roman"/>
          <w:szCs w:val="19"/>
          <w:lang w:val="en-GB" w:eastAsia="pl-PL"/>
        </w:rPr>
        <w:t xml:space="preserve">The negative balance reached EUR </w:t>
      </w:r>
      <w:r w:rsidR="00506215">
        <w:rPr>
          <w:rFonts w:eastAsia="Times New Roman" w:cs="Times New Roman"/>
          <w:szCs w:val="19"/>
          <w:lang w:val="en-GB" w:eastAsia="pl-PL"/>
        </w:rPr>
        <w:t>1</w:t>
      </w:r>
      <w:r w:rsidR="000054F8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bn, </w:t>
      </w:r>
      <w:r>
        <w:rPr>
          <w:rFonts w:eastAsia="Times New Roman" w:cs="Times New Roman"/>
          <w:szCs w:val="19"/>
          <w:lang w:val="en-GB" w:eastAsia="pl-PL"/>
        </w:rPr>
        <w:t xml:space="preserve">compared to a positive balance of </w:t>
      </w:r>
      <w:r w:rsidRPr="00B5363E">
        <w:rPr>
          <w:rFonts w:eastAsia="Times New Roman" w:cs="Times New Roman"/>
          <w:szCs w:val="19"/>
          <w:lang w:val="en-GB" w:eastAsia="pl-PL"/>
        </w:rPr>
        <w:t>EUR </w:t>
      </w:r>
      <w:r w:rsidR="000054F8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in the same period of 202</w:t>
      </w:r>
      <w:r>
        <w:rPr>
          <w:rFonts w:eastAsia="Times New Roman" w:cs="Times New Roman"/>
          <w:szCs w:val="19"/>
          <w:lang w:val="en-GB" w:eastAsia="pl-PL"/>
        </w:rPr>
        <w:t>1.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3B40D3" w:rsidRPr="00F63B71" w:rsidRDefault="003B40D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3B40D3" w:rsidRPr="00F63B71" w:rsidRDefault="003B40D3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C2A027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3B40D3" w:rsidRPr="00F63B71" w:rsidRDefault="003B40D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3B40D3" w:rsidRPr="00F63B71" w:rsidRDefault="003B40D3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667D8458" w14:textId="1423E55E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>Poland has the largest share in total exports with the developed countries – 8</w:t>
      </w:r>
      <w:r w:rsidR="000054F8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% (of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>which EU 7</w:t>
      </w:r>
      <w:r w:rsidR="00BA6984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and in imports – </w:t>
      </w:r>
      <w:r>
        <w:rPr>
          <w:rFonts w:eastAsia="Times New Roman" w:cs="Times New Roman"/>
          <w:szCs w:val="19"/>
          <w:lang w:val="en-GB" w:eastAsia="pl-PL"/>
        </w:rPr>
        <w:t>6</w:t>
      </w:r>
      <w:r w:rsidR="00714A8B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714A8B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714A8B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714A8B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%), in comparison with 8</w:t>
      </w:r>
      <w:r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% (of which EU 7</w:t>
      </w:r>
      <w:r w:rsidR="00437C07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%) and 6</w:t>
      </w:r>
      <w:r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in the corresponding period </w:t>
      </w:r>
      <w:r>
        <w:rPr>
          <w:rFonts w:eastAsia="Times New Roman" w:cs="Times New Roman"/>
          <w:szCs w:val="19"/>
          <w:lang w:val="en-GB" w:eastAsia="pl-PL"/>
        </w:rPr>
        <w:t>of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437C0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and in imports – </w:t>
      </w:r>
      <w:r w:rsidR="001553B0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in comparison with </w:t>
      </w:r>
      <w:r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% and 6.</w:t>
      </w:r>
      <w:r w:rsidR="000054F8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% in the January</w:t>
      </w:r>
      <w:r>
        <w:rPr>
          <w:rFonts w:eastAsia="Times New Roman" w:cs="Times New Roman"/>
          <w:szCs w:val="19"/>
          <w:lang w:val="en-GB" w:eastAsia="pl-PL"/>
        </w:rPr>
        <w:t xml:space="preserve"> - </w:t>
      </w:r>
      <w:r w:rsidR="000054F8">
        <w:rPr>
          <w:rFonts w:eastAsia="Times New Roman" w:cs="Times New Roman"/>
          <w:szCs w:val="19"/>
          <w:lang w:val="en-GB" w:eastAsia="pl-PL"/>
        </w:rPr>
        <w:t>June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>
        <w:rPr>
          <w:rFonts w:eastAsia="Times New Roman" w:cs="Times New Roman"/>
          <w:szCs w:val="19"/>
          <w:lang w:val="en-GB" w:eastAsia="pl-PL"/>
        </w:rPr>
        <w:t>1 period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11837689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D01958">
        <w:rPr>
          <w:rFonts w:eastAsia="Times New Roman" w:cs="Times New Roman"/>
          <w:szCs w:val="19"/>
          <w:lang w:val="en-GB" w:eastAsia="pl-PL"/>
        </w:rPr>
        <w:t>The negative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was recorded with the developing countries – minus PLN 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="000054F8">
        <w:rPr>
          <w:rFonts w:eastAsia="Times New Roman" w:cs="Times New Roman"/>
          <w:szCs w:val="19"/>
          <w:lang w:val="en-GB" w:eastAsia="pl-PL"/>
        </w:rPr>
        <w:t>86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(minus USD </w:t>
      </w:r>
      <w:r w:rsidR="000054F8">
        <w:rPr>
          <w:rFonts w:eastAsia="Times New Roman" w:cs="Times New Roman"/>
          <w:szCs w:val="19"/>
          <w:lang w:val="en-GB" w:eastAsia="pl-PL"/>
        </w:rPr>
        <w:t>44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0054F8">
        <w:rPr>
          <w:rFonts w:eastAsia="Times New Roman" w:cs="Times New Roman"/>
          <w:szCs w:val="19"/>
          <w:lang w:val="en-GB" w:eastAsia="pl-PL"/>
        </w:rPr>
        <w:t>40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 and with the countries of Central and Eastern Europe minus PLN </w:t>
      </w:r>
      <w:r w:rsidR="001553B0">
        <w:rPr>
          <w:rFonts w:eastAsia="Times New Roman" w:cs="Times New Roman"/>
          <w:szCs w:val="19"/>
          <w:lang w:val="en-GB" w:eastAsia="pl-PL"/>
        </w:rPr>
        <w:t>3</w:t>
      </w:r>
      <w:r w:rsidR="000054F8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 (minus USD </w:t>
      </w:r>
      <w:r w:rsidR="001553B0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1553B0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bn). The positive balance was obtained in turnover with the developed countries PLN 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="000054F8">
        <w:rPr>
          <w:rFonts w:eastAsia="Times New Roman" w:cs="Times New Roman"/>
          <w:szCs w:val="19"/>
          <w:lang w:val="en-GB" w:eastAsia="pl-PL"/>
        </w:rPr>
        <w:t>66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0054F8">
        <w:rPr>
          <w:rFonts w:eastAsia="Times New Roman" w:cs="Times New Roman"/>
          <w:szCs w:val="19"/>
          <w:lang w:val="en-GB" w:eastAsia="pl-PL"/>
        </w:rPr>
        <w:t>40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1553B0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0054F8">
        <w:rPr>
          <w:rFonts w:eastAsia="Times New Roman" w:cs="Times New Roman"/>
          <w:szCs w:val="19"/>
          <w:lang w:val="en-GB" w:eastAsia="pl-PL"/>
        </w:rPr>
        <w:t>36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bn), of which with the EU countries the balance of PLN </w:t>
      </w:r>
      <w:r w:rsidR="001553B0">
        <w:rPr>
          <w:rFonts w:eastAsia="Times New Roman" w:cs="Times New Roman"/>
          <w:szCs w:val="19"/>
          <w:lang w:val="en-GB" w:eastAsia="pl-PL"/>
        </w:rPr>
        <w:t>1</w:t>
      </w:r>
      <w:r w:rsidR="000054F8">
        <w:rPr>
          <w:rFonts w:eastAsia="Times New Roman" w:cs="Times New Roman"/>
          <w:szCs w:val="19"/>
          <w:lang w:val="en-GB" w:eastAsia="pl-PL"/>
        </w:rPr>
        <w:t>55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1553B0">
        <w:rPr>
          <w:rFonts w:eastAsia="Times New Roman" w:cs="Times New Roman"/>
          <w:szCs w:val="19"/>
          <w:lang w:val="en-GB" w:eastAsia="pl-PL"/>
        </w:rPr>
        <w:t>3</w:t>
      </w:r>
      <w:r w:rsidR="000054F8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0054F8">
        <w:rPr>
          <w:rFonts w:eastAsia="Times New Roman" w:cs="Times New Roman"/>
          <w:szCs w:val="19"/>
          <w:lang w:val="en-GB" w:eastAsia="pl-PL"/>
        </w:rPr>
        <w:t>33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 bn).</w:t>
      </w:r>
    </w:p>
    <w:p w14:paraId="1F49B308" w14:textId="22AD1EA6" w:rsidR="00345F7C" w:rsidRPr="00B5363E" w:rsidRDefault="00345F7C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14:paraId="77931C51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12073568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9835E7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D5DD4" w14:textId="3B5DF585" w:rsidR="004B64A7" w:rsidRPr="000C2149" w:rsidRDefault="00AB584F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</w:t>
            </w:r>
            <w:r w:rsidR="002F24D3">
              <w:rPr>
                <w:rFonts w:cs="Arial"/>
                <w:sz w:val="16"/>
                <w:szCs w:val="16"/>
              </w:rPr>
              <w:t>I</w:t>
            </w:r>
            <w:r w:rsidR="00056848">
              <w:rPr>
                <w:rFonts w:cs="Arial"/>
                <w:sz w:val="16"/>
                <w:szCs w:val="16"/>
              </w:rPr>
              <w:t xml:space="preserve"> </w:t>
            </w:r>
            <w:r w:rsidR="00183B0B">
              <w:rPr>
                <w:rFonts w:cs="Arial"/>
                <w:sz w:val="16"/>
                <w:szCs w:val="16"/>
              </w:rPr>
              <w:t>202</w:t>
            </w:r>
            <w:r w:rsidR="0092747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5502E" w14:textId="31DEB4B0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92747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F81B719" w14:textId="2818BE8E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927476">
              <w:rPr>
                <w:rFonts w:cs="Arial"/>
                <w:sz w:val="16"/>
                <w:szCs w:val="16"/>
              </w:rPr>
              <w:t>2</w:t>
            </w:r>
          </w:p>
        </w:tc>
      </w:tr>
      <w:tr w:rsidR="00E33A76" w:rsidRPr="00E33A76" w14:paraId="76A91648" w14:textId="77777777" w:rsidTr="009835E7">
        <w:trPr>
          <w:trHeight w:val="370"/>
        </w:trPr>
        <w:tc>
          <w:tcPr>
            <w:tcW w:w="255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A4D70" w14:textId="1EA0D346" w:rsidR="004B64A7" w:rsidRPr="000C2149" w:rsidRDefault="00AB584F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</w:t>
            </w:r>
            <w:r w:rsidR="002F24D3">
              <w:rPr>
                <w:rFonts w:cs="Arial"/>
                <w:sz w:val="16"/>
                <w:szCs w:val="16"/>
              </w:rPr>
              <w:t>I</w:t>
            </w:r>
            <w:r w:rsidR="00B7104B">
              <w:rPr>
                <w:rFonts w:cs="Arial"/>
                <w:sz w:val="16"/>
                <w:szCs w:val="16"/>
              </w:rPr>
              <w:t xml:space="preserve"> </w:t>
            </w:r>
            <w:r w:rsidR="00183B0B">
              <w:rPr>
                <w:rFonts w:cs="Arial"/>
                <w:sz w:val="16"/>
                <w:szCs w:val="16"/>
              </w:rPr>
              <w:t>202</w:t>
            </w:r>
            <w:r w:rsidR="00927476">
              <w:rPr>
                <w:rFonts w:cs="Arial"/>
                <w:sz w:val="16"/>
                <w:szCs w:val="16"/>
              </w:rPr>
              <w:t>1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D99EAC" w14:textId="1AD5E3BF" w:rsidR="004B64A7" w:rsidRPr="000C2149" w:rsidRDefault="00AB584F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</w:t>
            </w:r>
            <w:r w:rsidR="002F24D3">
              <w:rPr>
                <w:rFonts w:cs="Arial"/>
                <w:sz w:val="16"/>
                <w:szCs w:val="16"/>
              </w:rPr>
              <w:t>I</w:t>
            </w:r>
          </w:p>
        </w:tc>
      </w:tr>
      <w:tr w:rsidR="00E33A76" w:rsidRPr="00E33A76" w14:paraId="0872CB3B" w14:textId="77777777" w:rsidTr="009835E7">
        <w:trPr>
          <w:trHeight w:val="380"/>
        </w:trPr>
        <w:tc>
          <w:tcPr>
            <w:tcW w:w="2552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0054F8" w:rsidRPr="00E33A76" w14:paraId="59C5A22F" w14:textId="77777777" w:rsidTr="003B40D3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2" w:space="0" w:color="auto"/>
              <w:right w:val="single" w:sz="2" w:space="0" w:color="auto"/>
            </w:tcBorders>
            <w:vAlign w:val="center"/>
          </w:tcPr>
          <w:p w14:paraId="36EB39F3" w14:textId="77777777" w:rsidR="000054F8" w:rsidRPr="00E33A76" w:rsidRDefault="000054F8" w:rsidP="000054F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1AFCDC" w14:textId="62C06C0F" w:rsidR="000054F8" w:rsidRPr="003E52E2" w:rsidRDefault="000054F8" w:rsidP="000054F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761.5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637F1B" w14:textId="5BF7F416" w:rsidR="000054F8" w:rsidRPr="003E52E2" w:rsidRDefault="000054F8" w:rsidP="000054F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182.8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0FF9F6" w14:textId="2740B7B5" w:rsidR="000054F8" w:rsidRPr="003E52E2" w:rsidRDefault="000054F8" w:rsidP="000054F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165.4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F53354" w14:textId="060EA4FC" w:rsidR="000054F8" w:rsidRPr="004B131D" w:rsidRDefault="000054F8" w:rsidP="000054F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120.8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BED2A4" w14:textId="684923B6" w:rsidR="000054F8" w:rsidRPr="003E52E2" w:rsidRDefault="000054F8" w:rsidP="000054F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109.1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3AF19" w14:textId="6B2C4077" w:rsidR="000054F8" w:rsidRPr="003E52E2" w:rsidRDefault="000054F8" w:rsidP="000054F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119.1</w:t>
            </w:r>
          </w:p>
        </w:tc>
        <w:tc>
          <w:tcPr>
            <w:tcW w:w="6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8143E6" w14:textId="18F5E032" w:rsidR="000054F8" w:rsidRPr="00842E53" w:rsidRDefault="000054F8" w:rsidP="000054F8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216A506" w14:textId="3286D739" w:rsidR="000054F8" w:rsidRPr="00842E53" w:rsidRDefault="000054F8" w:rsidP="000054F8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0054F8" w:rsidRPr="00E33A76" w14:paraId="3204AD9E" w14:textId="77777777" w:rsidTr="003B40D3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BB819" w14:textId="77777777" w:rsidR="000054F8" w:rsidRPr="00E33A76" w:rsidRDefault="000054F8" w:rsidP="000054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025473" w14:textId="3DAFAE2F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668.8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6E908D" w14:textId="567CB926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160.6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AC43B7" w14:textId="36A438FE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145.3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EC329" w14:textId="74D10405" w:rsidR="000054F8" w:rsidRPr="004B131D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122.5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81C327" w14:textId="7A3E1C5C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110.6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287F0A" w14:textId="23AD94E9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120.8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9E9498" w14:textId="25810CDB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C65DB">
              <w:rPr>
                <w:rFonts w:cs="Calibri"/>
                <w:sz w:val="16"/>
                <w:szCs w:val="16"/>
              </w:rPr>
              <w:t>86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C65DB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4B79610" w14:textId="689DC6C6" w:rsidR="000054F8" w:rsidRPr="00787480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87.8</w:t>
            </w:r>
          </w:p>
        </w:tc>
      </w:tr>
      <w:tr w:rsidR="000054F8" w:rsidRPr="00E33A76" w14:paraId="62E5DF04" w14:textId="77777777" w:rsidTr="003B40D3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55D03" w14:textId="77777777" w:rsidR="000054F8" w:rsidRPr="00E33A76" w:rsidRDefault="000054F8" w:rsidP="000054F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4E3B65" w14:textId="28487A9A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580.7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495C8B" w14:textId="7443407E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139.5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702BF2" w14:textId="5E125E65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126.1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52A885" w14:textId="2E177872" w:rsidR="000054F8" w:rsidRPr="004B131D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122.1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17ECB5" w14:textId="6E3FC1C8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110.3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E08EEE" w14:textId="7B592856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120.5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D81C9F" w14:textId="501B9670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75.4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ECEE9A2" w14:textId="08494D5D" w:rsidR="000054F8" w:rsidRPr="00787480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76.3</w:t>
            </w:r>
          </w:p>
        </w:tc>
      </w:tr>
      <w:tr w:rsidR="000054F8" w:rsidRPr="00A52E81" w14:paraId="5547B3FC" w14:textId="77777777" w:rsidTr="003B40D3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97D56" w14:textId="77777777" w:rsidR="000054F8" w:rsidRPr="00E33A76" w:rsidRDefault="000054F8" w:rsidP="000054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A20C3" w14:textId="7D61C538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451.3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07AE7B" w14:textId="3A7DC766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D9620" w14:textId="6333DAF5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35239E" w14:textId="2A927A7E" w:rsidR="000054F8" w:rsidRPr="004B131D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120.3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A41DA6" w14:textId="4272B25B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108.7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121417" w14:textId="06F396A8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118.7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998555" w14:textId="4CA88CD2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59.5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29CD298" w14:textId="21B05DAC" w:rsidR="000054F8" w:rsidRPr="00787480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59.3</w:t>
            </w:r>
          </w:p>
        </w:tc>
      </w:tr>
      <w:tr w:rsidR="000054F8" w:rsidRPr="00A52E81" w14:paraId="1024F990" w14:textId="77777777" w:rsidTr="003B40D3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0AF2E" w14:textId="77777777" w:rsidR="000054F8" w:rsidRPr="00A52E81" w:rsidRDefault="000054F8" w:rsidP="000054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DD4004" w14:textId="3B1B13D5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59.9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EDBE29" w14:textId="2E421BA9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4E32B" w14:textId="650B7767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ABABE8" w14:textId="3E285CFA" w:rsidR="000054F8" w:rsidRPr="004B131D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119.6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EEC178" w14:textId="2ED014C3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107.8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80D86F" w14:textId="02287AF1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117.9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FBEADF" w14:textId="547B9749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A3C60">
              <w:rPr>
                <w:rFonts w:cs="Calibri"/>
                <w:color w:val="FF0000"/>
                <w:sz w:val="16"/>
                <w:szCs w:val="16"/>
              </w:rPr>
              <w:t xml:space="preserve"> </w:t>
            </w:r>
            <w:r w:rsidRPr="00674257">
              <w:rPr>
                <w:rFonts w:cs="Calibri"/>
                <w:sz w:val="16"/>
                <w:szCs w:val="16"/>
              </w:rPr>
              <w:t>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674257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16E50F7" w14:textId="3902D7CA" w:rsidR="000054F8" w:rsidRPr="00787480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7.9</w:t>
            </w:r>
          </w:p>
        </w:tc>
      </w:tr>
      <w:tr w:rsidR="000054F8" w:rsidRPr="00E33A76" w14:paraId="244F4AED" w14:textId="77777777" w:rsidTr="003B40D3">
        <w:trPr>
          <w:trHeight w:val="248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6B704" w14:textId="77777777" w:rsidR="000054F8" w:rsidRPr="00890348" w:rsidRDefault="000054F8" w:rsidP="000054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280D03" w14:textId="2604863C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32.8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880FF8" w14:textId="55FEA37D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D97BCD" w14:textId="45152EE1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6F5817" w14:textId="18A9193D" w:rsidR="000054F8" w:rsidRPr="004B131D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93447E" w14:textId="0F3FEC76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86.2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B78352" w14:textId="388BAB94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94.4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5A9D7" w14:textId="3FF58F52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A3C60">
              <w:rPr>
                <w:rFonts w:cs="Calibri"/>
                <w:color w:val="FF0000"/>
                <w:sz w:val="16"/>
                <w:szCs w:val="16"/>
              </w:rPr>
              <w:t xml:space="preserve"> </w:t>
            </w:r>
            <w:r w:rsidRPr="008C65DB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C65DB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9C1A121" w14:textId="6032632B" w:rsidR="000054F8" w:rsidRPr="00787480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4.3</w:t>
            </w:r>
          </w:p>
        </w:tc>
      </w:tr>
      <w:tr w:rsidR="000054F8" w:rsidRPr="00E33A76" w14:paraId="1A13722B" w14:textId="77777777" w:rsidTr="003B40D3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A3B12" w14:textId="77777777" w:rsidR="000054F8" w:rsidRPr="00A00ADB" w:rsidRDefault="000054F8" w:rsidP="000054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8D443" w14:textId="6A6466F0" w:rsidR="000054F8" w:rsidRDefault="000054F8" w:rsidP="000054F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814.6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B40D6B" w14:textId="7DACB8CE" w:rsidR="000054F8" w:rsidRDefault="000054F8" w:rsidP="000054F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195.7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739E1C" w14:textId="75956C10" w:rsidR="000054F8" w:rsidRDefault="000054F8" w:rsidP="000054F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177.0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8562A6" w14:textId="70026355" w:rsidR="000054F8" w:rsidRPr="004B131D" w:rsidRDefault="000054F8" w:rsidP="000054F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133.1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266946" w14:textId="55F01AE3" w:rsidR="000054F8" w:rsidRDefault="000054F8" w:rsidP="000054F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120.3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A17CB7" w14:textId="13A6E80D" w:rsidR="000054F8" w:rsidRDefault="000054F8" w:rsidP="000054F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131.3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3A73F6" w14:textId="5F80BC9B" w:rsidR="000054F8" w:rsidRPr="003E52E2" w:rsidRDefault="000054F8" w:rsidP="000054F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A7F8B65" w14:textId="1FA60537" w:rsidR="000054F8" w:rsidRPr="003E52E2" w:rsidRDefault="000054F8" w:rsidP="000054F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0054F8" w:rsidRPr="00E33A76" w14:paraId="05358BA4" w14:textId="77777777" w:rsidTr="003B40D3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F923E" w14:textId="77777777" w:rsidR="000054F8" w:rsidRPr="00E33A76" w:rsidRDefault="000054F8" w:rsidP="000054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6A3E53" w14:textId="38701BCA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502.0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E5BBEA" w14:textId="1A2E084B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66B79A" w14:textId="0607DA88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9E869A" w14:textId="10047E39" w:rsidR="000054F8" w:rsidRPr="004B131D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126.5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9EC54C" w14:textId="7E4A5F3A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114.3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03B81E" w14:textId="1BE2F1E3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124.8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BB49FE" w14:textId="2AFC7CE3" w:rsidR="000054F8" w:rsidRPr="00787480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C65DB">
              <w:rPr>
                <w:rFonts w:cs="Calibri"/>
                <w:sz w:val="16"/>
                <w:szCs w:val="16"/>
              </w:rPr>
              <w:t>64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C65DB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7125437" w14:textId="1A4A161E" w:rsidR="000054F8" w:rsidRPr="00787480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61.6</w:t>
            </w:r>
          </w:p>
        </w:tc>
      </w:tr>
      <w:tr w:rsidR="000054F8" w:rsidRPr="00E33A76" w14:paraId="4395F4EF" w14:textId="77777777" w:rsidTr="003B40D3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AB4E4" w14:textId="77777777" w:rsidR="000054F8" w:rsidRPr="00E33A76" w:rsidRDefault="000054F8" w:rsidP="000054F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3A965F" w14:textId="3E57E2BD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425.5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A7AAFA" w14:textId="05809051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572B4F" w14:textId="5139E692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256485" w14:textId="3CE83A34" w:rsidR="000054F8" w:rsidRPr="004B131D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123.2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8E0EAB" w14:textId="0ED72236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111.3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D5937C" w14:textId="600BE3AA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121.6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87BBF6" w14:textId="3A4A67D5" w:rsidR="000054F8" w:rsidRPr="00787480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C42A3E3" w14:textId="2CBBD29E" w:rsidR="000054F8" w:rsidRPr="00787480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52.2</w:t>
            </w:r>
          </w:p>
        </w:tc>
      </w:tr>
      <w:tr w:rsidR="000054F8" w:rsidRPr="00E33A76" w14:paraId="18248C1A" w14:textId="77777777" w:rsidTr="003B40D3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25AE0" w14:textId="77777777" w:rsidR="000054F8" w:rsidRPr="00E33A76" w:rsidRDefault="000054F8" w:rsidP="000054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C52C5A" w14:textId="5A2EEB1C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351.3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433E9B" w14:textId="3E92ECD1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84.4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C585D8" w14:textId="335ABC77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76.3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AC7886" w14:textId="168EEF55" w:rsidR="000054F8" w:rsidRPr="004B131D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122.6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988A57" w14:textId="4C0B9909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110.8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000765" w14:textId="762973DC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121.0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2874BA" w14:textId="790197A6" w:rsidR="000054F8" w:rsidRPr="00787480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46.8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612BE8B" w14:textId="6C05FCC4" w:rsidR="000054F8" w:rsidRPr="00787480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43.1</w:t>
            </w:r>
          </w:p>
        </w:tc>
      </w:tr>
      <w:tr w:rsidR="000054F8" w:rsidRPr="00E33A76" w14:paraId="73DA072E" w14:textId="77777777" w:rsidTr="003B40D3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F7E5D" w14:textId="77777777" w:rsidR="000054F8" w:rsidRPr="00E33A76" w:rsidRDefault="000054F8" w:rsidP="000054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3F831C" w14:textId="00A505C6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246.6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95B465" w14:textId="563E678C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365DC1" w14:textId="1E60C2CA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B7B7DD" w14:textId="614239CD" w:rsidR="000054F8" w:rsidRPr="004B131D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142.2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1571C6" w14:textId="3A815BA1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128.2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BAA6A0" w14:textId="48699870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140.2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971EF9" w14:textId="14FCC89A" w:rsidR="000054F8" w:rsidRPr="00787480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257">
              <w:rPr>
                <w:rFonts w:cs="Calibri"/>
                <w:sz w:val="16"/>
                <w:szCs w:val="16"/>
              </w:rPr>
              <w:t>28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674257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48BD794" w14:textId="1C568AEA" w:rsidR="000054F8" w:rsidRPr="00787480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30.3</w:t>
            </w:r>
          </w:p>
        </w:tc>
      </w:tr>
      <w:tr w:rsidR="000054F8" w:rsidRPr="00EC3376" w14:paraId="3D963D09" w14:textId="77777777" w:rsidTr="003B40D3">
        <w:trPr>
          <w:trHeight w:val="355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25551" w14:textId="77777777" w:rsidR="000054F8" w:rsidRPr="003B46F9" w:rsidRDefault="000054F8" w:rsidP="000054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9FC398" w14:textId="2C0718FD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65.9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1F566B" w14:textId="39274555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15.9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30331" w14:textId="168CC5E4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DE2ABF" w14:textId="10550F1E" w:rsidR="000054F8" w:rsidRPr="004B131D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158.9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1AA0DA" w14:textId="50962389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144.5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999F43" w14:textId="23DEDBCE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157.0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7FC5E6" w14:textId="0B134B47" w:rsidR="000054F8" w:rsidRPr="00787480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C65DB">
              <w:rPr>
                <w:rFonts w:cs="Calibri"/>
                <w:sz w:val="16"/>
                <w:szCs w:val="16"/>
              </w:rPr>
              <w:t xml:space="preserve"> 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C65DB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3D7EC6E" w14:textId="4F26050E" w:rsidR="000054F8" w:rsidRPr="00787480" w:rsidRDefault="000054F8" w:rsidP="000054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8.1</w:t>
            </w:r>
          </w:p>
        </w:tc>
      </w:tr>
      <w:tr w:rsidR="000054F8" w:rsidRPr="00EC3376" w14:paraId="10226BDF" w14:textId="77777777" w:rsidTr="003B40D3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04C86" w14:textId="77777777" w:rsidR="000054F8" w:rsidRPr="00EC3376" w:rsidRDefault="000054F8" w:rsidP="000054F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748ABE" w14:textId="455B1FD1" w:rsidR="000054F8" w:rsidRPr="003E52E2" w:rsidRDefault="000054F8" w:rsidP="000054F8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-53.1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FB8199" w14:textId="61880395" w:rsidR="000054F8" w:rsidRPr="003E52E2" w:rsidRDefault="000054F8" w:rsidP="000054F8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-12.9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A7BDFA" w14:textId="6F76F869" w:rsidR="000054F8" w:rsidRPr="003E52E2" w:rsidRDefault="000054F8" w:rsidP="000054F8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-11.6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2FC8CE" w14:textId="3FF2BFA6" w:rsidR="000054F8" w:rsidRPr="00C912FD" w:rsidRDefault="000054F8" w:rsidP="000054F8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3376E64" w14:textId="00FAAF3A" w:rsidR="000054F8" w:rsidRPr="00C912FD" w:rsidRDefault="000054F8" w:rsidP="000054F8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92A701" w14:textId="07A02938" w:rsidR="000054F8" w:rsidRPr="00C912FD" w:rsidRDefault="000054F8" w:rsidP="000054F8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D9F71" w14:textId="63749AD8" w:rsidR="000054F8" w:rsidRPr="00C912FD" w:rsidRDefault="000054F8" w:rsidP="000054F8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C7A6FDE" w14:textId="47E4A2EB" w:rsidR="000054F8" w:rsidRPr="00C912FD" w:rsidRDefault="000054F8" w:rsidP="000054F8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0054F8" w:rsidRPr="00EC3376" w14:paraId="6DAA6AA5" w14:textId="77777777" w:rsidTr="003B40D3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103C9" w14:textId="77777777" w:rsidR="000054F8" w:rsidRPr="00EC3376" w:rsidRDefault="000054F8" w:rsidP="000054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4AEB38" w14:textId="1A046B4E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166.7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2E9BD5" w14:textId="1A363473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1D2813" w14:textId="4BEA5035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36.2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9737BF" w14:textId="2C813424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4261DE" w14:textId="4511579B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B1666E" w14:textId="436591D2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B34934" w14:textId="24D59EA5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40C0F0E" w14:textId="0B256BD2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0054F8" w:rsidRPr="00E33A76" w14:paraId="43FEDD3A" w14:textId="77777777" w:rsidTr="003B40D3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A1E9F" w14:textId="77777777" w:rsidR="000054F8" w:rsidRPr="00EC3376" w:rsidRDefault="000054F8" w:rsidP="000054F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059C25" w14:textId="4F6FDD66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155.1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43FDE1" w14:textId="7B486CA7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6F4A53" w14:textId="70DDA066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33.7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8324B9" w14:textId="7EA3E831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524AD7D" w14:textId="010C8602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207DE9" w14:textId="695449C4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8B23E4" w14:textId="27935C9E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CECD046" w14:textId="64C21FCE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0054F8" w:rsidRPr="00E33A76" w14:paraId="1D3A10F7" w14:textId="77777777" w:rsidTr="003B40D3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9E512" w14:textId="77777777" w:rsidR="000054F8" w:rsidRPr="00E33A76" w:rsidRDefault="000054F8" w:rsidP="000054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5A5B4" w14:textId="42F44A8E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C2ACC6" w14:textId="2B015C6A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6B2596" w14:textId="1FCC02E3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8DB67F" w14:textId="74A4F286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19EF929" w14:textId="481DA405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AC95742" w14:textId="51825390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925761D" w14:textId="39AD665F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D31092E" w14:textId="5EE7F68A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0054F8" w:rsidRPr="00E33A76" w14:paraId="28B61C88" w14:textId="77777777" w:rsidTr="003B40D3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992BE" w14:textId="77777777" w:rsidR="000054F8" w:rsidRPr="00E33A76" w:rsidRDefault="000054F8" w:rsidP="000054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6F7A03" w14:textId="00D7CFBD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-186.8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A889A7" w14:textId="7E5B42CC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-44.8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B586DC" w14:textId="45C8A17F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-40.6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D0392CB" w14:textId="38FBEA75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234CA9" w14:textId="474D94DD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E40E434" w14:textId="7DBBD288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7FA5FD" w14:textId="7BA50BFC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E0FA192" w14:textId="264A080E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0054F8" w:rsidRPr="0062578F" w14:paraId="26CCE1E2" w14:textId="77777777" w:rsidTr="003B40D3">
        <w:trPr>
          <w:trHeight w:val="258"/>
        </w:trPr>
        <w:tc>
          <w:tcPr>
            <w:tcW w:w="2552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D71539D" w14:textId="77777777" w:rsidR="000054F8" w:rsidRPr="003B46F9" w:rsidRDefault="000054F8" w:rsidP="000054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FA18F71" w14:textId="3C1171A7" w:rsidR="000054F8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-33.1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408C0FC" w14:textId="707243B2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-8.1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EE062B5" w14:textId="7F3BC2BC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-7.2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41378774" w14:textId="6E645CAF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0A5454D8" w14:textId="305CBA49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6047A4EE" w14:textId="2F791FFB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378F1CB9" w14:textId="4D82046B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84DAC05" w14:textId="14F8B63D" w:rsidR="000054F8" w:rsidRPr="003E52E2" w:rsidRDefault="000054F8" w:rsidP="000054F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3B40D3" w:rsidRPr="003F7B61" w:rsidRDefault="003B40D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3B40D3" w:rsidRPr="003F7B61" w:rsidRDefault="003B40D3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6CBA4D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3B40D3" w:rsidRPr="003F7B61" w:rsidRDefault="003B40D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3B40D3" w:rsidRPr="003F7B61" w:rsidRDefault="003B40D3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778A8CE0" w14:textId="1CBF1184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In </w:t>
      </w:r>
      <w:r w:rsidR="002F24D3" w:rsidRPr="002F24D3">
        <w:rPr>
          <w:shd w:val="clear" w:color="auto" w:fill="FFFFFF"/>
          <w:lang w:val="en-GB"/>
        </w:rPr>
        <w:t xml:space="preserve">the first half of </w:t>
      </w:r>
      <w:r w:rsidR="00CB203F" w:rsidRPr="001C578A">
        <w:rPr>
          <w:shd w:val="clear" w:color="auto" w:fill="FFFFFF"/>
          <w:lang w:val="en-GB"/>
        </w:rPr>
        <w:t>2022</w:t>
      </w:r>
      <w:r w:rsidRPr="001C578A">
        <w:rPr>
          <w:shd w:val="clear" w:color="auto" w:fill="FFFFFF"/>
          <w:lang w:val="en-GB"/>
        </w:rPr>
        <w:t xml:space="preserve"> among the main trade partners of Poland a decrease both in exports and imports was not observed compared to the same period of the last year.</w:t>
      </w:r>
    </w:p>
    <w:p w14:paraId="194B76DF" w14:textId="6DBB4091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>The turnover with the top ten of Polish trade partners in exports accounted for 6</w:t>
      </w:r>
      <w:r w:rsidR="00437C07" w:rsidRPr="001C578A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861E53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>% (65.</w:t>
      </w:r>
      <w:r w:rsidR="00861E53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% in the same period of the last year), while in total imports – 6</w:t>
      </w:r>
      <w:r w:rsidR="00755812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861E53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>% (in comparison with 6</w:t>
      </w:r>
      <w:r w:rsidR="000C1EA8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861E53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 xml:space="preserve">% in January - </w:t>
      </w:r>
      <w:r w:rsidR="00861E53">
        <w:rPr>
          <w:shd w:val="clear" w:color="auto" w:fill="FFFFFF"/>
          <w:lang w:val="en-GB"/>
        </w:rPr>
        <w:t>June</w:t>
      </w:r>
      <w:r w:rsidRPr="001C578A">
        <w:rPr>
          <w:shd w:val="clear" w:color="auto" w:fill="FFFFFF"/>
          <w:lang w:val="en-GB"/>
        </w:rPr>
        <w:t xml:space="preserve"> 2021).</w:t>
      </w:r>
    </w:p>
    <w:p w14:paraId="0293B44E" w14:textId="39AA2541" w:rsidR="0051626B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>The share of Germany in exports decreased in comparison with the corresponding period of the last year by 1.</w:t>
      </w:r>
      <w:r w:rsidR="00861E53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 pp and amounted to 27.</w:t>
      </w:r>
      <w:r w:rsidR="00861E53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>%</w:t>
      </w:r>
      <w:r w:rsidR="00775FC9" w:rsidRPr="001C578A">
        <w:rPr>
          <w:shd w:val="clear" w:color="auto" w:fill="FFFFFF"/>
          <w:lang w:val="en-GB"/>
        </w:rPr>
        <w:t xml:space="preserve"> and in imports decreased by 1.</w:t>
      </w:r>
      <w:r w:rsidR="00AB584F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 xml:space="preserve"> pp and a</w:t>
      </w:r>
      <w:r w:rsidR="00B017A9">
        <w:rPr>
          <w:shd w:val="clear" w:color="auto" w:fill="FFFFFF"/>
          <w:lang w:val="en-GB"/>
        </w:rPr>
        <w:t>c</w:t>
      </w:r>
      <w:r w:rsidRPr="001C578A">
        <w:rPr>
          <w:shd w:val="clear" w:color="auto" w:fill="FFFFFF"/>
          <w:lang w:val="en-GB"/>
        </w:rPr>
        <w:t>counted for 20.</w:t>
      </w:r>
      <w:r w:rsidR="00861E53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 xml:space="preserve">%. The positive balance amounted to PLN </w:t>
      </w:r>
      <w:r w:rsidR="00861E53">
        <w:rPr>
          <w:shd w:val="clear" w:color="auto" w:fill="FFFFFF"/>
          <w:lang w:val="en-GB"/>
        </w:rPr>
        <w:t>42</w:t>
      </w:r>
      <w:r w:rsidRPr="001C578A">
        <w:rPr>
          <w:shd w:val="clear" w:color="auto" w:fill="FFFFFF"/>
          <w:lang w:val="en-GB"/>
        </w:rPr>
        <w:t>.</w:t>
      </w:r>
      <w:r w:rsidR="00861E53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 bn (USD </w:t>
      </w:r>
      <w:r w:rsidR="00861E53">
        <w:rPr>
          <w:shd w:val="clear" w:color="auto" w:fill="FFFFFF"/>
          <w:lang w:val="en-GB"/>
        </w:rPr>
        <w:t>10</w:t>
      </w:r>
      <w:r w:rsidRPr="001C578A">
        <w:rPr>
          <w:shd w:val="clear" w:color="auto" w:fill="FFFFFF"/>
          <w:lang w:val="en-GB"/>
        </w:rPr>
        <w:t>.</w:t>
      </w:r>
      <w:r w:rsidR="00861E53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 bn, EUR </w:t>
      </w:r>
      <w:r w:rsidR="00861E53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>.</w:t>
      </w:r>
      <w:r w:rsidR="00861E53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 bn) in comparison with PLN </w:t>
      </w:r>
      <w:r w:rsidR="00861E53">
        <w:rPr>
          <w:shd w:val="clear" w:color="auto" w:fill="FFFFFF"/>
          <w:lang w:val="en-GB"/>
        </w:rPr>
        <w:t>48</w:t>
      </w:r>
      <w:r w:rsidRPr="001C578A">
        <w:rPr>
          <w:shd w:val="clear" w:color="auto" w:fill="FFFFFF"/>
          <w:lang w:val="en-GB"/>
        </w:rPr>
        <w:t>.</w:t>
      </w:r>
      <w:r w:rsidR="00861E53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 xml:space="preserve"> bn (USD </w:t>
      </w:r>
      <w:r w:rsidR="00861E53">
        <w:rPr>
          <w:shd w:val="clear" w:color="auto" w:fill="FFFFFF"/>
          <w:lang w:val="en-GB"/>
        </w:rPr>
        <w:t>13</w:t>
      </w:r>
      <w:r w:rsidRPr="001C578A">
        <w:rPr>
          <w:shd w:val="clear" w:color="auto" w:fill="FFFFFF"/>
          <w:lang w:val="en-GB"/>
        </w:rPr>
        <w:t>.</w:t>
      </w:r>
      <w:r w:rsidR="00861E53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 xml:space="preserve"> bn, EUR </w:t>
      </w:r>
      <w:r w:rsidR="00861E53">
        <w:rPr>
          <w:shd w:val="clear" w:color="auto" w:fill="FFFFFF"/>
          <w:lang w:val="en-GB"/>
        </w:rPr>
        <w:t>10</w:t>
      </w:r>
      <w:r w:rsidRPr="001C578A">
        <w:rPr>
          <w:shd w:val="clear" w:color="auto" w:fill="FFFFFF"/>
          <w:lang w:val="en-GB"/>
        </w:rPr>
        <w:t>.</w:t>
      </w:r>
      <w:r w:rsidR="00861E53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 xml:space="preserve"> bn) in the same period of 2021.</w:t>
      </w:r>
      <w:r w:rsidR="0051626B" w:rsidRPr="001C578A">
        <w:rPr>
          <w:shd w:val="clear" w:color="auto" w:fill="FFFFFF"/>
          <w:lang w:val="en-GB"/>
        </w:rPr>
        <w:t xml:space="preserve"> </w:t>
      </w:r>
    </w:p>
    <w:p w14:paraId="7778BDEB" w14:textId="58BC12BB" w:rsidR="00EF6555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007D073F" w14:textId="578B9A88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21B443E9" w14:textId="1B9E0D79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977ADE8" w14:textId="77777777" w:rsidR="00541F44" w:rsidRPr="00F429DA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1907A54E">
                <wp:simplePos x="0" y="0"/>
                <wp:positionH relativeFrom="column">
                  <wp:posOffset>5214620</wp:posOffset>
                </wp:positionH>
                <wp:positionV relativeFrom="paragraph">
                  <wp:posOffset>3335102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 descr="Imports from the United Kingdom in January - June of 2022 amounted to PLN 13.4 bn, USD 3.2 bn and EUR 2.9 b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1CADA1AD" w:rsidR="003B40D3" w:rsidRPr="00C2060C" w:rsidRDefault="003B40D3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January - </w:t>
                            </w:r>
                            <w:r>
                              <w:rPr>
                                <w:lang w:val="en-GB"/>
                              </w:rPr>
                              <w:t>June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of 2022 amounted to PLN </w:t>
                            </w:r>
                            <w:r>
                              <w:rPr>
                                <w:lang w:val="en-GB"/>
                              </w:rPr>
                              <w:t>13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bn, USD 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 and EUR 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9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</w:t>
                            </w:r>
                          </w:p>
                          <w:p w14:paraId="7EF06C86" w14:textId="77777777" w:rsidR="003B40D3" w:rsidRPr="00FB3665" w:rsidRDefault="003B40D3" w:rsidP="00A00ADB">
                            <w:pPr>
                              <w:pStyle w:val="tekstzboku"/>
                              <w:rPr>
                                <w:color w:val="auto"/>
                                <w:lang w:val="en-US"/>
                              </w:rPr>
                            </w:pPr>
                          </w:p>
                          <w:p w14:paraId="6880433E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3B40D3" w:rsidRPr="00DB5C76" w:rsidRDefault="003B40D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3B40D3" w:rsidRPr="00DB5C76" w:rsidRDefault="003B40D3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050BBD" id="Pole tekstowe 14" o:spid="_x0000_s1031" type="#_x0000_t202" alt="Imports from the United Kingdom in January - June of 2022 amounted to PLN 13.4 bn, USD 3.2 bn and EUR 2.9 bn." style="position:absolute;margin-left:410.6pt;margin-top:262.6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" filled="f" stroked="f">
                <v:textbox>
                  <w:txbxContent>
                    <w:p w14:paraId="04279E4C" w14:textId="1CADA1AD" w:rsidR="003B40D3" w:rsidRPr="00C2060C" w:rsidRDefault="003B40D3" w:rsidP="00A00ADB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 xml:space="preserve">Imports from the United Kingdom in January - </w:t>
                      </w:r>
                      <w:r>
                        <w:rPr>
                          <w:lang w:val="en-GB"/>
                        </w:rPr>
                        <w:t>June</w:t>
                      </w:r>
                      <w:r w:rsidRPr="00C2060C">
                        <w:rPr>
                          <w:lang w:val="en-GB"/>
                        </w:rPr>
                        <w:t xml:space="preserve"> of 2022 amounted to PLN </w:t>
                      </w:r>
                      <w:r>
                        <w:rPr>
                          <w:lang w:val="en-GB"/>
                        </w:rPr>
                        <w:t>13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C2060C">
                        <w:rPr>
                          <w:lang w:val="en-GB"/>
                        </w:rPr>
                        <w:t xml:space="preserve"> bn, USD 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2</w:t>
                      </w:r>
                      <w:r w:rsidRPr="00C2060C">
                        <w:rPr>
                          <w:lang w:val="en-GB"/>
                        </w:rPr>
                        <w:t xml:space="preserve"> bn and EUR </w:t>
                      </w:r>
                      <w:r>
                        <w:rPr>
                          <w:lang w:val="en-GB"/>
                        </w:rPr>
                        <w:t>2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9</w:t>
                      </w:r>
                      <w:r w:rsidRPr="00C2060C">
                        <w:rPr>
                          <w:lang w:val="en-GB"/>
                        </w:rPr>
                        <w:t xml:space="preserve"> bn</w:t>
                      </w:r>
                    </w:p>
                    <w:p w14:paraId="7EF06C86" w14:textId="77777777" w:rsidR="003B40D3" w:rsidRPr="00FB3665" w:rsidRDefault="003B40D3" w:rsidP="00A00ADB">
                      <w:pPr>
                        <w:pStyle w:val="tekstzboku"/>
                        <w:rPr>
                          <w:color w:val="auto"/>
                          <w:lang w:val="en-US"/>
                        </w:rPr>
                      </w:pPr>
                    </w:p>
                    <w:p w14:paraId="6880433E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3B40D3" w:rsidRPr="00DB5C76" w:rsidRDefault="003B40D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3B40D3" w:rsidRPr="00DB5C76" w:rsidRDefault="003B40D3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366025" w14:paraId="6E5EE366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1F58FF" w14:textId="77777777" w:rsidR="00FE46DF" w:rsidRPr="000C2149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61942" w14:textId="1A8EDC86" w:rsidR="00FE46DF" w:rsidRPr="000C2149" w:rsidRDefault="00AB584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</w:t>
            </w:r>
            <w:r w:rsidR="002F24D3">
              <w:rPr>
                <w:rFonts w:cs="Arial"/>
                <w:sz w:val="16"/>
                <w:szCs w:val="16"/>
              </w:rPr>
              <w:t>I</w:t>
            </w:r>
            <w:r w:rsidR="00CB203F" w:rsidRPr="005F3D74">
              <w:rPr>
                <w:rFonts w:cs="Arial"/>
                <w:sz w:val="16"/>
                <w:szCs w:val="16"/>
              </w:rPr>
              <w:t xml:space="preserve"> </w:t>
            </w:r>
            <w:r w:rsidR="00FE46DF" w:rsidRPr="005F3D74">
              <w:rPr>
                <w:rFonts w:cs="Arial"/>
                <w:sz w:val="16"/>
                <w:szCs w:val="16"/>
              </w:rPr>
              <w:t>20</w:t>
            </w:r>
            <w:r w:rsidR="00FE46DF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3E507" w14:textId="358C8045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215EE2D" w14:textId="289DF0B0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22</w:t>
            </w:r>
          </w:p>
        </w:tc>
      </w:tr>
      <w:tr w:rsidR="00FE46DF" w:rsidRPr="00366025" w14:paraId="416D0BD1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6C2F4" w14:textId="77777777" w:rsidR="00FE46DF" w:rsidRPr="000C2149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1F1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779FEA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2A3E13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59C6C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EAAA1B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18CB728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B6234" w14:textId="75AEB4C0" w:rsidR="00FE46DF" w:rsidRPr="000C2149" w:rsidRDefault="00AB584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</w:t>
            </w:r>
            <w:r w:rsidR="002F24D3">
              <w:rPr>
                <w:rFonts w:cs="Arial"/>
                <w:sz w:val="16"/>
                <w:szCs w:val="16"/>
              </w:rPr>
              <w:t>I</w:t>
            </w:r>
            <w:r w:rsidR="00CB203F">
              <w:rPr>
                <w:rFonts w:cs="Arial"/>
                <w:sz w:val="16"/>
                <w:szCs w:val="16"/>
              </w:rPr>
              <w:t xml:space="preserve"> </w:t>
            </w:r>
            <w:r w:rsidR="00FE46DF">
              <w:rPr>
                <w:rFonts w:cs="Arial"/>
                <w:sz w:val="16"/>
                <w:szCs w:val="16"/>
              </w:rPr>
              <w:t>2021</w:t>
            </w:r>
            <w:r w:rsidR="00FE46DF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D35B94" w14:textId="4A59332B" w:rsidR="00FE46DF" w:rsidRPr="000C2149" w:rsidRDefault="00AB584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</w:t>
            </w:r>
            <w:r w:rsidR="002F24D3">
              <w:rPr>
                <w:rFonts w:cs="Arial"/>
                <w:sz w:val="16"/>
                <w:szCs w:val="16"/>
              </w:rPr>
              <w:t>I</w:t>
            </w:r>
          </w:p>
        </w:tc>
      </w:tr>
      <w:tr w:rsidR="005C3C9B" w:rsidRPr="00366025" w14:paraId="2A1461E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78A72B10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861E53" w:rsidRPr="00366025" w14:paraId="03DA5BD7" w14:textId="77777777" w:rsidTr="003B40D3">
        <w:tc>
          <w:tcPr>
            <w:tcW w:w="2268" w:type="dxa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402C04B7" w14:textId="695B53FE" w:rsidR="00861E53" w:rsidRPr="00366025" w:rsidRDefault="00861E53" w:rsidP="00861E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BDBCB7" w14:textId="4731BD8B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210.5</w:t>
            </w:r>
          </w:p>
        </w:tc>
        <w:tc>
          <w:tcPr>
            <w:tcW w:w="7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FDA952" w14:textId="18B1C50E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50.6</w:t>
            </w:r>
          </w:p>
        </w:tc>
        <w:tc>
          <w:tcPr>
            <w:tcW w:w="7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559DE9" w14:textId="3E9B7150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45.7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97B56F" w14:textId="5BFEEBC3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115.8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18293B" w14:textId="7D6A5EBD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104.6</w:t>
            </w:r>
          </w:p>
        </w:tc>
        <w:tc>
          <w:tcPr>
            <w:tcW w:w="6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F2A854" w14:textId="3DCAC215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308DEF" w14:textId="4487F301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6842">
              <w:rPr>
                <w:rFonts w:cs="Fira Sans"/>
                <w:sz w:val="16"/>
                <w:szCs w:val="16"/>
              </w:rPr>
              <w:t>28.8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2C1E77D" w14:textId="58BE52DF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27.6</w:t>
            </w:r>
          </w:p>
        </w:tc>
      </w:tr>
      <w:tr w:rsidR="00861E53" w:rsidRPr="00366025" w14:paraId="1E9918C5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01E7C6" w14:textId="6F8D34A2" w:rsidR="00861E53" w:rsidRPr="00366025" w:rsidRDefault="00861E53" w:rsidP="00861E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</w:t>
            </w:r>
            <w:r>
              <w:rPr>
                <w:rFonts w:cs="Arial"/>
                <w:sz w:val="16"/>
                <w:szCs w:val="16"/>
              </w:rPr>
              <w:t>hia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257843" w14:textId="35E7600F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837A62" w14:textId="7183E12C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FAC57D" w14:textId="36652472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77159D" w14:textId="1FE70EE5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133.8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8513A3" w14:textId="0DB4B434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120.6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4F0165" w14:textId="76AC634C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F56DD7" w14:textId="5F14075D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E259A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683852F" w14:textId="1777A5D7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6.6</w:t>
            </w:r>
          </w:p>
        </w:tc>
      </w:tr>
      <w:tr w:rsidR="00861E53" w:rsidRPr="00366025" w14:paraId="0F91466E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57F5FC" w14:textId="0E87FB60" w:rsidR="00861E53" w:rsidRPr="00366025" w:rsidRDefault="00861E53" w:rsidP="00861E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84BC22" w14:textId="06370258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323A4C" w14:textId="4460ECED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33632" w14:textId="7B92819B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730C08" w14:textId="46C22768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A17004" w14:textId="2CE0A3E8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105.5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530C85" w14:textId="3D32C753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115.1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13ED3D" w14:textId="35B15514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E259A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480E2FF" w14:textId="4678ECD6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5.8</w:t>
            </w:r>
          </w:p>
        </w:tc>
      </w:tr>
      <w:tr w:rsidR="00861E53" w:rsidRPr="00366025" w14:paraId="6C743883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47974B" w14:textId="2F546085" w:rsidR="00861E53" w:rsidRPr="00366025" w:rsidRDefault="00861E53" w:rsidP="00861E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83EDF6" w14:textId="56ABB7F8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37.7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4CEEC6" w14:textId="46D21071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711E3C" w14:textId="017AB3FD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A1CAD3" w14:textId="49C098DD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122.7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EED120" w14:textId="5142C7EC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110.9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D9959D" w14:textId="36D996B2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4D6B78" w14:textId="74EEDACA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E259A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820C6B8" w14:textId="33BF79CA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5.0</w:t>
            </w:r>
          </w:p>
        </w:tc>
      </w:tr>
      <w:tr w:rsidR="00861E53" w:rsidRPr="00366025" w14:paraId="61021D50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A8F838" w14:textId="52CF2900" w:rsidR="00861E53" w:rsidRPr="00366025" w:rsidRDefault="00861E53" w:rsidP="00861E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47554A" w14:textId="2501C083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36.4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9F9C4C" w14:textId="5C18D882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3BF417" w14:textId="159046DF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0FE029" w14:textId="000FC02A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118.5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175B83" w14:textId="2D714009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107.2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1E8987" w14:textId="12FCE19C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8EF130" w14:textId="4B39F733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E259A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5C77C8D" w14:textId="246BB6CD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4.8</w:t>
            </w:r>
          </w:p>
        </w:tc>
      </w:tr>
      <w:tr w:rsidR="00861E53" w:rsidRPr="00366025" w14:paraId="30F7DF69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2B7C14" w14:textId="2294AD66" w:rsidR="00861E53" w:rsidRPr="00366025" w:rsidRDefault="00861E53" w:rsidP="00861E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3C1F8" w14:textId="561EE60C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34.0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74EB23" w14:textId="27CFEF86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6D5F5A" w14:textId="6D7A7B82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EFDE09" w14:textId="6B5FBB29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25A6B0" w14:textId="448025A9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115.4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784FE2" w14:textId="20B2DF6E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126.0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9D4F71" w14:textId="67442A29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E259A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3FD8C31" w14:textId="02F65F31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4.5</w:t>
            </w:r>
          </w:p>
        </w:tc>
      </w:tr>
      <w:tr w:rsidR="00861E53" w:rsidRPr="00366025" w14:paraId="41F20A50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428E0C" w14:textId="6239E723" w:rsidR="00861E53" w:rsidRPr="00366025" w:rsidRDefault="00861E53" w:rsidP="00861E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50201B" w14:textId="0601EF89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EC52B3" w14:textId="5D189F14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2D5AEB" w14:textId="358072C7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05C48F" w14:textId="3085E5E6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138.2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527DF7" w14:textId="4E61DB6D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124.9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B7224F" w14:textId="77470B17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136.3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ABDF4D" w14:textId="2F61731C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E259A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7A28C6D" w14:textId="683D851C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3.0</w:t>
            </w:r>
          </w:p>
        </w:tc>
      </w:tr>
      <w:tr w:rsidR="00861E53" w:rsidRPr="00366025" w14:paraId="4E626E87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827B4C" w14:textId="631AF0D8" w:rsidR="00861E53" w:rsidRPr="00366025" w:rsidRDefault="00861E53" w:rsidP="00861E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C10374" w14:textId="76C44AEA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AE41E6" w14:textId="7CA94931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22D658" w14:textId="48226EC4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85B3E0" w14:textId="5BFA431C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140.8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528446" w14:textId="71AB685C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127.1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A93A7C" w14:textId="505A8126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138.8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3584B5" w14:textId="591270A3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E259A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630EF8A" w14:textId="1F47637D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</w:tr>
      <w:tr w:rsidR="00861E53" w:rsidRPr="00366025" w14:paraId="5986B491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371260" w14:textId="177553B4" w:rsidR="00861E53" w:rsidRPr="00366025" w:rsidRDefault="00861E53" w:rsidP="00861E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C8C4D8" w14:textId="4311049B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344F63" w14:textId="0839372D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D6564B" w14:textId="1041A40D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B9401C" w14:textId="324F40B3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DD22E0" w14:textId="1D34625C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107.1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8FC7C4" w14:textId="1C7772CC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117.1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EF5C41" w14:textId="7D22DE20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E259A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DB31056" w14:textId="35C95B3A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</w:tr>
      <w:tr w:rsidR="00861E53" w:rsidRPr="00366025" w14:paraId="0EA1EAA4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CA0C4C" w14:textId="65F0A87B" w:rsidR="00861E53" w:rsidRPr="00366025" w:rsidRDefault="00861E53" w:rsidP="00861E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468F7C" w14:textId="6D3C2C03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B53A7" w14:textId="70631D9D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C4EBB6" w14:textId="6C3618CE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9367E0" w14:textId="48CDE909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127.5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04F682" w14:textId="110675A4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115.2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71B5EA" w14:textId="6C9F5DE1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125.7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5C9FF0" w14:textId="39AA2283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E259A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7706A11" w14:textId="062E61E8" w:rsidR="00861E53" w:rsidRPr="00B017A9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</w:tr>
      <w:tr w:rsidR="00541F44" w:rsidRPr="00366025" w14:paraId="1DDB2631" w14:textId="77777777" w:rsidTr="003B40D3">
        <w:tc>
          <w:tcPr>
            <w:tcW w:w="8023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B34E98" w14:textId="77777777" w:rsidR="00541F44" w:rsidRPr="00366025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861E53" w:rsidRPr="00366025" w14:paraId="52AB274A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54DAC6" w14:textId="3F6C6577" w:rsidR="00861E53" w:rsidRPr="00366025" w:rsidRDefault="00861E53" w:rsidP="00861E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59C7E2" w14:textId="1AC02E04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168.4</w:t>
            </w:r>
          </w:p>
        </w:tc>
        <w:tc>
          <w:tcPr>
            <w:tcW w:w="7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55D695" w14:textId="20A80DC9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7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5F5C9" w14:textId="401CF983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36.6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82F55D" w14:textId="49B4FE26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126.6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0BC65B" w14:textId="348C9CF0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6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C5552C" w14:textId="30624737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130BC" w14:textId="17C324BD" w:rsidR="00861E53" w:rsidRPr="00D538DE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Calibri"/>
                <w:sz w:val="16"/>
                <w:szCs w:val="16"/>
              </w:rPr>
              <w:t>21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259AB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297552C" w14:textId="294BD87D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20.7</w:t>
            </w:r>
          </w:p>
        </w:tc>
      </w:tr>
      <w:tr w:rsidR="00861E53" w:rsidRPr="00366025" w14:paraId="001211A1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0F2577" w14:textId="4C0B4563" w:rsidR="00861E53" w:rsidRPr="00366025" w:rsidRDefault="00861E53" w:rsidP="00861E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1D0911" w14:textId="340097FB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117.8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F1ABE9" w14:textId="665D8917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28.3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5D0894" w14:textId="05A2FA5E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1EBDDA" w14:textId="31F0A9CD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139.6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6634DA" w14:textId="6827EE34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126.2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06752C" w14:textId="57AE36FB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137.7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C9FAFE" w14:textId="3CAFF674" w:rsidR="00861E53" w:rsidRPr="00411B9B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Calibri"/>
                <w:sz w:val="16"/>
                <w:szCs w:val="16"/>
              </w:rPr>
              <w:t>13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259AB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8AEAC3B" w14:textId="0757AAA8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14.5</w:t>
            </w:r>
          </w:p>
        </w:tc>
      </w:tr>
      <w:tr w:rsidR="00861E53" w:rsidRPr="00366025" w14:paraId="31E0EFF9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3AF7D2" w14:textId="05C16B10" w:rsidR="00861E53" w:rsidRPr="00366025" w:rsidRDefault="00861E53" w:rsidP="00861E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Russia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422530" w14:textId="6AB558AC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48.7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9940C8" w14:textId="07386E73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572826" w14:textId="4A489F10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AC29E5" w14:textId="47A1ED9C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163.8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D02C34" w14:textId="77C4BA72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149.5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3CA3F4" w14:textId="7674471C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162.0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6A920B" w14:textId="51D32E4E" w:rsidR="00861E53" w:rsidRPr="00411B9B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259AB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57197FF" w14:textId="14834A63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6.0</w:t>
            </w:r>
          </w:p>
        </w:tc>
      </w:tr>
      <w:tr w:rsidR="00861E53" w:rsidRPr="00366025" w14:paraId="007D7959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62F13C" w14:textId="0CB6325A" w:rsidR="00861E53" w:rsidRPr="00366025" w:rsidRDefault="00861E53" w:rsidP="00861E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CD5319" w14:textId="4D5BCF7C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38.7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F9F127" w14:textId="15607871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A51D71" w14:textId="6688E4B8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673B56" w14:textId="28F4D0FF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118.2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5C306E" w14:textId="221ED02F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BAB744" w14:textId="19406907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116.7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15743B" w14:textId="32309C27" w:rsidR="00861E53" w:rsidRPr="00D538DE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259AB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818F50B" w14:textId="6504F6A2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4.8</w:t>
            </w:r>
          </w:p>
        </w:tc>
      </w:tr>
      <w:tr w:rsidR="00861E53" w:rsidRPr="00366025" w14:paraId="36C7D93B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A4F058" w14:textId="491FCC4F" w:rsidR="00861E53" w:rsidRPr="00366025" w:rsidRDefault="00861E53" w:rsidP="00861E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A555D6" w14:textId="7FAD750C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32.1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DAA6F7" w14:textId="38EC9B33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4442BA" w14:textId="7F841731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C089C1" w14:textId="40BC7B5C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126.2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715CBA" w14:textId="24F5E637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113.7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FEF41B" w14:textId="3B9B2C6C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124.3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6E793EA" w14:textId="71553D53" w:rsidR="00861E53" w:rsidRPr="00D538DE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259AB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D224542" w14:textId="2713680D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3.9</w:t>
            </w:r>
          </w:p>
        </w:tc>
      </w:tr>
      <w:tr w:rsidR="00861E53" w:rsidRPr="00366025" w14:paraId="79E0D569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E5879F" w14:textId="6DB27DC6" w:rsidR="00861E53" w:rsidRPr="00366025" w:rsidRDefault="00861E53" w:rsidP="00861E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90BAC7" w14:textId="397944E3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5A19DF" w14:textId="4FA6783D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F2E9E" w14:textId="2C77E1C7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CC3C7D" w14:textId="197F4D37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177.4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396020" w14:textId="04153C1B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159.3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2987DD" w14:textId="147EEA2D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174.8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4DF3C3" w14:textId="33A6C01F" w:rsidR="00861E53" w:rsidRPr="00D538DE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259AB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18D6ED0" w14:textId="6EE208EE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3.8</w:t>
            </w:r>
          </w:p>
        </w:tc>
      </w:tr>
      <w:tr w:rsidR="00861E53" w:rsidRPr="00366025" w14:paraId="0CC70FAD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6811A9" w14:textId="3DCCD8FD" w:rsidR="00861E53" w:rsidRPr="00366025" w:rsidRDefault="00861E53" w:rsidP="00861E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Czechia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7A4541" w14:textId="1BB85DC9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BFA5AD" w14:textId="188925B5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43E099" w14:textId="033A01F3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C2613" w14:textId="630F7355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125.4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1D6E3C" w14:textId="413DCE47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113.3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1ACAA4" w14:textId="78BC0358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123.7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DCBD10" w14:textId="2C16858C" w:rsidR="00861E53" w:rsidRPr="00D538DE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259AB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D4DCD3A" w14:textId="6FCFAEFD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</w:tr>
      <w:tr w:rsidR="00861E53" w:rsidRPr="00366025" w14:paraId="75707DBC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B11F03" w14:textId="26D7BF26" w:rsidR="00861E53" w:rsidRPr="00366025" w:rsidRDefault="00861E53" w:rsidP="00861E53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FF94A6" w14:textId="7864E637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F686FC" w14:textId="346B4269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A553D9" w14:textId="47AF3336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8EB807" w14:textId="3C654A4A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111.9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369253" w14:textId="66651A41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101.2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985352" w14:textId="3C81569D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110.4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4C12A1C" w14:textId="069E5E51" w:rsidR="00861E53" w:rsidRPr="00D538DE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259AB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1794C4A" w14:textId="632156CE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3.0</w:t>
            </w:r>
          </w:p>
        </w:tc>
      </w:tr>
      <w:tr w:rsidR="00861E53" w:rsidRPr="00025467" w14:paraId="05E48D02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480BE" w14:textId="434F6F68" w:rsidR="00861E53" w:rsidRPr="00C448F9" w:rsidRDefault="00861E53" w:rsidP="00861E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1BE526" w14:textId="13173B9E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329A7A" w14:textId="07CD6667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5D1296" w14:textId="7FFB1361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9EDD48" w14:textId="0D4A9715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114.9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9BF65D" w14:textId="73E363AD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71425" w14:textId="78EF9037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113.4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9DC986C" w14:textId="5B5EA7B3" w:rsidR="00861E53" w:rsidRPr="00D538DE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259AB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ED03DEE" w14:textId="135715DA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2.3</w:t>
            </w:r>
          </w:p>
        </w:tc>
      </w:tr>
      <w:tr w:rsidR="00861E53" w:rsidRPr="00025467" w14:paraId="0E840032" w14:textId="77777777" w:rsidTr="003B40D3">
        <w:tc>
          <w:tcPr>
            <w:tcW w:w="2268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C024C63" w14:textId="016516F1" w:rsidR="00861E53" w:rsidRPr="00782B51" w:rsidRDefault="00861E53" w:rsidP="00861E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F393074" w14:textId="5A036BD7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004BEB7" w14:textId="31E12FCE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1152D99" w14:textId="6ED4404E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4832C7D" w14:textId="14761770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74E79F3" w14:textId="3FC44255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109.3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8A91E25" w14:textId="73D19148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119.4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5AF63420" w14:textId="4D50A46A" w:rsidR="00861E53" w:rsidRPr="00D538DE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259AB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3AA2CA" w14:textId="501F6BCA" w:rsidR="00861E53" w:rsidRDefault="00861E53" w:rsidP="00861E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5687C032" w14:textId="6F4D79E1" w:rsidR="001D7DC0" w:rsidRPr="00E73C91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3E3376">
        <w:rPr>
          <w:shd w:val="clear" w:color="auto" w:fill="FFFFFF"/>
          <w:lang w:val="en-GB"/>
        </w:rPr>
        <w:t>574</w:t>
      </w:r>
      <w:r w:rsidRPr="001D7DC0">
        <w:rPr>
          <w:shd w:val="clear" w:color="auto" w:fill="FFFFFF"/>
          <w:lang w:val="en-GB"/>
        </w:rPr>
        <w:t>.</w:t>
      </w:r>
      <w:r w:rsidR="003E3376">
        <w:rPr>
          <w:shd w:val="clear" w:color="auto" w:fill="FFFFFF"/>
          <w:lang w:val="en-GB"/>
        </w:rPr>
        <w:t>1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of which with the EU – PLN </w:t>
      </w:r>
      <w:r w:rsidR="003E3376">
        <w:rPr>
          <w:shd w:val="clear" w:color="auto" w:fill="FFFFFF"/>
          <w:lang w:val="en-GB"/>
        </w:rPr>
        <w:t>520</w:t>
      </w:r>
      <w:r w:rsidRPr="001D7DC0">
        <w:rPr>
          <w:shd w:val="clear" w:color="auto" w:fill="FFFFFF"/>
          <w:lang w:val="en-GB"/>
        </w:rPr>
        <w:t>.</w:t>
      </w:r>
      <w:r w:rsidR="003E3376">
        <w:rPr>
          <w:shd w:val="clear" w:color="auto" w:fill="FFFFFF"/>
          <w:lang w:val="en-GB"/>
        </w:rPr>
        <w:t>6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compared to PLN </w:t>
      </w:r>
      <w:r w:rsidR="003E3376">
        <w:rPr>
          <w:shd w:val="clear" w:color="auto" w:fill="FFFFFF"/>
          <w:lang w:val="en-GB"/>
        </w:rPr>
        <w:t>453</w:t>
      </w:r>
      <w:r w:rsidRPr="001D7DC0">
        <w:rPr>
          <w:shd w:val="clear" w:color="auto" w:fill="FFFFFF"/>
          <w:lang w:val="en-GB"/>
        </w:rPr>
        <w:t>.</w:t>
      </w:r>
      <w:r w:rsidR="003E3376">
        <w:rPr>
          <w:shd w:val="clear" w:color="auto" w:fill="FFFFFF"/>
          <w:lang w:val="en-GB"/>
        </w:rPr>
        <w:t>0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 xml:space="preserve">, </w:t>
      </w:r>
      <w:r w:rsidRPr="001D7DC0">
        <w:rPr>
          <w:shd w:val="clear" w:color="auto" w:fill="FFFFFF"/>
          <w:lang w:val="en-GB"/>
        </w:rPr>
        <w:t>of</w:t>
      </w:r>
      <w:r w:rsidRPr="00E4315D">
        <w:rPr>
          <w:lang w:val="en-GB"/>
        </w:rPr>
        <w:t> </w:t>
      </w:r>
      <w:r w:rsidRPr="001D7DC0">
        <w:rPr>
          <w:shd w:val="clear" w:color="auto" w:fill="FFFFFF"/>
          <w:lang w:val="en-GB"/>
        </w:rPr>
        <w:t xml:space="preserve">which with the EU - PLN </w:t>
      </w:r>
      <w:r w:rsidR="003E3376">
        <w:rPr>
          <w:shd w:val="clear" w:color="auto" w:fill="FFFFFF"/>
          <w:lang w:val="en-GB"/>
        </w:rPr>
        <w:t>421</w:t>
      </w:r>
      <w:r w:rsidRPr="001D7DC0">
        <w:rPr>
          <w:shd w:val="clear" w:color="auto" w:fill="FFFFFF"/>
          <w:lang w:val="en-GB"/>
        </w:rPr>
        <w:t>.</w:t>
      </w:r>
      <w:r w:rsidR="003E3376">
        <w:rPr>
          <w:shd w:val="clear" w:color="auto" w:fill="FFFFFF"/>
          <w:lang w:val="en-GB"/>
        </w:rPr>
        <w:t>2</w:t>
      </w:r>
      <w:r w:rsidRPr="001D7DC0">
        <w:rPr>
          <w:shd w:val="clear" w:color="auto" w:fill="FFFFFF"/>
          <w:lang w:val="en-GB"/>
        </w:rPr>
        <w:t xml:space="preserve"> bn in the same period of 202</w:t>
      </w:r>
      <w:r>
        <w:rPr>
          <w:shd w:val="clear" w:color="auto" w:fill="FFFFFF"/>
          <w:lang w:val="en-GB"/>
        </w:rPr>
        <w:t>1</w:t>
      </w:r>
      <w:r w:rsidRPr="001D7DC0">
        <w:rPr>
          <w:shd w:val="clear" w:color="auto" w:fill="FFFFFF"/>
          <w:lang w:val="en-GB"/>
        </w:rPr>
        <w:t>.</w:t>
      </w:r>
    </w:p>
    <w:p w14:paraId="63489405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751AF4D9" w14:textId="26302152" w:rsidR="001D7DC0" w:rsidRDefault="001D7DC0" w:rsidP="0048231B">
      <w:pPr>
        <w:rPr>
          <w:rFonts w:cs="Arial"/>
          <w:spacing w:val="-3"/>
          <w:lang w:val="en-US"/>
        </w:rPr>
      </w:pPr>
    </w:p>
    <w:p w14:paraId="1F7AFD44" w14:textId="77777777" w:rsidR="001D7DC0" w:rsidRDefault="001D7DC0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9835E7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72239" w14:textId="0160D5B2" w:rsidR="0051165C" w:rsidRPr="008848F4" w:rsidRDefault="00AB584F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2F24D3">
              <w:rPr>
                <w:rFonts w:cs="Arial"/>
                <w:sz w:val="16"/>
                <w:szCs w:val="16"/>
              </w:rPr>
              <w:t>VI</w:t>
            </w:r>
            <w:r w:rsidR="00CB203F" w:rsidRPr="008848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8B7FB0"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8A1C6" w14:textId="2FC7485D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E30431" w14:textId="4513E9D0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</w:tr>
      <w:tr w:rsidR="0051165C" w:rsidRPr="0051165C" w14:paraId="708147E4" w14:textId="77777777" w:rsidTr="009835E7">
        <w:trPr>
          <w:trHeight w:val="370"/>
        </w:trPr>
        <w:tc>
          <w:tcPr>
            <w:tcW w:w="223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3A70E" w14:textId="0BE48BD1" w:rsidR="0051165C" w:rsidRPr="000C2149" w:rsidRDefault="00CB203F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2F24D3">
              <w:rPr>
                <w:rFonts w:cs="Arial"/>
                <w:sz w:val="16"/>
                <w:szCs w:val="16"/>
              </w:rPr>
              <w:t>VI</w:t>
            </w:r>
            <w:r w:rsidR="00C904ED">
              <w:rPr>
                <w:rFonts w:cs="Arial"/>
                <w:sz w:val="16"/>
                <w:szCs w:val="16"/>
              </w:rPr>
              <w:t xml:space="preserve"> </w:t>
            </w:r>
            <w:r w:rsidR="008B7FB0">
              <w:rPr>
                <w:rFonts w:cs="Arial"/>
                <w:sz w:val="16"/>
                <w:szCs w:val="16"/>
              </w:rPr>
              <w:t>202</w:t>
            </w:r>
            <w:r w:rsidR="00E4315D">
              <w:rPr>
                <w:rFonts w:cs="Arial"/>
                <w:sz w:val="16"/>
                <w:szCs w:val="16"/>
              </w:rPr>
              <w:t>1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0C8618" w14:textId="6C35C4E6" w:rsidR="0051165C" w:rsidRPr="000C2149" w:rsidRDefault="00AB584F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2F24D3">
              <w:rPr>
                <w:rFonts w:cs="Arial"/>
                <w:sz w:val="16"/>
                <w:szCs w:val="16"/>
              </w:rPr>
              <w:t>VI</w:t>
            </w:r>
          </w:p>
        </w:tc>
      </w:tr>
      <w:tr w:rsidR="0051165C" w:rsidRPr="0051165C" w14:paraId="45B72503" w14:textId="77777777" w:rsidTr="009835E7">
        <w:trPr>
          <w:trHeight w:val="380"/>
        </w:trPr>
        <w:tc>
          <w:tcPr>
            <w:tcW w:w="223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3E3376" w:rsidRPr="0051165C" w14:paraId="684437F1" w14:textId="77777777" w:rsidTr="003B40D3">
        <w:trPr>
          <w:trHeight w:val="342"/>
        </w:trPr>
        <w:tc>
          <w:tcPr>
            <w:tcW w:w="2237" w:type="dxa"/>
            <w:tcBorders>
              <w:top w:val="single" w:sz="12" w:space="0" w:color="001D77"/>
              <w:bottom w:val="single" w:sz="2" w:space="0" w:color="auto"/>
              <w:right w:val="single" w:sz="2" w:space="0" w:color="auto"/>
            </w:tcBorders>
            <w:vAlign w:val="center"/>
          </w:tcPr>
          <w:p w14:paraId="1E13D083" w14:textId="77777777" w:rsidR="003E3376" w:rsidRPr="00A00ADB" w:rsidRDefault="003E3376" w:rsidP="003E33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33050F" w14:textId="7A80FC57" w:rsidR="003E3376" w:rsidRDefault="003E3376" w:rsidP="003E337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814.6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55F7A0" w14:textId="3FCFE65C" w:rsidR="003E3376" w:rsidRPr="00A56BA0" w:rsidRDefault="003E3376" w:rsidP="003E3376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195.7</w:t>
            </w:r>
          </w:p>
        </w:tc>
        <w:tc>
          <w:tcPr>
            <w:tcW w:w="723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09939C" w14:textId="1678E61D" w:rsidR="003E3376" w:rsidRPr="00A56BA0" w:rsidRDefault="003E3376" w:rsidP="003E3376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177.0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70A363" w14:textId="79AA0C48" w:rsidR="003E3376" w:rsidRDefault="003E3376" w:rsidP="003E337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133.1</w:t>
            </w:r>
          </w:p>
        </w:tc>
        <w:tc>
          <w:tcPr>
            <w:tcW w:w="720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38CD07" w14:textId="01C0F63D" w:rsidR="003E3376" w:rsidRDefault="003E3376" w:rsidP="003E337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120.3</w:t>
            </w:r>
          </w:p>
        </w:tc>
        <w:tc>
          <w:tcPr>
            <w:tcW w:w="698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1E6AFF" w14:textId="0D96BCFE" w:rsidR="003E3376" w:rsidRDefault="003E3376" w:rsidP="003E337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131.3</w:t>
            </w:r>
          </w:p>
        </w:tc>
        <w:tc>
          <w:tcPr>
            <w:tcW w:w="738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FB903A" w14:textId="3C4D9A75" w:rsidR="003E3376" w:rsidRPr="00C36D99" w:rsidRDefault="003E3376" w:rsidP="003E3376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21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CD8E7DF" w14:textId="031B70F4" w:rsidR="003E3376" w:rsidRPr="00C36D99" w:rsidRDefault="003E3376" w:rsidP="003E3376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3E3376" w:rsidRPr="00D9471B" w14:paraId="232345C9" w14:textId="77777777" w:rsidTr="003B40D3">
        <w:trPr>
          <w:trHeight w:val="352"/>
        </w:trPr>
        <w:tc>
          <w:tcPr>
            <w:tcW w:w="22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301E7" w14:textId="77777777" w:rsidR="003E3376" w:rsidRPr="0051165C" w:rsidRDefault="003E3376" w:rsidP="003E33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0CBD3C" w14:textId="0D24C1C4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574.1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450C2" w14:textId="2E95F3CD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5AF186" w14:textId="06D58293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F093B8" w14:textId="1B24CBFD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126.7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5FE537" w14:textId="73323E39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114.5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E953FB" w14:textId="6E8FA538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125.0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47BEB1" w14:textId="142ADB43" w:rsidR="003E3376" w:rsidRPr="001C6842" w:rsidRDefault="003E3376" w:rsidP="003E337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C6842">
              <w:rPr>
                <w:rFonts w:cs="Calibri"/>
                <w:sz w:val="16"/>
                <w:szCs w:val="16"/>
              </w:rPr>
              <w:t>74.0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06B658B" w14:textId="347235D4" w:rsidR="003E3376" w:rsidRPr="00D9471B" w:rsidRDefault="003E3376" w:rsidP="003E337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70.5</w:t>
            </w:r>
          </w:p>
        </w:tc>
      </w:tr>
      <w:tr w:rsidR="003E3376" w:rsidRPr="00FA00B8" w14:paraId="3263382C" w14:textId="77777777" w:rsidTr="003B40D3">
        <w:trPr>
          <w:trHeight w:val="342"/>
        </w:trPr>
        <w:tc>
          <w:tcPr>
            <w:tcW w:w="22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90404" w14:textId="77777777" w:rsidR="003E3376" w:rsidRPr="0051165C" w:rsidRDefault="003E3376" w:rsidP="003E337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55BD8AE" w14:textId="1F90352E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520.6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947323" w14:textId="2402F946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125.1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11DD28" w14:textId="28670796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5E2066" w14:textId="33BC3C7D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123.6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0DACDD" w14:textId="7EC4FCF0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111.7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AD82E3" w14:textId="3BE65DD5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121.9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8307D3" w14:textId="1E01E1CD" w:rsidR="003E3376" w:rsidRPr="001C6842" w:rsidRDefault="003E3376" w:rsidP="003E337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C6842">
              <w:rPr>
                <w:rFonts w:cs="Calibri"/>
                <w:sz w:val="16"/>
                <w:szCs w:val="16"/>
              </w:rPr>
              <w:t>68.8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ACFD676" w14:textId="405282B6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63.9</w:t>
            </w:r>
          </w:p>
        </w:tc>
      </w:tr>
      <w:tr w:rsidR="003E3376" w:rsidRPr="00FA00B8" w14:paraId="6ADD21EF" w14:textId="77777777" w:rsidTr="003B40D3">
        <w:trPr>
          <w:trHeight w:val="352"/>
        </w:trPr>
        <w:tc>
          <w:tcPr>
            <w:tcW w:w="22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EC405" w14:textId="77777777" w:rsidR="003E3376" w:rsidRPr="00FA00B8" w:rsidRDefault="003E3376" w:rsidP="003E33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62AF58" w14:textId="58516475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438.5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EDBC04" w14:textId="02A77CEE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105.4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52BD0C" w14:textId="68131F94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2B35CD" w14:textId="218E59CF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123.0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BBB50B" w14:textId="5024A842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111.1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D29FC" w14:textId="29189FE8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121.3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E06ADC" w14:textId="1E648121" w:rsidR="003E3376" w:rsidRPr="001C6842" w:rsidRDefault="003E3376" w:rsidP="003E337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C6842">
              <w:rPr>
                <w:rFonts w:cs="Calibri"/>
                <w:sz w:val="16"/>
                <w:szCs w:val="16"/>
              </w:rPr>
              <w:t>58.3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C704A3F" w14:textId="5DDB6486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53.8</w:t>
            </w:r>
          </w:p>
        </w:tc>
      </w:tr>
      <w:tr w:rsidR="003E3376" w:rsidRPr="0051165C" w14:paraId="21016E56" w14:textId="77777777" w:rsidTr="003B40D3">
        <w:trPr>
          <w:trHeight w:val="342"/>
        </w:trPr>
        <w:tc>
          <w:tcPr>
            <w:tcW w:w="22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BBFDE" w14:textId="77777777" w:rsidR="003E3376" w:rsidRPr="00FA00B8" w:rsidRDefault="003E3376" w:rsidP="003E33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0AC6CD0" w14:textId="1F7AFA40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173.7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D70DC6" w14:textId="4A88CFCB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385732" w14:textId="5C48B052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37.7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75FEB2" w14:textId="1DF95379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149.2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B8AADD" w14:textId="127EEE69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134.5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7F9C9B" w14:textId="7C7F88D8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147.0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A7A241" w14:textId="136C3560" w:rsidR="003E3376" w:rsidRPr="001C6842" w:rsidRDefault="003E3376" w:rsidP="003E337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C6842">
              <w:rPr>
                <w:rFonts w:cs="Calibri"/>
                <w:sz w:val="16"/>
                <w:szCs w:val="16"/>
              </w:rPr>
              <w:t>19.1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E085713" w14:textId="27D8C308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21.3</w:t>
            </w:r>
          </w:p>
        </w:tc>
      </w:tr>
      <w:tr w:rsidR="003E3376" w:rsidRPr="0051165C" w14:paraId="7005C847" w14:textId="77777777" w:rsidTr="003B40D3">
        <w:trPr>
          <w:trHeight w:val="355"/>
        </w:trPr>
        <w:tc>
          <w:tcPr>
            <w:tcW w:w="22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2AB96" w14:textId="77777777" w:rsidR="003E3376" w:rsidRPr="00BA58B2" w:rsidRDefault="003E3376" w:rsidP="003E33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AD8B3C" w14:textId="519E9A4B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C34C4B" w14:textId="1A39B9BE" w:rsidR="003E3376" w:rsidRPr="00A56BA0" w:rsidRDefault="003E3376" w:rsidP="003E33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52CEBC" w14:textId="54D43705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D1D4F2" w14:textId="45BE8EEB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157.4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E308CD" w14:textId="7EF531C6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143.2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D585DA" w14:textId="0ECE4181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155.6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7CCCE4" w14:textId="1A623D39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67FBD">
              <w:rPr>
                <w:rFonts w:cs="Calibri"/>
                <w:sz w:val="16"/>
                <w:szCs w:val="16"/>
              </w:rPr>
              <w:t xml:space="preserve"> 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67FBD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4CD38B9" w14:textId="5A8363BC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8.2</w:t>
            </w:r>
          </w:p>
        </w:tc>
      </w:tr>
      <w:tr w:rsidR="003E3376" w:rsidRPr="0051165C" w14:paraId="7C5BD268" w14:textId="77777777" w:rsidTr="003B40D3">
        <w:trPr>
          <w:trHeight w:val="342"/>
        </w:trPr>
        <w:tc>
          <w:tcPr>
            <w:tcW w:w="22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1390A" w14:textId="77777777" w:rsidR="003E3376" w:rsidRPr="0051165C" w:rsidRDefault="003E3376" w:rsidP="003E337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Balance</w:t>
            </w:r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56082D" w14:textId="53D711E5" w:rsidR="003E3376" w:rsidRDefault="003E3376" w:rsidP="003E337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-53.1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84947D" w14:textId="46831680" w:rsidR="003E3376" w:rsidRDefault="003E3376" w:rsidP="003E337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-12.9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418010" w14:textId="44C0CD28" w:rsidR="003E3376" w:rsidRDefault="003E3376" w:rsidP="003E337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-11.6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DABB03" w14:textId="384DEA25" w:rsidR="003E3376" w:rsidRPr="00C36D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45035C" w14:textId="7BF82F3B" w:rsidR="003E3376" w:rsidRPr="00C36D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9EACC6" w14:textId="516322D3" w:rsidR="003E3376" w:rsidRPr="009576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57054A" w14:textId="0C7C559E" w:rsidR="003E3376" w:rsidRPr="009576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172CE2A" w14:textId="60754683" w:rsidR="003E3376" w:rsidRPr="009576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3E3376" w:rsidRPr="0051165C" w14:paraId="7E1667D2" w14:textId="77777777" w:rsidTr="003B40D3">
        <w:trPr>
          <w:trHeight w:val="352"/>
        </w:trPr>
        <w:tc>
          <w:tcPr>
            <w:tcW w:w="22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3E5FA" w14:textId="77777777" w:rsidR="003E3376" w:rsidRPr="0051165C" w:rsidRDefault="003E3376" w:rsidP="003E33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BA8DF2" w14:textId="03F3ED38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E46CDB" w14:textId="18F6E05B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0F5A2" w14:textId="5DCE47D9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4C2D29" w14:textId="54C68F48" w:rsidR="003E3376" w:rsidRPr="00C36D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6D212F" w14:textId="4C0496DD" w:rsidR="003E3376" w:rsidRPr="00C36D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9EF71F" w14:textId="486B4CA0" w:rsidR="003E3376" w:rsidRPr="009576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B268B" w14:textId="38728F0E" w:rsidR="003E3376" w:rsidRPr="009576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F828ADE" w14:textId="3DADCB2B" w:rsidR="003E3376" w:rsidRPr="009576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3E3376" w:rsidRPr="0051165C" w14:paraId="084E8084" w14:textId="77777777" w:rsidTr="003B40D3">
        <w:trPr>
          <w:trHeight w:val="342"/>
        </w:trPr>
        <w:tc>
          <w:tcPr>
            <w:tcW w:w="22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9E930" w14:textId="77777777" w:rsidR="003E3376" w:rsidRPr="0051165C" w:rsidRDefault="003E3376" w:rsidP="003E337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93A0B0" w14:textId="23971EE5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88805D" w14:textId="5F84BB68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B15684" w14:textId="301EC117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50BAA0" w14:textId="2D52BAB3" w:rsidR="003E3376" w:rsidRPr="00C36D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14808F" w14:textId="4804633F" w:rsidR="003E3376" w:rsidRPr="00C36D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94F8A3" w14:textId="68A098E7" w:rsidR="003E3376" w:rsidRPr="009576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138DD0" w14:textId="26E86590" w:rsidR="003E3376" w:rsidRPr="009576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6341D22" w14:textId="096495B6" w:rsidR="003E3376" w:rsidRPr="009576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3E3376" w:rsidRPr="0051165C" w14:paraId="3D5F8544" w14:textId="77777777" w:rsidTr="003B40D3">
        <w:trPr>
          <w:trHeight w:val="352"/>
        </w:trPr>
        <w:tc>
          <w:tcPr>
            <w:tcW w:w="22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4EF4A" w14:textId="77777777" w:rsidR="003E3376" w:rsidRPr="0051165C" w:rsidRDefault="003E3376" w:rsidP="003E33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07CD195" w14:textId="536F73EE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8129F5" w14:textId="47063727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3353E6" w14:textId="1B443174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268BB9" w14:textId="29224C7E" w:rsidR="003E3376" w:rsidRPr="00C36D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CB2AFF" w14:textId="78DC68BA" w:rsidR="003E3376" w:rsidRPr="00C36D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3D5CF8" w14:textId="4021269C" w:rsidR="003E3376" w:rsidRPr="009576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2451F6" w14:textId="01D29F9B" w:rsidR="003E3376" w:rsidRPr="009576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069293A" w14:textId="5C27B52F" w:rsidR="003E3376" w:rsidRPr="009576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3E3376" w:rsidRPr="0051165C" w14:paraId="45847327" w14:textId="77777777" w:rsidTr="003B40D3">
        <w:trPr>
          <w:trHeight w:val="342"/>
        </w:trPr>
        <w:tc>
          <w:tcPr>
            <w:tcW w:w="22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84A76" w14:textId="77777777" w:rsidR="003E3376" w:rsidRPr="0051165C" w:rsidRDefault="003E3376" w:rsidP="003E33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B9D52A7" w14:textId="3C2C95F8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-113.8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78BCF0" w14:textId="396B9D8E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-27.3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F52F15" w14:textId="2F890F09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-24.7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1C280D" w14:textId="3B38B6DB" w:rsidR="003E3376" w:rsidRPr="00C36D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393206" w14:textId="673F9F27" w:rsidR="003E3376" w:rsidRPr="00C36D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40C59B" w14:textId="6221B951" w:rsidR="003E3376" w:rsidRPr="009576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E99257" w14:textId="272ECE2C" w:rsidR="003E3376" w:rsidRPr="009576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A9FF4F0" w14:textId="53ED0875" w:rsidR="003E3376" w:rsidRPr="009576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3E3376" w:rsidRPr="0051165C" w14:paraId="3277A872" w14:textId="77777777" w:rsidTr="003B40D3">
        <w:trPr>
          <w:trHeight w:val="258"/>
        </w:trPr>
        <w:tc>
          <w:tcPr>
            <w:tcW w:w="2237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5428274" w14:textId="77777777" w:rsidR="003E3376" w:rsidRPr="00BA58B2" w:rsidRDefault="003E3376" w:rsidP="003E33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393431A" w14:textId="3ACC7C43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-33.9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38227AB" w14:textId="7F9D97A3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-8.3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338A230" w14:textId="389E93B1" w:rsidR="003E3376" w:rsidRDefault="003E3376" w:rsidP="003E33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-7.4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EB2E7D3" w14:textId="1C99ECCA" w:rsidR="003E3376" w:rsidRPr="00C36D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0746211" w14:textId="064B9220" w:rsidR="003E3376" w:rsidRPr="00C36D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BE30CE7" w14:textId="31F2ACCD" w:rsidR="003E3376" w:rsidRPr="009576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072D4F6" w14:textId="253ACEF4" w:rsidR="003E3376" w:rsidRPr="009576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608915" w14:textId="260B4325" w:rsidR="003E3376" w:rsidRPr="00957699" w:rsidRDefault="003E3376" w:rsidP="003E3376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3B3FC" w14:textId="46BD6E0D" w:rsidR="00B92B28" w:rsidRPr="000C2149" w:rsidRDefault="00AB584F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2F24D3">
              <w:rPr>
                <w:rFonts w:cs="Arial"/>
                <w:sz w:val="16"/>
                <w:szCs w:val="16"/>
              </w:rPr>
              <w:t>VI</w:t>
            </w:r>
            <w:r w:rsidR="00CB203F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</w:t>
            </w:r>
            <w:r w:rsidR="0002162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CA61D" w14:textId="2BD0E5F2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</w:t>
            </w:r>
            <w:r w:rsidR="0002162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2D58A9" w14:textId="3D70414F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021626">
              <w:rPr>
                <w:rFonts w:cs="Arial"/>
                <w:sz w:val="16"/>
                <w:szCs w:val="16"/>
              </w:rPr>
              <w:t>2</w:t>
            </w:r>
          </w:p>
        </w:tc>
      </w:tr>
      <w:tr w:rsidR="00352FDF" w:rsidRPr="00366025" w14:paraId="1CDF10F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1AFA9" w14:textId="1720D27B" w:rsidR="00B92B28" w:rsidRPr="000C2149" w:rsidRDefault="00AB584F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2F24D3">
              <w:rPr>
                <w:rFonts w:cs="Arial"/>
                <w:sz w:val="16"/>
                <w:szCs w:val="16"/>
              </w:rPr>
              <w:t>VI</w:t>
            </w:r>
            <w:r w:rsidR="00CB203F">
              <w:rPr>
                <w:rFonts w:cs="Arial"/>
                <w:sz w:val="16"/>
                <w:szCs w:val="16"/>
              </w:rPr>
              <w:t xml:space="preserve"> </w:t>
            </w:r>
            <w:r w:rsidR="00241800">
              <w:rPr>
                <w:rFonts w:cs="Arial"/>
                <w:sz w:val="16"/>
                <w:szCs w:val="16"/>
              </w:rPr>
              <w:t>202</w:t>
            </w:r>
            <w:r w:rsidR="00021626">
              <w:rPr>
                <w:rFonts w:cs="Arial"/>
                <w:sz w:val="16"/>
                <w:szCs w:val="16"/>
              </w:rPr>
              <w:t>1</w:t>
            </w:r>
            <w:r w:rsidR="00241800">
              <w:rPr>
                <w:rFonts w:cs="Arial"/>
                <w:sz w:val="16"/>
                <w:szCs w:val="16"/>
              </w:rPr>
              <w:t xml:space="preserve"> </w:t>
            </w:r>
            <w:r w:rsidR="00B92B28" w:rsidRPr="000C2149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DCACD4" w14:textId="28429B4A" w:rsidR="00B92B28" w:rsidRPr="000C2149" w:rsidRDefault="00AB584F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2F24D3">
              <w:rPr>
                <w:rFonts w:cs="Arial"/>
                <w:sz w:val="16"/>
                <w:szCs w:val="16"/>
              </w:rPr>
              <w:t>VI</w:t>
            </w:r>
          </w:p>
        </w:tc>
      </w:tr>
      <w:tr w:rsidR="002A434C" w:rsidRPr="00366025" w14:paraId="3E9A74BF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5BB22F7E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3E3376" w:rsidRPr="00366025" w14:paraId="11B4C489" w14:textId="77777777" w:rsidTr="003B40D3">
        <w:tc>
          <w:tcPr>
            <w:tcW w:w="226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DD4D295" w14:textId="0D369FDD" w:rsidR="003E3376" w:rsidRPr="0038490F" w:rsidRDefault="003E3376" w:rsidP="003E33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9F87DA" w14:textId="1BBFB047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208.5</w:t>
            </w:r>
          </w:p>
        </w:tc>
        <w:tc>
          <w:tcPr>
            <w:tcW w:w="7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2B9B5A" w14:textId="08BBEA6E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7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F3876A" w14:textId="7874168B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9EBE6F" w14:textId="2D6F6D39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124.8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BFC6265" w14:textId="61055D6B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112.7</w:t>
            </w:r>
          </w:p>
        </w:tc>
        <w:tc>
          <w:tcPr>
            <w:tcW w:w="6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C578DC4" w14:textId="472D72F7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123.1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E66036" w14:textId="623C8E52" w:rsidR="003E3376" w:rsidRPr="00386DF6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27</w:t>
            </w:r>
            <w:r>
              <w:rPr>
                <w:rFonts w:cs="Calibri"/>
                <w:sz w:val="16"/>
                <w:szCs w:val="16"/>
              </w:rPr>
              <w:t>.3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205C072" w14:textId="7807F994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25.6</w:t>
            </w:r>
          </w:p>
        </w:tc>
      </w:tr>
      <w:tr w:rsidR="003E3376" w:rsidRPr="00366025" w14:paraId="6D0EE025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47D8E" w14:textId="5AFDD2E0" w:rsidR="003E3376" w:rsidRPr="0038490F" w:rsidRDefault="003E3376" w:rsidP="003E33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EB19CDB" w14:textId="16128930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77.6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EDB6974" w14:textId="22025004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69768F" w14:textId="0313B248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F629AF" w14:textId="3127EE85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140.3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AA0155" w14:textId="771D68D3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126.8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D01DCCA" w14:textId="6A969541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138.4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B801317" w14:textId="59E9A766" w:rsidR="003E3376" w:rsidRPr="001C6842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6842">
              <w:rPr>
                <w:rFonts w:cs="Calibri"/>
                <w:sz w:val="16"/>
                <w:szCs w:val="16"/>
              </w:rPr>
              <w:t>9.0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692DCC" w14:textId="54213121" w:rsidR="003E3376" w:rsidRPr="001C6842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6842">
              <w:rPr>
                <w:rFonts w:cs="Calibri"/>
                <w:sz w:val="16"/>
                <w:szCs w:val="16"/>
              </w:rPr>
              <w:t>9.5</w:t>
            </w:r>
          </w:p>
        </w:tc>
      </w:tr>
      <w:tr w:rsidR="003E3376" w:rsidRPr="00366025" w14:paraId="363D4F13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9E100" w14:textId="6FCE85D7" w:rsidR="003E3376" w:rsidRPr="0038490F" w:rsidRDefault="003E3376" w:rsidP="003E33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F9BD0D" w14:textId="336F09C6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50.9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D685E5" w14:textId="5BA3BF72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DB8ADE" w14:textId="3FD90FB7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76B36F8" w14:textId="05D7CDE1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128.6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728BD82" w14:textId="39B12E42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116.1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0FAEFE9" w14:textId="3E64F80C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126.8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D25C4B" w14:textId="2D553199" w:rsidR="003E3376" w:rsidRPr="001C6842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6842">
              <w:rPr>
                <w:rFonts w:cs="Calibri"/>
                <w:sz w:val="16"/>
                <w:szCs w:val="16"/>
              </w:rPr>
              <w:t>6.5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22B67E3" w14:textId="4DFF7B39" w:rsidR="003E3376" w:rsidRPr="001C6842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6842">
              <w:rPr>
                <w:rFonts w:cs="Calibri"/>
                <w:sz w:val="16"/>
                <w:szCs w:val="16"/>
              </w:rPr>
              <w:t>6.2</w:t>
            </w:r>
          </w:p>
        </w:tc>
      </w:tr>
      <w:tr w:rsidR="003E3376" w:rsidRPr="00366025" w14:paraId="61BB8B73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F5D0C" w14:textId="2B2804BA" w:rsidR="003E3376" w:rsidRPr="0038490F" w:rsidRDefault="003E3376" w:rsidP="003E33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 Russia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718AB3" w14:textId="3FC0EC8C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48.9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7E2B9BC" w14:textId="0DB2E84A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FFC50CB" w14:textId="679DFA8F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B43A02" w14:textId="147B75BE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164.9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225CC3" w14:textId="1A2F21B6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150.5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F4D4608" w14:textId="616FF1B7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163.1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2848CA8" w14:textId="6BE954AD" w:rsidR="003E3376" w:rsidRPr="001C6842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6842">
              <w:rPr>
                <w:rFonts w:cs="Calibri"/>
                <w:sz w:val="16"/>
                <w:szCs w:val="16"/>
              </w:rPr>
              <w:t>4.8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214C44D" w14:textId="685E540E" w:rsidR="003E3376" w:rsidRPr="001C6842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6842">
              <w:rPr>
                <w:rFonts w:cs="Calibri"/>
                <w:sz w:val="16"/>
                <w:szCs w:val="16"/>
              </w:rPr>
              <w:t>6.0</w:t>
            </w:r>
          </w:p>
        </w:tc>
      </w:tr>
      <w:tr w:rsidR="003E3376" w:rsidRPr="00366025" w14:paraId="655D5B60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1A493" w14:textId="0AF58681" w:rsidR="003E3376" w:rsidRPr="0038490F" w:rsidRDefault="003E3376" w:rsidP="003E33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5738786" w14:textId="6B759E8F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38.9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C22FDB7" w14:textId="264A178F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56C2DBE" w14:textId="77EE60F5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23D12D" w14:textId="257FB0C2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1C8EA1" w14:textId="3473B04D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106.6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99883D1" w14:textId="7AA1772B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116.3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05ADC9" w14:textId="1B70034B" w:rsidR="003E3376" w:rsidRPr="001C6842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6842">
              <w:rPr>
                <w:rFonts w:cs="Calibri"/>
                <w:sz w:val="16"/>
                <w:szCs w:val="16"/>
              </w:rPr>
              <w:t>5.4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3E8CF17" w14:textId="7ECE85E5" w:rsidR="003E3376" w:rsidRPr="001C6842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6842">
              <w:rPr>
                <w:rFonts w:cs="Calibri"/>
                <w:sz w:val="16"/>
                <w:szCs w:val="16"/>
              </w:rPr>
              <w:t>4.8</w:t>
            </w:r>
          </w:p>
        </w:tc>
      </w:tr>
      <w:tr w:rsidR="003E3376" w:rsidRPr="00366025" w14:paraId="3B24B404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770A7" w14:textId="0835BC56" w:rsidR="003E3376" w:rsidRPr="0038490F" w:rsidRDefault="003E3376" w:rsidP="003E33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Czechia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F99D64" w14:textId="45702571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1806A7" w14:textId="499EED90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C4224A" w14:textId="0A6460ED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56440C1" w14:textId="0A0F9697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124.9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2151E15" w14:textId="0A3BF7B5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112.8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2FC9AA" w14:textId="779A52C3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123.1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588E3F" w14:textId="3EA17C02" w:rsidR="003E3376" w:rsidRPr="001C6842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6842">
              <w:rPr>
                <w:rFonts w:cs="Calibri"/>
                <w:sz w:val="16"/>
                <w:szCs w:val="16"/>
              </w:rPr>
              <w:t>3.9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B55F1A9" w14:textId="4A90859C" w:rsidR="003E3376" w:rsidRPr="001C6842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6842">
              <w:rPr>
                <w:rFonts w:cs="Calibri"/>
                <w:sz w:val="16"/>
                <w:szCs w:val="16"/>
              </w:rPr>
              <w:t>3.7</w:t>
            </w:r>
          </w:p>
        </w:tc>
      </w:tr>
      <w:tr w:rsidR="003E3376" w:rsidRPr="00366025" w14:paraId="3256B01B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ACC35" w14:textId="1086EEEF" w:rsidR="003E3376" w:rsidRPr="0038490F" w:rsidRDefault="003E3376" w:rsidP="003E33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118BD0F" w14:textId="4EA08881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19BDF1" w14:textId="77CB6A48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F98AA0F" w14:textId="49605D73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C0BD50" w14:textId="10514746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119.5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2BAB48" w14:textId="2CE6B13E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108.3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56E7DC" w14:textId="57A8A3DE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A09C2C1" w14:textId="461BB6AD" w:rsidR="003E3376" w:rsidRPr="001C6842" w:rsidRDefault="003E3376" w:rsidP="003E3376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1C6842">
              <w:rPr>
                <w:rFonts w:cs="Calibri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3814C3E" w14:textId="0226239E" w:rsidR="003E3376" w:rsidRPr="001C6842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6842">
              <w:rPr>
                <w:rFonts w:cs="Calibri"/>
                <w:sz w:val="16"/>
                <w:szCs w:val="16"/>
              </w:rPr>
              <w:t>3.5</w:t>
            </w:r>
          </w:p>
        </w:tc>
      </w:tr>
      <w:tr w:rsidR="003E3376" w:rsidRPr="00366025" w14:paraId="5922DD04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EBD85" w14:textId="49254B92" w:rsidR="003E3376" w:rsidRPr="0038490F" w:rsidRDefault="003E3376" w:rsidP="003E3376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France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4A97C9F" w14:textId="51E983FF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A96B" w14:textId="072565F0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456368C" w14:textId="46F7C633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A77A068" w14:textId="5A9D5378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114.1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A517FE3" w14:textId="41A7E0E7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103.1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A3F398" w14:textId="22C2B05A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C4D6AD" w14:textId="2F18576C" w:rsidR="003E3376" w:rsidRPr="00386DF6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16C7720" w14:textId="1E60690D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3.4</w:t>
            </w:r>
          </w:p>
        </w:tc>
      </w:tr>
      <w:tr w:rsidR="003E3376" w:rsidRPr="00366025" w14:paraId="5370525D" w14:textId="77777777" w:rsidTr="003B40D3"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5CCDA" w14:textId="7FF57E63" w:rsidR="003E3376" w:rsidRPr="0038490F" w:rsidRDefault="003E3376" w:rsidP="003E33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109E57" w14:textId="7E38E78B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23.0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1972C99" w14:textId="7289831E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F96BDE1" w14:textId="35F28370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4FF217A" w14:textId="7C58F580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233.8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B41CC4" w14:textId="5315E436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209.9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AC03DB5" w14:textId="12EC3E2C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230.3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C0C0C90" w14:textId="59008572" w:rsidR="003E3376" w:rsidRPr="00386DF6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9642D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54AD8E9" w14:textId="68FDA1C3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</w:tr>
      <w:tr w:rsidR="003E3376" w:rsidRPr="00366025" w14:paraId="7A056665" w14:textId="77777777" w:rsidTr="003B40D3">
        <w:tc>
          <w:tcPr>
            <w:tcW w:w="2268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7148D09" w14:textId="09C8DE1E" w:rsidR="003E3376" w:rsidRPr="0038490F" w:rsidRDefault="003E3376" w:rsidP="003E33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0A733E2E" w14:textId="071E8C3F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02252F20" w14:textId="55AD2C3F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678D8BE1" w14:textId="35D346AC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3C3C2BDB" w14:textId="290473C3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6B6B375D" w14:textId="7DDAAF6C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105.7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0B37DD94" w14:textId="1B7EB821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115.4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793C34BA" w14:textId="001079B8" w:rsidR="003E3376" w:rsidRPr="00386DF6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BFCC18" w14:textId="7042EBE2" w:rsidR="003E3376" w:rsidRPr="006C40EF" w:rsidRDefault="003E3376" w:rsidP="003E33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</w:tr>
    </w:tbl>
    <w:p w14:paraId="3C361AF1" w14:textId="77777777" w:rsidR="0038490F" w:rsidRPr="00B5363E" w:rsidRDefault="0038490F" w:rsidP="001D7DC0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</w:t>
      </w:r>
      <w:r w:rsidR="003F16AB" w:rsidRPr="00B5363E">
        <w:rPr>
          <w:rFonts w:ascii="Fira Sans" w:hAnsi="Fira Sans"/>
          <w:b/>
          <w:szCs w:val="19"/>
          <w:lang w:val="en-GB"/>
        </w:rPr>
        <w:t>s</w:t>
      </w:r>
      <w:r w:rsidRPr="00B5363E">
        <w:rPr>
          <w:rFonts w:ascii="Fira Sans" w:hAnsi="Fira Sans"/>
          <w:b/>
          <w:szCs w:val="19"/>
          <w:lang w:val="en-GB"/>
        </w:rPr>
        <w:t xml:space="preserve"> </w:t>
      </w:r>
      <w:r w:rsidR="003F16AB" w:rsidRPr="00B5363E">
        <w:rPr>
          <w:rFonts w:ascii="Fira Sans" w:hAnsi="Fira Sans"/>
          <w:b/>
          <w:szCs w:val="19"/>
          <w:lang w:val="en-GB"/>
        </w:rPr>
        <w:t>by country of consignment</w:t>
      </w:r>
      <w:r w:rsidRPr="00B5363E">
        <w:rPr>
          <w:rFonts w:ascii="Fira Sans" w:hAnsi="Fira Sans"/>
          <w:b/>
          <w:szCs w:val="19"/>
          <w:lang w:val="en-GB"/>
        </w:rPr>
        <w:t xml:space="preserve"> </w:t>
      </w:r>
      <w:r w:rsidR="003F16AB" w:rsidRPr="00B5363E">
        <w:rPr>
          <w:rFonts w:ascii="Fira Sans" w:hAnsi="Fira Sans"/>
          <w:b/>
          <w:szCs w:val="19"/>
          <w:lang w:val="en-GB"/>
        </w:rPr>
        <w:t>– countries</w:t>
      </w:r>
    </w:p>
    <w:p w14:paraId="56DE3500" w14:textId="1D9A91E1" w:rsidR="00E73C91" w:rsidRPr="001D7DC0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7F6EA5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>.</w:t>
      </w:r>
      <w:r w:rsidR="003E3376">
        <w:rPr>
          <w:shd w:val="clear" w:color="auto" w:fill="FFFFFF"/>
          <w:lang w:val="en-GB"/>
        </w:rPr>
        <w:t>9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accordingly the share of the Netherlands was higher by 2.</w:t>
      </w:r>
      <w:r w:rsidR="005D5863">
        <w:rPr>
          <w:shd w:val="clear" w:color="auto" w:fill="FFFFFF"/>
          <w:lang w:val="en-GB"/>
        </w:rPr>
        <w:t>3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Belgium by 1.</w:t>
      </w:r>
      <w:r w:rsidR="003E3376">
        <w:rPr>
          <w:shd w:val="clear" w:color="auto" w:fill="FFFFFF"/>
          <w:lang w:val="en-GB"/>
        </w:rPr>
        <w:t>2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Czechia by 0.</w:t>
      </w:r>
      <w:r>
        <w:rPr>
          <w:shd w:val="clear" w:color="auto" w:fill="FFFFFF"/>
          <w:lang w:val="en-GB"/>
        </w:rPr>
        <w:t>6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 xml:space="preserve"> and </w:t>
      </w:r>
      <w:r w:rsidRPr="001D7DC0">
        <w:rPr>
          <w:shd w:val="clear" w:color="auto" w:fill="FFFFFF"/>
          <w:lang w:val="en-GB"/>
        </w:rPr>
        <w:t>France by 0.</w:t>
      </w:r>
      <w:r w:rsidR="00D865A3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pp. </w:t>
      </w:r>
    </w:p>
    <w:p w14:paraId="5BC38F73" w14:textId="3F0345FD" w:rsidR="00546F85" w:rsidRPr="00B5363E" w:rsidRDefault="000B741F" w:rsidP="001D7DC0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0E4C55A9" wp14:editId="58796679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ary - June of 2022 according by country of consignment in comparison with imports by country of origin was lower by 5.0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9B1E7" w14:textId="23552052" w:rsidR="003B40D3" w:rsidRPr="001D7DC0" w:rsidRDefault="003B40D3" w:rsidP="00C0310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June of 2022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0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093ACDD4" w14:textId="77777777" w:rsidR="003B40D3" w:rsidRPr="00193D62" w:rsidRDefault="003B40D3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F6E880" w14:textId="77777777" w:rsidR="003B40D3" w:rsidRPr="00193D62" w:rsidRDefault="003B40D3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424FF7" w14:textId="77777777" w:rsidR="003B40D3" w:rsidRPr="00193D62" w:rsidRDefault="003B40D3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028BED" w14:textId="77777777" w:rsidR="003B40D3" w:rsidRPr="00193D62" w:rsidRDefault="003B40D3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BECABB" w14:textId="77777777" w:rsidR="003B40D3" w:rsidRPr="00193D62" w:rsidRDefault="003B40D3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7743449" w14:textId="77777777" w:rsidR="003B40D3" w:rsidRPr="00193D62" w:rsidRDefault="003B40D3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006B1E1" w14:textId="77777777" w:rsidR="003B40D3" w:rsidRPr="00193D62" w:rsidRDefault="003B40D3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BE2EB04" w14:textId="77777777" w:rsidR="003B40D3" w:rsidRPr="00193D62" w:rsidRDefault="003B40D3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ECFF8" w14:textId="77777777" w:rsidR="003B40D3" w:rsidRPr="00193D62" w:rsidRDefault="003B40D3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F5D3CED" w14:textId="77777777" w:rsidR="003B40D3" w:rsidRPr="00193D62" w:rsidRDefault="003B40D3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F73626" w14:textId="77777777" w:rsidR="003B40D3" w:rsidRPr="00193D62" w:rsidRDefault="003B40D3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E538C8" w14:textId="77777777" w:rsidR="003B40D3" w:rsidRPr="00193D62" w:rsidRDefault="003B40D3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4C55A9" id="Pole tekstowe 32" o:spid="_x0000_s1032" type="#_x0000_t202" alt="Imports from China in January - June of 2022 according by country of consignment in comparison with imports by country of origin was lower by 5.0 pp" style="position:absolute;margin-left:458.35pt;margin-top:105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" filled="f" stroked="f">
                <v:textbox>
                  <w:txbxContent>
                    <w:p w14:paraId="3F49B1E7" w14:textId="23552052" w:rsidR="003B40D3" w:rsidRPr="001D7DC0" w:rsidRDefault="003B40D3" w:rsidP="00C0310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June of 2022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0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093ACDD4" w14:textId="77777777" w:rsidR="003B40D3" w:rsidRPr="00193D62" w:rsidRDefault="003B40D3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F6E880" w14:textId="77777777" w:rsidR="003B40D3" w:rsidRPr="00193D62" w:rsidRDefault="003B40D3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424FF7" w14:textId="77777777" w:rsidR="003B40D3" w:rsidRPr="00193D62" w:rsidRDefault="003B40D3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028BED" w14:textId="77777777" w:rsidR="003B40D3" w:rsidRPr="00193D62" w:rsidRDefault="003B40D3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BECABB" w14:textId="77777777" w:rsidR="003B40D3" w:rsidRPr="00193D62" w:rsidRDefault="003B40D3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7743449" w14:textId="77777777" w:rsidR="003B40D3" w:rsidRPr="00193D62" w:rsidRDefault="003B40D3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006B1E1" w14:textId="77777777" w:rsidR="003B40D3" w:rsidRPr="00193D62" w:rsidRDefault="003B40D3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BE2EB04" w14:textId="77777777" w:rsidR="003B40D3" w:rsidRPr="00193D62" w:rsidRDefault="003B40D3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ECFF8" w14:textId="77777777" w:rsidR="003B40D3" w:rsidRPr="00193D62" w:rsidRDefault="003B40D3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F5D3CED" w14:textId="77777777" w:rsidR="003B40D3" w:rsidRPr="00193D62" w:rsidRDefault="003B40D3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F73626" w14:textId="77777777" w:rsidR="003B40D3" w:rsidRPr="00193D62" w:rsidRDefault="003B40D3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E538C8" w14:textId="77777777" w:rsidR="003B40D3" w:rsidRPr="00193D62" w:rsidRDefault="003B40D3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B5363E">
        <w:rPr>
          <w:lang w:val="en-GB"/>
        </w:rPr>
        <w:t xml:space="preserve">Table 4. Imports by country of consignment – countries </w:t>
      </w:r>
    </w:p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6132970E" w14:textId="4023B63D" w:rsidR="00E73C91" w:rsidRPr="006D21E6" w:rsidRDefault="00E73C91" w:rsidP="00E73C91">
      <w:pPr>
        <w:spacing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lastRenderedPageBreak/>
        <w:t>In</w:t>
      </w:r>
      <w:r w:rsidR="002F24D3">
        <w:rPr>
          <w:shd w:val="clear" w:color="auto" w:fill="FFFFFF"/>
          <w:lang w:val="en-GB"/>
        </w:rPr>
        <w:t xml:space="preserve"> </w:t>
      </w:r>
      <w:r w:rsidR="002F24D3" w:rsidRPr="002F24D3">
        <w:rPr>
          <w:shd w:val="clear" w:color="auto" w:fill="FFFFFF"/>
          <w:lang w:val="en-GB"/>
        </w:rPr>
        <w:t xml:space="preserve">the first half of </w:t>
      </w:r>
      <w:r w:rsidR="002F24D3" w:rsidRPr="00882CE5">
        <w:rPr>
          <w:shd w:val="clear" w:color="auto" w:fill="FFFFFF"/>
          <w:lang w:val="en-GB"/>
        </w:rPr>
        <w:t>this year</w:t>
      </w:r>
      <w:r w:rsidRPr="00882CE5">
        <w:rPr>
          <w:shd w:val="clear" w:color="auto" w:fill="FFFFFF"/>
          <w:lang w:val="en-GB"/>
        </w:rPr>
        <w:t xml:space="preserve"> trade</w:t>
      </w:r>
      <w:bookmarkStart w:id="0" w:name="_GoBack"/>
      <w:bookmarkEnd w:id="0"/>
      <w:r w:rsidRPr="00882CE5">
        <w:rPr>
          <w:shd w:val="clear" w:color="auto" w:fill="FFFFFF"/>
          <w:lang w:val="en-GB"/>
        </w:rPr>
        <w:t xml:space="preserve"> turnover in goods according</w:t>
      </w:r>
      <w:r w:rsidRPr="006D21E6">
        <w:rPr>
          <w:shd w:val="clear" w:color="auto" w:fill="FFFFFF"/>
          <w:lang w:val="en-GB"/>
        </w:rPr>
        <w:t xml:space="preserve"> to the SITC nomenclature compared to the same period of 202</w:t>
      </w:r>
      <w:r>
        <w:rPr>
          <w:shd w:val="clear" w:color="auto" w:fill="FFFFFF"/>
          <w:lang w:val="en-GB"/>
        </w:rPr>
        <w:t xml:space="preserve">1, </w:t>
      </w:r>
      <w:r w:rsidRPr="006D21E6">
        <w:rPr>
          <w:shd w:val="clear" w:color="auto" w:fill="FFFFFF"/>
          <w:lang w:val="en-GB"/>
        </w:rPr>
        <w:t>reported an increase in all commodity sections both in exports and imports.</w:t>
      </w:r>
    </w:p>
    <w:p w14:paraId="6CD9D112" w14:textId="279D6DA1" w:rsidR="00E73C91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exports the largest increase concerned </w:t>
      </w:r>
      <w:r w:rsidR="007F6EA5" w:rsidRPr="00FA7066">
        <w:rPr>
          <w:spacing w:val="-2"/>
          <w:shd w:val="clear" w:color="auto" w:fill="FFFFFF"/>
          <w:lang w:val="en-GB"/>
        </w:rPr>
        <w:t xml:space="preserve">commodities and transaction not classified elsewhere in the SITC (by </w:t>
      </w:r>
      <w:r w:rsidR="008336BC">
        <w:rPr>
          <w:spacing w:val="-2"/>
          <w:shd w:val="clear" w:color="auto" w:fill="FFFFFF"/>
          <w:lang w:val="en-GB"/>
        </w:rPr>
        <w:t>1</w:t>
      </w:r>
      <w:r w:rsidR="0054771C">
        <w:rPr>
          <w:spacing w:val="-2"/>
          <w:shd w:val="clear" w:color="auto" w:fill="FFFFFF"/>
          <w:lang w:val="en-GB"/>
        </w:rPr>
        <w:t>8</w:t>
      </w:r>
      <w:r w:rsidR="008336BC">
        <w:rPr>
          <w:spacing w:val="-2"/>
          <w:shd w:val="clear" w:color="auto" w:fill="FFFFFF"/>
          <w:lang w:val="en-GB"/>
        </w:rPr>
        <w:t>1</w:t>
      </w:r>
      <w:r w:rsidR="007F6EA5" w:rsidRPr="00FA7066">
        <w:rPr>
          <w:spacing w:val="-2"/>
          <w:shd w:val="clear" w:color="auto" w:fill="FFFFFF"/>
          <w:lang w:val="en-GB"/>
        </w:rPr>
        <w:t>.</w:t>
      </w:r>
      <w:r w:rsidR="0054771C">
        <w:rPr>
          <w:spacing w:val="-2"/>
          <w:shd w:val="clear" w:color="auto" w:fill="FFFFFF"/>
          <w:lang w:val="en-GB"/>
        </w:rPr>
        <w:t>5</w:t>
      </w:r>
      <w:r w:rsidR="007F6EA5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>mineral fuels, lubricants and related materials (by 1</w:t>
      </w:r>
      <w:r w:rsidR="0054771C">
        <w:rPr>
          <w:spacing w:val="-2"/>
          <w:shd w:val="clear" w:color="auto" w:fill="FFFFFF"/>
          <w:lang w:val="en-GB"/>
        </w:rPr>
        <w:t>63</w:t>
      </w:r>
      <w:r w:rsidRPr="00FA7066">
        <w:rPr>
          <w:spacing w:val="-2"/>
          <w:shd w:val="clear" w:color="auto" w:fill="FFFFFF"/>
          <w:lang w:val="en-GB"/>
        </w:rPr>
        <w:t>.</w:t>
      </w:r>
      <w:r w:rsidR="0054771C">
        <w:rPr>
          <w:spacing w:val="-2"/>
          <w:shd w:val="clear" w:color="auto" w:fill="FFFFFF"/>
          <w:lang w:val="en-GB"/>
        </w:rPr>
        <w:t>9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7F6EA5"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54771C">
        <w:rPr>
          <w:spacing w:val="-2"/>
          <w:shd w:val="clear" w:color="auto" w:fill="FFFFFF"/>
          <w:lang w:val="en-GB"/>
        </w:rPr>
        <w:t>8</w:t>
      </w:r>
      <w:r w:rsidR="00631D25" w:rsidRPr="00FA7066">
        <w:rPr>
          <w:spacing w:val="-2"/>
          <w:shd w:val="clear" w:color="auto" w:fill="FFFFFF"/>
          <w:lang w:val="en-GB"/>
        </w:rPr>
        <w:t>2</w:t>
      </w:r>
      <w:r w:rsidR="007F6EA5" w:rsidRPr="00FA7066">
        <w:rPr>
          <w:spacing w:val="-2"/>
          <w:shd w:val="clear" w:color="auto" w:fill="FFFFFF"/>
          <w:lang w:val="en-GB"/>
        </w:rPr>
        <w:t>.</w:t>
      </w:r>
      <w:r w:rsidR="0054771C">
        <w:rPr>
          <w:spacing w:val="-2"/>
          <w:shd w:val="clear" w:color="auto" w:fill="FFFFFF"/>
          <w:lang w:val="en-GB"/>
        </w:rPr>
        <w:t>9</w:t>
      </w:r>
      <w:r w:rsidR="007F6EA5" w:rsidRPr="00FA7066">
        <w:rPr>
          <w:spacing w:val="-2"/>
          <w:shd w:val="clear" w:color="auto" w:fill="FFFFFF"/>
          <w:lang w:val="en-GB"/>
        </w:rPr>
        <w:t xml:space="preserve">%), </w:t>
      </w:r>
      <w:r w:rsidR="008336BC" w:rsidRPr="00FA706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8336BC">
        <w:rPr>
          <w:spacing w:val="-2"/>
          <w:shd w:val="clear" w:color="auto" w:fill="FFFFFF"/>
          <w:lang w:val="en-GB"/>
        </w:rPr>
        <w:t>3</w:t>
      </w:r>
      <w:r w:rsidR="0054771C">
        <w:rPr>
          <w:spacing w:val="-2"/>
          <w:shd w:val="clear" w:color="auto" w:fill="FFFFFF"/>
          <w:lang w:val="en-GB"/>
        </w:rPr>
        <w:t>1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54771C">
        <w:rPr>
          <w:spacing w:val="-2"/>
          <w:shd w:val="clear" w:color="auto" w:fill="FFFFFF"/>
          <w:lang w:val="en-GB"/>
        </w:rPr>
        <w:t>5</w:t>
      </w:r>
      <w:r w:rsidR="008336BC" w:rsidRPr="00FA7066">
        <w:rPr>
          <w:spacing w:val="-2"/>
          <w:shd w:val="clear" w:color="auto" w:fill="FFFFFF"/>
          <w:lang w:val="en-GB"/>
        </w:rPr>
        <w:t xml:space="preserve">%), </w:t>
      </w:r>
      <w:r w:rsidR="0054771C" w:rsidRPr="00FA7066">
        <w:rPr>
          <w:spacing w:val="-2"/>
          <w:shd w:val="clear" w:color="auto" w:fill="FFFFFF"/>
          <w:lang w:val="en-GB"/>
        </w:rPr>
        <w:t>food and live animals (by 2</w:t>
      </w:r>
      <w:r w:rsidR="0054771C">
        <w:rPr>
          <w:spacing w:val="-2"/>
          <w:shd w:val="clear" w:color="auto" w:fill="FFFFFF"/>
          <w:lang w:val="en-GB"/>
        </w:rPr>
        <w:t>7</w:t>
      </w:r>
      <w:r w:rsidR="0054771C" w:rsidRPr="00FA7066">
        <w:rPr>
          <w:spacing w:val="-2"/>
          <w:shd w:val="clear" w:color="auto" w:fill="FFFFFF"/>
          <w:lang w:val="en-GB"/>
        </w:rPr>
        <w:t>.</w:t>
      </w:r>
      <w:r w:rsidR="0054771C">
        <w:rPr>
          <w:spacing w:val="-2"/>
          <w:shd w:val="clear" w:color="auto" w:fill="FFFFFF"/>
          <w:lang w:val="en-GB"/>
        </w:rPr>
        <w:t>5</w:t>
      </w:r>
      <w:r w:rsidR="0054771C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>manufactured goods classified chiefly by material (by 2</w:t>
      </w:r>
      <w:r w:rsidR="0054771C">
        <w:rPr>
          <w:spacing w:val="-2"/>
          <w:shd w:val="clear" w:color="auto" w:fill="FFFFFF"/>
          <w:lang w:val="en-GB"/>
        </w:rPr>
        <w:t>7</w:t>
      </w:r>
      <w:r w:rsidRPr="00FA7066">
        <w:rPr>
          <w:spacing w:val="-2"/>
          <w:shd w:val="clear" w:color="auto" w:fill="FFFFFF"/>
          <w:lang w:val="en-GB"/>
        </w:rPr>
        <w:t>.</w:t>
      </w:r>
      <w:r w:rsidR="0054771C">
        <w:rPr>
          <w:spacing w:val="-2"/>
          <w:shd w:val="clear" w:color="auto" w:fill="FFFFFF"/>
          <w:lang w:val="en-GB"/>
        </w:rPr>
        <w:t>5</w:t>
      </w:r>
      <w:r w:rsidRPr="00FA7066">
        <w:rPr>
          <w:spacing w:val="-2"/>
          <w:shd w:val="clear" w:color="auto" w:fill="FFFFFF"/>
          <w:lang w:val="en-GB"/>
        </w:rPr>
        <w:t xml:space="preserve">%), crude materials inedible, except fuels (by </w:t>
      </w:r>
      <w:r w:rsidR="0054771C">
        <w:rPr>
          <w:spacing w:val="-2"/>
          <w:shd w:val="clear" w:color="auto" w:fill="FFFFFF"/>
          <w:lang w:val="en-GB"/>
        </w:rPr>
        <w:t>19</w:t>
      </w:r>
      <w:r w:rsidRPr="00FA7066">
        <w:rPr>
          <w:spacing w:val="-2"/>
          <w:shd w:val="clear" w:color="auto" w:fill="FFFFFF"/>
          <w:lang w:val="en-GB"/>
        </w:rPr>
        <w:t>.</w:t>
      </w:r>
      <w:r w:rsidR="0054771C">
        <w:rPr>
          <w:spacing w:val="-2"/>
          <w:shd w:val="clear" w:color="auto" w:fill="FFFFFF"/>
          <w:lang w:val="en-GB"/>
        </w:rPr>
        <w:t>6</w:t>
      </w:r>
      <w:r w:rsidRPr="00FA7066">
        <w:rPr>
          <w:spacing w:val="-2"/>
          <w:shd w:val="clear" w:color="auto" w:fill="FFFFFF"/>
          <w:lang w:val="en-GB"/>
        </w:rPr>
        <w:t>%), miscellaneous manufactured articles (by 1</w:t>
      </w:r>
      <w:r w:rsidR="008336BC">
        <w:rPr>
          <w:spacing w:val="-2"/>
          <w:shd w:val="clear" w:color="auto" w:fill="FFFFFF"/>
          <w:lang w:val="en-GB"/>
        </w:rPr>
        <w:t>4</w:t>
      </w:r>
      <w:r w:rsidRPr="00FA7066">
        <w:rPr>
          <w:spacing w:val="-2"/>
          <w:shd w:val="clear" w:color="auto" w:fill="FFFFFF"/>
          <w:lang w:val="en-GB"/>
        </w:rPr>
        <w:t>.</w:t>
      </w:r>
      <w:r w:rsidR="008336BC">
        <w:rPr>
          <w:spacing w:val="-2"/>
          <w:shd w:val="clear" w:color="auto" w:fill="FFFFFF"/>
          <w:lang w:val="en-GB"/>
        </w:rPr>
        <w:t>0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8336BC" w:rsidRPr="00FA7066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54771C">
        <w:rPr>
          <w:spacing w:val="-2"/>
          <w:shd w:val="clear" w:color="auto" w:fill="FFFFFF"/>
          <w:lang w:val="en-GB"/>
        </w:rPr>
        <w:t>9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54771C">
        <w:rPr>
          <w:spacing w:val="-2"/>
          <w:shd w:val="clear" w:color="auto" w:fill="FFFFFF"/>
          <w:lang w:val="en-GB"/>
        </w:rPr>
        <w:t>8</w:t>
      </w:r>
      <w:r w:rsidR="008336BC" w:rsidRPr="00FA7066">
        <w:rPr>
          <w:spacing w:val="-2"/>
          <w:shd w:val="clear" w:color="auto" w:fill="FFFFFF"/>
          <w:lang w:val="en-GB"/>
        </w:rPr>
        <w:t>%</w:t>
      </w:r>
      <w:r w:rsidR="008336BC">
        <w:rPr>
          <w:spacing w:val="-2"/>
          <w:shd w:val="clear" w:color="auto" w:fill="FFFFFF"/>
          <w:lang w:val="en-GB"/>
        </w:rPr>
        <w:t xml:space="preserve">) and </w:t>
      </w:r>
      <w:r w:rsidR="00D918FF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54771C">
        <w:rPr>
          <w:spacing w:val="-2"/>
          <w:shd w:val="clear" w:color="auto" w:fill="FFFFFF"/>
          <w:lang w:val="en-GB"/>
        </w:rPr>
        <w:t>3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="008336BC">
        <w:rPr>
          <w:spacing w:val="-2"/>
          <w:shd w:val="clear" w:color="auto" w:fill="FFFFFF"/>
          <w:lang w:val="en-GB"/>
        </w:rPr>
        <w:t>4</w:t>
      </w:r>
      <w:r w:rsidR="00D918FF" w:rsidRPr="00FA7066">
        <w:rPr>
          <w:spacing w:val="-2"/>
          <w:shd w:val="clear" w:color="auto" w:fill="FFFFFF"/>
          <w:lang w:val="en-GB"/>
        </w:rPr>
        <w:t xml:space="preserve"> %).</w:t>
      </w:r>
      <w:r w:rsidRPr="00FA7066">
        <w:rPr>
          <w:spacing w:val="-2"/>
          <w:shd w:val="clear" w:color="auto" w:fill="FFFFFF"/>
          <w:lang w:val="en-GB"/>
        </w:rPr>
        <w:t xml:space="preserve"> </w:t>
      </w:r>
    </w:p>
    <w:p w14:paraId="16284816" w14:textId="71B6CE51" w:rsidR="00A16433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imports an increase was recorded in commodities and transaction not classified elsewhere in the SITC (by </w:t>
      </w:r>
      <w:r w:rsidR="00E23434" w:rsidRPr="00FA7066">
        <w:rPr>
          <w:spacing w:val="-2"/>
          <w:shd w:val="clear" w:color="auto" w:fill="FFFFFF"/>
          <w:lang w:val="en-GB"/>
        </w:rPr>
        <w:t>3</w:t>
      </w:r>
      <w:r w:rsidR="0054771C">
        <w:rPr>
          <w:spacing w:val="-2"/>
          <w:shd w:val="clear" w:color="auto" w:fill="FFFFFF"/>
          <w:lang w:val="en-GB"/>
        </w:rPr>
        <w:t>34</w:t>
      </w:r>
      <w:r w:rsidR="00E23434" w:rsidRPr="00FA7066">
        <w:rPr>
          <w:spacing w:val="-2"/>
          <w:shd w:val="clear" w:color="auto" w:fill="FFFFFF"/>
          <w:lang w:val="en-GB"/>
        </w:rPr>
        <w:t>.</w:t>
      </w:r>
      <w:r w:rsidR="0054771C">
        <w:rPr>
          <w:spacing w:val="-2"/>
          <w:shd w:val="clear" w:color="auto" w:fill="FFFFFF"/>
          <w:lang w:val="en-GB"/>
        </w:rPr>
        <w:t>1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54771C" w:rsidRPr="00FA7066">
        <w:rPr>
          <w:spacing w:val="-2"/>
          <w:shd w:val="clear" w:color="auto" w:fill="FFFFFF"/>
          <w:lang w:val="en-GB"/>
        </w:rPr>
        <w:t>mineral fuels, lubricants and related materials (by 1</w:t>
      </w:r>
      <w:r w:rsidR="0054771C">
        <w:rPr>
          <w:spacing w:val="-2"/>
          <w:shd w:val="clear" w:color="auto" w:fill="FFFFFF"/>
          <w:lang w:val="en-GB"/>
        </w:rPr>
        <w:t>19</w:t>
      </w:r>
      <w:r w:rsidR="0054771C" w:rsidRPr="00FA7066">
        <w:rPr>
          <w:spacing w:val="-2"/>
          <w:shd w:val="clear" w:color="auto" w:fill="FFFFFF"/>
          <w:lang w:val="en-GB"/>
        </w:rPr>
        <w:t>.</w:t>
      </w:r>
      <w:r w:rsidR="0054771C">
        <w:rPr>
          <w:spacing w:val="-2"/>
          <w:shd w:val="clear" w:color="auto" w:fill="FFFFFF"/>
          <w:lang w:val="en-GB"/>
        </w:rPr>
        <w:t>2</w:t>
      </w:r>
      <w:r w:rsidR="0054771C" w:rsidRPr="00FA7066">
        <w:rPr>
          <w:spacing w:val="-2"/>
          <w:shd w:val="clear" w:color="auto" w:fill="FFFFFF"/>
          <w:lang w:val="en-GB"/>
        </w:rPr>
        <w:t xml:space="preserve">%), </w:t>
      </w:r>
      <w:r w:rsidR="008336BC" w:rsidRPr="00FA7066">
        <w:rPr>
          <w:spacing w:val="-2"/>
          <w:shd w:val="clear" w:color="auto" w:fill="FFFFFF"/>
          <w:lang w:val="en-GB"/>
        </w:rPr>
        <w:t>animal and vegetable oils, fats and waxes (by 11</w:t>
      </w:r>
      <w:r w:rsidR="0054771C">
        <w:rPr>
          <w:spacing w:val="-2"/>
          <w:shd w:val="clear" w:color="auto" w:fill="FFFFFF"/>
          <w:lang w:val="en-GB"/>
        </w:rPr>
        <w:t>0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54771C">
        <w:rPr>
          <w:spacing w:val="-2"/>
          <w:shd w:val="clear" w:color="auto" w:fill="FFFFFF"/>
          <w:lang w:val="en-GB"/>
        </w:rPr>
        <w:t>6</w:t>
      </w:r>
      <w:r w:rsidR="008336BC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>crude materials inedible, except fuels (by 4</w:t>
      </w:r>
      <w:r w:rsidR="0054771C">
        <w:rPr>
          <w:spacing w:val="-2"/>
          <w:shd w:val="clear" w:color="auto" w:fill="FFFFFF"/>
          <w:lang w:val="en-GB"/>
        </w:rPr>
        <w:t>3</w:t>
      </w:r>
      <w:r w:rsidRPr="00FA7066">
        <w:rPr>
          <w:spacing w:val="-2"/>
          <w:shd w:val="clear" w:color="auto" w:fill="FFFFFF"/>
          <w:lang w:val="en-GB"/>
        </w:rPr>
        <w:t>.</w:t>
      </w:r>
      <w:r w:rsidR="0054771C">
        <w:rPr>
          <w:spacing w:val="-2"/>
          <w:shd w:val="clear" w:color="auto" w:fill="FFFFFF"/>
          <w:lang w:val="en-GB"/>
        </w:rPr>
        <w:t>0</w:t>
      </w:r>
      <w:r w:rsidRPr="00FA7066">
        <w:rPr>
          <w:spacing w:val="-2"/>
          <w:shd w:val="clear" w:color="auto" w:fill="FFFFFF"/>
          <w:lang w:val="en-GB"/>
        </w:rPr>
        <w:t>%), manufactured goods classified chiefly by material (by 3</w:t>
      </w:r>
      <w:r w:rsidR="0054771C">
        <w:rPr>
          <w:spacing w:val="-2"/>
          <w:shd w:val="clear" w:color="auto" w:fill="FFFFFF"/>
          <w:lang w:val="en-GB"/>
        </w:rPr>
        <w:t>6</w:t>
      </w:r>
      <w:r w:rsidRPr="00FA7066">
        <w:rPr>
          <w:spacing w:val="-2"/>
          <w:shd w:val="clear" w:color="auto" w:fill="FFFFFF"/>
          <w:lang w:val="en-GB"/>
        </w:rPr>
        <w:t>.</w:t>
      </w:r>
      <w:r w:rsidR="0054771C">
        <w:rPr>
          <w:spacing w:val="-2"/>
          <w:shd w:val="clear" w:color="auto" w:fill="FFFFFF"/>
          <w:lang w:val="en-GB"/>
        </w:rPr>
        <w:t>0</w:t>
      </w:r>
      <w:r w:rsidRPr="00FA7066">
        <w:rPr>
          <w:spacing w:val="-2"/>
          <w:shd w:val="clear" w:color="auto" w:fill="FFFFFF"/>
          <w:lang w:val="en-GB"/>
        </w:rPr>
        <w:t xml:space="preserve">%), chemicals and related products (by </w:t>
      </w:r>
      <w:r w:rsidR="0054771C">
        <w:rPr>
          <w:spacing w:val="-2"/>
          <w:shd w:val="clear" w:color="auto" w:fill="FFFFFF"/>
          <w:lang w:val="en-GB"/>
        </w:rPr>
        <w:t>28</w:t>
      </w:r>
      <w:r w:rsidRPr="00FA7066">
        <w:rPr>
          <w:spacing w:val="-2"/>
          <w:shd w:val="clear" w:color="auto" w:fill="FFFFFF"/>
          <w:lang w:val="en-GB"/>
        </w:rPr>
        <w:t>.</w:t>
      </w:r>
      <w:r w:rsidR="0054771C">
        <w:rPr>
          <w:spacing w:val="-2"/>
          <w:shd w:val="clear" w:color="auto" w:fill="FFFFFF"/>
          <w:lang w:val="en-GB"/>
        </w:rPr>
        <w:t>7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E23434" w:rsidRPr="00FA7066">
        <w:rPr>
          <w:spacing w:val="-2"/>
          <w:shd w:val="clear" w:color="auto" w:fill="FFFFFF"/>
          <w:lang w:val="en-GB"/>
        </w:rPr>
        <w:t>miscellaneous manufactured articles (by 2</w:t>
      </w:r>
      <w:r w:rsidR="0054771C">
        <w:rPr>
          <w:spacing w:val="-2"/>
          <w:shd w:val="clear" w:color="auto" w:fill="FFFFFF"/>
          <w:lang w:val="en-GB"/>
        </w:rPr>
        <w:t>5</w:t>
      </w:r>
      <w:r w:rsidR="00E23434" w:rsidRPr="00FA7066">
        <w:rPr>
          <w:spacing w:val="-2"/>
          <w:shd w:val="clear" w:color="auto" w:fill="FFFFFF"/>
          <w:lang w:val="en-GB"/>
        </w:rPr>
        <w:t>.</w:t>
      </w:r>
      <w:r w:rsidR="0054771C">
        <w:rPr>
          <w:spacing w:val="-2"/>
          <w:shd w:val="clear" w:color="auto" w:fill="FFFFFF"/>
          <w:lang w:val="en-GB"/>
        </w:rPr>
        <w:t>8</w:t>
      </w:r>
      <w:r w:rsidR="00E23434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 xml:space="preserve">food and live animals (by </w:t>
      </w:r>
      <w:r w:rsidR="00D918FF" w:rsidRPr="00FA7066">
        <w:rPr>
          <w:spacing w:val="-2"/>
          <w:shd w:val="clear" w:color="auto" w:fill="FFFFFF"/>
          <w:lang w:val="en-GB"/>
        </w:rPr>
        <w:t>2</w:t>
      </w:r>
      <w:r w:rsidR="0054771C">
        <w:rPr>
          <w:spacing w:val="-2"/>
          <w:shd w:val="clear" w:color="auto" w:fill="FFFFFF"/>
          <w:lang w:val="en-GB"/>
        </w:rPr>
        <w:t>3</w:t>
      </w:r>
      <w:r w:rsidRPr="00FA7066">
        <w:rPr>
          <w:spacing w:val="-2"/>
          <w:shd w:val="clear" w:color="auto" w:fill="FFFFFF"/>
          <w:lang w:val="en-GB"/>
        </w:rPr>
        <w:t>.</w:t>
      </w:r>
      <w:r w:rsidR="0054771C">
        <w:rPr>
          <w:spacing w:val="-2"/>
          <w:shd w:val="clear" w:color="auto" w:fill="FFFFFF"/>
          <w:lang w:val="en-GB"/>
        </w:rPr>
        <w:t>6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D918FF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54771C">
        <w:rPr>
          <w:spacing w:val="-2"/>
          <w:shd w:val="clear" w:color="auto" w:fill="FFFFFF"/>
          <w:lang w:val="en-GB"/>
        </w:rPr>
        <w:t>15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="0054771C">
        <w:rPr>
          <w:spacing w:val="-2"/>
          <w:shd w:val="clear" w:color="auto" w:fill="FFFFFF"/>
          <w:lang w:val="en-GB"/>
        </w:rPr>
        <w:t>2</w:t>
      </w:r>
      <w:r w:rsidR="00D918FF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>and machinery and transport equipment (by 1</w:t>
      </w:r>
      <w:r w:rsidR="00E23434" w:rsidRPr="00FA7066">
        <w:rPr>
          <w:spacing w:val="-2"/>
          <w:shd w:val="clear" w:color="auto" w:fill="FFFFFF"/>
          <w:lang w:val="en-GB"/>
        </w:rPr>
        <w:t>2</w:t>
      </w:r>
      <w:r w:rsidRPr="00FA7066">
        <w:rPr>
          <w:spacing w:val="-2"/>
          <w:shd w:val="clear" w:color="auto" w:fill="FFFFFF"/>
          <w:lang w:val="en-GB"/>
        </w:rPr>
        <w:t>.</w:t>
      </w:r>
      <w:r w:rsidR="0054771C">
        <w:rPr>
          <w:spacing w:val="-2"/>
          <w:shd w:val="clear" w:color="auto" w:fill="FFFFFF"/>
          <w:lang w:val="en-GB"/>
        </w:rPr>
        <w:t>0</w:t>
      </w:r>
      <w:r w:rsidRPr="00FA7066">
        <w:rPr>
          <w:spacing w:val="-2"/>
          <w:shd w:val="clear" w:color="auto" w:fill="FFFFFF"/>
          <w:lang w:val="en-GB"/>
        </w:rPr>
        <w:t>%).</w:t>
      </w:r>
      <w:r w:rsidR="00F365FB" w:rsidRPr="00FA7066">
        <w:rPr>
          <w:spacing w:val="-2"/>
          <w:shd w:val="clear" w:color="auto" w:fill="FFFFFF"/>
          <w:lang w:val="en-GB"/>
        </w:rPr>
        <w:t xml:space="preserve"> </w:t>
      </w:r>
    </w:p>
    <w:p w14:paraId="6F06FCE6" w14:textId="04715A1E" w:rsidR="00D918FF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1. Composition of exports by sections according to SITC nomenclature in </w:t>
      </w:r>
      <w:r w:rsidR="002F24D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January – June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 </w:t>
      </w: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2022</w:t>
      </w:r>
      <w:r w:rsidR="00943943" w:rsidRPr="00943943">
        <w:rPr>
          <w:noProof/>
          <w:lang w:val="en-GB"/>
        </w:rPr>
        <w:t xml:space="preserve"> </w:t>
      </w:r>
    </w:p>
    <w:p w14:paraId="4C635771" w14:textId="254A2105" w:rsidR="00EF10F8" w:rsidRDefault="00F72551" w:rsidP="00A16433">
      <w:pPr>
        <w:spacing w:line="288" w:lineRule="auto"/>
        <w:rPr>
          <w:noProof/>
          <w:lang w:val="en-GB"/>
        </w:rPr>
      </w:pPr>
      <w:r>
        <w:rPr>
          <w:noProof/>
          <w:lang w:eastAsia="pl-PL"/>
        </w:rPr>
        <w:drawing>
          <wp:inline distT="0" distB="0" distL="0" distR="0" wp14:anchorId="27E182CD" wp14:editId="2B5F4E48">
            <wp:extent cx="5105400" cy="2743200"/>
            <wp:effectExtent l="0" t="0" r="0" b="0"/>
            <wp:docPr id="7" name="Wykres 7" descr="Chart 1. Composition of exports by sections according to SITC nomenclature in January – June 2022 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5C7A1DF" w14:textId="4DB42584" w:rsidR="00AD195B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2. Composition of imports by sections according to SITC nomenclature in </w:t>
      </w:r>
      <w:r w:rsidR="002F24D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January – June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 </w:t>
      </w: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2022</w:t>
      </w:r>
      <w:r w:rsidR="001F76B0" w:rsidRPr="001F76B0">
        <w:rPr>
          <w:noProof/>
          <w:lang w:val="en-GB"/>
        </w:rPr>
        <w:t xml:space="preserve"> </w:t>
      </w:r>
      <w:bookmarkStart w:id="1" w:name="_Hlk97571462"/>
    </w:p>
    <w:p w14:paraId="6F3AF64C" w14:textId="4F256DF4" w:rsidR="00D918FF" w:rsidRPr="00E23015" w:rsidRDefault="00F72551" w:rsidP="00A16433">
      <w:pPr>
        <w:spacing w:line="288" w:lineRule="auto"/>
        <w:rPr>
          <w:noProof/>
          <w:lang w:val="en-US" w:eastAsia="pl-PL"/>
        </w:rPr>
      </w:pPr>
      <w:r>
        <w:rPr>
          <w:noProof/>
          <w:lang w:eastAsia="pl-PL"/>
        </w:rPr>
        <w:drawing>
          <wp:inline distT="0" distB="0" distL="0" distR="0" wp14:anchorId="69F7F9A9" wp14:editId="5E1DEF36">
            <wp:extent cx="5052951" cy="2743200"/>
            <wp:effectExtent l="0" t="0" r="0" b="0"/>
            <wp:docPr id="1" name="Wykres 1" descr="Chart 2. Composition of imports by sections according to SITC nomenclature in January – June 2022 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bookmarkEnd w:id="1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882CE5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7777777" w:rsidR="008843E2" w:rsidRPr="00F05FC7" w:rsidRDefault="008843E2" w:rsidP="00B5363E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62523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18A83C1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04FAD234" w:rsid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255ED40F" w14:textId="5F841835" w:rsidR="00C16478" w:rsidRPr="008843E2" w:rsidRDefault="001D14A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4" w:tooltip="Link to the publication: Foreign trade. Prices in foreign trade " w:history="1">
              <w:r w:rsidR="00C16478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0C0CACC8" w14:textId="478F7B07" w:rsidR="00A16C0D" w:rsidRPr="00A16C0D" w:rsidRDefault="001D14A2" w:rsidP="00A16C0D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5" w:tooltip="Link to the publication - Yearbook of Foreign Trade Statistics of Poland 2021" w:history="1">
              <w:r w:rsidR="00A16C0D" w:rsidRPr="00A16C0D">
                <w:rPr>
                  <w:rStyle w:val="Hipercze"/>
                  <w:lang w:val="en-US"/>
                </w:rPr>
                <w:t>Yearbook of Foreign Trade Statistics of Poland 2021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6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2743BEAE" w:rsidR="00A16C0D" w:rsidRPr="008843E2" w:rsidRDefault="00A16C0D" w:rsidP="00A16C0D">
            <w:pPr>
              <w:rPr>
                <w:b/>
                <w:color w:val="000000" w:themeColor="text1"/>
                <w:szCs w:val="24"/>
                <w:lang w:val="en-GB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7" w:tooltip="Link to the main page -Database. Analytical Platform  - SWAiD - Knowledge Databases. Foreign trade" w:history="1">
              <w:r w:rsidRPr="00A16C0D">
                <w:rPr>
                  <w:rStyle w:val="Hipercze"/>
                  <w:lang w:val="en-US"/>
                </w:rPr>
                <w:t xml:space="preserve">Database. </w:t>
              </w:r>
              <w:hyperlink r:id="rId28" w:tooltip="Link to the main page - Database. Analytical Platform  - SWAiD - Knowledge Databases. Foreign trade  " w:history="1">
                <w:r w:rsidRPr="00A16C0D">
                  <w:rPr>
                    <w:rStyle w:val="Hipercze"/>
                    <w:lang w:val="en-US"/>
                  </w:rPr>
                  <w:t>Analytical Platform  - SWAiD - Knowledge Databases</w:t>
                </w:r>
              </w:hyperlink>
              <w:r w:rsidRPr="00A16C0D">
                <w:rPr>
                  <w:rStyle w:val="Hipercze"/>
                  <w:lang w:val="en-US"/>
                </w:rPr>
                <w:t xml:space="preserve">. Foreign trade </w:t>
              </w:r>
            </w:hyperlink>
            <w:r w:rsidRPr="008843E2">
              <w:rPr>
                <w:b/>
                <w:color w:val="000000" w:themeColor="text1"/>
                <w:szCs w:val="24"/>
                <w:lang w:val="en-GB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p w14:paraId="73962AD8" w14:textId="14134481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9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8943E" w14:textId="77777777" w:rsidR="001D14A2" w:rsidRDefault="001D14A2" w:rsidP="000662E2">
      <w:pPr>
        <w:spacing w:after="0" w:line="240" w:lineRule="auto"/>
      </w:pPr>
      <w:r>
        <w:separator/>
      </w:r>
    </w:p>
  </w:endnote>
  <w:endnote w:type="continuationSeparator" w:id="0">
    <w:p w14:paraId="62267D8F" w14:textId="77777777" w:rsidR="001D14A2" w:rsidRDefault="001D14A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3B40D3" w:rsidRDefault="003B40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5DD">
          <w:rPr>
            <w:noProof/>
          </w:rPr>
          <w:t>6</w:t>
        </w:r>
        <w:r>
          <w:fldChar w:fldCharType="end"/>
        </w:r>
      </w:p>
    </w:sdtContent>
  </w:sdt>
  <w:p w14:paraId="5F02F1F5" w14:textId="77777777" w:rsidR="003B40D3" w:rsidRDefault="003B40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3B40D3" w:rsidRDefault="003B40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5DD"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3B40D3" w:rsidRDefault="003B40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E92B7" w14:textId="77777777" w:rsidR="001D14A2" w:rsidRDefault="001D14A2" w:rsidP="000662E2">
      <w:pPr>
        <w:spacing w:after="0" w:line="240" w:lineRule="auto"/>
      </w:pPr>
      <w:r>
        <w:separator/>
      </w:r>
    </w:p>
  </w:footnote>
  <w:footnote w:type="continuationSeparator" w:id="0">
    <w:p w14:paraId="1DD48596" w14:textId="77777777" w:rsidR="001D14A2" w:rsidRDefault="001D14A2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3B40D3" w:rsidRPr="00645281" w:rsidRDefault="003B40D3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3172CF8E" w:rsidR="003B40D3" w:rsidRPr="00645281" w:rsidRDefault="003B40D3" w:rsidP="000C2149">
      <w:pPr>
        <w:pStyle w:val="Tekstprzypisudolnego"/>
        <w:rPr>
          <w:rStyle w:val="PrzypisZnak"/>
        </w:rPr>
      </w:pPr>
      <w:r w:rsidRPr="006D21E6">
        <w:rPr>
          <w:rStyle w:val="Odwoanieprzypisudolnego"/>
        </w:rPr>
        <w:footnoteRef/>
      </w:r>
      <w:r w:rsidRPr="00B5363E">
        <w:rPr>
          <w:rStyle w:val="Odwoanieprzypisudolnego"/>
          <w:lang w:val="en-GB"/>
        </w:rPr>
        <w:t xml:space="preserve"> </w:t>
      </w:r>
      <w:r w:rsidRPr="00645281">
        <w:rPr>
          <w:rStyle w:val="PrzypisZnak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0DB23114" w14:textId="77777777" w:rsidR="003B40D3" w:rsidRPr="00AD195B" w:rsidRDefault="003B40D3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3B40D3" w:rsidRPr="006D21E6" w:rsidRDefault="003B40D3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CB512" w14:textId="77777777" w:rsidR="003B40D3" w:rsidRDefault="003B40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3B40D3" w:rsidRDefault="003B40D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A5190" w14:textId="77777777" w:rsidR="003B40D3" w:rsidRDefault="003B40D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2F45F039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758B637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3B40D3" w:rsidRPr="003C6C8D" w:rsidRDefault="003B40D3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DE1F715" id="Schemat blokowy: opóźnienie 6" o:spid="_x0000_s1033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3B40D3" w:rsidRPr="003C6C8D" w:rsidRDefault="003B40D3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3" name="Obraz 13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3B40D3" w:rsidRDefault="003B40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26853D1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6th August, two thousand and twenty-two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666745F6" w:rsidR="003B40D3" w:rsidRPr="00C97596" w:rsidRDefault="003B40D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16.08.2022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e of publication of the news release: 16th August, two thousand and twenty-two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" filled="f" stroked="f">
              <v:textbox>
                <w:txbxContent>
                  <w:p w14:paraId="1422A680" w14:textId="666745F6" w:rsidR="003B40D3" w:rsidRPr="00C97596" w:rsidRDefault="003B40D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16.08.2022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A5C0" w14:textId="77777777" w:rsidR="003B40D3" w:rsidRDefault="003B40D3">
    <w:pPr>
      <w:pStyle w:val="Nagwek"/>
    </w:pPr>
  </w:p>
  <w:p w14:paraId="0A165AB8" w14:textId="77777777" w:rsidR="003B40D3" w:rsidRDefault="003B40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5pt;visibility:visible;mso-wrap-style:square" o:bullet="t">
        <v:imagedata r:id="rId1" o:title=""/>
      </v:shape>
    </w:pict>
  </w:numPicBullet>
  <w:numPicBullet w:numPicBulletId="1">
    <w:pict>
      <v:shape id="_x0000_i1031" type="#_x0000_t75" style="width:124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trackRevision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54F8"/>
    <w:rsid w:val="00005F2D"/>
    <w:rsid w:val="0000709F"/>
    <w:rsid w:val="000108B8"/>
    <w:rsid w:val="00013969"/>
    <w:rsid w:val="00014BD9"/>
    <w:rsid w:val="00014C18"/>
    <w:rsid w:val="000152F5"/>
    <w:rsid w:val="00015A8E"/>
    <w:rsid w:val="00017EBA"/>
    <w:rsid w:val="00020CD0"/>
    <w:rsid w:val="00020CD4"/>
    <w:rsid w:val="00021626"/>
    <w:rsid w:val="0002270B"/>
    <w:rsid w:val="00023C19"/>
    <w:rsid w:val="00024AFF"/>
    <w:rsid w:val="00025467"/>
    <w:rsid w:val="00027F0E"/>
    <w:rsid w:val="0003297D"/>
    <w:rsid w:val="0003338F"/>
    <w:rsid w:val="0003572D"/>
    <w:rsid w:val="00037222"/>
    <w:rsid w:val="00037968"/>
    <w:rsid w:val="00040EA2"/>
    <w:rsid w:val="0004464C"/>
    <w:rsid w:val="00044B1C"/>
    <w:rsid w:val="00044DD0"/>
    <w:rsid w:val="00045325"/>
    <w:rsid w:val="0004582E"/>
    <w:rsid w:val="00045E8E"/>
    <w:rsid w:val="000470AA"/>
    <w:rsid w:val="00054F28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91256"/>
    <w:rsid w:val="0009234B"/>
    <w:rsid w:val="00093169"/>
    <w:rsid w:val="0009475A"/>
    <w:rsid w:val="00095C32"/>
    <w:rsid w:val="000A0658"/>
    <w:rsid w:val="000A2D7C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95C"/>
    <w:rsid w:val="000B6C36"/>
    <w:rsid w:val="000B741F"/>
    <w:rsid w:val="000B74E7"/>
    <w:rsid w:val="000C0C67"/>
    <w:rsid w:val="000C0CEE"/>
    <w:rsid w:val="000C135D"/>
    <w:rsid w:val="000C1EA8"/>
    <w:rsid w:val="000C2149"/>
    <w:rsid w:val="000C332C"/>
    <w:rsid w:val="000C36D4"/>
    <w:rsid w:val="000C3770"/>
    <w:rsid w:val="000C48ED"/>
    <w:rsid w:val="000C609F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03451"/>
    <w:rsid w:val="0010469A"/>
    <w:rsid w:val="00105187"/>
    <w:rsid w:val="00105ADF"/>
    <w:rsid w:val="00105E2A"/>
    <w:rsid w:val="00110077"/>
    <w:rsid w:val="00110D87"/>
    <w:rsid w:val="001121BA"/>
    <w:rsid w:val="001146CE"/>
    <w:rsid w:val="00114DB9"/>
    <w:rsid w:val="00116087"/>
    <w:rsid w:val="00117DB2"/>
    <w:rsid w:val="00122454"/>
    <w:rsid w:val="00124BDF"/>
    <w:rsid w:val="0012654F"/>
    <w:rsid w:val="0012796B"/>
    <w:rsid w:val="00130296"/>
    <w:rsid w:val="00130954"/>
    <w:rsid w:val="00130DA4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3B0"/>
    <w:rsid w:val="00155DA2"/>
    <w:rsid w:val="00157052"/>
    <w:rsid w:val="00157D49"/>
    <w:rsid w:val="00162325"/>
    <w:rsid w:val="00170635"/>
    <w:rsid w:val="001706E7"/>
    <w:rsid w:val="0017078D"/>
    <w:rsid w:val="001710C6"/>
    <w:rsid w:val="00173B8A"/>
    <w:rsid w:val="0017464E"/>
    <w:rsid w:val="00174967"/>
    <w:rsid w:val="001804B7"/>
    <w:rsid w:val="00180527"/>
    <w:rsid w:val="00180D43"/>
    <w:rsid w:val="001824D4"/>
    <w:rsid w:val="00183B0B"/>
    <w:rsid w:val="001848DA"/>
    <w:rsid w:val="00185497"/>
    <w:rsid w:val="00185BAA"/>
    <w:rsid w:val="00186BC3"/>
    <w:rsid w:val="0019224D"/>
    <w:rsid w:val="00193A4A"/>
    <w:rsid w:val="00193D62"/>
    <w:rsid w:val="00194008"/>
    <w:rsid w:val="0019402A"/>
    <w:rsid w:val="001951DA"/>
    <w:rsid w:val="001955FB"/>
    <w:rsid w:val="001978FE"/>
    <w:rsid w:val="001A01B7"/>
    <w:rsid w:val="001A11C4"/>
    <w:rsid w:val="001A33F3"/>
    <w:rsid w:val="001A5F85"/>
    <w:rsid w:val="001A78FA"/>
    <w:rsid w:val="001B1592"/>
    <w:rsid w:val="001B2B9A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C6842"/>
    <w:rsid w:val="001D14A2"/>
    <w:rsid w:val="001D1DB4"/>
    <w:rsid w:val="001D4B5E"/>
    <w:rsid w:val="001D6273"/>
    <w:rsid w:val="001D6601"/>
    <w:rsid w:val="001D7DC0"/>
    <w:rsid w:val="001E3F4A"/>
    <w:rsid w:val="001E4A2F"/>
    <w:rsid w:val="001E704E"/>
    <w:rsid w:val="001F18ED"/>
    <w:rsid w:val="001F1A39"/>
    <w:rsid w:val="001F2151"/>
    <w:rsid w:val="001F591E"/>
    <w:rsid w:val="001F6FFE"/>
    <w:rsid w:val="001F76B0"/>
    <w:rsid w:val="0020149A"/>
    <w:rsid w:val="0020305C"/>
    <w:rsid w:val="00203B87"/>
    <w:rsid w:val="00205E2C"/>
    <w:rsid w:val="002078C6"/>
    <w:rsid w:val="00212B03"/>
    <w:rsid w:val="002171FE"/>
    <w:rsid w:val="00217509"/>
    <w:rsid w:val="002212E7"/>
    <w:rsid w:val="002248BB"/>
    <w:rsid w:val="0022671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5219"/>
    <w:rsid w:val="00245AFC"/>
    <w:rsid w:val="00246534"/>
    <w:rsid w:val="00247488"/>
    <w:rsid w:val="00252990"/>
    <w:rsid w:val="00253035"/>
    <w:rsid w:val="002536D7"/>
    <w:rsid w:val="002574F9"/>
    <w:rsid w:val="00257A14"/>
    <w:rsid w:val="0026021D"/>
    <w:rsid w:val="00260F64"/>
    <w:rsid w:val="0026525B"/>
    <w:rsid w:val="0027462D"/>
    <w:rsid w:val="0027591C"/>
    <w:rsid w:val="00276811"/>
    <w:rsid w:val="002769F5"/>
    <w:rsid w:val="00277011"/>
    <w:rsid w:val="00277277"/>
    <w:rsid w:val="00277A82"/>
    <w:rsid w:val="00282699"/>
    <w:rsid w:val="00282A29"/>
    <w:rsid w:val="00283F38"/>
    <w:rsid w:val="0028458E"/>
    <w:rsid w:val="002850D3"/>
    <w:rsid w:val="002926DF"/>
    <w:rsid w:val="00295062"/>
    <w:rsid w:val="00296697"/>
    <w:rsid w:val="002970D9"/>
    <w:rsid w:val="00297509"/>
    <w:rsid w:val="002A156A"/>
    <w:rsid w:val="002A1B9E"/>
    <w:rsid w:val="002A434C"/>
    <w:rsid w:val="002A662C"/>
    <w:rsid w:val="002A689C"/>
    <w:rsid w:val="002B0472"/>
    <w:rsid w:val="002B11F6"/>
    <w:rsid w:val="002B4F64"/>
    <w:rsid w:val="002B6B12"/>
    <w:rsid w:val="002C29B0"/>
    <w:rsid w:val="002C3872"/>
    <w:rsid w:val="002C47BD"/>
    <w:rsid w:val="002C4F67"/>
    <w:rsid w:val="002C6442"/>
    <w:rsid w:val="002D45CF"/>
    <w:rsid w:val="002D6100"/>
    <w:rsid w:val="002E0CC8"/>
    <w:rsid w:val="002E1F1A"/>
    <w:rsid w:val="002E4522"/>
    <w:rsid w:val="002E6140"/>
    <w:rsid w:val="002E6985"/>
    <w:rsid w:val="002E71B6"/>
    <w:rsid w:val="002F24D3"/>
    <w:rsid w:val="002F2768"/>
    <w:rsid w:val="002F2E13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4CEB"/>
    <w:rsid w:val="00316C91"/>
    <w:rsid w:val="00316FD3"/>
    <w:rsid w:val="00317486"/>
    <w:rsid w:val="003216C9"/>
    <w:rsid w:val="00322EDD"/>
    <w:rsid w:val="0032347D"/>
    <w:rsid w:val="003251C0"/>
    <w:rsid w:val="00325B44"/>
    <w:rsid w:val="00332320"/>
    <w:rsid w:val="0033262E"/>
    <w:rsid w:val="00333825"/>
    <w:rsid w:val="0033416A"/>
    <w:rsid w:val="00336BD0"/>
    <w:rsid w:val="00336E93"/>
    <w:rsid w:val="00340F34"/>
    <w:rsid w:val="00341FC0"/>
    <w:rsid w:val="003426BE"/>
    <w:rsid w:val="0034561F"/>
    <w:rsid w:val="003459D7"/>
    <w:rsid w:val="00345F7C"/>
    <w:rsid w:val="00346180"/>
    <w:rsid w:val="003468AF"/>
    <w:rsid w:val="00347BB8"/>
    <w:rsid w:val="00347D72"/>
    <w:rsid w:val="00352FDF"/>
    <w:rsid w:val="00353159"/>
    <w:rsid w:val="0035340C"/>
    <w:rsid w:val="003536A0"/>
    <w:rsid w:val="00353BD9"/>
    <w:rsid w:val="003555BC"/>
    <w:rsid w:val="00357611"/>
    <w:rsid w:val="00357BC2"/>
    <w:rsid w:val="003604DE"/>
    <w:rsid w:val="00361189"/>
    <w:rsid w:val="00361D99"/>
    <w:rsid w:val="0036257A"/>
    <w:rsid w:val="00364903"/>
    <w:rsid w:val="00365C2D"/>
    <w:rsid w:val="00366025"/>
    <w:rsid w:val="00367237"/>
    <w:rsid w:val="003672DA"/>
    <w:rsid w:val="00367987"/>
    <w:rsid w:val="0037077F"/>
    <w:rsid w:val="00371FAC"/>
    <w:rsid w:val="00371FC0"/>
    <w:rsid w:val="00373882"/>
    <w:rsid w:val="00374338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1B36"/>
    <w:rsid w:val="003A45CD"/>
    <w:rsid w:val="003A4F03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6DAF"/>
    <w:rsid w:val="003B6FBF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3376"/>
    <w:rsid w:val="003E52E2"/>
    <w:rsid w:val="003E5DEB"/>
    <w:rsid w:val="003F0845"/>
    <w:rsid w:val="003F0B77"/>
    <w:rsid w:val="003F0E79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2E8E"/>
    <w:rsid w:val="00403D48"/>
    <w:rsid w:val="004045B9"/>
    <w:rsid w:val="0041028A"/>
    <w:rsid w:val="00410B29"/>
    <w:rsid w:val="00411B9B"/>
    <w:rsid w:val="004120F3"/>
    <w:rsid w:val="004171BE"/>
    <w:rsid w:val="004175FA"/>
    <w:rsid w:val="0041774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7395"/>
    <w:rsid w:val="00437C07"/>
    <w:rsid w:val="0044024D"/>
    <w:rsid w:val="00441136"/>
    <w:rsid w:val="004423C0"/>
    <w:rsid w:val="00442496"/>
    <w:rsid w:val="0044478E"/>
    <w:rsid w:val="00445047"/>
    <w:rsid w:val="0044728B"/>
    <w:rsid w:val="00450C1B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8231B"/>
    <w:rsid w:val="00482526"/>
    <w:rsid w:val="00482F48"/>
    <w:rsid w:val="0048326A"/>
    <w:rsid w:val="00484C1A"/>
    <w:rsid w:val="00487962"/>
    <w:rsid w:val="00490A98"/>
    <w:rsid w:val="004911B3"/>
    <w:rsid w:val="00491D33"/>
    <w:rsid w:val="004921B7"/>
    <w:rsid w:val="004926AC"/>
    <w:rsid w:val="004931B7"/>
    <w:rsid w:val="00493C1E"/>
    <w:rsid w:val="0049438B"/>
    <w:rsid w:val="00495BB2"/>
    <w:rsid w:val="0049621B"/>
    <w:rsid w:val="00497A7E"/>
    <w:rsid w:val="004A0681"/>
    <w:rsid w:val="004A1B20"/>
    <w:rsid w:val="004A29AD"/>
    <w:rsid w:val="004A2D0F"/>
    <w:rsid w:val="004A4965"/>
    <w:rsid w:val="004B03EA"/>
    <w:rsid w:val="004B131D"/>
    <w:rsid w:val="004B1C41"/>
    <w:rsid w:val="004B2776"/>
    <w:rsid w:val="004B2FBB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6D40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E0D33"/>
    <w:rsid w:val="004E15CF"/>
    <w:rsid w:val="004E2F1A"/>
    <w:rsid w:val="004F0C3C"/>
    <w:rsid w:val="004F3960"/>
    <w:rsid w:val="004F573F"/>
    <w:rsid w:val="004F63FC"/>
    <w:rsid w:val="004F69EE"/>
    <w:rsid w:val="004F7748"/>
    <w:rsid w:val="0050239E"/>
    <w:rsid w:val="0050252B"/>
    <w:rsid w:val="00505A92"/>
    <w:rsid w:val="00506215"/>
    <w:rsid w:val="00506302"/>
    <w:rsid w:val="0050703B"/>
    <w:rsid w:val="00507913"/>
    <w:rsid w:val="005102D5"/>
    <w:rsid w:val="00510700"/>
    <w:rsid w:val="0051165C"/>
    <w:rsid w:val="00512FEF"/>
    <w:rsid w:val="00513A92"/>
    <w:rsid w:val="0051626B"/>
    <w:rsid w:val="005203F1"/>
    <w:rsid w:val="00521BC3"/>
    <w:rsid w:val="005249BC"/>
    <w:rsid w:val="00524B1B"/>
    <w:rsid w:val="0052532E"/>
    <w:rsid w:val="00525461"/>
    <w:rsid w:val="005300D4"/>
    <w:rsid w:val="005309DA"/>
    <w:rsid w:val="005313E7"/>
    <w:rsid w:val="00533632"/>
    <w:rsid w:val="00533756"/>
    <w:rsid w:val="005364B8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4771C"/>
    <w:rsid w:val="00550618"/>
    <w:rsid w:val="005509AA"/>
    <w:rsid w:val="005520D8"/>
    <w:rsid w:val="005540B1"/>
    <w:rsid w:val="00556CF1"/>
    <w:rsid w:val="00557D82"/>
    <w:rsid w:val="00562C88"/>
    <w:rsid w:val="005644AC"/>
    <w:rsid w:val="00566464"/>
    <w:rsid w:val="005676E4"/>
    <w:rsid w:val="005700CF"/>
    <w:rsid w:val="0057042D"/>
    <w:rsid w:val="0057094E"/>
    <w:rsid w:val="00570FE0"/>
    <w:rsid w:val="00572459"/>
    <w:rsid w:val="00572BAA"/>
    <w:rsid w:val="005736B5"/>
    <w:rsid w:val="0057486C"/>
    <w:rsid w:val="00574882"/>
    <w:rsid w:val="00574C70"/>
    <w:rsid w:val="00575D17"/>
    <w:rsid w:val="00575E53"/>
    <w:rsid w:val="00576019"/>
    <w:rsid w:val="005762A7"/>
    <w:rsid w:val="00583FEE"/>
    <w:rsid w:val="00585385"/>
    <w:rsid w:val="00586936"/>
    <w:rsid w:val="0058696E"/>
    <w:rsid w:val="005916D7"/>
    <w:rsid w:val="00592003"/>
    <w:rsid w:val="00594C60"/>
    <w:rsid w:val="0059786A"/>
    <w:rsid w:val="005A16E9"/>
    <w:rsid w:val="005A5483"/>
    <w:rsid w:val="005A698C"/>
    <w:rsid w:val="005A729A"/>
    <w:rsid w:val="005B4A7E"/>
    <w:rsid w:val="005B53FF"/>
    <w:rsid w:val="005B5C39"/>
    <w:rsid w:val="005B644C"/>
    <w:rsid w:val="005B77C2"/>
    <w:rsid w:val="005B79E4"/>
    <w:rsid w:val="005C0751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863"/>
    <w:rsid w:val="005D5BAC"/>
    <w:rsid w:val="005D6F5C"/>
    <w:rsid w:val="005E045B"/>
    <w:rsid w:val="005E0799"/>
    <w:rsid w:val="005E2DCC"/>
    <w:rsid w:val="005E67F5"/>
    <w:rsid w:val="005E76AC"/>
    <w:rsid w:val="005F0F6A"/>
    <w:rsid w:val="005F1BBB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5B5"/>
    <w:rsid w:val="006214D2"/>
    <w:rsid w:val="006234BA"/>
    <w:rsid w:val="00623B85"/>
    <w:rsid w:val="0062435C"/>
    <w:rsid w:val="00624E18"/>
    <w:rsid w:val="0062578F"/>
    <w:rsid w:val="00630A8C"/>
    <w:rsid w:val="00631D25"/>
    <w:rsid w:val="00633014"/>
    <w:rsid w:val="006332BB"/>
    <w:rsid w:val="0063437B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47612"/>
    <w:rsid w:val="0065146E"/>
    <w:rsid w:val="0065337E"/>
    <w:rsid w:val="006537F5"/>
    <w:rsid w:val="00653D2B"/>
    <w:rsid w:val="00660757"/>
    <w:rsid w:val="00662B9D"/>
    <w:rsid w:val="006640F6"/>
    <w:rsid w:val="00665A78"/>
    <w:rsid w:val="006673CA"/>
    <w:rsid w:val="006709C4"/>
    <w:rsid w:val="00670AAF"/>
    <w:rsid w:val="00670E27"/>
    <w:rsid w:val="00673C26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A1323"/>
    <w:rsid w:val="006A215D"/>
    <w:rsid w:val="006A401F"/>
    <w:rsid w:val="006A7D57"/>
    <w:rsid w:val="006B0E9E"/>
    <w:rsid w:val="006B1C3F"/>
    <w:rsid w:val="006B4353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2044"/>
    <w:rsid w:val="006D21E6"/>
    <w:rsid w:val="006D31C0"/>
    <w:rsid w:val="006D4054"/>
    <w:rsid w:val="006D5EAD"/>
    <w:rsid w:val="006D6436"/>
    <w:rsid w:val="006D6AD4"/>
    <w:rsid w:val="006D7EDD"/>
    <w:rsid w:val="006E02EC"/>
    <w:rsid w:val="006E1A22"/>
    <w:rsid w:val="006E3560"/>
    <w:rsid w:val="006F3150"/>
    <w:rsid w:val="006F3B26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E4D"/>
    <w:rsid w:val="007051C3"/>
    <w:rsid w:val="00705DE1"/>
    <w:rsid w:val="0070725D"/>
    <w:rsid w:val="00707515"/>
    <w:rsid w:val="00707EC3"/>
    <w:rsid w:val="007128E2"/>
    <w:rsid w:val="007135A7"/>
    <w:rsid w:val="007143EA"/>
    <w:rsid w:val="00714A8B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6BEE"/>
    <w:rsid w:val="00726FE7"/>
    <w:rsid w:val="007275EE"/>
    <w:rsid w:val="007312B6"/>
    <w:rsid w:val="00731A52"/>
    <w:rsid w:val="0073371B"/>
    <w:rsid w:val="007342C5"/>
    <w:rsid w:val="00735413"/>
    <w:rsid w:val="007405D5"/>
    <w:rsid w:val="00744279"/>
    <w:rsid w:val="00744595"/>
    <w:rsid w:val="00745695"/>
    <w:rsid w:val="00746173"/>
    <w:rsid w:val="00746187"/>
    <w:rsid w:val="007476ED"/>
    <w:rsid w:val="007534D2"/>
    <w:rsid w:val="007551C5"/>
    <w:rsid w:val="00755490"/>
    <w:rsid w:val="00755812"/>
    <w:rsid w:val="007563EC"/>
    <w:rsid w:val="00757AC5"/>
    <w:rsid w:val="0076254F"/>
    <w:rsid w:val="00762790"/>
    <w:rsid w:val="00766C32"/>
    <w:rsid w:val="007725FD"/>
    <w:rsid w:val="00772FE0"/>
    <w:rsid w:val="00773E91"/>
    <w:rsid w:val="00775B0D"/>
    <w:rsid w:val="00775C1F"/>
    <w:rsid w:val="00775FC9"/>
    <w:rsid w:val="007801F5"/>
    <w:rsid w:val="00780E75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7480"/>
    <w:rsid w:val="007874AC"/>
    <w:rsid w:val="0079028D"/>
    <w:rsid w:val="00791083"/>
    <w:rsid w:val="00791951"/>
    <w:rsid w:val="007924C1"/>
    <w:rsid w:val="00794D93"/>
    <w:rsid w:val="00794F37"/>
    <w:rsid w:val="0079514B"/>
    <w:rsid w:val="007954DB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C0723"/>
    <w:rsid w:val="007C0DEB"/>
    <w:rsid w:val="007C3D28"/>
    <w:rsid w:val="007C4CE5"/>
    <w:rsid w:val="007C5E9F"/>
    <w:rsid w:val="007D1C10"/>
    <w:rsid w:val="007D2DE3"/>
    <w:rsid w:val="007D3319"/>
    <w:rsid w:val="007D335D"/>
    <w:rsid w:val="007D3F3F"/>
    <w:rsid w:val="007D41B2"/>
    <w:rsid w:val="007D55D0"/>
    <w:rsid w:val="007D5E79"/>
    <w:rsid w:val="007D5ED1"/>
    <w:rsid w:val="007D6BC4"/>
    <w:rsid w:val="007D6F32"/>
    <w:rsid w:val="007D71A0"/>
    <w:rsid w:val="007D7204"/>
    <w:rsid w:val="007D728A"/>
    <w:rsid w:val="007D7A5F"/>
    <w:rsid w:val="007E11D8"/>
    <w:rsid w:val="007E1339"/>
    <w:rsid w:val="007E3314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12F3A"/>
    <w:rsid w:val="0081363D"/>
    <w:rsid w:val="00814DC4"/>
    <w:rsid w:val="00822894"/>
    <w:rsid w:val="008229D4"/>
    <w:rsid w:val="008236E5"/>
    <w:rsid w:val="00825DC2"/>
    <w:rsid w:val="00825F5C"/>
    <w:rsid w:val="00827E26"/>
    <w:rsid w:val="008305F4"/>
    <w:rsid w:val="00830C3C"/>
    <w:rsid w:val="008336BC"/>
    <w:rsid w:val="008341E6"/>
    <w:rsid w:val="008348FC"/>
    <w:rsid w:val="00834AD3"/>
    <w:rsid w:val="0083545E"/>
    <w:rsid w:val="0084092E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258A"/>
    <w:rsid w:val="00882CE5"/>
    <w:rsid w:val="00883099"/>
    <w:rsid w:val="00883801"/>
    <w:rsid w:val="008843E2"/>
    <w:rsid w:val="008848F4"/>
    <w:rsid w:val="00886332"/>
    <w:rsid w:val="00886FD0"/>
    <w:rsid w:val="00890348"/>
    <w:rsid w:val="00890E18"/>
    <w:rsid w:val="00891840"/>
    <w:rsid w:val="00892546"/>
    <w:rsid w:val="008952E1"/>
    <w:rsid w:val="008A10A2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D5E"/>
    <w:rsid w:val="008B6256"/>
    <w:rsid w:val="008B6B79"/>
    <w:rsid w:val="008B7FB0"/>
    <w:rsid w:val="008C0C29"/>
    <w:rsid w:val="008C0C51"/>
    <w:rsid w:val="008D06DB"/>
    <w:rsid w:val="008D154F"/>
    <w:rsid w:val="008D1FAF"/>
    <w:rsid w:val="008D416F"/>
    <w:rsid w:val="008D786D"/>
    <w:rsid w:val="008E0528"/>
    <w:rsid w:val="008E184F"/>
    <w:rsid w:val="008E33B0"/>
    <w:rsid w:val="008E4C94"/>
    <w:rsid w:val="008E5F7C"/>
    <w:rsid w:val="008E62CC"/>
    <w:rsid w:val="008E6BAC"/>
    <w:rsid w:val="008F139A"/>
    <w:rsid w:val="008F3638"/>
    <w:rsid w:val="008F545D"/>
    <w:rsid w:val="008F6733"/>
    <w:rsid w:val="008F6BDD"/>
    <w:rsid w:val="008F6F31"/>
    <w:rsid w:val="008F74DF"/>
    <w:rsid w:val="00900CE9"/>
    <w:rsid w:val="009016C2"/>
    <w:rsid w:val="00902E6A"/>
    <w:rsid w:val="009032A2"/>
    <w:rsid w:val="00903927"/>
    <w:rsid w:val="00903B4C"/>
    <w:rsid w:val="00904789"/>
    <w:rsid w:val="0091149A"/>
    <w:rsid w:val="009127BA"/>
    <w:rsid w:val="00914321"/>
    <w:rsid w:val="00921F50"/>
    <w:rsid w:val="009227A6"/>
    <w:rsid w:val="00925194"/>
    <w:rsid w:val="00925599"/>
    <w:rsid w:val="009266E8"/>
    <w:rsid w:val="00926D8F"/>
    <w:rsid w:val="00927476"/>
    <w:rsid w:val="0093037B"/>
    <w:rsid w:val="009316CC"/>
    <w:rsid w:val="009321CC"/>
    <w:rsid w:val="00932408"/>
    <w:rsid w:val="00933D6C"/>
    <w:rsid w:val="00933EC1"/>
    <w:rsid w:val="009345D6"/>
    <w:rsid w:val="00935DBF"/>
    <w:rsid w:val="009369CF"/>
    <w:rsid w:val="0093769C"/>
    <w:rsid w:val="00943278"/>
    <w:rsid w:val="009435A7"/>
    <w:rsid w:val="00943943"/>
    <w:rsid w:val="009451EB"/>
    <w:rsid w:val="00946462"/>
    <w:rsid w:val="009465B2"/>
    <w:rsid w:val="00947790"/>
    <w:rsid w:val="00947E5D"/>
    <w:rsid w:val="00951099"/>
    <w:rsid w:val="0095115F"/>
    <w:rsid w:val="009530DB"/>
    <w:rsid w:val="00953676"/>
    <w:rsid w:val="0095539B"/>
    <w:rsid w:val="00955FF5"/>
    <w:rsid w:val="009567BA"/>
    <w:rsid w:val="00957B49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6CF6"/>
    <w:rsid w:val="009A036A"/>
    <w:rsid w:val="009A0F70"/>
    <w:rsid w:val="009A1428"/>
    <w:rsid w:val="009A39CF"/>
    <w:rsid w:val="009A4920"/>
    <w:rsid w:val="009A5C86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708B"/>
    <w:rsid w:val="009C7251"/>
    <w:rsid w:val="009D0F07"/>
    <w:rsid w:val="009D1900"/>
    <w:rsid w:val="009D19FF"/>
    <w:rsid w:val="009D40D2"/>
    <w:rsid w:val="009D6318"/>
    <w:rsid w:val="009E0235"/>
    <w:rsid w:val="009E073C"/>
    <w:rsid w:val="009E2E91"/>
    <w:rsid w:val="009E37A2"/>
    <w:rsid w:val="009E38DA"/>
    <w:rsid w:val="009E4229"/>
    <w:rsid w:val="009E5051"/>
    <w:rsid w:val="009E52B8"/>
    <w:rsid w:val="009E5D09"/>
    <w:rsid w:val="009E6058"/>
    <w:rsid w:val="009E77EA"/>
    <w:rsid w:val="009F0682"/>
    <w:rsid w:val="009F23A6"/>
    <w:rsid w:val="009F2629"/>
    <w:rsid w:val="009F2C39"/>
    <w:rsid w:val="00A00ADB"/>
    <w:rsid w:val="00A06170"/>
    <w:rsid w:val="00A06767"/>
    <w:rsid w:val="00A06D51"/>
    <w:rsid w:val="00A07155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4DAE"/>
    <w:rsid w:val="00A25F4C"/>
    <w:rsid w:val="00A3190C"/>
    <w:rsid w:val="00A365F4"/>
    <w:rsid w:val="00A3753B"/>
    <w:rsid w:val="00A40075"/>
    <w:rsid w:val="00A416B1"/>
    <w:rsid w:val="00A43659"/>
    <w:rsid w:val="00A44ACB"/>
    <w:rsid w:val="00A46503"/>
    <w:rsid w:val="00A47A1C"/>
    <w:rsid w:val="00A47D80"/>
    <w:rsid w:val="00A50A24"/>
    <w:rsid w:val="00A521E3"/>
    <w:rsid w:val="00A52E81"/>
    <w:rsid w:val="00A53132"/>
    <w:rsid w:val="00A5350F"/>
    <w:rsid w:val="00A563F2"/>
    <w:rsid w:val="00A566E8"/>
    <w:rsid w:val="00A56BA0"/>
    <w:rsid w:val="00A576A2"/>
    <w:rsid w:val="00A60BEF"/>
    <w:rsid w:val="00A61465"/>
    <w:rsid w:val="00A61F0C"/>
    <w:rsid w:val="00A628EC"/>
    <w:rsid w:val="00A7003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D25"/>
    <w:rsid w:val="00AC2C0D"/>
    <w:rsid w:val="00AC5A64"/>
    <w:rsid w:val="00AC6AED"/>
    <w:rsid w:val="00AD195B"/>
    <w:rsid w:val="00AD1C11"/>
    <w:rsid w:val="00AD1CDE"/>
    <w:rsid w:val="00AD34B4"/>
    <w:rsid w:val="00AD61A4"/>
    <w:rsid w:val="00AD728E"/>
    <w:rsid w:val="00AD7C20"/>
    <w:rsid w:val="00AE003F"/>
    <w:rsid w:val="00AE0ABD"/>
    <w:rsid w:val="00AE14C9"/>
    <w:rsid w:val="00AE2D4B"/>
    <w:rsid w:val="00AE4F99"/>
    <w:rsid w:val="00AE50C0"/>
    <w:rsid w:val="00AE586F"/>
    <w:rsid w:val="00AE636C"/>
    <w:rsid w:val="00AE63DB"/>
    <w:rsid w:val="00AE6BC6"/>
    <w:rsid w:val="00AF0CDF"/>
    <w:rsid w:val="00AF5519"/>
    <w:rsid w:val="00B015DA"/>
    <w:rsid w:val="00B017A9"/>
    <w:rsid w:val="00B01B67"/>
    <w:rsid w:val="00B035A6"/>
    <w:rsid w:val="00B03B4A"/>
    <w:rsid w:val="00B04C23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D03"/>
    <w:rsid w:val="00B21E21"/>
    <w:rsid w:val="00B241A9"/>
    <w:rsid w:val="00B27CDF"/>
    <w:rsid w:val="00B3103B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474D7"/>
    <w:rsid w:val="00B501D7"/>
    <w:rsid w:val="00B5279C"/>
    <w:rsid w:val="00B5363E"/>
    <w:rsid w:val="00B54D04"/>
    <w:rsid w:val="00B5580B"/>
    <w:rsid w:val="00B55A1F"/>
    <w:rsid w:val="00B561C0"/>
    <w:rsid w:val="00B60288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7835"/>
    <w:rsid w:val="00B8115E"/>
    <w:rsid w:val="00B811B4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4F09"/>
    <w:rsid w:val="00BC1166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7A65"/>
    <w:rsid w:val="00BF0610"/>
    <w:rsid w:val="00BF2C8D"/>
    <w:rsid w:val="00BF37A6"/>
    <w:rsid w:val="00BF456B"/>
    <w:rsid w:val="00C02127"/>
    <w:rsid w:val="00C030DE"/>
    <w:rsid w:val="00C03108"/>
    <w:rsid w:val="00C11429"/>
    <w:rsid w:val="00C12290"/>
    <w:rsid w:val="00C1268A"/>
    <w:rsid w:val="00C131A7"/>
    <w:rsid w:val="00C14146"/>
    <w:rsid w:val="00C157A0"/>
    <w:rsid w:val="00C16478"/>
    <w:rsid w:val="00C20265"/>
    <w:rsid w:val="00C2060C"/>
    <w:rsid w:val="00C20B6C"/>
    <w:rsid w:val="00C22105"/>
    <w:rsid w:val="00C244B6"/>
    <w:rsid w:val="00C24E93"/>
    <w:rsid w:val="00C25A04"/>
    <w:rsid w:val="00C30406"/>
    <w:rsid w:val="00C306F4"/>
    <w:rsid w:val="00C30B0D"/>
    <w:rsid w:val="00C35FFF"/>
    <w:rsid w:val="00C3699C"/>
    <w:rsid w:val="00C3702F"/>
    <w:rsid w:val="00C4074F"/>
    <w:rsid w:val="00C413BC"/>
    <w:rsid w:val="00C448F9"/>
    <w:rsid w:val="00C45082"/>
    <w:rsid w:val="00C450D7"/>
    <w:rsid w:val="00C45CD2"/>
    <w:rsid w:val="00C50A24"/>
    <w:rsid w:val="00C50B56"/>
    <w:rsid w:val="00C520FD"/>
    <w:rsid w:val="00C5495A"/>
    <w:rsid w:val="00C5627C"/>
    <w:rsid w:val="00C60E2D"/>
    <w:rsid w:val="00C61D43"/>
    <w:rsid w:val="00C621AD"/>
    <w:rsid w:val="00C63164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43AE"/>
    <w:rsid w:val="00C76401"/>
    <w:rsid w:val="00C77C0E"/>
    <w:rsid w:val="00C77C4A"/>
    <w:rsid w:val="00C84424"/>
    <w:rsid w:val="00C85162"/>
    <w:rsid w:val="00C85BB8"/>
    <w:rsid w:val="00C86115"/>
    <w:rsid w:val="00C86E6F"/>
    <w:rsid w:val="00C87541"/>
    <w:rsid w:val="00C904ED"/>
    <w:rsid w:val="00C912FD"/>
    <w:rsid w:val="00C91687"/>
    <w:rsid w:val="00C924A8"/>
    <w:rsid w:val="00C945FE"/>
    <w:rsid w:val="00C96C52"/>
    <w:rsid w:val="00C96FAA"/>
    <w:rsid w:val="00C9703F"/>
    <w:rsid w:val="00C97A04"/>
    <w:rsid w:val="00CA107B"/>
    <w:rsid w:val="00CA26F9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AFC"/>
    <w:rsid w:val="00CC303A"/>
    <w:rsid w:val="00CC5570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E115B"/>
    <w:rsid w:val="00CE7660"/>
    <w:rsid w:val="00CF19E3"/>
    <w:rsid w:val="00CF2E54"/>
    <w:rsid w:val="00CF4099"/>
    <w:rsid w:val="00CF46BB"/>
    <w:rsid w:val="00CF4F5E"/>
    <w:rsid w:val="00CF6598"/>
    <w:rsid w:val="00CF77F5"/>
    <w:rsid w:val="00D00796"/>
    <w:rsid w:val="00D01958"/>
    <w:rsid w:val="00D042BF"/>
    <w:rsid w:val="00D1022A"/>
    <w:rsid w:val="00D10F47"/>
    <w:rsid w:val="00D120E7"/>
    <w:rsid w:val="00D125C7"/>
    <w:rsid w:val="00D1451F"/>
    <w:rsid w:val="00D16674"/>
    <w:rsid w:val="00D203BB"/>
    <w:rsid w:val="00D261A2"/>
    <w:rsid w:val="00D34A67"/>
    <w:rsid w:val="00D34D98"/>
    <w:rsid w:val="00D3514F"/>
    <w:rsid w:val="00D355DD"/>
    <w:rsid w:val="00D3569F"/>
    <w:rsid w:val="00D361D6"/>
    <w:rsid w:val="00D404A2"/>
    <w:rsid w:val="00D40A9F"/>
    <w:rsid w:val="00D40C0C"/>
    <w:rsid w:val="00D41DD8"/>
    <w:rsid w:val="00D44A6F"/>
    <w:rsid w:val="00D45E4A"/>
    <w:rsid w:val="00D47D30"/>
    <w:rsid w:val="00D47FF0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B5F"/>
    <w:rsid w:val="00D65891"/>
    <w:rsid w:val="00D65EDF"/>
    <w:rsid w:val="00D6615C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90AC0"/>
    <w:rsid w:val="00D918FF"/>
    <w:rsid w:val="00D92609"/>
    <w:rsid w:val="00D94524"/>
    <w:rsid w:val="00D9465D"/>
    <w:rsid w:val="00D9471B"/>
    <w:rsid w:val="00D94EED"/>
    <w:rsid w:val="00D96026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562E"/>
    <w:rsid w:val="00DB5C76"/>
    <w:rsid w:val="00DB63FF"/>
    <w:rsid w:val="00DB74B3"/>
    <w:rsid w:val="00DB7A46"/>
    <w:rsid w:val="00DC0B6C"/>
    <w:rsid w:val="00DC4920"/>
    <w:rsid w:val="00DC5C7C"/>
    <w:rsid w:val="00DC5E80"/>
    <w:rsid w:val="00DC6708"/>
    <w:rsid w:val="00DC7B4F"/>
    <w:rsid w:val="00DD0608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E00360"/>
    <w:rsid w:val="00E00F74"/>
    <w:rsid w:val="00E0111F"/>
    <w:rsid w:val="00E01436"/>
    <w:rsid w:val="00E0262D"/>
    <w:rsid w:val="00E045BD"/>
    <w:rsid w:val="00E046FE"/>
    <w:rsid w:val="00E062F3"/>
    <w:rsid w:val="00E10701"/>
    <w:rsid w:val="00E11C96"/>
    <w:rsid w:val="00E12641"/>
    <w:rsid w:val="00E12DB3"/>
    <w:rsid w:val="00E149E9"/>
    <w:rsid w:val="00E14E5E"/>
    <w:rsid w:val="00E15AA8"/>
    <w:rsid w:val="00E17B77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6EDD"/>
    <w:rsid w:val="00E4714C"/>
    <w:rsid w:val="00E51AEB"/>
    <w:rsid w:val="00E522A7"/>
    <w:rsid w:val="00E53C35"/>
    <w:rsid w:val="00E54452"/>
    <w:rsid w:val="00E569A0"/>
    <w:rsid w:val="00E56F8E"/>
    <w:rsid w:val="00E57DDD"/>
    <w:rsid w:val="00E60436"/>
    <w:rsid w:val="00E60C8C"/>
    <w:rsid w:val="00E61359"/>
    <w:rsid w:val="00E623A8"/>
    <w:rsid w:val="00E626C9"/>
    <w:rsid w:val="00E628F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A2"/>
    <w:rsid w:val="00E72CD2"/>
    <w:rsid w:val="00E738A6"/>
    <w:rsid w:val="00E73C91"/>
    <w:rsid w:val="00E74B86"/>
    <w:rsid w:val="00E7583B"/>
    <w:rsid w:val="00E76D26"/>
    <w:rsid w:val="00E800AB"/>
    <w:rsid w:val="00E809CC"/>
    <w:rsid w:val="00E84F3B"/>
    <w:rsid w:val="00E912C8"/>
    <w:rsid w:val="00E922C9"/>
    <w:rsid w:val="00E92A5C"/>
    <w:rsid w:val="00E92B2B"/>
    <w:rsid w:val="00E93AC6"/>
    <w:rsid w:val="00E9420A"/>
    <w:rsid w:val="00EA2361"/>
    <w:rsid w:val="00EA4B55"/>
    <w:rsid w:val="00EA5DDB"/>
    <w:rsid w:val="00EA7003"/>
    <w:rsid w:val="00EA70C0"/>
    <w:rsid w:val="00EB0D93"/>
    <w:rsid w:val="00EB1390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3AF"/>
    <w:rsid w:val="00EC543E"/>
    <w:rsid w:val="00EC5F9B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E13AC"/>
    <w:rsid w:val="00EE1D3C"/>
    <w:rsid w:val="00EE269C"/>
    <w:rsid w:val="00EE2812"/>
    <w:rsid w:val="00EE41D5"/>
    <w:rsid w:val="00EE59EF"/>
    <w:rsid w:val="00EE7199"/>
    <w:rsid w:val="00EF10F8"/>
    <w:rsid w:val="00EF28C9"/>
    <w:rsid w:val="00EF2954"/>
    <w:rsid w:val="00EF5917"/>
    <w:rsid w:val="00EF5E42"/>
    <w:rsid w:val="00EF6555"/>
    <w:rsid w:val="00F0187D"/>
    <w:rsid w:val="00F02010"/>
    <w:rsid w:val="00F02C7E"/>
    <w:rsid w:val="00F037A4"/>
    <w:rsid w:val="00F04F37"/>
    <w:rsid w:val="00F053BA"/>
    <w:rsid w:val="00F05968"/>
    <w:rsid w:val="00F061AE"/>
    <w:rsid w:val="00F06DAF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22AFC"/>
    <w:rsid w:val="00F240A0"/>
    <w:rsid w:val="00F24228"/>
    <w:rsid w:val="00F24C07"/>
    <w:rsid w:val="00F27C8F"/>
    <w:rsid w:val="00F30DD0"/>
    <w:rsid w:val="00F31512"/>
    <w:rsid w:val="00F32749"/>
    <w:rsid w:val="00F32A03"/>
    <w:rsid w:val="00F3415A"/>
    <w:rsid w:val="00F34433"/>
    <w:rsid w:val="00F34675"/>
    <w:rsid w:val="00F35071"/>
    <w:rsid w:val="00F35D91"/>
    <w:rsid w:val="00F365FB"/>
    <w:rsid w:val="00F37172"/>
    <w:rsid w:val="00F3724C"/>
    <w:rsid w:val="00F429DA"/>
    <w:rsid w:val="00F4477E"/>
    <w:rsid w:val="00F460EC"/>
    <w:rsid w:val="00F46DE9"/>
    <w:rsid w:val="00F47DDF"/>
    <w:rsid w:val="00F52704"/>
    <w:rsid w:val="00F52A21"/>
    <w:rsid w:val="00F553EE"/>
    <w:rsid w:val="00F553F8"/>
    <w:rsid w:val="00F562DE"/>
    <w:rsid w:val="00F611C3"/>
    <w:rsid w:val="00F62855"/>
    <w:rsid w:val="00F63430"/>
    <w:rsid w:val="00F63B71"/>
    <w:rsid w:val="00F657FD"/>
    <w:rsid w:val="00F66D5E"/>
    <w:rsid w:val="00F66E87"/>
    <w:rsid w:val="00F67D8F"/>
    <w:rsid w:val="00F70DA2"/>
    <w:rsid w:val="00F7135B"/>
    <w:rsid w:val="00F72551"/>
    <w:rsid w:val="00F72B46"/>
    <w:rsid w:val="00F75638"/>
    <w:rsid w:val="00F7639D"/>
    <w:rsid w:val="00F802BE"/>
    <w:rsid w:val="00F857D1"/>
    <w:rsid w:val="00F86024"/>
    <w:rsid w:val="00F8611A"/>
    <w:rsid w:val="00F86A8F"/>
    <w:rsid w:val="00F87227"/>
    <w:rsid w:val="00F87DA5"/>
    <w:rsid w:val="00F915A7"/>
    <w:rsid w:val="00F9476F"/>
    <w:rsid w:val="00FA00B8"/>
    <w:rsid w:val="00FA3774"/>
    <w:rsid w:val="00FA5128"/>
    <w:rsid w:val="00FA7066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22FC"/>
    <w:rsid w:val="00FC2323"/>
    <w:rsid w:val="00FC2698"/>
    <w:rsid w:val="00FC2AED"/>
    <w:rsid w:val="00FC2C3E"/>
    <w:rsid w:val="00FC3032"/>
    <w:rsid w:val="00FC314E"/>
    <w:rsid w:val="00FC3E5D"/>
    <w:rsid w:val="00FD0E3A"/>
    <w:rsid w:val="00FD1BEE"/>
    <w:rsid w:val="00FD237D"/>
    <w:rsid w:val="00FD3454"/>
    <w:rsid w:val="00FD4B11"/>
    <w:rsid w:val="00FD4DA9"/>
    <w:rsid w:val="00FD53BA"/>
    <w:rsid w:val="00FD5EA7"/>
    <w:rsid w:val="00FD69B6"/>
    <w:rsid w:val="00FE0EE5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en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statistical-yearbooks/statistical-yearbooks/yearbook-of-foreign-trade-statistics-2021,9,15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2021-prices-in-foreign-trade,6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yperlink" Target="http://swaid.stat.gov.pl/EN/SitePages/StronaGlownaDBW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DB88-4A2C-AFD9-2318FC24261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DB88-4A2C-AFD9-2318FC24261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DB88-4A2C-AFD9-2318FC24261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19.2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B88-4A2C-AFD9-2318FC24261B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B88-4A2C-AFD9-2318FC24261B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B88-4A2C-AFD9-2318FC24261B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B88-4A2C-AFD9-2318FC24261B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B88-4A2C-AFD9-2318FC24261B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B88-4A2C-AFD9-2318FC24261B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B88-4A2C-AFD9-2318FC24261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0.42</c:v>
                </c:pt>
                <c:pt idx="1">
                  <c:v>16.3</c:v>
                </c:pt>
                <c:pt idx="2">
                  <c:v>34.869999999999997</c:v>
                </c:pt>
                <c:pt idx="3">
                  <c:v>19.25</c:v>
                </c:pt>
                <c:pt idx="4">
                  <c:v>10.37</c:v>
                </c:pt>
                <c:pt idx="5">
                  <c:v>0.3</c:v>
                </c:pt>
                <c:pt idx="6">
                  <c:v>3.7</c:v>
                </c:pt>
                <c:pt idx="7">
                  <c:v>2.42</c:v>
                </c:pt>
                <c:pt idx="8">
                  <c:v>1.6</c:v>
                </c:pt>
                <c:pt idx="9">
                  <c:v>10.79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88-4A2C-AFD9-2318FC2426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844125648"/>
        <c:axId val="-1844127824"/>
      </c:barChart>
      <c:catAx>
        <c:axId val="-1844125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44127824"/>
        <c:crosses val="autoZero"/>
        <c:auto val="1"/>
        <c:lblAlgn val="ctr"/>
        <c:lblOffset val="100"/>
        <c:noMultiLvlLbl val="0"/>
      </c:catAx>
      <c:valAx>
        <c:axId val="-1844127824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-1844125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CCB4-4BC6-80D7-9E051986A87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CB4-4BC6-80D7-9E051986A87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CB4-4BC6-80D7-9E051986A87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CB4-4BC6-80D7-9E051986A87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CCB4-4BC6-80D7-9E051986A87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CB4-4BC6-80D7-9E051986A87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8.7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CB4-4BC6-80D7-9E051986A87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CB4-4BC6-80D7-9E051986A87C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CB4-4BC6-80D7-9E051986A87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CB4-4BC6-80D7-9E051986A87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4.72</c:v>
                </c:pt>
                <c:pt idx="1">
                  <c:v>12.96</c:v>
                </c:pt>
                <c:pt idx="2">
                  <c:v>30.14</c:v>
                </c:pt>
                <c:pt idx="3">
                  <c:v>18.010000000000002</c:v>
                </c:pt>
                <c:pt idx="4">
                  <c:v>14.6</c:v>
                </c:pt>
                <c:pt idx="5">
                  <c:v>0.69</c:v>
                </c:pt>
                <c:pt idx="6">
                  <c:v>8.68</c:v>
                </c:pt>
                <c:pt idx="7">
                  <c:v>3.15</c:v>
                </c:pt>
                <c:pt idx="8">
                  <c:v>0.65</c:v>
                </c:pt>
                <c:pt idx="9">
                  <c:v>6.4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CB4-4BC6-80D7-9E051986A87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-1844128368"/>
        <c:axId val="-1844129456"/>
      </c:barChart>
      <c:catAx>
        <c:axId val="-1844128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44129456"/>
        <c:crosses val="autoZero"/>
        <c:auto val="1"/>
        <c:lblAlgn val="ctr"/>
        <c:lblOffset val="100"/>
        <c:noMultiLvlLbl val="0"/>
      </c:catAx>
      <c:valAx>
        <c:axId val="-184412945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-1844128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73EAFF-AD9D-44BE-B322-A6BF5428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1808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2022-08-11T10:39:00Z</cp:lastPrinted>
  <dcterms:created xsi:type="dcterms:W3CDTF">2022-08-12T06:03:00Z</dcterms:created>
  <dcterms:modified xsi:type="dcterms:W3CDTF">2022-08-12T06:04:00Z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