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D3D83" w14:textId="7F3E2733" w:rsidR="00690129" w:rsidRPr="007D728A" w:rsidRDefault="00600D19" w:rsidP="007D728A">
      <w:pPr>
        <w:pStyle w:val="Tytuinfomacjisygnalnej"/>
        <w:rPr>
          <w:lang w:val="en-GB"/>
        </w:rPr>
      </w:pPr>
      <w:bookmarkStart w:id="0" w:name="_GoBack"/>
      <w:bookmarkEnd w:id="0"/>
      <w:r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Pr="007D728A">
        <w:rPr>
          <w:lang w:val="en-GB"/>
        </w:rPr>
        <w:t xml:space="preserve">in </w:t>
      </w:r>
      <w:r w:rsidR="002F24D3">
        <w:rPr>
          <w:lang w:val="en-GB"/>
        </w:rPr>
        <w:t xml:space="preserve">January – </w:t>
      </w:r>
      <w:r w:rsidR="007E34D2">
        <w:rPr>
          <w:lang w:val="en-GB"/>
        </w:rPr>
        <w:t>August</w:t>
      </w:r>
      <w:r w:rsidR="00914321">
        <w:rPr>
          <w:lang w:val="en-GB"/>
        </w:rPr>
        <w:t xml:space="preserve"> </w:t>
      </w:r>
      <w:r w:rsidR="004649BA" w:rsidRPr="007D728A">
        <w:rPr>
          <w:lang w:val="en-GB"/>
        </w:rPr>
        <w:t>20</w:t>
      </w:r>
      <w:r w:rsidR="00DD1BA4" w:rsidRPr="007D728A">
        <w:rPr>
          <w:lang w:val="en-GB"/>
        </w:rPr>
        <w:t>2</w:t>
      </w:r>
      <w:r w:rsidR="006E3560">
        <w:rPr>
          <w:lang w:val="en-GB"/>
        </w:rPr>
        <w:t>2</w:t>
      </w:r>
    </w:p>
    <w:p w14:paraId="27F3C078" w14:textId="22E9162E" w:rsidR="005916D7" w:rsidRPr="005A5483" w:rsidRDefault="007D728A" w:rsidP="005A5483">
      <w:pPr>
        <w:pStyle w:val="Lead"/>
        <w:ind w:left="3686" w:hanging="146"/>
        <w:rPr>
          <w:color w:val="001D77"/>
          <w:spacing w:val="-4"/>
          <w:lang w:val="en-GB"/>
        </w:rPr>
      </w:pPr>
      <w:r w:rsidRPr="001C578A">
        <w:rPr>
          <w:spacing w:val="-4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2B06F260">
                <wp:simplePos x="0" y="0"/>
                <wp:positionH relativeFrom="margin">
                  <wp:posOffset>26670</wp:posOffset>
                </wp:positionH>
                <wp:positionV relativeFrom="paragraph">
                  <wp:posOffset>31115</wp:posOffset>
                </wp:positionV>
                <wp:extent cx="2265045" cy="1183640"/>
                <wp:effectExtent l="0" t="0" r="1905" b="0"/>
                <wp:wrapSquare wrapText="bothSides"/>
                <wp:docPr id="6" name="Pole tekstowe 2" descr="The balance in foreign trade turnover in January - August amounted to PLN minus 59.5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18364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30F0B10A" w:rsidR="00AF6AC1" w:rsidRPr="007D728A" w:rsidRDefault="00AF6AC1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8C09C1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59</w:t>
                            </w:r>
                            <w:r w:rsidRPr="008C09C1">
                              <w:rPr>
                                <w:rStyle w:val="WartowskanikaZnak"/>
                              </w:rPr>
                              <w:t>.</w:t>
                            </w:r>
                            <w:r>
                              <w:rPr>
                                <w:rStyle w:val="WartowskanikaZnak"/>
                              </w:rPr>
                              <w:t>5</w:t>
                            </w:r>
                            <w:r w:rsidRPr="008C09C1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proofErr w:type="spellStart"/>
                            <w:r w:rsidRPr="008C09C1">
                              <w:rPr>
                                <w:rStyle w:val="WartowskanikaZnak"/>
                              </w:rPr>
                              <w:t>bn</w:t>
                            </w:r>
                            <w:proofErr w:type="spellEnd"/>
                          </w:p>
                          <w:p w14:paraId="29BD9083" w14:textId="77777777" w:rsidR="00AF6AC1" w:rsidRPr="008C09C1" w:rsidRDefault="00AF6AC1" w:rsidP="007D728A">
                            <w:pPr>
                              <w:pStyle w:val="Opiswskanika"/>
                              <w:ind w:firstLine="708"/>
                            </w:pPr>
                            <w:proofErr w:type="spellStart"/>
                            <w:r w:rsidRPr="008C09C1">
                              <w:t>balance</w:t>
                            </w:r>
                            <w:proofErr w:type="spellEnd"/>
                            <w:r w:rsidRPr="008C09C1">
                              <w:t xml:space="preserve">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D417B72" id="Pole tekstowe 2" o:spid="_x0000_s1026" alt="The balance in foreign trade turnover in January - August amounted to PLN minus 59.5 bn. " style="position:absolute;left:0;text-align:left;margin-left:2.1pt;margin-top:2.45pt;width:178.35pt;height:93.2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xNbgIAAIgEAAAOAAAAZHJzL2Uyb0RvYy54bWysVMFu2zAMvQ/YPxC6N7azJG2DOkXXrsOG&#10;rivW7gNkS46FSqInyXGyrx8lp2nQ3Yb5IIgi9UQ+Pvricms0bKTzCm3JiknOQNoahbLrkv18uj05&#10;Y+ADt4JrtLJkO+nZ5er9u4uhW8optqiFdEAg1i+HrmRtCN0yy3zdSsP9BDtpydmgMzyQ6daZcHwg&#10;dKOzaZ4vsgGd6BzW0ns6vRmdbJXwm0bW4XvTeBlAl4xyC2l1aa3imq0u+HLteNeqep8G/4csDFeW&#10;Hj1A3fDAoXfqLyijaocemzCp0WTYNKqWqQaqpsjfVPPY8k6mWogc3x1o8v8Ptr7fPDhQomQLBpYb&#10;atEDaglBPvuAg4QpAyF9TZQ9tRIqrrmtJSgL1BOp1haC44Lie2eRdBA9X7ntudvBCVz1694H4AZ7&#10;G6SAgPBwdw9G2d7D/Hwyh8pOIDZh6PyScnnsKJuw/YhbElMi1Hd3WD97sHjdcruWV87h0EouiIQi&#10;3syOro44PoJUwzcUVA3vAyagbeNM7BBxDoROYtgdBCC3AWo6nE4X83w2Z1CTryjOPixmSSIZX75c&#10;75wPnyUaiJuSOapM/CCZpTf45s6HmBNfvsTFJz1qJW6V1slw6+paO9jwKMm8uDk9TWW8CdMWhpKd&#10;z6fzhGwx3k9qNSoQz1qZkp3l8RtFHDn5ZEUKCVzpcU+ZaLsnKfIyMhS21ZYCI3MVih3R5XAcDWoh&#10;bVp0vxkMNBYl87+omZKB/mKJ8vNiRpRASMZsfjolwx17qmMPaYWgShYYjNvrkGYv8mDxilrTqMTX&#10;ayb7XEnuicb9aMZ5OrZT1OsPZPUHAAD//wMAUEsDBBQABgAIAAAAIQDCVZ3P3AAAAAcBAAAPAAAA&#10;ZHJzL2Rvd25yZXYueG1sTI7BTsMwDIbvSLxDZCQuFUu2oomVphNDKgd2ooN71mRNReNUSbaWt8ec&#10;2Mm2/k+/v3I7u4FdTIi9RwnLhQBmsPW6x07C56F+eAIWk0KtBo9Gwo+JsK1ub0pVaD/hh7k0qWNU&#10;grFQEmxKY8F5bK1xKi78aJCykw9OJTpDx3VQE5W7ga+EWHOneqQPVo3m1Zr2uzk7Cbtw2jcin6Pd&#10;Hd73WV1nX29TJuX93fzyDCyZOf3D8KdP6lCR09GfUUc2SHhcEUhjA4zSfC1oORK2WebAq5Jf+1e/&#10;AAAA//8DAFBLAQItABQABgAIAAAAIQC2gziS/gAAAOEBAAATAAAAAAAAAAAAAAAAAAAAAABbQ29u&#10;dGVudF9UeXBlc10ueG1sUEsBAi0AFAAGAAgAAAAhADj9If/WAAAAlAEAAAsAAAAAAAAAAAAAAAAA&#10;LwEAAF9yZWxzLy5yZWxzUEsBAi0AFAAGAAgAAAAhAIZ4DE1uAgAAiAQAAA4AAAAAAAAAAAAAAAAA&#10;LgIAAGRycy9lMm9Eb2MueG1sUEsBAi0AFAAGAAgAAAAhAMJVnc/cAAAABwEAAA8AAAAAAAAAAAAA&#10;AAAAyAQAAGRycy9kb3ducmV2LnhtbFBLBQYAAAAABAAEAPMAAADRBQAAAAA=&#10;" fillcolor="#001d77" stroked="f">
                <v:stroke joinstyle="miter"/>
                <v:textbox>
                  <w:txbxContent>
                    <w:p w14:paraId="2D8A326F" w14:textId="30F0B10A" w:rsidR="00AF6AC1" w:rsidRPr="007D728A" w:rsidRDefault="00AF6AC1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 w:rsidRPr="008C09C1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59</w:t>
                      </w:r>
                      <w:r w:rsidRPr="008C09C1">
                        <w:rPr>
                          <w:rStyle w:val="WartowskanikaZnak"/>
                        </w:rPr>
                        <w:t>.</w:t>
                      </w:r>
                      <w:r>
                        <w:rPr>
                          <w:rStyle w:val="WartowskanikaZnak"/>
                        </w:rPr>
                        <w:t>5</w:t>
                      </w:r>
                      <w:r w:rsidRPr="008C09C1">
                        <w:rPr>
                          <w:rStyle w:val="WartowskanikaZnak"/>
                        </w:rPr>
                        <w:t xml:space="preserve"> </w:t>
                      </w:r>
                      <w:proofErr w:type="spellStart"/>
                      <w:r w:rsidRPr="008C09C1">
                        <w:rPr>
                          <w:rStyle w:val="WartowskanikaZnak"/>
                        </w:rPr>
                        <w:t>bn</w:t>
                      </w:r>
                      <w:proofErr w:type="spellEnd"/>
                    </w:p>
                    <w:p w14:paraId="29BD9083" w14:textId="77777777" w:rsidR="00AF6AC1" w:rsidRPr="008C09C1" w:rsidRDefault="00AF6AC1" w:rsidP="007D728A">
                      <w:pPr>
                        <w:pStyle w:val="Opiswskanika"/>
                        <w:ind w:firstLine="708"/>
                      </w:pPr>
                      <w:proofErr w:type="spellStart"/>
                      <w:r w:rsidRPr="008C09C1">
                        <w:t>balance</w:t>
                      </w:r>
                      <w:proofErr w:type="spellEnd"/>
                      <w:r w:rsidRPr="008C09C1">
                        <w:t xml:space="preserve">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1C578A">
        <w:rPr>
          <w:spacing w:val="-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AF6AC1" w:rsidRPr="005C1756" w:rsidRDefault="00AF6AC1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AF6AC1" w:rsidRPr="005C1756" w:rsidRDefault="00AF6AC1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1C578A">
        <w:rPr>
          <w:spacing w:val="-4"/>
          <w:lang w:val="en-GB"/>
        </w:rPr>
        <w:t>Foreign trade turnover</w:t>
      </w:r>
      <w:r w:rsidR="000C2149" w:rsidRPr="001C578A">
        <w:rPr>
          <w:rStyle w:val="Odwoanieprzypisudolnego"/>
          <w:rFonts w:cs="Arial"/>
          <w:noProof w:val="0"/>
          <w:spacing w:val="-4"/>
          <w:sz w:val="16"/>
          <w:szCs w:val="16"/>
          <w:lang w:eastAsia="en-US"/>
        </w:rPr>
        <w:footnoteReference w:id="1"/>
      </w:r>
      <w:r w:rsidR="00E046FE" w:rsidRPr="001C578A">
        <w:rPr>
          <w:spacing w:val="-4"/>
          <w:lang w:val="en-GB"/>
        </w:rPr>
        <w:t xml:space="preserve"> </w:t>
      </w:r>
      <w:r w:rsidR="00670E27" w:rsidRPr="001C578A">
        <w:rPr>
          <w:spacing w:val="-4"/>
          <w:lang w:val="en-GB"/>
        </w:rPr>
        <w:t>in January</w:t>
      </w:r>
      <w:r w:rsidR="00FF352D" w:rsidRPr="001C578A">
        <w:rPr>
          <w:spacing w:val="-4"/>
          <w:lang w:val="en-GB"/>
        </w:rPr>
        <w:t xml:space="preserve"> - </w:t>
      </w:r>
      <w:r w:rsidR="007E34D2">
        <w:rPr>
          <w:spacing w:val="-4"/>
          <w:lang w:val="en-GB"/>
        </w:rPr>
        <w:t>August</w:t>
      </w:r>
      <w:r w:rsidR="00670E27" w:rsidRPr="001C578A">
        <w:rPr>
          <w:spacing w:val="-4"/>
          <w:lang w:val="en-GB"/>
        </w:rPr>
        <w:t xml:space="preserve"> </w:t>
      </w:r>
      <w:r w:rsidR="00AD1C11" w:rsidRPr="001C578A">
        <w:rPr>
          <w:spacing w:val="-4"/>
          <w:lang w:val="en-GB"/>
        </w:rPr>
        <w:t>202</w:t>
      </w:r>
      <w:r w:rsidR="006E3560" w:rsidRPr="001C578A">
        <w:rPr>
          <w:spacing w:val="-4"/>
          <w:lang w:val="en-GB"/>
        </w:rPr>
        <w:t>2</w:t>
      </w:r>
      <w:r w:rsidR="00AD1C11" w:rsidRPr="001C578A">
        <w:rPr>
          <w:spacing w:val="-4"/>
          <w:lang w:val="en-GB"/>
        </w:rPr>
        <w:t xml:space="preserve"> </w:t>
      </w:r>
      <w:r w:rsidR="00277011" w:rsidRPr="001C578A">
        <w:rPr>
          <w:spacing w:val="-4"/>
          <w:lang w:val="en-GB"/>
        </w:rPr>
        <w:t xml:space="preserve">in </w:t>
      </w:r>
      <w:r w:rsidR="00E046FE" w:rsidRPr="001C578A">
        <w:rPr>
          <w:spacing w:val="-4"/>
          <w:lang w:val="en-GB"/>
        </w:rPr>
        <w:t>exports at current prices amounted to PLN</w:t>
      </w:r>
      <w:r w:rsidR="009A5C86" w:rsidRPr="001C578A">
        <w:rPr>
          <w:spacing w:val="-4"/>
          <w:lang w:val="en-GB"/>
        </w:rPr>
        <w:t xml:space="preserve"> </w:t>
      </w:r>
      <w:bookmarkStart w:id="1" w:name="_Hlk95233198"/>
      <w:r w:rsidR="002C3A8E">
        <w:rPr>
          <w:spacing w:val="-4"/>
          <w:lang w:val="en-GB"/>
        </w:rPr>
        <w:t>1</w:t>
      </w:r>
      <w:r w:rsidR="005835E7">
        <w:rPr>
          <w:spacing w:val="-4"/>
          <w:lang w:val="en-GB"/>
        </w:rPr>
        <w:t xml:space="preserve"> </w:t>
      </w:r>
      <w:r w:rsidR="002C3A8E">
        <w:rPr>
          <w:spacing w:val="-4"/>
          <w:lang w:val="en-GB"/>
        </w:rPr>
        <w:t>024</w:t>
      </w:r>
      <w:r w:rsidR="00C37DD1" w:rsidRPr="00C37DD1">
        <w:rPr>
          <w:spacing w:val="-4"/>
          <w:lang w:val="en-GB"/>
        </w:rPr>
        <w:t>.</w:t>
      </w:r>
      <w:bookmarkEnd w:id="1"/>
      <w:r w:rsidR="002C3A8E">
        <w:rPr>
          <w:spacing w:val="-4"/>
          <w:lang w:val="en-GB"/>
        </w:rPr>
        <w:t>3</w:t>
      </w:r>
      <w:r w:rsidR="00F87227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E046FE" w:rsidRPr="001C578A">
        <w:rPr>
          <w:spacing w:val="-4"/>
          <w:lang w:val="en-GB"/>
        </w:rPr>
        <w:t xml:space="preserve">, while </w:t>
      </w:r>
      <w:r w:rsidR="0012796B" w:rsidRPr="001C578A">
        <w:rPr>
          <w:spacing w:val="-4"/>
          <w:lang w:val="en-GB"/>
        </w:rPr>
        <w:t xml:space="preserve">in </w:t>
      </w:r>
      <w:r w:rsidR="00E046FE" w:rsidRPr="001C578A">
        <w:rPr>
          <w:spacing w:val="-4"/>
          <w:lang w:val="en-GB"/>
        </w:rPr>
        <w:t xml:space="preserve">imports </w:t>
      </w:r>
      <w:r w:rsidR="0012796B" w:rsidRPr="001C578A">
        <w:rPr>
          <w:spacing w:val="-4"/>
          <w:lang w:val="en-GB"/>
        </w:rPr>
        <w:t>-</w:t>
      </w:r>
      <w:r w:rsidR="00E046FE" w:rsidRPr="001C578A">
        <w:rPr>
          <w:spacing w:val="-4"/>
          <w:lang w:val="en-GB"/>
        </w:rPr>
        <w:t xml:space="preserve"> PLN </w:t>
      </w:r>
      <w:bookmarkStart w:id="2" w:name="_Hlk95233216"/>
      <w:r w:rsidR="002C3A8E">
        <w:rPr>
          <w:spacing w:val="-4"/>
          <w:lang w:val="en-GB"/>
        </w:rPr>
        <w:t>1 083</w:t>
      </w:r>
      <w:r w:rsidR="00C37DD1" w:rsidRPr="00C37DD1">
        <w:rPr>
          <w:spacing w:val="-4"/>
          <w:lang w:val="en-GB"/>
        </w:rPr>
        <w:t>.</w:t>
      </w:r>
      <w:r w:rsidR="002C3A8E">
        <w:rPr>
          <w:spacing w:val="-4"/>
          <w:lang w:val="en-GB"/>
        </w:rPr>
        <w:t>7</w:t>
      </w:r>
      <w:r w:rsidR="00C37DD1" w:rsidRPr="00C37DD1">
        <w:rPr>
          <w:spacing w:val="-4"/>
          <w:lang w:val="en-GB"/>
        </w:rPr>
        <w:t xml:space="preserve"> </w:t>
      </w:r>
      <w:bookmarkEnd w:id="2"/>
      <w:r w:rsidR="00070820" w:rsidRPr="001C578A">
        <w:rPr>
          <w:spacing w:val="-4"/>
          <w:lang w:val="en-GB"/>
        </w:rPr>
        <w:t>bn</w:t>
      </w:r>
      <w:r w:rsidR="00690129" w:rsidRPr="001C578A">
        <w:rPr>
          <w:spacing w:val="-4"/>
          <w:lang w:val="en-GB"/>
        </w:rPr>
        <w:t xml:space="preserve">. </w:t>
      </w:r>
      <w:r w:rsidR="00E046FE" w:rsidRPr="001C578A">
        <w:rPr>
          <w:spacing w:val="-4"/>
          <w:lang w:val="en-GB"/>
        </w:rPr>
        <w:t xml:space="preserve">The </w:t>
      </w:r>
      <w:r w:rsidR="00A50A24" w:rsidRPr="001C578A">
        <w:rPr>
          <w:spacing w:val="-4"/>
          <w:lang w:val="en-GB"/>
        </w:rPr>
        <w:t>negative</w:t>
      </w:r>
      <w:r w:rsidR="00E046FE" w:rsidRPr="001C578A">
        <w:rPr>
          <w:spacing w:val="-4"/>
          <w:lang w:val="en-GB"/>
        </w:rPr>
        <w:t xml:space="preserve"> balance reached the level of PLN</w:t>
      </w:r>
      <w:r w:rsidR="00690129" w:rsidRPr="001C578A">
        <w:rPr>
          <w:spacing w:val="-4"/>
          <w:lang w:val="en-GB"/>
        </w:rPr>
        <w:t xml:space="preserve"> </w:t>
      </w:r>
      <w:r w:rsidR="000054F8">
        <w:rPr>
          <w:spacing w:val="-4"/>
          <w:lang w:val="en-GB"/>
        </w:rPr>
        <w:t>5</w:t>
      </w:r>
      <w:r w:rsidR="002C3A8E">
        <w:rPr>
          <w:spacing w:val="-4"/>
          <w:lang w:val="en-GB"/>
        </w:rPr>
        <w:t>9</w:t>
      </w:r>
      <w:r w:rsidR="005A5483" w:rsidRPr="001C578A">
        <w:rPr>
          <w:spacing w:val="-4"/>
          <w:lang w:val="en-GB"/>
        </w:rPr>
        <w:t>.</w:t>
      </w:r>
      <w:r w:rsidR="002C3A8E">
        <w:rPr>
          <w:spacing w:val="-4"/>
          <w:lang w:val="en-GB"/>
        </w:rPr>
        <w:t>5</w:t>
      </w:r>
      <w:r w:rsidR="00880CA5" w:rsidRPr="001C578A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690129" w:rsidRPr="001C578A">
        <w:rPr>
          <w:spacing w:val="-4"/>
          <w:lang w:val="en-GB"/>
        </w:rPr>
        <w:t xml:space="preserve">, </w:t>
      </w:r>
      <w:r w:rsidR="00E046FE" w:rsidRPr="001C578A">
        <w:rPr>
          <w:spacing w:val="-4"/>
          <w:lang w:val="en-GB"/>
        </w:rPr>
        <w:t>while</w:t>
      </w:r>
      <w:r w:rsidR="009345D6" w:rsidRPr="001C578A">
        <w:rPr>
          <w:spacing w:val="-4"/>
          <w:lang w:val="en-GB"/>
        </w:rPr>
        <w:t xml:space="preserve"> in</w:t>
      </w:r>
      <w:r w:rsidR="00E046FE" w:rsidRPr="001C578A">
        <w:rPr>
          <w:spacing w:val="-4"/>
          <w:lang w:val="en-GB"/>
        </w:rPr>
        <w:t xml:space="preserve"> </w:t>
      </w:r>
      <w:r w:rsidR="004649BA" w:rsidRPr="001C578A">
        <w:rPr>
          <w:spacing w:val="-4"/>
          <w:lang w:val="en-GB"/>
        </w:rPr>
        <w:t>the same period</w:t>
      </w:r>
      <w:r w:rsidR="005B53FF" w:rsidRPr="001C578A">
        <w:rPr>
          <w:spacing w:val="-4"/>
          <w:lang w:val="en-GB"/>
        </w:rPr>
        <w:t xml:space="preserve"> of </w:t>
      </w:r>
      <w:r w:rsidR="00DD1BA4" w:rsidRPr="001C578A">
        <w:rPr>
          <w:spacing w:val="-4"/>
          <w:lang w:val="en-GB"/>
        </w:rPr>
        <w:t>202</w:t>
      </w:r>
      <w:r w:rsidR="006E3560" w:rsidRPr="001C578A">
        <w:rPr>
          <w:spacing w:val="-4"/>
          <w:lang w:val="en-GB"/>
        </w:rPr>
        <w:t>1</w:t>
      </w:r>
      <w:r w:rsidR="004649BA" w:rsidRPr="001C578A">
        <w:rPr>
          <w:spacing w:val="-4"/>
          <w:lang w:val="en-GB"/>
        </w:rPr>
        <w:t xml:space="preserve"> year</w:t>
      </w:r>
      <w:r w:rsidR="006E3560" w:rsidRPr="001C578A">
        <w:rPr>
          <w:spacing w:val="-4"/>
          <w:lang w:val="en-GB"/>
        </w:rPr>
        <w:t xml:space="preserve"> was positive and</w:t>
      </w:r>
      <w:r w:rsidR="004649BA" w:rsidRPr="001C578A">
        <w:rPr>
          <w:spacing w:val="-4"/>
          <w:lang w:val="en-GB"/>
        </w:rPr>
        <w:t xml:space="preserve"> amounted to</w:t>
      </w:r>
      <w:r w:rsidR="00AD1CDE" w:rsidRPr="001C578A">
        <w:rPr>
          <w:spacing w:val="-4"/>
          <w:lang w:val="en-GB"/>
        </w:rPr>
        <w:t xml:space="preserve"> </w:t>
      </w:r>
      <w:r w:rsidR="00E046FE" w:rsidRPr="001C578A">
        <w:rPr>
          <w:spacing w:val="-4"/>
          <w:lang w:val="en-GB"/>
        </w:rPr>
        <w:t xml:space="preserve">PLN </w:t>
      </w:r>
      <w:r w:rsidR="005A5483" w:rsidRPr="001C578A">
        <w:rPr>
          <w:spacing w:val="-4"/>
          <w:lang w:val="en-GB"/>
        </w:rPr>
        <w:t>1</w:t>
      </w:r>
      <w:r w:rsidR="002C3A8E">
        <w:rPr>
          <w:spacing w:val="-4"/>
          <w:lang w:val="en-GB"/>
        </w:rPr>
        <w:t>0</w:t>
      </w:r>
      <w:r w:rsidR="005A5483" w:rsidRPr="001C578A">
        <w:rPr>
          <w:spacing w:val="-4"/>
          <w:lang w:val="en-GB"/>
        </w:rPr>
        <w:t>.</w:t>
      </w:r>
      <w:r w:rsidR="002C3A8E">
        <w:rPr>
          <w:spacing w:val="-4"/>
          <w:lang w:val="en-GB"/>
        </w:rPr>
        <w:t>2</w:t>
      </w:r>
      <w:r w:rsidR="00E23015" w:rsidRPr="001C578A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C45082" w:rsidRPr="001C578A">
        <w:rPr>
          <w:spacing w:val="-4"/>
          <w:lang w:val="en-GB"/>
        </w:rPr>
        <w:t>.</w:t>
      </w:r>
      <w:r w:rsidR="004B64A7" w:rsidRPr="001C578A">
        <w:rPr>
          <w:spacing w:val="-4"/>
          <w:lang w:val="en-GB"/>
        </w:rPr>
        <w:t xml:space="preserve"> </w:t>
      </w:r>
      <w:r w:rsidR="00E046FE" w:rsidRPr="001C578A">
        <w:rPr>
          <w:spacing w:val="-4"/>
          <w:lang w:val="en-GB"/>
        </w:rPr>
        <w:t>In comparison to</w:t>
      </w:r>
      <w:r w:rsidR="00DD1BA4" w:rsidRPr="001C578A">
        <w:rPr>
          <w:spacing w:val="-4"/>
          <w:lang w:val="en-GB"/>
        </w:rPr>
        <w:t xml:space="preserve"> the corresponding period </w:t>
      </w:r>
      <w:r w:rsidR="00DD1BA4" w:rsidRPr="005A5483">
        <w:rPr>
          <w:spacing w:val="-4"/>
          <w:lang w:val="en-GB"/>
        </w:rPr>
        <w:t>of 202</w:t>
      </w:r>
      <w:r w:rsidR="006E3560" w:rsidRPr="005A5483">
        <w:rPr>
          <w:spacing w:val="-4"/>
          <w:lang w:val="en-GB"/>
        </w:rPr>
        <w:t>1</w:t>
      </w:r>
      <w:r w:rsidR="00DC5C7C" w:rsidRPr="005A5483">
        <w:rPr>
          <w:spacing w:val="-4"/>
          <w:lang w:val="en-GB"/>
        </w:rPr>
        <w:t xml:space="preserve"> </w:t>
      </w:r>
      <w:r w:rsidR="00E046FE" w:rsidRPr="005A5483">
        <w:rPr>
          <w:spacing w:val="-4"/>
          <w:lang w:val="en-GB"/>
        </w:rPr>
        <w:t>exports</w:t>
      </w:r>
      <w:r w:rsidR="005313E7" w:rsidRPr="005A5483">
        <w:rPr>
          <w:spacing w:val="-4"/>
          <w:lang w:val="en-GB"/>
        </w:rPr>
        <w:t xml:space="preserve"> </w:t>
      </w:r>
      <w:r w:rsidR="00542848" w:rsidRPr="005A5483">
        <w:rPr>
          <w:spacing w:val="-4"/>
          <w:lang w:val="en-GB"/>
        </w:rPr>
        <w:t xml:space="preserve">increased by </w:t>
      </w:r>
      <w:r w:rsidR="00506215">
        <w:rPr>
          <w:spacing w:val="-4"/>
          <w:lang w:val="en-GB"/>
        </w:rPr>
        <w:t>2</w:t>
      </w:r>
      <w:r w:rsidR="002C3A8E">
        <w:rPr>
          <w:spacing w:val="-4"/>
          <w:lang w:val="en-GB"/>
        </w:rPr>
        <w:t>2</w:t>
      </w:r>
      <w:r w:rsidR="008E184F" w:rsidRPr="005A5483">
        <w:rPr>
          <w:spacing w:val="-4"/>
          <w:lang w:val="en-GB"/>
        </w:rPr>
        <w:t>.</w:t>
      </w:r>
      <w:r w:rsidR="00C37DD1">
        <w:rPr>
          <w:spacing w:val="-4"/>
          <w:lang w:val="en-GB"/>
        </w:rPr>
        <w:t>2</w:t>
      </w:r>
      <w:r w:rsidR="00880CA5" w:rsidRPr="005A5483">
        <w:rPr>
          <w:spacing w:val="-4"/>
          <w:lang w:val="en-GB"/>
        </w:rPr>
        <w:t>%</w:t>
      </w:r>
      <w:r w:rsidR="00FB5AAC" w:rsidRPr="005A5483">
        <w:rPr>
          <w:spacing w:val="-4"/>
          <w:lang w:val="en-GB"/>
        </w:rPr>
        <w:t>,</w:t>
      </w:r>
      <w:r w:rsidR="00871AF8" w:rsidRPr="005A5483">
        <w:rPr>
          <w:spacing w:val="-4"/>
          <w:lang w:val="en-GB"/>
        </w:rPr>
        <w:t xml:space="preserve"> while </w:t>
      </w:r>
      <w:r w:rsidR="005313E7" w:rsidRPr="005A5483">
        <w:rPr>
          <w:spacing w:val="-4"/>
          <w:lang w:val="en-GB"/>
        </w:rPr>
        <w:t>im</w:t>
      </w:r>
      <w:r w:rsidR="004B64A7" w:rsidRPr="005A5483">
        <w:rPr>
          <w:spacing w:val="-4"/>
          <w:lang w:val="en-GB"/>
        </w:rPr>
        <w:t>port</w:t>
      </w:r>
      <w:r w:rsidR="00E046FE" w:rsidRPr="005A5483">
        <w:rPr>
          <w:spacing w:val="-4"/>
          <w:lang w:val="en-GB"/>
        </w:rPr>
        <w:t>s</w:t>
      </w:r>
      <w:r w:rsidR="009D19FF" w:rsidRPr="005A5483">
        <w:rPr>
          <w:spacing w:val="-4"/>
          <w:lang w:val="en-GB"/>
        </w:rPr>
        <w:t xml:space="preserve"> </w:t>
      </w:r>
      <w:r w:rsidR="00E046FE" w:rsidRPr="005A5483">
        <w:rPr>
          <w:spacing w:val="-4"/>
          <w:lang w:val="en-GB"/>
        </w:rPr>
        <w:t>by</w:t>
      </w:r>
      <w:r w:rsidRPr="005A5483">
        <w:rPr>
          <w:spacing w:val="-4"/>
          <w:lang w:val="en-GB"/>
        </w:rPr>
        <w:t xml:space="preserve"> </w:t>
      </w:r>
      <w:r w:rsidR="006C7A67" w:rsidRPr="005A5483">
        <w:rPr>
          <w:spacing w:val="-4"/>
          <w:lang w:val="en-GB"/>
        </w:rPr>
        <w:t>3</w:t>
      </w:r>
      <w:r w:rsidR="002C3A8E">
        <w:rPr>
          <w:spacing w:val="-4"/>
          <w:lang w:val="en-GB"/>
        </w:rPr>
        <w:t>0</w:t>
      </w:r>
      <w:r w:rsidR="00843261" w:rsidRPr="005A5483">
        <w:rPr>
          <w:spacing w:val="-4"/>
          <w:lang w:val="en-GB"/>
        </w:rPr>
        <w:t>.</w:t>
      </w:r>
      <w:r w:rsidR="002C3A8E">
        <w:rPr>
          <w:spacing w:val="-4"/>
          <w:lang w:val="en-GB"/>
        </w:rPr>
        <w:t>9</w:t>
      </w:r>
      <w:r w:rsidR="004B64A7" w:rsidRPr="005A5483">
        <w:rPr>
          <w:spacing w:val="-4"/>
          <w:lang w:val="en-GB"/>
        </w:rPr>
        <w:t>%</w:t>
      </w:r>
      <w:r w:rsidR="005313E7" w:rsidRPr="005A5483">
        <w:rPr>
          <w:spacing w:val="-4"/>
          <w:lang w:val="en-GB"/>
        </w:rPr>
        <w:t>.</w:t>
      </w:r>
    </w:p>
    <w:p w14:paraId="4D2B9642" w14:textId="77777777" w:rsidR="005313E7" w:rsidRPr="007D728A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070820" w:rsidRDefault="009227A6" w:rsidP="005A5483">
      <w:pPr>
        <w:pStyle w:val="Nagwek1"/>
        <w:spacing w:before="360"/>
        <w:jc w:val="both"/>
        <w:rPr>
          <w:lang w:val="en-US"/>
        </w:rPr>
      </w:pPr>
      <w:r w:rsidRPr="00645281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AF6AC1" w:rsidRPr="00070820" w:rsidRDefault="00AF6AC1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2C727E" id="_x0000_s1028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0983E99D" w14:textId="77777777" w:rsidR="00AF6AC1" w:rsidRPr="00070820" w:rsidRDefault="00AF6AC1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B5363E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46CE58E6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C37DD1">
        <w:rPr>
          <w:rFonts w:eastAsia="Times New Roman" w:cs="Times New Roman"/>
          <w:szCs w:val="19"/>
          <w:lang w:val="en-GB" w:eastAsia="pl-PL"/>
        </w:rPr>
        <w:t>2</w:t>
      </w:r>
      <w:r w:rsidR="002C3A8E">
        <w:rPr>
          <w:rFonts w:eastAsia="Times New Roman" w:cs="Times New Roman"/>
          <w:szCs w:val="19"/>
          <w:lang w:val="en-GB" w:eastAsia="pl-PL"/>
        </w:rPr>
        <w:t>40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while imports amounted to USD </w:t>
      </w:r>
      <w:r w:rsidR="00C37DD1">
        <w:rPr>
          <w:rFonts w:eastAsia="Times New Roman" w:cs="Times New Roman"/>
          <w:szCs w:val="19"/>
          <w:lang w:val="en-GB" w:eastAsia="pl-PL"/>
        </w:rPr>
        <w:t>25</w:t>
      </w:r>
      <w:r w:rsidR="002C3A8E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C37DD1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C37DD1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C37DD1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% and in imports of </w:t>
      </w:r>
      <w:r w:rsidR="00C37DD1">
        <w:rPr>
          <w:rFonts w:eastAsia="Times New Roman" w:cs="Times New Roman"/>
          <w:szCs w:val="19"/>
          <w:lang w:val="en-GB" w:eastAsia="pl-PL"/>
        </w:rPr>
        <w:t>1</w:t>
      </w:r>
      <w:r w:rsidR="002C3A8E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%). The negative balance reached the level of USD </w:t>
      </w:r>
      <w:r w:rsidR="006234BA">
        <w:rPr>
          <w:rFonts w:eastAsia="Times New Roman" w:cs="Times New Roman"/>
          <w:szCs w:val="19"/>
          <w:lang w:val="en-GB" w:eastAsia="pl-PL"/>
        </w:rPr>
        <w:t>1</w:t>
      </w:r>
      <w:r w:rsidR="002C3A8E">
        <w:rPr>
          <w:rFonts w:eastAsia="Times New Roman" w:cs="Times New Roman"/>
          <w:szCs w:val="19"/>
          <w:lang w:val="en-GB" w:eastAsia="pl-PL"/>
        </w:rPr>
        <w:t>4</w:t>
      </w:r>
      <w:r w:rsidR="00892546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0</w:t>
      </w:r>
      <w:r w:rsidR="00892546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bn, while in the same period of 202</w:t>
      </w:r>
      <w:r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year </w:t>
      </w:r>
      <w:r>
        <w:rPr>
          <w:rFonts w:eastAsia="Times New Roman" w:cs="Times New Roman"/>
          <w:szCs w:val="19"/>
          <w:lang w:val="en-GB" w:eastAsia="pl-PL"/>
        </w:rPr>
        <w:t xml:space="preserve">was positive and </w:t>
      </w:r>
      <w:r w:rsidRPr="00B5363E">
        <w:rPr>
          <w:rFonts w:eastAsia="Times New Roman" w:cs="Times New Roman"/>
          <w:szCs w:val="19"/>
          <w:lang w:val="en-GB" w:eastAsia="pl-PL"/>
        </w:rPr>
        <w:t>amounted to USD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="002C3A8E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bn. </w:t>
      </w:r>
    </w:p>
    <w:p w14:paraId="1D107EC5" w14:textId="7D665D53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645281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2C3A8E">
        <w:rPr>
          <w:rFonts w:eastAsia="Times New Roman" w:cs="Times New Roman"/>
          <w:szCs w:val="19"/>
          <w:lang w:val="en-GB" w:eastAsia="pl-PL"/>
        </w:rPr>
        <w:t>22</w:t>
      </w:r>
      <w:r w:rsidR="006234BA">
        <w:rPr>
          <w:rFonts w:eastAsia="Times New Roman" w:cs="Times New Roman"/>
          <w:szCs w:val="19"/>
          <w:lang w:val="en-GB" w:eastAsia="pl-PL"/>
        </w:rPr>
        <w:t>1</w:t>
      </w:r>
      <w:r w:rsidRPr="00317486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2</w:t>
      </w:r>
      <w:r w:rsidRPr="00317486">
        <w:rPr>
          <w:rFonts w:eastAsia="Times New Roman" w:cs="Times New Roman"/>
          <w:szCs w:val="19"/>
          <w:lang w:val="en-GB" w:eastAsia="pl-PL"/>
        </w:rPr>
        <w:t xml:space="preserve"> </w:t>
      </w:r>
      <w:r w:rsidRPr="00645281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C37DD1">
        <w:rPr>
          <w:rFonts w:eastAsia="Times New Roman" w:cs="Times New Roman"/>
          <w:szCs w:val="19"/>
          <w:lang w:val="en-GB" w:eastAsia="pl-PL"/>
        </w:rPr>
        <w:t>2</w:t>
      </w:r>
      <w:r w:rsidR="002C3A8E">
        <w:rPr>
          <w:rFonts w:eastAsia="Times New Roman" w:cs="Times New Roman"/>
          <w:szCs w:val="19"/>
          <w:lang w:val="en-GB" w:eastAsia="pl-PL"/>
        </w:rPr>
        <w:t>34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1</w:t>
      </w:r>
      <w:r w:rsidRPr="00645281">
        <w:rPr>
          <w:rFonts w:eastAsia="Times New Roman" w:cs="Times New Roman"/>
          <w:szCs w:val="19"/>
          <w:lang w:val="en-GB" w:eastAsia="pl-PL"/>
        </w:rPr>
        <w:t xml:space="preserve"> bn 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645281">
        <w:rPr>
          <w:rFonts w:eastAsia="Times New Roman" w:cs="Times New Roman"/>
          <w:szCs w:val="19"/>
          <w:lang w:val="en-GB" w:eastAsia="pl-PL"/>
        </w:rPr>
        <w:t>increase in exports of 1</w:t>
      </w:r>
      <w:r w:rsidR="00506215">
        <w:rPr>
          <w:rFonts w:eastAsia="Times New Roman" w:cs="Times New Roman"/>
          <w:szCs w:val="19"/>
          <w:lang w:val="en-GB" w:eastAsia="pl-PL"/>
        </w:rPr>
        <w:t>9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9</w:t>
      </w:r>
      <w:r w:rsidRPr="00645281">
        <w:rPr>
          <w:rFonts w:eastAsia="Times New Roman" w:cs="Times New Roman"/>
          <w:szCs w:val="19"/>
          <w:lang w:val="en-GB" w:eastAsia="pl-PL"/>
        </w:rPr>
        <w:t>% and in imports of </w:t>
      </w:r>
      <w:r w:rsidR="00C37DD1">
        <w:rPr>
          <w:rFonts w:eastAsia="Times New Roman" w:cs="Times New Roman"/>
          <w:szCs w:val="19"/>
          <w:lang w:val="en-GB" w:eastAsia="pl-PL"/>
        </w:rPr>
        <w:t>2</w:t>
      </w:r>
      <w:r w:rsidR="002C3A8E">
        <w:rPr>
          <w:rFonts w:eastAsia="Times New Roman" w:cs="Times New Roman"/>
          <w:szCs w:val="19"/>
          <w:lang w:val="en-GB" w:eastAsia="pl-PL"/>
        </w:rPr>
        <w:t>8</w:t>
      </w:r>
      <w:r w:rsidR="006234BA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5</w:t>
      </w:r>
      <w:r w:rsidRPr="00645281">
        <w:rPr>
          <w:rFonts w:eastAsia="Times New Roman" w:cs="Times New Roman"/>
          <w:szCs w:val="19"/>
          <w:lang w:val="en-GB" w:eastAsia="pl-PL"/>
        </w:rPr>
        <w:t xml:space="preserve"> %). </w:t>
      </w:r>
      <w:r w:rsidRPr="00B5363E">
        <w:rPr>
          <w:rFonts w:eastAsia="Times New Roman" w:cs="Times New Roman"/>
          <w:szCs w:val="19"/>
          <w:lang w:val="en-GB" w:eastAsia="pl-PL"/>
        </w:rPr>
        <w:t xml:space="preserve">The negative balance reached EUR </w:t>
      </w:r>
      <w:r w:rsidR="00506215">
        <w:rPr>
          <w:rFonts w:eastAsia="Times New Roman" w:cs="Times New Roman"/>
          <w:szCs w:val="19"/>
          <w:lang w:val="en-GB" w:eastAsia="pl-PL"/>
        </w:rPr>
        <w:t>1</w:t>
      </w:r>
      <w:r w:rsidR="00C37DD1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bn, </w:t>
      </w:r>
      <w:r>
        <w:rPr>
          <w:rFonts w:eastAsia="Times New Roman" w:cs="Times New Roman"/>
          <w:szCs w:val="19"/>
          <w:lang w:val="en-GB" w:eastAsia="pl-PL"/>
        </w:rPr>
        <w:t xml:space="preserve">compared to a positive balance of </w:t>
      </w:r>
      <w:r w:rsidRPr="00B5363E">
        <w:rPr>
          <w:rFonts w:eastAsia="Times New Roman" w:cs="Times New Roman"/>
          <w:szCs w:val="19"/>
          <w:lang w:val="en-GB" w:eastAsia="pl-PL"/>
        </w:rPr>
        <w:t>EUR </w:t>
      </w:r>
      <w:r w:rsidR="002C3A8E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in the same period of 202</w:t>
      </w:r>
      <w:r>
        <w:rPr>
          <w:rFonts w:eastAsia="Times New Roman" w:cs="Times New Roman"/>
          <w:szCs w:val="19"/>
          <w:lang w:val="en-GB" w:eastAsia="pl-PL"/>
        </w:rPr>
        <w:t>1.</w:t>
      </w:r>
    </w:p>
    <w:p w14:paraId="76388F73" w14:textId="77777777" w:rsidR="00F802BE" w:rsidRPr="00070820" w:rsidRDefault="00F802BE" w:rsidP="00645281">
      <w:pPr>
        <w:pStyle w:val="Nagwek1"/>
        <w:spacing w:before="360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AF6AC1" w:rsidRPr="00F63B71" w:rsidRDefault="00AF6AC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AF6AC1" w:rsidRPr="00F63B71" w:rsidRDefault="00AF6AC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AF6AC1" w:rsidRPr="00F63B71" w:rsidRDefault="00AF6AC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AF6AC1" w:rsidRPr="00F63B71" w:rsidRDefault="00AF6AC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AF6AC1" w:rsidRPr="00F63B71" w:rsidRDefault="00AF6AC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AF6AC1" w:rsidRPr="00F63B71" w:rsidRDefault="00AF6AC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AF6AC1" w:rsidRPr="00F63B71" w:rsidRDefault="00AF6AC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AF6AC1" w:rsidRPr="00F63B71" w:rsidRDefault="00AF6AC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AF6AC1" w:rsidRPr="00F63B71" w:rsidRDefault="00AF6AC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AF6AC1" w:rsidRPr="00F63B71" w:rsidRDefault="00AF6AC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AF6AC1" w:rsidRPr="00F63B71" w:rsidRDefault="00AF6AC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AF6AC1" w:rsidRPr="00F63B71" w:rsidRDefault="00AF6AC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AF6AC1" w:rsidRPr="00F63B71" w:rsidRDefault="00AF6AC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AF6AC1" w:rsidRPr="00F63B71" w:rsidRDefault="00AF6AC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AF6AC1" w:rsidRPr="00F63B71" w:rsidRDefault="00AF6AC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AF6AC1" w:rsidRPr="00F63B71" w:rsidRDefault="00AF6AC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AF6AC1" w:rsidRPr="00F63B71" w:rsidRDefault="00AF6AC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AF6AC1" w:rsidRPr="00F63B71" w:rsidRDefault="00AF6AC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AF6AC1" w:rsidRPr="00F63B71" w:rsidRDefault="00AF6AC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AF6AC1" w:rsidRPr="00F63B71" w:rsidRDefault="00AF6AC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AF6AC1" w:rsidRPr="00F63B71" w:rsidRDefault="00AF6AC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AF6AC1" w:rsidRPr="00F63B71" w:rsidRDefault="00AF6AC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AF6AC1" w:rsidRPr="00F63B71" w:rsidRDefault="00AF6AC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AF6AC1" w:rsidRPr="00F63B71" w:rsidRDefault="00AF6AC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AF6AC1" w:rsidRPr="00F63B71" w:rsidRDefault="00AF6AC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AF6AC1" w:rsidRPr="00F63B71" w:rsidRDefault="00AF6AC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AF6AC1" w:rsidRPr="00F63B71" w:rsidRDefault="00AF6AC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AF6AC1" w:rsidRPr="00F63B71" w:rsidRDefault="00AF6AC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AF6AC1" w:rsidRPr="00F63B71" w:rsidRDefault="00AF6AC1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C2A027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AF6AC1" w:rsidRPr="00F63B71" w:rsidRDefault="00AF6AC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AF6AC1" w:rsidRPr="00F63B71" w:rsidRDefault="00AF6AC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AF6AC1" w:rsidRPr="00F63B71" w:rsidRDefault="00AF6AC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AF6AC1" w:rsidRPr="00F63B71" w:rsidRDefault="00AF6AC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AF6AC1" w:rsidRPr="00F63B71" w:rsidRDefault="00AF6AC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AF6AC1" w:rsidRPr="00F63B71" w:rsidRDefault="00AF6AC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AF6AC1" w:rsidRPr="00F63B71" w:rsidRDefault="00AF6AC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AF6AC1" w:rsidRPr="00F63B71" w:rsidRDefault="00AF6AC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AF6AC1" w:rsidRPr="00F63B71" w:rsidRDefault="00AF6AC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AF6AC1" w:rsidRPr="00F63B71" w:rsidRDefault="00AF6AC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AF6AC1" w:rsidRPr="00F63B71" w:rsidRDefault="00AF6AC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AF6AC1" w:rsidRPr="00F63B71" w:rsidRDefault="00AF6AC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AF6AC1" w:rsidRPr="00F63B71" w:rsidRDefault="00AF6AC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AF6AC1" w:rsidRPr="00F63B71" w:rsidRDefault="00AF6AC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AF6AC1" w:rsidRPr="00F63B71" w:rsidRDefault="00AF6AC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AF6AC1" w:rsidRPr="00F63B71" w:rsidRDefault="00AF6AC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AF6AC1" w:rsidRPr="00F63B71" w:rsidRDefault="00AF6AC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AF6AC1" w:rsidRPr="00F63B71" w:rsidRDefault="00AF6AC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AF6AC1" w:rsidRPr="00F63B71" w:rsidRDefault="00AF6AC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AF6AC1" w:rsidRPr="00F63B71" w:rsidRDefault="00AF6AC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AF6AC1" w:rsidRPr="00F63B71" w:rsidRDefault="00AF6AC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AF6AC1" w:rsidRPr="00F63B71" w:rsidRDefault="00AF6AC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AF6AC1" w:rsidRPr="00F63B71" w:rsidRDefault="00AF6AC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AF6AC1" w:rsidRPr="00F63B71" w:rsidRDefault="00AF6AC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AF6AC1" w:rsidRPr="00F63B71" w:rsidRDefault="00AF6AC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AF6AC1" w:rsidRPr="00F63B71" w:rsidRDefault="00AF6AC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AF6AC1" w:rsidRPr="00F63B71" w:rsidRDefault="00AF6AC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AF6AC1" w:rsidRPr="00F63B71" w:rsidRDefault="00AF6AC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AF6AC1" w:rsidRPr="00F63B71" w:rsidRDefault="00AF6AC1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667D8458" w14:textId="27D2262F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>Poland has the largest share in total exports with the developed countries – 8</w:t>
      </w:r>
      <w:r w:rsidR="000054F8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% (of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>which EU 7</w:t>
      </w:r>
      <w:r w:rsidR="002C3A8E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and in imports – </w:t>
      </w:r>
      <w:r>
        <w:rPr>
          <w:rFonts w:eastAsia="Times New Roman" w:cs="Times New Roman"/>
          <w:szCs w:val="19"/>
          <w:lang w:val="en-GB" w:eastAsia="pl-PL"/>
        </w:rPr>
        <w:t>6</w:t>
      </w:r>
      <w:r w:rsidR="00714A8B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 w:rsidR="00714A8B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>%), in comparison with 8</w:t>
      </w:r>
      <w:r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C37DD1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% (of which EU 7</w:t>
      </w:r>
      <w:r w:rsidR="00437C07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%) and 6</w:t>
      </w:r>
      <w:r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 w:rsidR="002C3A8E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in the corresponding period </w:t>
      </w:r>
      <w:r>
        <w:rPr>
          <w:rFonts w:eastAsia="Times New Roman" w:cs="Times New Roman"/>
          <w:szCs w:val="19"/>
          <w:lang w:val="en-GB" w:eastAsia="pl-PL"/>
        </w:rPr>
        <w:t>of</w:t>
      </w:r>
      <w:r w:rsidRPr="00B5363E">
        <w:rPr>
          <w:rFonts w:eastAsia="Times New Roman" w:cs="Times New Roman"/>
          <w:szCs w:val="19"/>
          <w:lang w:val="en-GB" w:eastAsia="pl-PL"/>
        </w:rPr>
        <w:t xml:space="preserve"> 202</w:t>
      </w:r>
      <w:r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437C07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and in imports – </w:t>
      </w:r>
      <w:r w:rsidR="00030B97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in comparison with </w:t>
      </w:r>
      <w:r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and </w:t>
      </w:r>
      <w:r w:rsidR="00030B97">
        <w:rPr>
          <w:rFonts w:eastAsia="Times New Roman" w:cs="Times New Roman"/>
          <w:szCs w:val="19"/>
          <w:lang w:val="en-GB" w:eastAsia="pl-PL"/>
        </w:rPr>
        <w:t>7.</w:t>
      </w:r>
      <w:r w:rsidR="002C3A8E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% in the January</w:t>
      </w:r>
      <w:r>
        <w:rPr>
          <w:rFonts w:eastAsia="Times New Roman" w:cs="Times New Roman"/>
          <w:szCs w:val="19"/>
          <w:lang w:val="en-GB" w:eastAsia="pl-PL"/>
        </w:rPr>
        <w:t xml:space="preserve"> - </w:t>
      </w:r>
      <w:r w:rsidR="007E34D2">
        <w:rPr>
          <w:rFonts w:eastAsia="Times New Roman" w:cs="Times New Roman"/>
          <w:szCs w:val="19"/>
          <w:lang w:val="en-GB" w:eastAsia="pl-PL"/>
        </w:rPr>
        <w:t>August</w:t>
      </w:r>
      <w:r w:rsidRPr="00B5363E">
        <w:rPr>
          <w:rFonts w:eastAsia="Times New Roman" w:cs="Times New Roman"/>
          <w:szCs w:val="19"/>
          <w:lang w:val="en-GB" w:eastAsia="pl-PL"/>
        </w:rPr>
        <w:t xml:space="preserve"> 202</w:t>
      </w:r>
      <w:r>
        <w:rPr>
          <w:rFonts w:eastAsia="Times New Roman" w:cs="Times New Roman"/>
          <w:szCs w:val="19"/>
          <w:lang w:val="en-GB" w:eastAsia="pl-PL"/>
        </w:rPr>
        <w:t>1 period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434192C1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D01958">
        <w:rPr>
          <w:rFonts w:eastAsia="Times New Roman" w:cs="Times New Roman"/>
          <w:szCs w:val="19"/>
          <w:lang w:val="en-GB" w:eastAsia="pl-PL"/>
        </w:rPr>
        <w:t>The negative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balance was recorded with the developing countries – minus PLN </w:t>
      </w:r>
      <w:r w:rsidR="00030B97">
        <w:rPr>
          <w:rFonts w:eastAsia="Times New Roman" w:cs="Times New Roman"/>
          <w:szCs w:val="19"/>
          <w:lang w:val="en-GB" w:eastAsia="pl-PL"/>
        </w:rPr>
        <w:t>2</w:t>
      </w:r>
      <w:r w:rsidR="002C3A8E">
        <w:rPr>
          <w:rFonts w:eastAsia="Times New Roman" w:cs="Times New Roman"/>
          <w:szCs w:val="19"/>
          <w:lang w:val="en-GB" w:eastAsia="pl-PL"/>
        </w:rPr>
        <w:t>52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(minus USD </w:t>
      </w:r>
      <w:r w:rsidR="00030B97">
        <w:rPr>
          <w:rFonts w:eastAsia="Times New Roman" w:cs="Times New Roman"/>
          <w:szCs w:val="19"/>
          <w:lang w:val="en-GB" w:eastAsia="pl-PL"/>
        </w:rPr>
        <w:t>5</w:t>
      </w:r>
      <w:r w:rsidR="002C3A8E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minus EUR </w:t>
      </w:r>
      <w:r w:rsidR="002C3A8E">
        <w:rPr>
          <w:rFonts w:eastAsia="Times New Roman" w:cs="Times New Roman"/>
          <w:szCs w:val="19"/>
          <w:lang w:val="en-GB" w:eastAsia="pl-PL"/>
        </w:rPr>
        <w:t>54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30B97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 and with the countries of Central and Eastern Europe minus PLN </w:t>
      </w:r>
      <w:r w:rsidR="001553B0">
        <w:rPr>
          <w:rFonts w:eastAsia="Times New Roman" w:cs="Times New Roman"/>
          <w:szCs w:val="19"/>
          <w:lang w:val="en-GB" w:eastAsia="pl-PL"/>
        </w:rPr>
        <w:t>3</w:t>
      </w:r>
      <w:r w:rsidR="005835E7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 (minus USD </w:t>
      </w:r>
      <w:r w:rsidR="001553B0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minus EUR </w:t>
      </w:r>
      <w:r w:rsidR="001553B0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bn). The positive balance was obtained in turnover with the developed countries PLN </w:t>
      </w:r>
      <w:r w:rsidR="002C3A8E">
        <w:rPr>
          <w:rFonts w:eastAsia="Times New Roman" w:cs="Times New Roman"/>
          <w:szCs w:val="19"/>
          <w:lang w:val="en-GB" w:eastAsia="pl-PL"/>
        </w:rPr>
        <w:t>226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 w:rsidR="002C3A8E">
        <w:rPr>
          <w:rFonts w:eastAsia="Times New Roman" w:cs="Times New Roman"/>
          <w:szCs w:val="19"/>
          <w:lang w:val="en-GB" w:eastAsia="pl-PL"/>
        </w:rPr>
        <w:t>53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3E7830">
        <w:rPr>
          <w:rFonts w:eastAsia="Times New Roman" w:cs="Times New Roman"/>
          <w:szCs w:val="19"/>
          <w:lang w:val="en-GB" w:eastAsia="pl-PL"/>
        </w:rPr>
        <w:t>48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30B97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bn), of which with the EU countries the balance of PLN </w:t>
      </w:r>
      <w:r w:rsidR="003E7830">
        <w:rPr>
          <w:rFonts w:eastAsia="Times New Roman" w:cs="Times New Roman"/>
          <w:szCs w:val="19"/>
          <w:lang w:val="en-GB" w:eastAsia="pl-PL"/>
        </w:rPr>
        <w:t>214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E7830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 w:rsidR="003E7830">
        <w:rPr>
          <w:rFonts w:eastAsia="Times New Roman" w:cs="Times New Roman"/>
          <w:szCs w:val="19"/>
          <w:lang w:val="en-GB" w:eastAsia="pl-PL"/>
        </w:rPr>
        <w:t>50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E7830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030B97">
        <w:rPr>
          <w:rFonts w:eastAsia="Times New Roman" w:cs="Times New Roman"/>
          <w:szCs w:val="19"/>
          <w:lang w:val="en-GB" w:eastAsia="pl-PL"/>
        </w:rPr>
        <w:t>4</w:t>
      </w:r>
      <w:r w:rsidR="003E7830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30B97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 bn).</w:t>
      </w:r>
    </w:p>
    <w:p w14:paraId="1F49B308" w14:textId="22AD1EA6" w:rsidR="00345F7C" w:rsidRPr="00B5363E" w:rsidRDefault="00345F7C" w:rsidP="0064528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</w:p>
    <w:p w14:paraId="77931C51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12073568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64B7BBF7" w14:textId="61B258D8" w:rsidR="00585385" w:rsidRPr="00B5363E" w:rsidRDefault="00C30406" w:rsidP="00645281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A60BEF" w:rsidRPr="00B5363E">
        <w:rPr>
          <w:lang w:val="en-GB"/>
        </w:rPr>
        <w:t>e</w:t>
      </w:r>
      <w:r w:rsidRPr="00B5363E">
        <w:rPr>
          <w:lang w:val="en-GB"/>
        </w:rPr>
        <w:t xml:space="preserve"> 1. </w:t>
      </w:r>
      <w:r w:rsidR="00A60BEF" w:rsidRPr="00B5363E">
        <w:rPr>
          <w:lang w:val="en-GB"/>
        </w:rPr>
        <w:t xml:space="preserve">Foreign trade turnover of goods in total and by </w:t>
      </w:r>
      <w:r w:rsidR="00717D5C" w:rsidRPr="00B5363E">
        <w:rPr>
          <w:lang w:val="en-GB"/>
        </w:rPr>
        <w:t>groups of c</w:t>
      </w:r>
      <w:r w:rsidR="00A60BEF" w:rsidRPr="00B5363E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9835E7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D5DD4" w14:textId="1A5D2821" w:rsidR="004B64A7" w:rsidRPr="000C2149" w:rsidRDefault="003E7830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  <w:r w:rsidR="00361521">
              <w:rPr>
                <w:rFonts w:cs="Arial"/>
                <w:sz w:val="16"/>
                <w:szCs w:val="16"/>
              </w:rPr>
              <w:t xml:space="preserve"> 2022</w:t>
            </w:r>
          </w:p>
        </w:tc>
        <w:tc>
          <w:tcPr>
            <w:tcW w:w="6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5502E" w14:textId="31DEB4B0"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92747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2F81B719" w14:textId="2818BE8E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927476">
              <w:rPr>
                <w:rFonts w:cs="Arial"/>
                <w:sz w:val="16"/>
                <w:szCs w:val="16"/>
              </w:rPr>
              <w:t>2</w:t>
            </w:r>
          </w:p>
        </w:tc>
      </w:tr>
      <w:tr w:rsidR="00E33A76" w:rsidRPr="00E33A76" w14:paraId="76A91648" w14:textId="77777777" w:rsidTr="009835E7">
        <w:trPr>
          <w:trHeight w:val="370"/>
        </w:trPr>
        <w:tc>
          <w:tcPr>
            <w:tcW w:w="255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95AC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FD5CE2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8E15851" w14:textId="77777777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05FA35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78A00D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6A0D362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A4D70" w14:textId="62754B99" w:rsidR="004B64A7" w:rsidRPr="000C2149" w:rsidRDefault="003E7830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  <w:r w:rsidR="00361521">
              <w:rPr>
                <w:rFonts w:cs="Arial"/>
                <w:sz w:val="16"/>
                <w:szCs w:val="16"/>
              </w:rPr>
              <w:t xml:space="preserve"> 2021 = 100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D99EAC" w14:textId="22D25DC4" w:rsidR="004B64A7" w:rsidRPr="000C2149" w:rsidRDefault="003E7830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</w:p>
        </w:tc>
      </w:tr>
      <w:tr w:rsidR="00E33A76" w:rsidRPr="00E33A76" w14:paraId="0872CB3B" w14:textId="77777777" w:rsidTr="009835E7">
        <w:trPr>
          <w:trHeight w:val="380"/>
        </w:trPr>
        <w:tc>
          <w:tcPr>
            <w:tcW w:w="2552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4FC8B44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61B8E5D4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D55CE49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FD778F3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847BF1E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37BCE9E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FB272D0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2BEB99AA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FD094E" w:rsidRPr="00E33A76" w14:paraId="59C5A22F" w14:textId="77777777" w:rsidTr="00AF6AC1">
        <w:trPr>
          <w:trHeight w:val="342"/>
        </w:trPr>
        <w:tc>
          <w:tcPr>
            <w:tcW w:w="2552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36EB39F3" w14:textId="77777777" w:rsidR="00FD094E" w:rsidRPr="00E33A76" w:rsidRDefault="00FD094E" w:rsidP="00FD094E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  <w:proofErr w:type="spellEnd"/>
          </w:p>
        </w:tc>
        <w:tc>
          <w:tcPr>
            <w:tcW w:w="718" w:type="dxa"/>
            <w:tcBorders>
              <w:top w:val="single" w:sz="12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FCDC" w14:textId="173F17E2" w:rsidR="00FD094E" w:rsidRPr="003E52E2" w:rsidRDefault="00FD094E" w:rsidP="00FD094E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B7A21">
              <w:rPr>
                <w:rFonts w:cs="Calibri"/>
                <w:b/>
                <w:color w:val="000000"/>
                <w:sz w:val="16"/>
                <w:szCs w:val="16"/>
              </w:rPr>
              <w:t>1024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  <w:r w:rsidRPr="00BB7A21">
              <w:rPr>
                <w:rFonts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7F1B" w14:textId="657614A3" w:rsidR="00FD094E" w:rsidRPr="003E52E2" w:rsidRDefault="00FD094E" w:rsidP="00FD094E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240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F9F6" w14:textId="46FE7752" w:rsidR="00FD094E" w:rsidRPr="003E52E2" w:rsidRDefault="00FD094E" w:rsidP="00FD094E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221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3354" w14:textId="13A911F5" w:rsidR="00FD094E" w:rsidRPr="004B131D" w:rsidRDefault="00FD094E" w:rsidP="00FD094E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122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D2A4" w14:textId="4122E67A" w:rsidR="00FD094E" w:rsidRPr="003E52E2" w:rsidRDefault="00FD094E" w:rsidP="00FD094E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108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AF19" w14:textId="17F05791" w:rsidR="00FD094E" w:rsidRPr="003E52E2" w:rsidRDefault="00FD094E" w:rsidP="00FD094E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119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43E6" w14:textId="3AE5CBAA" w:rsidR="00FD094E" w:rsidRPr="00842E53" w:rsidRDefault="00FD094E" w:rsidP="00FD094E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16A506" w14:textId="015FD843" w:rsidR="00FD094E" w:rsidRPr="00842E53" w:rsidRDefault="00FD094E" w:rsidP="00FD094E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D094E" w:rsidRPr="00E33A76" w14:paraId="3204AD9E" w14:textId="77777777" w:rsidTr="00CD7B35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B819" w14:textId="77777777" w:rsidR="00FD094E" w:rsidRPr="00E33A76" w:rsidRDefault="00FD094E" w:rsidP="00FD094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27025473" w14:textId="4E0AC911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896.7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908D" w14:textId="6FFC03B6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43B7" w14:textId="2BAF7F0D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193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C329" w14:textId="3ECE6AB4" w:rsidR="00FD094E" w:rsidRPr="004B131D" w:rsidRDefault="00FD094E" w:rsidP="00FD09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C327" w14:textId="2A807DA3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7F0A" w14:textId="79C2AF22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9498" w14:textId="036AB9C2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86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79610" w14:textId="3C1185A8" w:rsidR="00FD094E" w:rsidRPr="00A6418D" w:rsidRDefault="00FD094E" w:rsidP="00FD09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6418D">
              <w:rPr>
                <w:rFonts w:cs="Calibri"/>
                <w:sz w:val="16"/>
                <w:szCs w:val="16"/>
              </w:rPr>
              <w:t>87.</w:t>
            </w:r>
            <w:r w:rsidR="00A6418D" w:rsidRPr="00A6418D">
              <w:rPr>
                <w:rFonts w:cs="Calibri"/>
                <w:sz w:val="16"/>
                <w:szCs w:val="16"/>
              </w:rPr>
              <w:t>6</w:t>
            </w:r>
          </w:p>
        </w:tc>
      </w:tr>
      <w:tr w:rsidR="00FD094E" w:rsidRPr="00E33A76" w14:paraId="62E5DF04" w14:textId="77777777" w:rsidTr="00AF6AC1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5D03" w14:textId="77777777" w:rsidR="00FD094E" w:rsidRPr="00E33A76" w:rsidRDefault="00FD094E" w:rsidP="00FD094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2F4E3B65" w14:textId="33665EB3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777.6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5C8B" w14:textId="6A3C1EF8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183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2BF2" w14:textId="18BC69C1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168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A885" w14:textId="04ED93E9" w:rsidR="00FD094E" w:rsidRPr="004B131D" w:rsidRDefault="00FD094E" w:rsidP="00FD09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ECB5" w14:textId="7B1E27BF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8EEE" w14:textId="29F57B67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1C9F" w14:textId="1647959D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75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EE9A2" w14:textId="5B25D63C" w:rsidR="00FD094E" w:rsidRPr="00A6418D" w:rsidRDefault="00FD094E" w:rsidP="00FD09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6418D">
              <w:rPr>
                <w:rFonts w:cs="Calibri"/>
                <w:sz w:val="16"/>
                <w:szCs w:val="16"/>
              </w:rPr>
              <w:t>75.9</w:t>
            </w:r>
          </w:p>
        </w:tc>
      </w:tr>
      <w:tr w:rsidR="00FD094E" w:rsidRPr="00A52E81" w14:paraId="5547B3FC" w14:textId="77777777" w:rsidTr="00AF6AC1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D56" w14:textId="77777777" w:rsidR="00FD094E" w:rsidRPr="00E33A76" w:rsidRDefault="00FD094E" w:rsidP="00FD094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2C3A20C3" w14:textId="59AE8004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605.4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AE7B" w14:textId="2D1C2F95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142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9620" w14:textId="78E5EDFF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130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239E" w14:textId="171213DB" w:rsidR="00FD094E" w:rsidRPr="004B131D" w:rsidRDefault="00FD094E" w:rsidP="00FD09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1DA6" w14:textId="61DD60CA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1417" w14:textId="48C1CB98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8555" w14:textId="665BAEBC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CD298" w14:textId="72B01575" w:rsidR="00FD094E" w:rsidRPr="00A6418D" w:rsidRDefault="00FD094E" w:rsidP="00FD09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6418D">
              <w:rPr>
                <w:rFonts w:cs="Calibri"/>
                <w:sz w:val="16"/>
                <w:szCs w:val="16"/>
              </w:rPr>
              <w:t>59.1</w:t>
            </w:r>
          </w:p>
        </w:tc>
      </w:tr>
      <w:tr w:rsidR="00FD094E" w:rsidRPr="00A52E81" w14:paraId="1024F990" w14:textId="77777777" w:rsidTr="00AF6AC1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AF2E" w14:textId="77777777" w:rsidR="00FD094E" w:rsidRPr="00A52E81" w:rsidRDefault="00FD094E" w:rsidP="00FD094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72DD4004" w14:textId="32340D78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BE29" w14:textId="10BFD408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E32B" w14:textId="70DAE9DE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ABE8" w14:textId="66E96552" w:rsidR="00FD094E" w:rsidRPr="004B131D" w:rsidRDefault="00FD094E" w:rsidP="00FD09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C178" w14:textId="2A2F6949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D86F" w14:textId="6FD2E11A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EADF" w14:textId="4CB49A89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E50F7" w14:textId="61516C05" w:rsidR="00FD094E" w:rsidRPr="00A6418D" w:rsidRDefault="00FD094E" w:rsidP="00FD09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6418D">
              <w:rPr>
                <w:rFonts w:cs="Calibri"/>
                <w:sz w:val="16"/>
                <w:szCs w:val="16"/>
              </w:rPr>
              <w:t xml:space="preserve"> 7.9</w:t>
            </w:r>
          </w:p>
        </w:tc>
      </w:tr>
      <w:tr w:rsidR="00FD094E" w:rsidRPr="00E33A76" w14:paraId="244F4AED" w14:textId="77777777" w:rsidTr="00AF6AC1">
        <w:trPr>
          <w:trHeight w:val="24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B704" w14:textId="77777777" w:rsidR="00FD094E" w:rsidRPr="00890348" w:rsidRDefault="00FD094E" w:rsidP="00FD094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4C280D03" w14:textId="12C60289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0FF8" w14:textId="50E1D7CA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7BCD" w14:textId="079FC049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5817" w14:textId="23C423D0" w:rsidR="00FD094E" w:rsidRPr="004B131D" w:rsidRDefault="00FD094E" w:rsidP="00FD09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99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447E" w14:textId="7CE4BFC1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87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8352" w14:textId="2332512C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97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A9D7" w14:textId="09F825D9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 xml:space="preserve"> 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1A121" w14:textId="5249D563" w:rsidR="00FD094E" w:rsidRPr="00A6418D" w:rsidRDefault="00FD094E" w:rsidP="00FD09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6418D">
              <w:rPr>
                <w:rFonts w:cs="Calibri"/>
                <w:sz w:val="16"/>
                <w:szCs w:val="16"/>
              </w:rPr>
              <w:t xml:space="preserve"> 4.5</w:t>
            </w:r>
          </w:p>
        </w:tc>
      </w:tr>
      <w:tr w:rsidR="00FD094E" w:rsidRPr="00E33A76" w14:paraId="1A13722B" w14:textId="77777777" w:rsidTr="00AF6AC1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3B12" w14:textId="77777777" w:rsidR="00FD094E" w:rsidRPr="00A00ADB" w:rsidRDefault="00FD094E" w:rsidP="00FD094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6AB8D443" w14:textId="1D27D593" w:rsidR="00FD094E" w:rsidRDefault="00FD094E" w:rsidP="00FD094E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1083.7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0D6B" w14:textId="57D242AF" w:rsidR="00FD094E" w:rsidRDefault="00FD094E" w:rsidP="00FD094E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254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9E1C" w14:textId="319A3110" w:rsidR="00FD094E" w:rsidRDefault="00FD094E" w:rsidP="00FD094E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234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62A6" w14:textId="05BDE897" w:rsidR="00FD094E" w:rsidRPr="004B131D" w:rsidRDefault="00FD094E" w:rsidP="00FD094E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130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6946" w14:textId="060360F3" w:rsidR="00FD094E" w:rsidRDefault="00FD094E" w:rsidP="00FD094E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116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7CB7" w14:textId="1B37B969" w:rsidR="00FD094E" w:rsidRDefault="00FD094E" w:rsidP="00FD094E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128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73F6" w14:textId="38E8DB2C" w:rsidR="00FD094E" w:rsidRPr="003E52E2" w:rsidRDefault="00FD094E" w:rsidP="00FD094E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7F8B65" w14:textId="50AAFA27" w:rsidR="00FD094E" w:rsidRPr="003E52E2" w:rsidRDefault="00FD094E" w:rsidP="00FD094E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D094E" w:rsidRPr="00E33A76" w14:paraId="05358BA4" w14:textId="77777777" w:rsidTr="00AF6AC1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923E" w14:textId="77777777" w:rsidR="00FD094E" w:rsidRPr="00E33A76" w:rsidRDefault="00FD094E" w:rsidP="00FD094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2B6A3E53" w14:textId="4EF4484F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670.7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BBEA" w14:textId="2FAECF75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157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B79A" w14:textId="64BB058F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144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869A" w14:textId="71A54F92" w:rsidR="00FD094E" w:rsidRPr="004B131D" w:rsidRDefault="00FD094E" w:rsidP="00FD09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C54C" w14:textId="57F3068D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B81E" w14:textId="74B91E8D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49FE" w14:textId="383885BE" w:rsidR="00FD094E" w:rsidRPr="00787480" w:rsidRDefault="00FD094E" w:rsidP="00FD09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25437" w14:textId="3691D414" w:rsidR="00FD094E" w:rsidRPr="00787480" w:rsidRDefault="00FD094E" w:rsidP="00FD09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FD094E" w:rsidRPr="00E33A76" w14:paraId="4395F4EF" w14:textId="77777777" w:rsidTr="00AF6AC1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B4E4" w14:textId="77777777" w:rsidR="00FD094E" w:rsidRPr="00E33A76" w:rsidRDefault="00FD094E" w:rsidP="00FD094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513A965F" w14:textId="740CD485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563.1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AAFA" w14:textId="17951D05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132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2B4F" w14:textId="2E60DA33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6485" w14:textId="0C27045E" w:rsidR="00FD094E" w:rsidRPr="004B131D" w:rsidRDefault="00FD094E" w:rsidP="00FD09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0EAB" w14:textId="44A4B9C5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937C" w14:textId="49DBEA1A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BBF6" w14:textId="5E890172" w:rsidR="00FD094E" w:rsidRPr="00787480" w:rsidRDefault="00FD094E" w:rsidP="00FD09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2A3E3" w14:textId="065D18AB" w:rsidR="00FD094E" w:rsidRPr="00787480" w:rsidRDefault="00FD094E" w:rsidP="00FD09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FD094E" w:rsidRPr="00E33A76" w14:paraId="18248C1A" w14:textId="77777777" w:rsidTr="00AF6AC1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5AE0" w14:textId="77777777" w:rsidR="00FD094E" w:rsidRPr="00E33A76" w:rsidRDefault="00FD094E" w:rsidP="00FD094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08C52C5A" w14:textId="476E9E11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465.6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3E9B" w14:textId="5DAAEBB5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85D8" w14:textId="78928267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7886" w14:textId="7FB5D8E4" w:rsidR="00FD094E" w:rsidRPr="004B131D" w:rsidRDefault="00FD094E" w:rsidP="00FD09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8A57" w14:textId="26F9FC73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0765" w14:textId="16D11B1C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74BA" w14:textId="66D0A305" w:rsidR="00FD094E" w:rsidRPr="00787480" w:rsidRDefault="00FD094E" w:rsidP="00FD09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2BE8B" w14:textId="56C4E2BB" w:rsidR="00FD094E" w:rsidRPr="00787480" w:rsidRDefault="00FD094E" w:rsidP="00FD09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FD094E" w:rsidRPr="00E33A76" w14:paraId="73DA072E" w14:textId="77777777" w:rsidTr="00AF6AC1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7E5D" w14:textId="77777777" w:rsidR="00FD094E" w:rsidRPr="00E33A76" w:rsidRDefault="00FD094E" w:rsidP="00FD094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4C3F831C" w14:textId="263ED391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333.8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B465" w14:textId="6A33FD21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78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5DC1" w14:textId="1FD552DB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72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B7DD" w14:textId="6B8CE231" w:rsidR="00FD094E" w:rsidRPr="004B131D" w:rsidRDefault="00FD094E" w:rsidP="00FD09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140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71C6" w14:textId="05498C88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A6A0" w14:textId="4898E501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138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1EF9" w14:textId="178039DC" w:rsidR="00FD094E" w:rsidRPr="00787480" w:rsidRDefault="00FD094E" w:rsidP="00FD09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BD794" w14:textId="69D95811" w:rsidR="00FD094E" w:rsidRPr="00787480" w:rsidRDefault="00FD094E" w:rsidP="00FD09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30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FD094E" w:rsidRPr="00EC3376" w14:paraId="3D963D09" w14:textId="77777777" w:rsidTr="00AF6AC1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5551" w14:textId="77777777" w:rsidR="00FD094E" w:rsidRPr="003B46F9" w:rsidRDefault="00FD094E" w:rsidP="00FD094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079FC398" w14:textId="738CC3EE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566B" w14:textId="57BA266F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0331" w14:textId="0101E0EE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2ABF" w14:textId="76CB2D76" w:rsidR="00FD094E" w:rsidRPr="004B131D" w:rsidRDefault="00FD094E" w:rsidP="00FD09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A0DA" w14:textId="59D4E465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9F43" w14:textId="6CA1BDE7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C5E6" w14:textId="41921671" w:rsidR="00FD094E" w:rsidRPr="00787480" w:rsidRDefault="00FD094E" w:rsidP="00FD09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7EC6E" w14:textId="2173C110" w:rsidR="00FD094E" w:rsidRPr="00787480" w:rsidRDefault="00FD094E" w:rsidP="00FD094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FD094E" w:rsidRPr="00EC3376" w14:paraId="10226BDF" w14:textId="77777777" w:rsidTr="00CD7B35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4C86" w14:textId="77777777" w:rsidR="00FD094E" w:rsidRPr="00EC3376" w:rsidRDefault="00FD094E" w:rsidP="00FD094E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51748ABE" w14:textId="66811CDA" w:rsidR="00FD094E" w:rsidRPr="003E52E2" w:rsidRDefault="00FD094E" w:rsidP="00FD094E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-59.5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8199" w14:textId="72BE7A1F" w:rsidR="00FD094E" w:rsidRPr="003E52E2" w:rsidRDefault="00FD094E" w:rsidP="00FD094E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-14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BDFA" w14:textId="4A9490B3" w:rsidR="00FD094E" w:rsidRPr="003E52E2" w:rsidRDefault="00FD094E" w:rsidP="00FD094E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-12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C8CE" w14:textId="545016EE" w:rsidR="00FD094E" w:rsidRPr="00C912FD" w:rsidRDefault="00FD094E" w:rsidP="00FD094E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76E64" w14:textId="6CE85036" w:rsidR="00FD094E" w:rsidRPr="00C912FD" w:rsidRDefault="00FD094E" w:rsidP="00FD094E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A701" w14:textId="45B417B2" w:rsidR="00FD094E" w:rsidRPr="00C912FD" w:rsidRDefault="00FD094E" w:rsidP="00FD094E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9F71" w14:textId="2E848641" w:rsidR="00FD094E" w:rsidRPr="00C912FD" w:rsidRDefault="00FD094E" w:rsidP="00FD094E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7A6FDE" w14:textId="1F5FD6DD" w:rsidR="00FD094E" w:rsidRPr="00C912FD" w:rsidRDefault="00FD094E" w:rsidP="00FD094E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FD094E" w:rsidRPr="00EC3376" w14:paraId="6DAA6AA5" w14:textId="77777777" w:rsidTr="00AF6AC1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03C9" w14:textId="77777777" w:rsidR="00FD094E" w:rsidRPr="00EC3376" w:rsidRDefault="00FD094E" w:rsidP="00FD094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3D4AEB38" w14:textId="0C0E600D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226.0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9BD5" w14:textId="5333A1AB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2813" w14:textId="404B58BC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37BF" w14:textId="7958E233" w:rsidR="00FD094E" w:rsidRPr="003E52E2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61DE" w14:textId="05D1DB9D" w:rsidR="00FD094E" w:rsidRPr="003E52E2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1666E" w14:textId="3FF17A63" w:rsidR="00FD094E" w:rsidRPr="003E52E2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4934" w14:textId="12DEE200" w:rsidR="00FD094E" w:rsidRPr="003E52E2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0C0F0E" w14:textId="4F9D16AB" w:rsidR="00FD094E" w:rsidRPr="003E52E2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FD094E" w:rsidRPr="00E33A76" w14:paraId="43FEDD3A" w14:textId="77777777" w:rsidTr="00AF6AC1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1E9F" w14:textId="77777777" w:rsidR="00FD094E" w:rsidRPr="00EC3376" w:rsidRDefault="00FD094E" w:rsidP="00FD094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0E059C25" w14:textId="53B54E1C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214.5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FDE1" w14:textId="3E9D9743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4A53" w14:textId="020EA96C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24B9" w14:textId="14990584" w:rsidR="00FD094E" w:rsidRPr="003E52E2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4AD7D" w14:textId="26BFF81F" w:rsidR="00FD094E" w:rsidRPr="003E52E2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7DE9" w14:textId="3274930A" w:rsidR="00FD094E" w:rsidRPr="003E52E2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23E4" w14:textId="6B1B3951" w:rsidR="00FD094E" w:rsidRPr="003E52E2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ECD046" w14:textId="6549BD1D" w:rsidR="00FD094E" w:rsidRPr="003E52E2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FD094E" w:rsidRPr="00E33A76" w14:paraId="1D3A10F7" w14:textId="77777777" w:rsidTr="00AF6AC1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E512" w14:textId="77777777" w:rsidR="00FD094E" w:rsidRPr="00E33A76" w:rsidRDefault="00FD094E" w:rsidP="00FD094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1655A5B4" w14:textId="47400E5C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ACC6" w14:textId="13606E7B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32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2596" w14:textId="0EEA681A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30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B67F" w14:textId="1C4D7E33" w:rsidR="00FD094E" w:rsidRPr="003E52E2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F929" w14:textId="68D1AD5A" w:rsidR="00FD094E" w:rsidRPr="003E52E2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5742" w14:textId="099103C8" w:rsidR="00FD094E" w:rsidRPr="003E52E2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761D" w14:textId="1CF92EDD" w:rsidR="00FD094E" w:rsidRPr="003E52E2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31092E" w14:textId="53361591" w:rsidR="00FD094E" w:rsidRPr="003E52E2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FD094E" w:rsidRPr="00E33A76" w14:paraId="28B61C88" w14:textId="77777777" w:rsidTr="00AF6AC1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92BE" w14:textId="77777777" w:rsidR="00FD094E" w:rsidRPr="00E33A76" w:rsidRDefault="00FD094E" w:rsidP="00FD094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1F6F7A03" w14:textId="4727668A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-252.7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89A7" w14:textId="7EE68048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-59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86DC" w14:textId="480D9600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-54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92CB" w14:textId="3A9D9030" w:rsidR="00FD094E" w:rsidRPr="003E52E2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4CA9" w14:textId="3452411A" w:rsidR="00FD094E" w:rsidRPr="003E52E2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E434" w14:textId="3B38A142" w:rsidR="00FD094E" w:rsidRPr="003E52E2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FA5FD" w14:textId="413A654E" w:rsidR="00FD094E" w:rsidRPr="003E52E2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0FA192" w14:textId="42BF233B" w:rsidR="00FD094E" w:rsidRPr="003E52E2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FD094E" w:rsidRPr="0062578F" w14:paraId="26CCE1E2" w14:textId="77777777" w:rsidTr="00AF6AC1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1539D" w14:textId="77777777" w:rsidR="00FD094E" w:rsidRPr="003B46F9" w:rsidRDefault="00FD094E" w:rsidP="00FD094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FA18F71" w14:textId="5A4BB23A" w:rsidR="00FD094E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-32.8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8C0FC" w14:textId="3B4355B6" w:rsidR="00FD094E" w:rsidRPr="003E52E2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-8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062B5" w14:textId="1705FCC8" w:rsidR="00FD094E" w:rsidRPr="003E52E2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-7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378774" w14:textId="04A41046" w:rsidR="00FD094E" w:rsidRPr="003E52E2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5454D8" w14:textId="19A16758" w:rsidR="00FD094E" w:rsidRPr="003E52E2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47A4EE" w14:textId="6C1EE70B" w:rsidR="00FD094E" w:rsidRPr="003E52E2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8F1CB9" w14:textId="2597B437" w:rsidR="00FD094E" w:rsidRPr="003E52E2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84DAC05" w14:textId="618B0C9E" w:rsidR="00FD094E" w:rsidRPr="003E52E2" w:rsidRDefault="00FD094E" w:rsidP="00FD094E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070820" w:rsidRDefault="0014778F" w:rsidP="001D7DC0">
      <w:pPr>
        <w:pStyle w:val="Nagwek1"/>
        <w:spacing w:before="360"/>
        <w:rPr>
          <w:lang w:val="en-US"/>
        </w:rPr>
      </w:pPr>
      <w:r w:rsidRPr="001D7DC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AF6AC1" w:rsidRPr="003F7B61" w:rsidRDefault="00AF6AC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AF6AC1" w:rsidRPr="003F7B61" w:rsidRDefault="00AF6AC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AF6AC1" w:rsidRPr="003F7B61" w:rsidRDefault="00AF6AC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AF6AC1" w:rsidRPr="003F7B61" w:rsidRDefault="00AF6AC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AF6AC1" w:rsidRPr="003F7B61" w:rsidRDefault="00AF6AC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AF6AC1" w:rsidRPr="003F7B61" w:rsidRDefault="00AF6AC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AF6AC1" w:rsidRPr="003F7B61" w:rsidRDefault="00AF6AC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AF6AC1" w:rsidRPr="003F7B61" w:rsidRDefault="00AF6AC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AF6AC1" w:rsidRPr="003F7B61" w:rsidRDefault="00AF6AC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AF6AC1" w:rsidRPr="003F7B61" w:rsidRDefault="00AF6AC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AF6AC1" w:rsidRPr="003F7B61" w:rsidRDefault="00AF6AC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AF6AC1" w:rsidRPr="003F7B61" w:rsidRDefault="00AF6AC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AF6AC1" w:rsidRPr="003F7B61" w:rsidRDefault="00AF6AC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AF6AC1" w:rsidRPr="003F7B61" w:rsidRDefault="00AF6AC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AF6AC1" w:rsidRPr="003F7B61" w:rsidRDefault="00AF6AC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AF6AC1" w:rsidRPr="003F7B61" w:rsidRDefault="00AF6AC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AF6AC1" w:rsidRPr="003F7B61" w:rsidRDefault="00AF6AC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AF6AC1" w:rsidRPr="003F7B61" w:rsidRDefault="00AF6AC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AF6AC1" w:rsidRPr="003F7B61" w:rsidRDefault="00AF6AC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AF6AC1" w:rsidRPr="003F7B61" w:rsidRDefault="00AF6AC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AF6AC1" w:rsidRPr="003F7B61" w:rsidRDefault="00AF6AC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AF6AC1" w:rsidRPr="003F7B61" w:rsidRDefault="00AF6AC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AF6AC1" w:rsidRPr="003F7B61" w:rsidRDefault="00AF6AC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AF6AC1" w:rsidRPr="003F7B61" w:rsidRDefault="00AF6AC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AF6AC1" w:rsidRPr="003F7B61" w:rsidRDefault="00AF6AC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AF6AC1" w:rsidRPr="003F7B61" w:rsidRDefault="00AF6AC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AF6AC1" w:rsidRPr="003F7B61" w:rsidRDefault="00AF6AC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AF6AC1" w:rsidRPr="003F7B61" w:rsidRDefault="00AF6AC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AF6AC1" w:rsidRPr="003F7B61" w:rsidRDefault="00AF6AC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AF6AC1" w:rsidRPr="003F7B61" w:rsidRDefault="00AF6AC1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6CBA4D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AF6AC1" w:rsidRPr="003F7B61" w:rsidRDefault="00AF6AC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AF6AC1" w:rsidRPr="003F7B61" w:rsidRDefault="00AF6AC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AF6AC1" w:rsidRPr="003F7B61" w:rsidRDefault="00AF6AC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AF6AC1" w:rsidRPr="003F7B61" w:rsidRDefault="00AF6AC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AF6AC1" w:rsidRPr="003F7B61" w:rsidRDefault="00AF6AC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AF6AC1" w:rsidRPr="003F7B61" w:rsidRDefault="00AF6AC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AF6AC1" w:rsidRPr="003F7B61" w:rsidRDefault="00AF6AC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AF6AC1" w:rsidRPr="003F7B61" w:rsidRDefault="00AF6AC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AF6AC1" w:rsidRPr="003F7B61" w:rsidRDefault="00AF6AC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AF6AC1" w:rsidRPr="003F7B61" w:rsidRDefault="00AF6AC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AF6AC1" w:rsidRPr="003F7B61" w:rsidRDefault="00AF6AC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AF6AC1" w:rsidRPr="003F7B61" w:rsidRDefault="00AF6AC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AF6AC1" w:rsidRPr="003F7B61" w:rsidRDefault="00AF6AC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AF6AC1" w:rsidRPr="003F7B61" w:rsidRDefault="00AF6AC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AF6AC1" w:rsidRPr="003F7B61" w:rsidRDefault="00AF6AC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AF6AC1" w:rsidRPr="003F7B61" w:rsidRDefault="00AF6AC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AF6AC1" w:rsidRPr="003F7B61" w:rsidRDefault="00AF6AC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AF6AC1" w:rsidRPr="003F7B61" w:rsidRDefault="00AF6AC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AF6AC1" w:rsidRPr="003F7B61" w:rsidRDefault="00AF6AC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AF6AC1" w:rsidRPr="003F7B61" w:rsidRDefault="00AF6AC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AF6AC1" w:rsidRPr="003F7B61" w:rsidRDefault="00AF6AC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AF6AC1" w:rsidRPr="003F7B61" w:rsidRDefault="00AF6AC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AF6AC1" w:rsidRPr="003F7B61" w:rsidRDefault="00AF6AC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AF6AC1" w:rsidRPr="003F7B61" w:rsidRDefault="00AF6AC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AF6AC1" w:rsidRPr="003F7B61" w:rsidRDefault="00AF6AC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AF6AC1" w:rsidRPr="003F7B61" w:rsidRDefault="00AF6AC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AF6AC1" w:rsidRPr="003F7B61" w:rsidRDefault="00AF6AC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AF6AC1" w:rsidRPr="003F7B61" w:rsidRDefault="00AF6AC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AF6AC1" w:rsidRPr="003F7B61" w:rsidRDefault="00AF6AC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AF6AC1" w:rsidRPr="003F7B61" w:rsidRDefault="00AF6AC1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B5363E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778A8CE0" w14:textId="4E758FF5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 xml:space="preserve">In </w:t>
      </w:r>
      <w:r w:rsidR="00C37DD1">
        <w:rPr>
          <w:shd w:val="clear" w:color="auto" w:fill="FFFFFF"/>
          <w:lang w:val="en-GB"/>
        </w:rPr>
        <w:t xml:space="preserve">January - </w:t>
      </w:r>
      <w:r w:rsidR="007E34D2">
        <w:rPr>
          <w:shd w:val="clear" w:color="auto" w:fill="FFFFFF"/>
          <w:lang w:val="en-GB"/>
        </w:rPr>
        <w:t>August</w:t>
      </w:r>
      <w:r w:rsidR="002F24D3" w:rsidRPr="002F24D3">
        <w:rPr>
          <w:shd w:val="clear" w:color="auto" w:fill="FFFFFF"/>
          <w:lang w:val="en-GB"/>
        </w:rPr>
        <w:t xml:space="preserve"> </w:t>
      </w:r>
      <w:r w:rsidR="00CB203F" w:rsidRPr="001C578A">
        <w:rPr>
          <w:shd w:val="clear" w:color="auto" w:fill="FFFFFF"/>
          <w:lang w:val="en-GB"/>
        </w:rPr>
        <w:t>2022</w:t>
      </w:r>
      <w:r w:rsidRPr="001C578A">
        <w:rPr>
          <w:shd w:val="clear" w:color="auto" w:fill="FFFFFF"/>
          <w:lang w:val="en-GB"/>
        </w:rPr>
        <w:t xml:space="preserve"> among the main trade partners of Poland a decrease both in exports and imports was not observed compared to the same period of the last year.</w:t>
      </w:r>
    </w:p>
    <w:p w14:paraId="194B76DF" w14:textId="12E2CF37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>The turnover with the top ten of Polish trade partners in exports accounted for 6</w:t>
      </w:r>
      <w:r w:rsidR="00437C07" w:rsidRPr="001C578A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.</w:t>
      </w:r>
      <w:r w:rsidR="00FD094E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% (6</w:t>
      </w:r>
      <w:r w:rsidR="004425C3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.</w:t>
      </w:r>
      <w:r w:rsidR="004425C3">
        <w:rPr>
          <w:shd w:val="clear" w:color="auto" w:fill="FFFFFF"/>
          <w:lang w:val="en-GB"/>
        </w:rPr>
        <w:t>9</w:t>
      </w:r>
      <w:r w:rsidRPr="001C578A">
        <w:rPr>
          <w:shd w:val="clear" w:color="auto" w:fill="FFFFFF"/>
          <w:lang w:val="en-GB"/>
        </w:rPr>
        <w:t>% in the same period of the last year), while in total imports – 6</w:t>
      </w:r>
      <w:r w:rsidR="004425C3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>.</w:t>
      </w:r>
      <w:r w:rsidR="00FD094E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% (in comparison with 6</w:t>
      </w:r>
      <w:r w:rsidR="000C1EA8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.</w:t>
      </w:r>
      <w:r w:rsidR="004425C3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 xml:space="preserve">% in January - </w:t>
      </w:r>
      <w:r w:rsidR="002C3A8E">
        <w:rPr>
          <w:shd w:val="clear" w:color="auto" w:fill="FFFFFF"/>
          <w:lang w:val="en-GB"/>
        </w:rPr>
        <w:t>August</w:t>
      </w:r>
      <w:r w:rsidRPr="001C578A">
        <w:rPr>
          <w:shd w:val="clear" w:color="auto" w:fill="FFFFFF"/>
          <w:lang w:val="en-GB"/>
        </w:rPr>
        <w:t xml:space="preserve"> 2021).</w:t>
      </w:r>
    </w:p>
    <w:p w14:paraId="0293B44E" w14:textId="7A7DD58F" w:rsidR="0051626B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>The share of Germany in exports decreased in comparison with the corresponding period of the last year by 1.</w:t>
      </w:r>
      <w:r w:rsidR="004425C3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 xml:space="preserve"> pp and amounted to 27.</w:t>
      </w:r>
      <w:r w:rsidR="004425C3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>%</w:t>
      </w:r>
      <w:r w:rsidR="00775FC9" w:rsidRPr="001C578A">
        <w:rPr>
          <w:shd w:val="clear" w:color="auto" w:fill="FFFFFF"/>
          <w:lang w:val="en-GB"/>
        </w:rPr>
        <w:t xml:space="preserve"> and in imports decreased by </w:t>
      </w:r>
      <w:r w:rsidR="00FD094E">
        <w:rPr>
          <w:shd w:val="clear" w:color="auto" w:fill="FFFFFF"/>
          <w:lang w:val="en-GB"/>
        </w:rPr>
        <w:t>0</w:t>
      </w:r>
      <w:r w:rsidR="00775FC9" w:rsidRPr="001C578A">
        <w:rPr>
          <w:shd w:val="clear" w:color="auto" w:fill="FFFFFF"/>
          <w:lang w:val="en-GB"/>
        </w:rPr>
        <w:t>.</w:t>
      </w:r>
      <w:r w:rsidR="00FD094E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 xml:space="preserve"> pp and a</w:t>
      </w:r>
      <w:r w:rsidR="00B017A9">
        <w:rPr>
          <w:shd w:val="clear" w:color="auto" w:fill="FFFFFF"/>
          <w:lang w:val="en-GB"/>
        </w:rPr>
        <w:t>c</w:t>
      </w:r>
      <w:r w:rsidRPr="001C578A">
        <w:rPr>
          <w:shd w:val="clear" w:color="auto" w:fill="FFFFFF"/>
          <w:lang w:val="en-GB"/>
        </w:rPr>
        <w:t>counted for 20.</w:t>
      </w:r>
      <w:r w:rsidR="00FD094E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 xml:space="preserve">%. The positive balance amounted to PLN </w:t>
      </w:r>
      <w:r w:rsidR="004425C3">
        <w:rPr>
          <w:shd w:val="clear" w:color="auto" w:fill="FFFFFF"/>
          <w:lang w:val="en-GB"/>
        </w:rPr>
        <w:t>5</w:t>
      </w:r>
      <w:r w:rsidR="00FD094E">
        <w:rPr>
          <w:shd w:val="clear" w:color="auto" w:fill="FFFFFF"/>
          <w:lang w:val="en-GB"/>
        </w:rPr>
        <w:t>9</w:t>
      </w:r>
      <w:r w:rsidRPr="001C578A">
        <w:rPr>
          <w:shd w:val="clear" w:color="auto" w:fill="FFFFFF"/>
          <w:lang w:val="en-GB"/>
        </w:rPr>
        <w:t>.</w:t>
      </w:r>
      <w:r w:rsidR="00FD094E">
        <w:rPr>
          <w:shd w:val="clear" w:color="auto" w:fill="FFFFFF"/>
          <w:lang w:val="en-GB"/>
        </w:rPr>
        <w:t>9</w:t>
      </w:r>
      <w:r w:rsidRPr="001C578A">
        <w:rPr>
          <w:shd w:val="clear" w:color="auto" w:fill="FFFFFF"/>
          <w:lang w:val="en-GB"/>
        </w:rPr>
        <w:t xml:space="preserve"> bn (USD </w:t>
      </w:r>
      <w:r w:rsidR="00861E53">
        <w:rPr>
          <w:shd w:val="clear" w:color="auto" w:fill="FFFFFF"/>
          <w:lang w:val="en-GB"/>
        </w:rPr>
        <w:t>1</w:t>
      </w:r>
      <w:r w:rsidR="00FD094E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.</w:t>
      </w:r>
      <w:r w:rsidR="00FD094E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 xml:space="preserve"> bn, EUR </w:t>
      </w:r>
      <w:r w:rsidR="004425C3">
        <w:rPr>
          <w:shd w:val="clear" w:color="auto" w:fill="FFFFFF"/>
          <w:lang w:val="en-GB"/>
        </w:rPr>
        <w:t>1</w:t>
      </w:r>
      <w:r w:rsidR="00FD094E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>.</w:t>
      </w:r>
      <w:r w:rsidR="00FD094E">
        <w:rPr>
          <w:shd w:val="clear" w:color="auto" w:fill="FFFFFF"/>
          <w:lang w:val="en-GB"/>
        </w:rPr>
        <w:t>9</w:t>
      </w:r>
      <w:r w:rsidRPr="001C578A">
        <w:rPr>
          <w:shd w:val="clear" w:color="auto" w:fill="FFFFFF"/>
          <w:lang w:val="en-GB"/>
        </w:rPr>
        <w:t xml:space="preserve"> bn) in comparison with PLN </w:t>
      </w:r>
      <w:r w:rsidR="004425C3">
        <w:rPr>
          <w:shd w:val="clear" w:color="auto" w:fill="FFFFFF"/>
          <w:lang w:val="en-GB"/>
        </w:rPr>
        <w:t>6</w:t>
      </w:r>
      <w:r w:rsidR="00FD094E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.</w:t>
      </w:r>
      <w:r w:rsidR="00FD094E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 xml:space="preserve"> bn (USD </w:t>
      </w:r>
      <w:r w:rsidR="00861E53">
        <w:rPr>
          <w:shd w:val="clear" w:color="auto" w:fill="FFFFFF"/>
          <w:lang w:val="en-GB"/>
        </w:rPr>
        <w:t>1</w:t>
      </w:r>
      <w:r w:rsidR="00FD094E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>.</w:t>
      </w:r>
      <w:r w:rsidR="00FD094E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 xml:space="preserve"> bn, EUR </w:t>
      </w:r>
      <w:r w:rsidR="00861E53">
        <w:rPr>
          <w:shd w:val="clear" w:color="auto" w:fill="FFFFFF"/>
          <w:lang w:val="en-GB"/>
        </w:rPr>
        <w:t>1</w:t>
      </w:r>
      <w:r w:rsidR="00FD094E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.</w:t>
      </w:r>
      <w:r w:rsidR="00FD094E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 xml:space="preserve"> bn) in the same period of 2021.</w:t>
      </w:r>
      <w:r w:rsidR="0051626B" w:rsidRPr="001C578A">
        <w:rPr>
          <w:shd w:val="clear" w:color="auto" w:fill="FFFFFF"/>
          <w:lang w:val="en-GB"/>
        </w:rPr>
        <w:t xml:space="preserve"> </w:t>
      </w:r>
    </w:p>
    <w:p w14:paraId="7778BDEB" w14:textId="58BC12BB" w:rsidR="00EF6555" w:rsidRPr="00FD094E" w:rsidRDefault="00EF6555" w:rsidP="00366025">
      <w:pPr>
        <w:rPr>
          <w:rFonts w:cs="Arial"/>
          <w:b/>
          <w:spacing w:val="-3"/>
          <w:sz w:val="18"/>
          <w:szCs w:val="18"/>
          <w:lang w:val="en-GB"/>
        </w:rPr>
      </w:pPr>
    </w:p>
    <w:p w14:paraId="4227869F" w14:textId="016450D1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007D073F" w14:textId="578B9A88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21B443E9" w14:textId="1B9E0D79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977ADE8" w14:textId="77777777" w:rsidR="00541F44" w:rsidRPr="00F429DA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70F7CB3" w14:textId="77777777" w:rsidR="00366025" w:rsidRPr="00B5363E" w:rsidRDefault="002D45CF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FA3774" w:rsidRPr="00B5363E">
        <w:rPr>
          <w:lang w:val="en-GB"/>
        </w:rPr>
        <w:t>e</w:t>
      </w:r>
      <w:r w:rsidRPr="00B5363E">
        <w:rPr>
          <w:lang w:val="en-GB"/>
        </w:rPr>
        <w:t xml:space="preserve"> 2. </w:t>
      </w:r>
      <w:r w:rsidR="00FA3774" w:rsidRPr="00B5363E">
        <w:rPr>
          <w:lang w:val="en-GB"/>
        </w:rPr>
        <w:t>Foreign trade turnover by major countries</w:t>
      </w:r>
      <w:r w:rsidRPr="00B5363E">
        <w:rPr>
          <w:lang w:val="en-GB"/>
        </w:rPr>
        <w:t xml:space="preserve"> </w:t>
      </w:r>
    </w:p>
    <w:p w14:paraId="482FA024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35FE9C9C">
                <wp:simplePos x="0" y="0"/>
                <wp:positionH relativeFrom="column">
                  <wp:posOffset>5214620</wp:posOffset>
                </wp:positionH>
                <wp:positionV relativeFrom="paragraph">
                  <wp:posOffset>3335102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 descr="Imports from the United Kingdom in January - August of 2022 amounted to PLN 18.1 bn, USD 4.2 bn and EUR 3.9 b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0200A374" w:rsidR="00AF6AC1" w:rsidRPr="00C2060C" w:rsidRDefault="00AF6AC1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January - </w:t>
                            </w:r>
                            <w:r>
                              <w:rPr>
                                <w:lang w:val="en-GB"/>
                              </w:rPr>
                              <w:t>August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of 2022 amounted to PLN </w:t>
                            </w:r>
                            <w:r>
                              <w:rPr>
                                <w:lang w:val="en-GB"/>
                              </w:rPr>
                              <w:t>18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bn, USD 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 and EUR 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9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</w:t>
                            </w:r>
                          </w:p>
                          <w:p w14:paraId="7EF06C86" w14:textId="77777777" w:rsidR="00AF6AC1" w:rsidRPr="00FB3665" w:rsidRDefault="00AF6AC1" w:rsidP="00A00ADB">
                            <w:pPr>
                              <w:pStyle w:val="tekstzboku"/>
                              <w:rPr>
                                <w:color w:val="auto"/>
                                <w:lang w:val="en-US"/>
                              </w:rPr>
                            </w:pPr>
                          </w:p>
                          <w:p w14:paraId="6880433E" w14:textId="77777777" w:rsidR="00AF6AC1" w:rsidRPr="00DB5C76" w:rsidRDefault="00AF6AC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AF6AC1" w:rsidRPr="00DB5C76" w:rsidRDefault="00AF6AC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AF6AC1" w:rsidRPr="00DB5C76" w:rsidRDefault="00AF6AC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AF6AC1" w:rsidRPr="00DB5C76" w:rsidRDefault="00AF6AC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AF6AC1" w:rsidRPr="00DB5C76" w:rsidRDefault="00AF6AC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AF6AC1" w:rsidRPr="00DB5C76" w:rsidRDefault="00AF6AC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AF6AC1" w:rsidRPr="00DB5C76" w:rsidRDefault="00AF6AC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AF6AC1" w:rsidRPr="00DB5C76" w:rsidRDefault="00AF6AC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AF6AC1" w:rsidRPr="00DB5C76" w:rsidRDefault="00AF6AC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AF6AC1" w:rsidRPr="00DB5C76" w:rsidRDefault="00AF6AC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AF6AC1" w:rsidRPr="00DB5C76" w:rsidRDefault="00AF6AC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AF6AC1" w:rsidRPr="00DB5C76" w:rsidRDefault="00AF6AC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AF6AC1" w:rsidRPr="00DB5C76" w:rsidRDefault="00AF6AC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AF6AC1" w:rsidRPr="00DB5C76" w:rsidRDefault="00AF6AC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AF6AC1" w:rsidRPr="00DB5C76" w:rsidRDefault="00AF6AC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AF6AC1" w:rsidRPr="00DB5C76" w:rsidRDefault="00AF6AC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AF6AC1" w:rsidRPr="00DB5C76" w:rsidRDefault="00AF6AC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AF6AC1" w:rsidRPr="00DB5C76" w:rsidRDefault="00AF6AC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AF6AC1" w:rsidRPr="00DB5C76" w:rsidRDefault="00AF6AC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AF6AC1" w:rsidRPr="00DB5C76" w:rsidRDefault="00AF6AC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AF6AC1" w:rsidRPr="00DB5C76" w:rsidRDefault="00AF6AC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AF6AC1" w:rsidRPr="00DB5C76" w:rsidRDefault="00AF6AC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AF6AC1" w:rsidRPr="00DB5C76" w:rsidRDefault="00AF6AC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AF6AC1" w:rsidRPr="00DB5C76" w:rsidRDefault="00AF6AC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AF6AC1" w:rsidRPr="00DB5C76" w:rsidRDefault="00AF6AC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AF6AC1" w:rsidRPr="00DB5C76" w:rsidRDefault="00AF6AC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AF6AC1" w:rsidRPr="00DB5C76" w:rsidRDefault="00AF6AC1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050BBD" id="Pole tekstowe 14" o:spid="_x0000_s1031" type="#_x0000_t202" alt="Imports from the United Kingdom in January - August of 2022 amounted to PLN 18.1 bn, USD 4.2 bn and EUR 3.9 bn." style="position:absolute;margin-left:410.6pt;margin-top:262.6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6i/ZgIAAHgEAAAOAAAAZHJzL2Uyb0RvYy54bWysVNtu2zAMfR+wfyD0vNqJm6yNEafoehm6&#10;ZV2xLh+gyHIs1BI9Samdff0oOU2D7m2YHwRRlA4PD0nPL3rdwLO0TqEp2DgZMZBGYKnMpmCrn7cn&#10;5wyc56bkDRpZsJ107GLx/t28a3OZYY1NKS0QiHF51xas9r7N09SJWmruEmylIWeFVnNPpt2kpeUd&#10;oesmzUajj2mHtmwtCukcnV4PTraI+FUlhf9eVU56aApG3HxcbVzXYU0Xc55vLG9rJfY0+D+w0FwZ&#10;CnqAuuaew9aqv6C0EhYdVj4RqFOsKiVkzIGyGY/eZPNY81bGXEgc1x5kcv8PVtw/P1hQJdVuwsBw&#10;TTV6wEaCl0/OYychnJfSCRLtTrdovYPKogZfS1gZ5WUJX0n5ko6UgS/cbLndwQlcbjdb5wEryEZZ&#10;Blzj1oTLHuFheQ/j82QMa/MBVo/XMEky2gO1CdysfsBpMiMzCcXpWpcTx8eWWPr+E/ZENArt2iWK&#10;JwcGr2puNvLSWuxqyUsSZxxepkdPBxwXQNbdNywpSb71GIH6yupQOaoFEDo1ye7QGLL3IELIs2ya&#10;zaYMBPlm2eksm8YQPH953VrnP0vSIGwKZqnxIjp/Xjof2PD85UoIZvBWNU1svsZAR6BTgnzj0SSu&#10;hUbpgp2Pwjd0a0jyxpTxseeqGfYUoDH7rEOiQ8q+X/exupFvUGSN5Y5ksDiMAo0ubWq0vxl0NAYF&#10;c7+ogJJBc2dIytl4MglzE43J9Cwjwx571scebgRBFcwzqmXYXvk4a0NilyR5paIar0z2lKm9o0j7&#10;UQzzc2zHW68/jMUfAAAA//8DAFBLAwQUAAYACAAAACEAjxIFT98AAAAMAQAADwAAAGRycy9kb3du&#10;cmV2LnhtbEyPTU/DMAyG70j8h8hI3FiyiG5rqTshEFcQ40PiljVeW9E4VZOt5d+TneBmy49eP2+5&#10;nV0vTjSGzjPCcqFAENfedtwgvL893WxAhGjYmt4zIfxQgG11eVGawvqJX+m0i41IIRwKg9DGOBRS&#10;hrolZ8LCD8TpdvCjMzGtYyPtaKYU7nqplVpJZzpOH1oz0ENL9ffu6BA+ng9fn7fqpXl02TD5WUl2&#10;uUS8vprv70BEmuMfDGf9pA5Vctr7I9sgeoSNXuqEImQ6S8OZULnOQewRVmu1BlmV8n+J6hcAAP//&#10;AwBQSwECLQAUAAYACAAAACEAtoM4kv4AAADhAQAAEwAAAAAAAAAAAAAAAAAAAAAAW0NvbnRlbnRf&#10;VHlwZXNdLnhtbFBLAQItABQABgAIAAAAIQA4/SH/1gAAAJQBAAALAAAAAAAAAAAAAAAAAC8BAABf&#10;cmVscy8ucmVsc1BLAQItABQABgAIAAAAIQBVL6i/ZgIAAHgEAAAOAAAAAAAAAAAAAAAAAC4CAABk&#10;cnMvZTJvRG9jLnhtbFBLAQItABQABgAIAAAAIQCPEgVP3wAAAAwBAAAPAAAAAAAAAAAAAAAAAMAE&#10;AABkcnMvZG93bnJldi54bWxQSwUGAAAAAAQABADzAAAAzAUAAAAA&#10;" filled="f" stroked="f">
                <v:textbox>
                  <w:txbxContent>
                    <w:p w14:paraId="04279E4C" w14:textId="0200A374" w:rsidR="00AF6AC1" w:rsidRPr="00C2060C" w:rsidRDefault="00AF6AC1" w:rsidP="00A00ADB">
                      <w:pPr>
                        <w:pStyle w:val="tekstzboku"/>
                        <w:rPr>
                          <w:lang w:val="en-GB"/>
                        </w:rPr>
                      </w:pPr>
                      <w:r w:rsidRPr="00C2060C">
                        <w:rPr>
                          <w:lang w:val="en-GB"/>
                        </w:rPr>
                        <w:t xml:space="preserve">Imports from the United Kingdom in January - </w:t>
                      </w:r>
                      <w:r>
                        <w:rPr>
                          <w:lang w:val="en-GB"/>
                        </w:rPr>
                        <w:t>August</w:t>
                      </w:r>
                      <w:r w:rsidRPr="00C2060C">
                        <w:rPr>
                          <w:lang w:val="en-GB"/>
                        </w:rPr>
                        <w:t xml:space="preserve"> of 2022 amounted to PLN </w:t>
                      </w:r>
                      <w:r>
                        <w:rPr>
                          <w:lang w:val="en-GB"/>
                        </w:rPr>
                        <w:t>18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1</w:t>
                      </w:r>
                      <w:r w:rsidRPr="00C2060C">
                        <w:rPr>
                          <w:lang w:val="en-GB"/>
                        </w:rPr>
                        <w:t xml:space="preserve"> bn, USD </w:t>
                      </w:r>
                      <w:r>
                        <w:rPr>
                          <w:lang w:val="en-GB"/>
                        </w:rPr>
                        <w:t>4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2</w:t>
                      </w:r>
                      <w:r w:rsidRPr="00C2060C">
                        <w:rPr>
                          <w:lang w:val="en-GB"/>
                        </w:rPr>
                        <w:t xml:space="preserve"> bn and EUR </w:t>
                      </w:r>
                      <w:r>
                        <w:rPr>
                          <w:lang w:val="en-GB"/>
                        </w:rPr>
                        <w:t>3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9</w:t>
                      </w:r>
                      <w:r w:rsidRPr="00C2060C">
                        <w:rPr>
                          <w:lang w:val="en-GB"/>
                        </w:rPr>
                        <w:t xml:space="preserve"> bn</w:t>
                      </w:r>
                    </w:p>
                    <w:p w14:paraId="7EF06C86" w14:textId="77777777" w:rsidR="00AF6AC1" w:rsidRPr="00FB3665" w:rsidRDefault="00AF6AC1" w:rsidP="00A00ADB">
                      <w:pPr>
                        <w:pStyle w:val="tekstzboku"/>
                        <w:rPr>
                          <w:color w:val="auto"/>
                          <w:lang w:val="en-US"/>
                        </w:rPr>
                      </w:pPr>
                    </w:p>
                    <w:p w14:paraId="6880433E" w14:textId="77777777" w:rsidR="00AF6AC1" w:rsidRPr="00DB5C76" w:rsidRDefault="00AF6AC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AF6AC1" w:rsidRPr="00DB5C76" w:rsidRDefault="00AF6AC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AF6AC1" w:rsidRPr="00DB5C76" w:rsidRDefault="00AF6AC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AF6AC1" w:rsidRPr="00DB5C76" w:rsidRDefault="00AF6AC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AF6AC1" w:rsidRPr="00DB5C76" w:rsidRDefault="00AF6AC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AF6AC1" w:rsidRPr="00DB5C76" w:rsidRDefault="00AF6AC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AF6AC1" w:rsidRPr="00DB5C76" w:rsidRDefault="00AF6AC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AF6AC1" w:rsidRPr="00DB5C76" w:rsidRDefault="00AF6AC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AF6AC1" w:rsidRPr="00DB5C76" w:rsidRDefault="00AF6AC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AF6AC1" w:rsidRPr="00DB5C76" w:rsidRDefault="00AF6AC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AF6AC1" w:rsidRPr="00DB5C76" w:rsidRDefault="00AF6AC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AF6AC1" w:rsidRPr="00DB5C76" w:rsidRDefault="00AF6AC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AF6AC1" w:rsidRPr="00DB5C76" w:rsidRDefault="00AF6AC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AF6AC1" w:rsidRPr="00DB5C76" w:rsidRDefault="00AF6AC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AF6AC1" w:rsidRPr="00DB5C76" w:rsidRDefault="00AF6AC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AF6AC1" w:rsidRPr="00DB5C76" w:rsidRDefault="00AF6AC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AF6AC1" w:rsidRPr="00DB5C76" w:rsidRDefault="00AF6AC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AF6AC1" w:rsidRPr="00DB5C76" w:rsidRDefault="00AF6AC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AF6AC1" w:rsidRPr="00DB5C76" w:rsidRDefault="00AF6AC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AF6AC1" w:rsidRPr="00DB5C76" w:rsidRDefault="00AF6AC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AF6AC1" w:rsidRPr="00DB5C76" w:rsidRDefault="00AF6AC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AF6AC1" w:rsidRPr="00DB5C76" w:rsidRDefault="00AF6AC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AF6AC1" w:rsidRPr="00DB5C76" w:rsidRDefault="00AF6AC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AF6AC1" w:rsidRPr="00DB5C76" w:rsidRDefault="00AF6AC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AF6AC1" w:rsidRPr="00DB5C76" w:rsidRDefault="00AF6AC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AF6AC1" w:rsidRPr="00DB5C76" w:rsidRDefault="00AF6AC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AF6AC1" w:rsidRPr="00DB5C76" w:rsidRDefault="00AF6AC1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366025" w14:paraId="6E5EE366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61F58FF" w14:textId="77777777" w:rsidR="00FE46DF" w:rsidRPr="000C2149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61942" w14:textId="40D874EB" w:rsidR="00FE46DF" w:rsidRPr="000C2149" w:rsidRDefault="003E7830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  <w:r w:rsidR="00361521">
              <w:rPr>
                <w:rFonts w:cs="Arial"/>
                <w:sz w:val="16"/>
                <w:szCs w:val="16"/>
              </w:rPr>
              <w:t xml:space="preserve"> 2022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3E507" w14:textId="358C8045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1215EE2D" w14:textId="289DF0B0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22</w:t>
            </w:r>
          </w:p>
        </w:tc>
      </w:tr>
      <w:tr w:rsidR="00FE46DF" w:rsidRPr="00366025" w14:paraId="416D0BD1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6C2F4" w14:textId="77777777" w:rsidR="00FE46DF" w:rsidRPr="000C2149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B1F1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779FEA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2A3E13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59C6C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EAAA1B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18CB728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B6234" w14:textId="60CDB41E" w:rsidR="00FE46DF" w:rsidRPr="000C2149" w:rsidRDefault="003E7830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  <w:r w:rsidR="00361521">
              <w:rPr>
                <w:rFonts w:cs="Arial"/>
                <w:sz w:val="16"/>
                <w:szCs w:val="16"/>
              </w:rPr>
              <w:t xml:space="preserve"> 2021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D35B94" w14:textId="2FCCA63F" w:rsidR="00FE46DF" w:rsidRPr="000C2149" w:rsidRDefault="003E7830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</w:p>
        </w:tc>
      </w:tr>
      <w:tr w:rsidR="005C3C9B" w:rsidRPr="00366025" w14:paraId="2A1461E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F6B1C9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1B352B5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CBA76D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E2FB1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0AC813FA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38B31724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98B9832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0B5A8105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78A72B10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6AFCA086" w14:textId="77777777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CD7B35" w:rsidRPr="00366025" w14:paraId="03DA5BD7" w14:textId="77777777" w:rsidTr="005E6740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02C04B7" w14:textId="695B53FE" w:rsidR="00CD7B35" w:rsidRPr="00366025" w:rsidRDefault="00CD7B35" w:rsidP="00CD7B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BCB7" w14:textId="4A82C32F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284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A952" w14:textId="6CAA5444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9DE9" w14:textId="1C857331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B56F" w14:textId="266CF467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293B" w14:textId="4A622282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A854" w14:textId="7AF1CC94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8DEF" w14:textId="6BE945C5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1E77D" w14:textId="3641F796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CD7B35" w:rsidRPr="00366025" w14:paraId="1E9918C5" w14:textId="77777777" w:rsidTr="005E674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1E7C6" w14:textId="6F8D34A2" w:rsidR="00CD7B35" w:rsidRPr="00366025" w:rsidRDefault="00CD7B35" w:rsidP="00CD7B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proofErr w:type="spellStart"/>
            <w:r w:rsidRPr="00366025">
              <w:rPr>
                <w:rFonts w:cs="Arial"/>
                <w:sz w:val="16"/>
                <w:szCs w:val="16"/>
              </w:rPr>
              <w:t>Czec</w:t>
            </w:r>
            <w:r>
              <w:rPr>
                <w:rFonts w:cs="Arial"/>
                <w:sz w:val="16"/>
                <w:szCs w:val="16"/>
              </w:rPr>
              <w:t>hia</w:t>
            </w:r>
            <w:proofErr w:type="spellEnd"/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7843" w14:textId="4C9575A7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7A62" w14:textId="5B77C2EA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C57D" w14:textId="12A69E17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159D" w14:textId="62E2CF4D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134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13A3" w14:textId="1E58C4EB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0165" w14:textId="35B942D3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131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6DD7" w14:textId="46B91846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3852F" w14:textId="7DC1702B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CD7B35" w:rsidRPr="00366025" w14:paraId="0F91466E" w14:textId="77777777" w:rsidTr="005E674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7F5FC" w14:textId="0E87FB60" w:rsidR="00CD7B35" w:rsidRPr="00366025" w:rsidRDefault="00CD7B35" w:rsidP="00CD7B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BC22" w14:textId="7059EFFC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3A4C" w14:textId="6EB0EE18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3632" w14:textId="7E4089E5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0C08" w14:textId="7B79B129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7004" w14:textId="20A52773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0C85" w14:textId="13566E34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ED3D" w14:textId="0F8926D6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0E2FF" w14:textId="6EDA8B6D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CD7B35" w:rsidRPr="00366025" w14:paraId="6C743883" w14:textId="77777777" w:rsidTr="005E674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974B" w14:textId="2F546085" w:rsidR="00CD7B35" w:rsidRPr="00366025" w:rsidRDefault="00CD7B35" w:rsidP="00CD7B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EDF6" w14:textId="63157758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EEC6" w14:textId="40925504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1E3C" w14:textId="13BE3DEA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CAD3" w14:textId="09A7D7D5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D120" w14:textId="03DADB65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959D" w14:textId="15A9D219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6B78" w14:textId="725900C1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0C6B8" w14:textId="2F08F380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CD7B35" w:rsidRPr="00366025" w14:paraId="61021D50" w14:textId="77777777" w:rsidTr="005E674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F838" w14:textId="52CF2900" w:rsidR="00CD7B35" w:rsidRPr="00366025" w:rsidRDefault="00CD7B35" w:rsidP="00CD7B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554A" w14:textId="0DF2E76D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9C4C" w14:textId="66E65B0B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F417" w14:textId="5BC12696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E029" w14:textId="378B5578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5B83" w14:textId="6B890F5A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8987" w14:textId="2E4E45B0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F130" w14:textId="67A7C418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C77C8D" w14:textId="614E2A3E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CD7B35" w:rsidRPr="00366025" w14:paraId="30F7DF69" w14:textId="77777777" w:rsidTr="005E674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7C14" w14:textId="2294AD66" w:rsidR="00CD7B35" w:rsidRPr="00366025" w:rsidRDefault="00CD7B35" w:rsidP="00CD7B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C1F8" w14:textId="2CFE6E09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EB23" w14:textId="46A955A6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5F5A" w14:textId="78ECE512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DE09" w14:textId="74BEB430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132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A6B0" w14:textId="2DA35177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4FE2" w14:textId="5AEBC810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130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4F71" w14:textId="62197498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D8C31" w14:textId="21CAF0FB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CD7B35" w:rsidRPr="00366025" w14:paraId="41F20A50" w14:textId="77777777" w:rsidTr="005E674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8E0C" w14:textId="299D5C2C" w:rsidR="00CD7B35" w:rsidRPr="00366025" w:rsidRDefault="00CD7B35" w:rsidP="00CD7B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r w:rsidR="005835E7"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 w:rsidR="005835E7">
              <w:rPr>
                <w:rFonts w:cs="Arial"/>
                <w:sz w:val="16"/>
                <w:szCs w:val="16"/>
              </w:rPr>
              <w:t>States</w:t>
            </w:r>
            <w:proofErr w:type="spellEnd"/>
            <w:r w:rsidR="005835E7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201B" w14:textId="60CAD9F1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30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52B3" w14:textId="6D58C3CD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5AEB" w14:textId="544BF0D6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C48F" w14:textId="7687905B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138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7DF7" w14:textId="7B380E2E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224F" w14:textId="77FC9BCA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136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DF4D" w14:textId="3E45B72B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28C6D" w14:textId="345C8B91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CD7B35" w:rsidRPr="00366025" w14:paraId="4E626E87" w14:textId="77777777" w:rsidTr="005E674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7B4C" w14:textId="14E5D2E3" w:rsidR="00CD7B35" w:rsidRPr="00366025" w:rsidRDefault="00CD7B35" w:rsidP="00CD7B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 w:rsidR="005835E7"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0374" w14:textId="3A2A8092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41E6" w14:textId="27865B19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D658" w14:textId="01776852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B3E0" w14:textId="0FF6AB3B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140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8446" w14:textId="6166BEEA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3A7C" w14:textId="30A3EB17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138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84B5" w14:textId="60F6E2D3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0EF8A" w14:textId="19C5B211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CD7B35" w:rsidRPr="00366025" w14:paraId="5986B491" w14:textId="77777777" w:rsidTr="005E674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1260" w14:textId="177553B4" w:rsidR="00CD7B35" w:rsidRPr="00366025" w:rsidRDefault="00CD7B35" w:rsidP="00CD7B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C4D8" w14:textId="34C5D9A6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4F63" w14:textId="7523BBD3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564B" w14:textId="74E90ADC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401C" w14:textId="1A0999B8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22E0" w14:textId="260097E5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C7C4" w14:textId="6A72F35A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5C41" w14:textId="1EC1B88B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31056" w14:textId="6469D8F8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CD7B35" w:rsidRPr="00366025" w14:paraId="0EA1EAA4" w14:textId="77777777" w:rsidTr="005E6740"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FCA0C4C" w14:textId="65F0A87B" w:rsidR="00CD7B35" w:rsidRPr="00366025" w:rsidRDefault="00CD7B35" w:rsidP="00CD7B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Hungary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468F7C" w14:textId="117F1687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FB53A7" w14:textId="53773BBB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C4EBB6" w14:textId="1CFC629B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9367E0" w14:textId="037E1DF3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04F682" w14:textId="445AF92A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71B5EA" w14:textId="62026291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5C9FF0" w14:textId="6F42B435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706A11" w14:textId="6F3FAF3D" w:rsidR="00CD7B35" w:rsidRPr="00B017A9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541F44" w:rsidRPr="00366025" w14:paraId="1DDB2631" w14:textId="77777777" w:rsidTr="003B40D3">
        <w:tc>
          <w:tcPr>
            <w:tcW w:w="8023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B34E98" w14:textId="77777777" w:rsidR="00541F44" w:rsidRPr="00366025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CD7B35" w:rsidRPr="00366025" w14:paraId="52AB274A" w14:textId="77777777" w:rsidTr="005E6740"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DAC6" w14:textId="3F6C6577" w:rsidR="00CD7B35" w:rsidRPr="00366025" w:rsidRDefault="00CD7B35" w:rsidP="00CD7B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C7E2" w14:textId="159AED74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224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D695" w14:textId="1A036717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F5C9" w14:textId="1E6D0AFC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F55D" w14:textId="55987B01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C65B" w14:textId="6A46A4B2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552C" w14:textId="507698A6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30BC" w14:textId="34454C4A" w:rsidR="00CD7B35" w:rsidRPr="00D538DE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7552C" w14:textId="63E915F4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CD7B35" w:rsidRPr="00366025" w14:paraId="001211A1" w14:textId="77777777" w:rsidTr="005E674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2577" w14:textId="4C0B4563" w:rsidR="00CD7B35" w:rsidRPr="00366025" w:rsidRDefault="00CD7B35" w:rsidP="00CD7B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0911" w14:textId="03D57969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158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ABE9" w14:textId="1128F655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37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0894" w14:textId="7D1AEF92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34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BDDA" w14:textId="0E792609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136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34DA" w14:textId="304F1F7F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752C" w14:textId="2701E118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133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FAFE" w14:textId="401A9B1A" w:rsidR="00CD7B35" w:rsidRPr="00411B9B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EAC3B" w14:textId="089DD1EE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CD7B35" w:rsidRPr="00366025" w14:paraId="31E0EFF9" w14:textId="77777777" w:rsidTr="005E674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AF7D2" w14:textId="05C16B10" w:rsidR="00CD7B35" w:rsidRPr="00366025" w:rsidRDefault="00CD7B35" w:rsidP="00CD7B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Russia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2530" w14:textId="61E032AC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40C8" w14:textId="64FFC834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2826" w14:textId="602E5491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29E5" w14:textId="7E3D03EA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2C34" w14:textId="01E50BC0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A3F4" w14:textId="6C8CB52E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920B" w14:textId="0C2ED5D4" w:rsidR="00CD7B35" w:rsidRPr="00411B9B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197FF" w14:textId="227C8FB1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CD7B35" w:rsidRPr="00366025" w14:paraId="007D7959" w14:textId="77777777" w:rsidTr="005E674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F13C" w14:textId="0CB6325A" w:rsidR="00CD7B35" w:rsidRPr="00366025" w:rsidRDefault="00CD7B35" w:rsidP="00CD7B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5319" w14:textId="054B1F74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F127" w14:textId="2884D44D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1D71" w14:textId="1A4F98DD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3B56" w14:textId="1DB8F66D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306E" w14:textId="32A38BBF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B744" w14:textId="5520E661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743B" w14:textId="431D327C" w:rsidR="00CD7B35" w:rsidRPr="00D538DE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F50B" w14:textId="2D28D51F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CD7B35" w:rsidRPr="00366025" w14:paraId="36C7D93B" w14:textId="77777777" w:rsidTr="005E674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4F058" w14:textId="51B1DD07" w:rsidR="00CD7B35" w:rsidRPr="00366025" w:rsidRDefault="00CD7B35" w:rsidP="00CD7B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55D6" w14:textId="0D5FA516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A6F7" w14:textId="0B161636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42BA" w14:textId="777A4B2D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89C1" w14:textId="6C61A1EB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182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5CBA" w14:textId="6A3957EA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161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F41B" w14:textId="428DEE15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179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93EA" w14:textId="6D9D7ADD" w:rsidR="00CD7B35" w:rsidRPr="00D538DE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24542" w14:textId="2C53456F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CD7B35" w:rsidRPr="00366025" w14:paraId="79E0D569" w14:textId="77777777" w:rsidTr="005E674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879F" w14:textId="2F7946C3" w:rsidR="00CD7B35" w:rsidRPr="00366025" w:rsidRDefault="00CD7B35" w:rsidP="00CD7B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BAC7" w14:textId="17C572F5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19DF" w14:textId="51F90215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2E9E" w14:textId="03C47FBD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3C7D" w14:textId="59AB4115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6020" w14:textId="25F0911F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87DD" w14:textId="18B9C6B9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F3C3" w14:textId="430B6734" w:rsidR="00CD7B35" w:rsidRPr="00D538DE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D6ED0" w14:textId="6B7D9967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CD7B35" w:rsidRPr="00366025" w14:paraId="0CC70FAD" w14:textId="77777777" w:rsidTr="005E674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811A9" w14:textId="3DCCD8FD" w:rsidR="00CD7B35" w:rsidRPr="00366025" w:rsidRDefault="00CD7B35" w:rsidP="00CD7B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4541" w14:textId="71CD4D5E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33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A5AD" w14:textId="57066F9D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E099" w14:textId="430165E9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2613" w14:textId="0EA5C578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6E3C" w14:textId="5F075862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CAA4" w14:textId="3F7AAC52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BD10" w14:textId="6A80B843" w:rsidR="00CD7B35" w:rsidRPr="00D538DE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DCD3A" w14:textId="4A669CE1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CD7B35" w:rsidRPr="00366025" w14:paraId="75707DBC" w14:textId="77777777" w:rsidTr="005E674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11F03" w14:textId="26D7BF26" w:rsidR="00CD7B35" w:rsidRPr="00366025" w:rsidRDefault="00CD7B35" w:rsidP="00CD7B35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</w:t>
            </w:r>
            <w:r>
              <w:rPr>
                <w:rFonts w:cs="Arial"/>
                <w:sz w:val="16"/>
                <w:szCs w:val="16"/>
              </w:rPr>
              <w:t xml:space="preserve"> France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94A6" w14:textId="735EB34C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32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86FC" w14:textId="1E4CBE89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53D9" w14:textId="1C771CC6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B807" w14:textId="71530BE0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9253" w14:textId="5EFF6C6A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99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5352" w14:textId="781304F9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2A1C" w14:textId="3E8617DE" w:rsidR="00CD7B35" w:rsidRPr="00D538DE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94C4A" w14:textId="1180AEA1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CD7B35" w:rsidRPr="00025467" w14:paraId="05E48D02" w14:textId="77777777" w:rsidTr="005E674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480BE" w14:textId="434F6F68" w:rsidR="00CD7B35" w:rsidRPr="00C448F9" w:rsidRDefault="00CD7B35" w:rsidP="00CD7B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E526" w14:textId="01BBDF61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9A7A" w14:textId="6D70DFCD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1296" w14:textId="1ADFAA7E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DD48" w14:textId="3932FCBD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F65D" w14:textId="2377DD4A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99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1425" w14:textId="39B7CBC7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986C" w14:textId="458A118F" w:rsidR="00CD7B35" w:rsidRPr="00D538DE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03DEE" w14:textId="449035E2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CD7B35" w:rsidRPr="00025467" w14:paraId="0E840032" w14:textId="77777777" w:rsidTr="005E6740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024C63" w14:textId="016516F1" w:rsidR="00CD7B35" w:rsidRPr="00782B51" w:rsidRDefault="00CD7B35" w:rsidP="00CD7B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93074" w14:textId="3FE7DBA8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04BEB7" w14:textId="5B62E045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52D99" w14:textId="44871CE6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832C7D" w14:textId="75C53E52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4E79F3" w14:textId="0E0CC751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A91E25" w14:textId="11AD5AF3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63420" w14:textId="485B969B" w:rsidR="00CD7B35" w:rsidRPr="00D538DE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3AA2CA" w14:textId="28C6F93F" w:rsidR="00CD7B35" w:rsidRDefault="00CD7B35" w:rsidP="00CD7B3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070820" w:rsidRDefault="00717D5C" w:rsidP="001D7DC0">
      <w:pPr>
        <w:pStyle w:val="Nagwek1"/>
        <w:spacing w:before="360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14:paraId="5687C032" w14:textId="423F1DC7" w:rsidR="001D7DC0" w:rsidRPr="00E73C91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2C1BC2">
        <w:rPr>
          <w:shd w:val="clear" w:color="auto" w:fill="FFFFFF"/>
          <w:lang w:val="en-GB"/>
        </w:rPr>
        <w:t>7</w:t>
      </w:r>
      <w:r w:rsidR="00CD7B35">
        <w:rPr>
          <w:shd w:val="clear" w:color="auto" w:fill="FFFFFF"/>
          <w:lang w:val="en-GB"/>
        </w:rPr>
        <w:t>69</w:t>
      </w:r>
      <w:r w:rsidRPr="001D7DC0">
        <w:rPr>
          <w:shd w:val="clear" w:color="auto" w:fill="FFFFFF"/>
          <w:lang w:val="en-GB"/>
        </w:rPr>
        <w:t>.</w:t>
      </w:r>
      <w:r w:rsidR="00CD7B35">
        <w:rPr>
          <w:shd w:val="clear" w:color="auto" w:fill="FFFFFF"/>
          <w:lang w:val="en-GB"/>
        </w:rPr>
        <w:t>3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of which with the EU – PLN </w:t>
      </w:r>
      <w:r w:rsidR="002C1BC2">
        <w:rPr>
          <w:shd w:val="clear" w:color="auto" w:fill="FFFFFF"/>
          <w:lang w:val="en-GB"/>
        </w:rPr>
        <w:t>6</w:t>
      </w:r>
      <w:r w:rsidR="00CD7B35">
        <w:rPr>
          <w:shd w:val="clear" w:color="auto" w:fill="FFFFFF"/>
          <w:lang w:val="en-GB"/>
        </w:rPr>
        <w:t>92</w:t>
      </w:r>
      <w:r w:rsidR="002C1BC2">
        <w:rPr>
          <w:shd w:val="clear" w:color="auto" w:fill="FFFFFF"/>
          <w:lang w:val="en-GB"/>
        </w:rPr>
        <w:t>.</w:t>
      </w:r>
      <w:r w:rsidR="009A5386">
        <w:rPr>
          <w:shd w:val="clear" w:color="auto" w:fill="FFFFFF"/>
          <w:lang w:val="en-GB"/>
        </w:rPr>
        <w:t>9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compared to PLN </w:t>
      </w:r>
      <w:r w:rsidR="009A5386">
        <w:rPr>
          <w:shd w:val="clear" w:color="auto" w:fill="FFFFFF"/>
          <w:lang w:val="en-GB"/>
        </w:rPr>
        <w:t>605</w:t>
      </w:r>
      <w:r w:rsidR="00E63B65">
        <w:rPr>
          <w:shd w:val="clear" w:color="auto" w:fill="FFFFFF"/>
          <w:lang w:val="en-GB"/>
        </w:rPr>
        <w:t>.</w:t>
      </w:r>
      <w:r w:rsidR="009A5386">
        <w:rPr>
          <w:shd w:val="clear" w:color="auto" w:fill="FFFFFF"/>
          <w:lang w:val="en-GB"/>
        </w:rPr>
        <w:t>0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 xml:space="preserve">, </w:t>
      </w:r>
      <w:r w:rsidRPr="001D7DC0">
        <w:rPr>
          <w:shd w:val="clear" w:color="auto" w:fill="FFFFFF"/>
          <w:lang w:val="en-GB"/>
        </w:rPr>
        <w:t>of</w:t>
      </w:r>
      <w:r w:rsidRPr="00E4315D">
        <w:rPr>
          <w:lang w:val="en-GB"/>
        </w:rPr>
        <w:t> </w:t>
      </w:r>
      <w:r w:rsidRPr="001D7DC0">
        <w:rPr>
          <w:shd w:val="clear" w:color="auto" w:fill="FFFFFF"/>
          <w:lang w:val="en-GB"/>
        </w:rPr>
        <w:t xml:space="preserve">which with the EU - PLN </w:t>
      </w:r>
      <w:r w:rsidR="009A5386">
        <w:rPr>
          <w:shd w:val="clear" w:color="auto" w:fill="FFFFFF"/>
          <w:lang w:val="en-GB"/>
        </w:rPr>
        <w:t>561</w:t>
      </w:r>
      <w:r w:rsidRPr="001D7DC0">
        <w:rPr>
          <w:shd w:val="clear" w:color="auto" w:fill="FFFFFF"/>
          <w:lang w:val="en-GB"/>
        </w:rPr>
        <w:t>.</w:t>
      </w:r>
      <w:r w:rsidR="009A5386">
        <w:rPr>
          <w:shd w:val="clear" w:color="auto" w:fill="FFFFFF"/>
          <w:lang w:val="en-GB"/>
        </w:rPr>
        <w:t>0</w:t>
      </w:r>
      <w:r w:rsidRPr="001D7DC0">
        <w:rPr>
          <w:shd w:val="clear" w:color="auto" w:fill="FFFFFF"/>
          <w:lang w:val="en-GB"/>
        </w:rPr>
        <w:t xml:space="preserve"> bn in the same period of 202</w:t>
      </w:r>
      <w:r>
        <w:rPr>
          <w:shd w:val="clear" w:color="auto" w:fill="FFFFFF"/>
          <w:lang w:val="en-GB"/>
        </w:rPr>
        <w:t>1</w:t>
      </w:r>
      <w:r w:rsidRPr="001D7DC0">
        <w:rPr>
          <w:shd w:val="clear" w:color="auto" w:fill="FFFFFF"/>
          <w:lang w:val="en-GB"/>
        </w:rPr>
        <w:t>.</w:t>
      </w:r>
    </w:p>
    <w:p w14:paraId="63489405" w14:textId="77777777" w:rsidR="00E10701" w:rsidRPr="009A5386" w:rsidRDefault="00E10701" w:rsidP="0048231B">
      <w:pPr>
        <w:rPr>
          <w:rFonts w:cs="Arial"/>
          <w:spacing w:val="-3"/>
          <w:lang w:val="en-GB"/>
        </w:rPr>
      </w:pPr>
    </w:p>
    <w:p w14:paraId="726367B1" w14:textId="1F83436C" w:rsidR="00310D9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Default="001D7DC0" w:rsidP="0048231B">
      <w:pPr>
        <w:rPr>
          <w:rFonts w:cs="Arial"/>
          <w:spacing w:val="-3"/>
          <w:lang w:val="en-US"/>
        </w:rPr>
      </w:pPr>
    </w:p>
    <w:p w14:paraId="751AF4D9" w14:textId="26302152" w:rsidR="001D7DC0" w:rsidRDefault="001D7DC0" w:rsidP="0048231B">
      <w:pPr>
        <w:rPr>
          <w:rFonts w:cs="Arial"/>
          <w:spacing w:val="-3"/>
          <w:lang w:val="en-US"/>
        </w:rPr>
      </w:pPr>
    </w:p>
    <w:p w14:paraId="1F7AFD44" w14:textId="77777777" w:rsidR="001D7DC0" w:rsidRDefault="001D7DC0" w:rsidP="0048231B">
      <w:pPr>
        <w:rPr>
          <w:rFonts w:cs="Arial"/>
          <w:spacing w:val="-3"/>
          <w:lang w:val="en-US"/>
        </w:rPr>
      </w:pPr>
    </w:p>
    <w:p w14:paraId="6A8DF65F" w14:textId="77777777" w:rsidR="00B70E33" w:rsidRDefault="00B70E33" w:rsidP="0048231B">
      <w:pPr>
        <w:rPr>
          <w:rFonts w:cs="Arial"/>
          <w:spacing w:val="-3"/>
          <w:lang w:val="en-US"/>
        </w:rPr>
      </w:pPr>
    </w:p>
    <w:p w14:paraId="63318B21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EB34B0C" w14:textId="77777777" w:rsidR="00757AC5" w:rsidRDefault="00757AC5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B5363E" w:rsidRDefault="0048231B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717D5C" w:rsidRPr="00B5363E">
        <w:rPr>
          <w:lang w:val="en-GB"/>
        </w:rPr>
        <w:t>e</w:t>
      </w:r>
      <w:r w:rsidRPr="00B5363E">
        <w:rPr>
          <w:lang w:val="en-GB"/>
        </w:rPr>
        <w:t xml:space="preserve"> </w:t>
      </w:r>
      <w:r w:rsidR="00D67CD3" w:rsidRPr="00B5363E">
        <w:rPr>
          <w:lang w:val="en-GB"/>
        </w:rPr>
        <w:t>3</w:t>
      </w:r>
      <w:r w:rsidRPr="00B5363E">
        <w:rPr>
          <w:lang w:val="en-GB"/>
        </w:rPr>
        <w:t>. Import</w:t>
      </w:r>
      <w:r w:rsidR="00717D5C" w:rsidRPr="00B5363E">
        <w:rPr>
          <w:lang w:val="en-GB"/>
        </w:rPr>
        <w:t>s</w:t>
      </w:r>
      <w:r w:rsidRPr="00B5363E">
        <w:rPr>
          <w:lang w:val="en-GB"/>
        </w:rPr>
        <w:t xml:space="preserve"> </w:t>
      </w:r>
      <w:r w:rsidR="00717D5C" w:rsidRPr="00B5363E">
        <w:rPr>
          <w:lang w:val="en-GB"/>
        </w:rPr>
        <w:t xml:space="preserve">by country of consignment </w:t>
      </w:r>
      <w:r w:rsidR="009831A8" w:rsidRPr="00B5363E">
        <w:rPr>
          <w:lang w:val="en-GB"/>
        </w:rPr>
        <w:t>–</w:t>
      </w:r>
      <w:r w:rsidR="00717D5C" w:rsidRPr="00B5363E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B501D7" w14:paraId="0024AEC9" w14:textId="77777777" w:rsidTr="009835E7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1D80F12" w14:textId="77777777"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72239" w14:textId="373B031C" w:rsidR="0051165C" w:rsidRPr="008848F4" w:rsidRDefault="003E7830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  <w:r w:rsidR="00361521">
              <w:rPr>
                <w:rFonts w:cs="Arial"/>
                <w:sz w:val="16"/>
                <w:szCs w:val="16"/>
              </w:rPr>
              <w:t xml:space="preserve"> 2022</w:t>
            </w: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8A1C6" w14:textId="2FC7485D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E4315D">
              <w:rPr>
                <w:rFonts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E30431" w14:textId="4513E9D0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E4315D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</w:tr>
      <w:tr w:rsidR="0051165C" w:rsidRPr="0051165C" w14:paraId="708147E4" w14:textId="77777777" w:rsidTr="009835E7">
        <w:trPr>
          <w:trHeight w:val="370"/>
        </w:trPr>
        <w:tc>
          <w:tcPr>
            <w:tcW w:w="223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2067A" w14:textId="77777777"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CF254D" w14:textId="77777777" w:rsidR="00890348" w:rsidRPr="008848F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B501D7">
              <w:rPr>
                <w:rFonts w:cs="Arial"/>
                <w:sz w:val="16"/>
                <w:szCs w:val="16"/>
                <w:lang w:val="en-GB"/>
              </w:rPr>
              <w:t>L</w:t>
            </w:r>
            <w:r w:rsidRPr="000C2149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257D4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0EB57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3A70E" w14:textId="7ABEB6ED" w:rsidR="0051165C" w:rsidRPr="000C2149" w:rsidRDefault="00CB203F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3E7830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2F24D3">
              <w:rPr>
                <w:rFonts w:cs="Arial"/>
                <w:sz w:val="16"/>
                <w:szCs w:val="16"/>
              </w:rPr>
              <w:t>VI</w:t>
            </w:r>
            <w:r w:rsidR="00137318">
              <w:rPr>
                <w:rFonts w:cs="Arial"/>
                <w:sz w:val="16"/>
                <w:szCs w:val="16"/>
              </w:rPr>
              <w:t>I</w:t>
            </w:r>
            <w:r w:rsidR="003E7830">
              <w:rPr>
                <w:rFonts w:cs="Arial"/>
                <w:sz w:val="16"/>
                <w:szCs w:val="16"/>
              </w:rPr>
              <w:t>I</w:t>
            </w:r>
            <w:r w:rsidR="00C904ED">
              <w:rPr>
                <w:rFonts w:cs="Arial"/>
                <w:sz w:val="16"/>
                <w:szCs w:val="16"/>
              </w:rPr>
              <w:t xml:space="preserve"> </w:t>
            </w:r>
            <w:r w:rsidR="008B7FB0">
              <w:rPr>
                <w:rFonts w:cs="Arial"/>
                <w:sz w:val="16"/>
                <w:szCs w:val="16"/>
              </w:rPr>
              <w:t>202</w:t>
            </w:r>
            <w:r w:rsidR="00E4315D">
              <w:rPr>
                <w:rFonts w:cs="Arial"/>
                <w:sz w:val="16"/>
                <w:szCs w:val="16"/>
              </w:rPr>
              <w:t>1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0C8618" w14:textId="208ADEAF" w:rsidR="0051165C" w:rsidRPr="000C2149" w:rsidRDefault="003E7830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</w:p>
        </w:tc>
      </w:tr>
      <w:tr w:rsidR="0051165C" w:rsidRPr="0051165C" w14:paraId="45B72503" w14:textId="77777777" w:rsidTr="009835E7">
        <w:trPr>
          <w:trHeight w:val="380"/>
        </w:trPr>
        <w:tc>
          <w:tcPr>
            <w:tcW w:w="223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AAFFBBA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C58D8D3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782F0B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559830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4605A37A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5D4EA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539FDDAC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3707EA60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4C6E04" w:rsidRPr="0051165C" w14:paraId="684437F1" w14:textId="77777777" w:rsidTr="005E6740">
        <w:trPr>
          <w:trHeight w:val="342"/>
        </w:trPr>
        <w:tc>
          <w:tcPr>
            <w:tcW w:w="2237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1E13D083" w14:textId="77777777" w:rsidR="004C6E04" w:rsidRPr="00A00ADB" w:rsidRDefault="004C6E04" w:rsidP="004C6E0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3050F" w14:textId="33411BB7" w:rsidR="004C6E04" w:rsidRDefault="004C6E04" w:rsidP="004C6E0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1083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5F7A0" w14:textId="64FE158C" w:rsidR="004C6E04" w:rsidRPr="00A56BA0" w:rsidRDefault="004C6E04" w:rsidP="004C6E0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254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9939C" w14:textId="0CABEEDE" w:rsidR="004C6E04" w:rsidRPr="00A56BA0" w:rsidRDefault="004C6E04" w:rsidP="004C6E0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234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0A363" w14:textId="43D24D10" w:rsidR="004C6E04" w:rsidRDefault="004C6E04" w:rsidP="004C6E0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130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8CD07" w14:textId="29714B4C" w:rsidR="004C6E04" w:rsidRDefault="004C6E04" w:rsidP="004C6E0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116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9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E6AFF" w14:textId="2E27E6A4" w:rsidR="004C6E04" w:rsidRDefault="004C6E04" w:rsidP="004C6E0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128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B903A" w14:textId="51B48D2A" w:rsidR="004C6E04" w:rsidRPr="00C36D99" w:rsidRDefault="004C6E04" w:rsidP="004C6E04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D8E7DF" w14:textId="6E58F703" w:rsidR="004C6E04" w:rsidRPr="00C36D99" w:rsidRDefault="004C6E04" w:rsidP="004C6E04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C6E04" w:rsidRPr="00D9471B" w14:paraId="232345C9" w14:textId="77777777" w:rsidTr="00AF6AC1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01E7" w14:textId="77777777" w:rsidR="004C6E04" w:rsidRPr="0051165C" w:rsidRDefault="004C6E04" w:rsidP="004C6E0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CBD3C" w14:textId="04ACF9C3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769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50C2" w14:textId="58FD523A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180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F186" w14:textId="377DF9DA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166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93B8" w14:textId="13DF964B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E537" w14:textId="170A7DC7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53FB" w14:textId="643B7214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BEB1" w14:textId="70579807" w:rsidR="004C6E04" w:rsidRPr="001C6842" w:rsidRDefault="004C6E04" w:rsidP="004C6E0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03E54">
              <w:rPr>
                <w:rFonts w:cs="Calibri"/>
                <w:sz w:val="16"/>
                <w:szCs w:val="16"/>
              </w:rPr>
              <w:t>73.0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B658B" w14:textId="49558FD0" w:rsidR="004C6E04" w:rsidRPr="00D9471B" w:rsidRDefault="004C6E04" w:rsidP="004C6E0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71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4C6E04" w:rsidRPr="00FA00B8" w14:paraId="3263382C" w14:textId="77777777" w:rsidTr="005E6740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0404" w14:textId="77777777" w:rsidR="004C6E04" w:rsidRPr="0051165C" w:rsidRDefault="004C6E04" w:rsidP="004C6E0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BD8AE" w14:textId="706AB22D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692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7323" w14:textId="35B4C65A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163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DD28" w14:textId="35694667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149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2066" w14:textId="07F10304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ACDD" w14:textId="5223E318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82E3" w14:textId="3EA2F864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07D3" w14:textId="1E70A8BE" w:rsidR="004C6E04" w:rsidRPr="001C6842" w:rsidRDefault="004C6E04" w:rsidP="004C6E0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FD676" w14:textId="01779466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63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4C6E04" w:rsidRPr="00FA00B8" w14:paraId="6ADD21EF" w14:textId="77777777" w:rsidTr="005E6740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C405" w14:textId="77777777" w:rsidR="004C6E04" w:rsidRPr="00FA00B8" w:rsidRDefault="004C6E04" w:rsidP="004C6E0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2AF58" w14:textId="762E7AD6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585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BC04" w14:textId="4A1C3E74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137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BD0C" w14:textId="3E4A0733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35CD" w14:textId="453D64CD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B50B" w14:textId="3F834702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109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29FC" w14:textId="24B4DD3B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6ADC" w14:textId="61DFD559" w:rsidR="004C6E04" w:rsidRPr="001C6842" w:rsidRDefault="004C6E04" w:rsidP="004C6E0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04A3F" w14:textId="5CEF3D0C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4C6E04" w:rsidRPr="0051165C" w14:paraId="21016E56" w14:textId="77777777" w:rsidTr="005E6740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BFDE" w14:textId="77777777" w:rsidR="004C6E04" w:rsidRPr="00FA00B8" w:rsidRDefault="004C6E04" w:rsidP="004C6E0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C6CD0" w14:textId="3B0C799C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234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0DC6" w14:textId="2DE66A37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5732" w14:textId="4E9068CA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50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FEB2" w14:textId="45693D08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146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AADD" w14:textId="3BFA57EF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9C9B" w14:textId="0982C94B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143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A241" w14:textId="7E13C5ED" w:rsidR="004C6E04" w:rsidRPr="001C6842" w:rsidRDefault="004C6E04" w:rsidP="004C6E0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19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566E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85713" w14:textId="408BF99E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4C6E04" w:rsidRPr="0051165C" w14:paraId="7005C847" w14:textId="77777777" w:rsidTr="005E6740">
        <w:trPr>
          <w:trHeight w:val="355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AB96" w14:textId="77777777" w:rsidR="004C6E04" w:rsidRPr="00BA58B2" w:rsidRDefault="004C6E04" w:rsidP="004C6E0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D8B3C" w14:textId="2CC7BCDD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79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4C4B" w14:textId="2CFA566A" w:rsidR="004C6E04" w:rsidRPr="00A56BA0" w:rsidRDefault="004C6E04" w:rsidP="004C6E0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CEBC" w14:textId="0372A609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D4F2" w14:textId="387E847B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308CD" w14:textId="59F1C719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85DA" w14:textId="02395BDD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CCCE4" w14:textId="420421EC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 xml:space="preserve"> 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4566E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CD38B9" w14:textId="2499BB02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C6E04" w:rsidRPr="0051165C" w14:paraId="7C5BD268" w14:textId="77777777" w:rsidTr="005E6740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390A" w14:textId="77777777" w:rsidR="004C6E04" w:rsidRPr="0051165C" w:rsidRDefault="004C6E04" w:rsidP="004C6E0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6082D" w14:textId="1F1D1DB8" w:rsidR="004C6E04" w:rsidRDefault="004C6E04" w:rsidP="004C6E0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-59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947D" w14:textId="0354C39A" w:rsidR="004C6E04" w:rsidRDefault="004C6E04" w:rsidP="004C6E0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-14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8010" w14:textId="74F6A93C" w:rsidR="004C6E04" w:rsidRDefault="004C6E04" w:rsidP="004C6E0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-12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BB03" w14:textId="21D20CC8" w:rsidR="004C6E04" w:rsidRPr="002A69C1" w:rsidRDefault="004C6E04" w:rsidP="004C6E0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035C" w14:textId="658B3EE2" w:rsidR="004C6E04" w:rsidRPr="002A69C1" w:rsidRDefault="004C6E04" w:rsidP="004C6E0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ACC6" w14:textId="33F15246" w:rsidR="004C6E04" w:rsidRPr="002A69C1" w:rsidRDefault="004C6E04" w:rsidP="004C6E0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054A" w14:textId="09C422A3" w:rsidR="004C6E04" w:rsidRPr="002A69C1" w:rsidRDefault="004C6E04" w:rsidP="004C6E0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2CE2A" w14:textId="52D84ED0" w:rsidR="004C6E04" w:rsidRPr="002A69C1" w:rsidRDefault="004C6E04" w:rsidP="004C6E0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4C6E04" w:rsidRPr="0051165C" w14:paraId="7E1667D2" w14:textId="77777777" w:rsidTr="005E6740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E5FA" w14:textId="77777777" w:rsidR="004C6E04" w:rsidRPr="0051165C" w:rsidRDefault="004C6E04" w:rsidP="004C6E0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A8DF2" w14:textId="3A6D8882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127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6CDB" w14:textId="75EE3CB3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30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F5A2" w14:textId="210A42AB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2D29" w14:textId="1EA9E84F" w:rsidR="004C6E04" w:rsidRPr="002A69C1" w:rsidRDefault="004C6E04" w:rsidP="004C6E0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212F" w14:textId="363996B7" w:rsidR="004C6E04" w:rsidRPr="002A69C1" w:rsidRDefault="004C6E04" w:rsidP="004C6E0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F71F" w14:textId="7224E5B4" w:rsidR="004C6E04" w:rsidRPr="002A69C1" w:rsidRDefault="004C6E04" w:rsidP="004C6E0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268B" w14:textId="1B943E67" w:rsidR="004C6E04" w:rsidRPr="002A69C1" w:rsidRDefault="004C6E04" w:rsidP="004C6E0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28ADE" w14:textId="001662E8" w:rsidR="004C6E04" w:rsidRPr="002A69C1" w:rsidRDefault="004C6E04" w:rsidP="004C6E0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</w:tr>
      <w:tr w:rsidR="004C6E04" w:rsidRPr="0051165C" w14:paraId="084E8084" w14:textId="77777777" w:rsidTr="005E6740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E930" w14:textId="77777777" w:rsidR="004C6E04" w:rsidRPr="0051165C" w:rsidRDefault="004C6E04" w:rsidP="004C6E0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3A0B0" w14:textId="6B014E8D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84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805D" w14:textId="33A0C6CC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5684" w14:textId="5FCFC1A1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18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BAA0" w14:textId="28396746" w:rsidR="004C6E04" w:rsidRPr="002A69C1" w:rsidRDefault="004C6E04" w:rsidP="004C6E0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808F" w14:textId="377EEF6A" w:rsidR="004C6E04" w:rsidRPr="002A69C1" w:rsidRDefault="004C6E04" w:rsidP="004C6E0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F8A3" w14:textId="4FC63B13" w:rsidR="004C6E04" w:rsidRPr="002A69C1" w:rsidRDefault="004C6E04" w:rsidP="004C6E0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8DD0" w14:textId="4919DE0D" w:rsidR="004C6E04" w:rsidRPr="002A69C1" w:rsidRDefault="004C6E04" w:rsidP="004C6E0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41D22" w14:textId="444A4C9B" w:rsidR="004C6E04" w:rsidRPr="002A69C1" w:rsidRDefault="004C6E04" w:rsidP="004C6E0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</w:tr>
      <w:tr w:rsidR="004C6E04" w:rsidRPr="0051165C" w14:paraId="3D5F8544" w14:textId="77777777" w:rsidTr="005E6740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EF4A" w14:textId="77777777" w:rsidR="004C6E04" w:rsidRPr="0051165C" w:rsidRDefault="004C6E04" w:rsidP="004C6E0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CD195" w14:textId="141C6B31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29F5" w14:textId="080AF80B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53E6" w14:textId="01966843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8BB9" w14:textId="367981D6" w:rsidR="004C6E04" w:rsidRPr="002A69C1" w:rsidRDefault="004C6E04" w:rsidP="004C6E0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2AFF" w14:textId="5EFF6208" w:rsidR="004C6E04" w:rsidRPr="002A69C1" w:rsidRDefault="004C6E04" w:rsidP="004C6E0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5CF8" w14:textId="4625F0D5" w:rsidR="004C6E04" w:rsidRPr="002A69C1" w:rsidRDefault="004C6E04" w:rsidP="004C6E0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51F6" w14:textId="468D2BA3" w:rsidR="004C6E04" w:rsidRPr="002A69C1" w:rsidRDefault="004C6E04" w:rsidP="004C6E0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9293A" w14:textId="300D578A" w:rsidR="004C6E04" w:rsidRPr="002A69C1" w:rsidRDefault="004C6E04" w:rsidP="004C6E0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</w:tr>
      <w:tr w:rsidR="004C6E04" w:rsidRPr="0051165C" w14:paraId="45847327" w14:textId="77777777" w:rsidTr="005E6740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4A76" w14:textId="77777777" w:rsidR="004C6E04" w:rsidRPr="0051165C" w:rsidRDefault="004C6E04" w:rsidP="004C6E0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D52A7" w14:textId="363C7F01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-153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BCF0" w14:textId="595197BA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-35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2F15" w14:textId="0BB74882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-33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280D" w14:textId="28FBE071" w:rsidR="004C6E04" w:rsidRPr="002A69C1" w:rsidRDefault="004C6E04" w:rsidP="004C6E0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3206" w14:textId="1F3E8DC2" w:rsidR="004C6E04" w:rsidRPr="002A69C1" w:rsidRDefault="004C6E04" w:rsidP="004C6E0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C59B" w14:textId="174A3760" w:rsidR="004C6E04" w:rsidRPr="002A69C1" w:rsidRDefault="004C6E04" w:rsidP="004C6E0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9257" w14:textId="1599E0EE" w:rsidR="004C6E04" w:rsidRPr="002A69C1" w:rsidRDefault="004C6E04" w:rsidP="004C6E0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FF4F0" w14:textId="5D3F69A3" w:rsidR="004C6E04" w:rsidRPr="002A69C1" w:rsidRDefault="004C6E04" w:rsidP="004C6E0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</w:tr>
      <w:tr w:rsidR="004C6E04" w:rsidRPr="0051165C" w14:paraId="3277A872" w14:textId="77777777" w:rsidTr="005E6740">
        <w:trPr>
          <w:trHeight w:val="258"/>
        </w:trPr>
        <w:tc>
          <w:tcPr>
            <w:tcW w:w="223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28274" w14:textId="77777777" w:rsidR="004C6E04" w:rsidRPr="00BA58B2" w:rsidRDefault="004C6E04" w:rsidP="004C6E0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393431A" w14:textId="7931B83F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-33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8227AB" w14:textId="6C01478C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-8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338A230" w14:textId="3865CD86" w:rsidR="004C6E04" w:rsidRDefault="004C6E04" w:rsidP="004C6E0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color w:val="000000"/>
                <w:sz w:val="16"/>
                <w:szCs w:val="16"/>
              </w:rPr>
              <w:t>-7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4566E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B2E7D3" w14:textId="1597DA97" w:rsidR="004C6E04" w:rsidRPr="002A69C1" w:rsidRDefault="004C6E04" w:rsidP="004C6E0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746211" w14:textId="6C95F0E9" w:rsidR="004C6E04" w:rsidRPr="002A69C1" w:rsidRDefault="004C6E04" w:rsidP="004C6E0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BE30CE7" w14:textId="18527596" w:rsidR="004C6E04" w:rsidRPr="002A69C1" w:rsidRDefault="004C6E04" w:rsidP="004C6E0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72D4F6" w14:textId="76F3AD2A" w:rsidR="004C6E04" w:rsidRPr="002A69C1" w:rsidRDefault="004C6E04" w:rsidP="004C6E0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608915" w14:textId="2AF00FD4" w:rsidR="004C6E04" w:rsidRPr="002A69C1" w:rsidRDefault="004C6E04" w:rsidP="004C6E04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4566E">
              <w:rPr>
                <w:rFonts w:cs="Calibri"/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366025" w14:paraId="46AF3917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385F1A2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3B3FC" w14:textId="7443ABE9" w:rsidR="00B92B28" w:rsidRPr="000C2149" w:rsidRDefault="003E7830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  <w:r w:rsidR="00361521">
              <w:rPr>
                <w:rFonts w:cs="Arial"/>
                <w:sz w:val="16"/>
                <w:szCs w:val="16"/>
              </w:rPr>
              <w:t xml:space="preserve"> 2022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CA61D" w14:textId="2BD0E5F2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</w:t>
            </w:r>
            <w:r w:rsidR="0002162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2D58A9" w14:textId="3D70414F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021626">
              <w:rPr>
                <w:rFonts w:cs="Arial"/>
                <w:sz w:val="16"/>
                <w:szCs w:val="16"/>
              </w:rPr>
              <w:t>2</w:t>
            </w:r>
          </w:p>
        </w:tc>
      </w:tr>
      <w:tr w:rsidR="00352FDF" w:rsidRPr="00366025" w14:paraId="1CDF10F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DFE3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DB202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722DB81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BC978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697CBFC2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55409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2005BFF4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1AFA9" w14:textId="6859021E" w:rsidR="00B92B28" w:rsidRPr="000C2149" w:rsidRDefault="003E7830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  <w:r w:rsidR="00361521">
              <w:rPr>
                <w:rFonts w:cs="Arial"/>
                <w:sz w:val="16"/>
                <w:szCs w:val="16"/>
              </w:rPr>
              <w:t xml:space="preserve"> 2021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DCACD4" w14:textId="26EE024E" w:rsidR="00B92B28" w:rsidRPr="000C2149" w:rsidRDefault="003E7830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</w:p>
        </w:tc>
      </w:tr>
      <w:tr w:rsidR="002A434C" w:rsidRPr="00366025" w14:paraId="3E9A74BF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49AA64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BEAB84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6AB7F1C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384BC8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76C02619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482833E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5DF1CC9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2042D2B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5BB22F7E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467D9B0E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4C6E04" w:rsidRPr="00366025" w14:paraId="11B4C489" w14:textId="77777777" w:rsidTr="005E6740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D4D295" w14:textId="0D369FDD" w:rsidR="004C6E04" w:rsidRPr="0038490F" w:rsidRDefault="004C6E04" w:rsidP="004C6E0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87DA" w14:textId="384AA6BD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279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9B5A" w14:textId="3EAA9377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876A" w14:textId="52FF7E12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BE6F" w14:textId="0E53C072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125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6265" w14:textId="3371F8AD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111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8DC4" w14:textId="48BF286C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122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6036" w14:textId="5A4B5AAD" w:rsidR="004C6E04" w:rsidRPr="00386DF6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F562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7.0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05C072" w14:textId="697E641A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8</w:t>
            </w:r>
          </w:p>
        </w:tc>
      </w:tr>
      <w:tr w:rsidR="004C6E04" w:rsidRPr="00366025" w14:paraId="6D0EE025" w14:textId="77777777" w:rsidTr="005E674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D8E" w14:textId="5AFDD2E0" w:rsidR="004C6E04" w:rsidRPr="0038490F" w:rsidRDefault="004C6E04" w:rsidP="004C6E0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9CDB" w14:textId="3165F1D7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104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6974" w14:textId="061EBAD0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768F" w14:textId="4284478B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629AF" w14:textId="51E9647B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135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0155" w14:textId="57FEF2CB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120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DCCA" w14:textId="486782B2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132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1317" w14:textId="189C06AB" w:rsidR="004C6E04" w:rsidRPr="001C6842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F562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692DCC" w14:textId="25DD75EB" w:rsidR="004C6E04" w:rsidRPr="001C6842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6</w:t>
            </w:r>
          </w:p>
        </w:tc>
      </w:tr>
      <w:tr w:rsidR="004C6E04" w:rsidRPr="00366025" w14:paraId="363D4F13" w14:textId="77777777" w:rsidTr="005E674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E100" w14:textId="6FCE85D7" w:rsidR="004C6E04" w:rsidRPr="0038490F" w:rsidRDefault="004C6E04" w:rsidP="004C6E0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BD0D" w14:textId="21BDA587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85E5" w14:textId="75E91A10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8ADE" w14:textId="48911F57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36F8" w14:textId="081A6B77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126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BD82" w14:textId="2DB6EFBE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112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EFE9" w14:textId="5EC4E8B7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124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5C4B" w14:textId="557ED4C0" w:rsidR="004C6E04" w:rsidRPr="001C6842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F562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2B67E3" w14:textId="16C3A038" w:rsidR="004C6E04" w:rsidRPr="001C6842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2</w:t>
            </w:r>
          </w:p>
        </w:tc>
      </w:tr>
      <w:tr w:rsidR="004C6E04" w:rsidRPr="00366025" w14:paraId="61BB8B73" w14:textId="77777777" w:rsidTr="005E674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D0C" w14:textId="2B2804BA" w:rsidR="004C6E04" w:rsidRPr="0038490F" w:rsidRDefault="004C6E04" w:rsidP="004C6E0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 Russia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8AB3" w14:textId="4173B3E4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56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2B9BC" w14:textId="50B7BD77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C50CB" w14:textId="0FF25A12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3A02" w14:textId="5421B97B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128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25CC3" w14:textId="1787B4F9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116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4608" w14:textId="5EAB4895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127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8CA8" w14:textId="2FC0E2F9" w:rsidR="004C6E04" w:rsidRPr="001C6842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5.3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14C44D" w14:textId="72B35F73" w:rsidR="004C6E04" w:rsidRPr="001C6842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2</w:t>
            </w:r>
          </w:p>
        </w:tc>
      </w:tr>
      <w:tr w:rsidR="004C6E04" w:rsidRPr="00366025" w14:paraId="655D5B60" w14:textId="77777777" w:rsidTr="005E674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493" w14:textId="0AF58681" w:rsidR="004C6E04" w:rsidRPr="0038490F" w:rsidRDefault="004C6E04" w:rsidP="004C6E0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8786" w14:textId="4DE5C092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51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2FDB7" w14:textId="259D4625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C2DBE" w14:textId="0A61802C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D12D" w14:textId="70673E80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118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8EA1" w14:textId="793FE699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105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83D1" w14:textId="46D57A64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116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ADC9" w14:textId="523E86D7" w:rsidR="004C6E04" w:rsidRPr="001C6842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F562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E8CF17" w14:textId="605AE140" w:rsidR="004C6E04" w:rsidRPr="001C6842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7</w:t>
            </w:r>
          </w:p>
        </w:tc>
      </w:tr>
      <w:tr w:rsidR="004C6E04" w:rsidRPr="00366025" w14:paraId="3B24B404" w14:textId="77777777" w:rsidTr="005E674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70A7" w14:textId="0835BC56" w:rsidR="004C6E04" w:rsidRPr="0038490F" w:rsidRDefault="004C6E04" w:rsidP="004C6E0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Czechia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9D64" w14:textId="66860DBD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06A7" w14:textId="43F6DD50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224A" w14:textId="23745869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440C1" w14:textId="150119DC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125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1E15" w14:textId="3A2CAF46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111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C9AA" w14:textId="2428F1B9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123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8E3F" w14:textId="6A79CBFF" w:rsidR="004C6E04" w:rsidRPr="001C6842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F562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Pr="000F562E">
              <w:rPr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55F1A9" w14:textId="0DEF65F0" w:rsidR="004C6E04" w:rsidRPr="001C6842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7</w:t>
            </w:r>
          </w:p>
        </w:tc>
      </w:tr>
      <w:tr w:rsidR="004C6E04" w:rsidRPr="00366025" w14:paraId="3256B01B" w14:textId="77777777" w:rsidTr="005E674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CC35" w14:textId="1086EEEF" w:rsidR="004C6E04" w:rsidRPr="0038490F" w:rsidRDefault="004C6E04" w:rsidP="004C6E0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BD0F" w14:textId="41BC3638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38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9BDF1" w14:textId="731F8EB1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AA0F" w14:textId="7794D743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BD50" w14:textId="0DCAB4DD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119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AB48" w14:textId="10A956F4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106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E7DC" w14:textId="0EFA70A7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117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9C2C1" w14:textId="48EB7CA8" w:rsidR="004C6E04" w:rsidRPr="001C6842" w:rsidRDefault="004C6E04" w:rsidP="004C6E04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0F562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814C3E" w14:textId="3C052A2D" w:rsidR="004C6E04" w:rsidRPr="001C6842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6</w:t>
            </w:r>
          </w:p>
        </w:tc>
      </w:tr>
      <w:tr w:rsidR="004C6E04" w:rsidRPr="00366025" w14:paraId="5922DD04" w14:textId="77777777" w:rsidTr="005E674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BD85" w14:textId="49254B92" w:rsidR="004C6E04" w:rsidRPr="0038490F" w:rsidRDefault="004C6E04" w:rsidP="004C6E04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France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7C9F" w14:textId="1F2E5C7C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37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A96B" w14:textId="742422FA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368C" w14:textId="34BF4DED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A068" w14:textId="41413682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114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7FE3" w14:textId="6D6985C0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F398" w14:textId="352AF176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112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D6AD" w14:textId="3B565D7E" w:rsidR="004C6E04" w:rsidRPr="00386DF6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F562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Pr="000F562E">
              <w:rPr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6C7720" w14:textId="6683BC9D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4</w:t>
            </w:r>
          </w:p>
        </w:tc>
      </w:tr>
      <w:tr w:rsidR="004C6E04" w:rsidRPr="00366025" w14:paraId="5370525D" w14:textId="77777777" w:rsidTr="005E674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CCDA" w14:textId="7FF57E63" w:rsidR="004C6E04" w:rsidRPr="0038490F" w:rsidRDefault="004C6E04" w:rsidP="004C6E0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9E57" w14:textId="620AD198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2C99" w14:textId="2B633110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BDE1" w14:textId="0E96AEA7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217A" w14:textId="17A8BBC9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240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1CC4" w14:textId="02CDCF7F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212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03DB5" w14:textId="43C078B9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236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0C90" w14:textId="5334476F" w:rsidR="004C6E04" w:rsidRPr="00386DF6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6E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4AD8E9" w14:textId="3AEFC4B2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0</w:t>
            </w:r>
          </w:p>
        </w:tc>
      </w:tr>
      <w:tr w:rsidR="004C6E04" w:rsidRPr="00366025" w14:paraId="7A056665" w14:textId="77777777" w:rsidTr="005E6740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48D09" w14:textId="09C8DE1E" w:rsidR="004C6E04" w:rsidRPr="0038490F" w:rsidRDefault="004C6E04" w:rsidP="004C6E0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733E2E" w14:textId="5E12447D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252F20" w14:textId="3C2A378D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8D8BE1" w14:textId="6EFFBCCC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3C2BDB" w14:textId="28244C59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114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6B375D" w14:textId="59B77826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37DD94" w14:textId="202BCB77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112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3C34BA" w14:textId="0E11C9FE" w:rsidR="004C6E04" w:rsidRPr="00386DF6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F562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BFCC18" w14:textId="2A723937" w:rsidR="004C6E04" w:rsidRPr="006C40EF" w:rsidRDefault="004C6E04" w:rsidP="004C6E0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4566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Pr="0074566E">
              <w:rPr>
                <w:sz w:val="16"/>
                <w:szCs w:val="16"/>
              </w:rPr>
              <w:t>2</w:t>
            </w:r>
          </w:p>
        </w:tc>
      </w:tr>
    </w:tbl>
    <w:p w14:paraId="3C361AF1" w14:textId="77777777" w:rsidR="0038490F" w:rsidRPr="00B5363E" w:rsidRDefault="0038490F" w:rsidP="001D7DC0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B5363E">
        <w:rPr>
          <w:rFonts w:ascii="Fira Sans" w:hAnsi="Fira Sans"/>
          <w:b/>
          <w:szCs w:val="19"/>
          <w:lang w:val="en-GB"/>
        </w:rPr>
        <w:t>Import</w:t>
      </w:r>
      <w:r w:rsidR="003F16AB" w:rsidRPr="00B5363E">
        <w:rPr>
          <w:rFonts w:ascii="Fira Sans" w:hAnsi="Fira Sans"/>
          <w:b/>
          <w:szCs w:val="19"/>
          <w:lang w:val="en-GB"/>
        </w:rPr>
        <w:t>s</w:t>
      </w:r>
      <w:r w:rsidRPr="00B5363E">
        <w:rPr>
          <w:rFonts w:ascii="Fira Sans" w:hAnsi="Fira Sans"/>
          <w:b/>
          <w:szCs w:val="19"/>
          <w:lang w:val="en-GB"/>
        </w:rPr>
        <w:t xml:space="preserve"> </w:t>
      </w:r>
      <w:r w:rsidR="003F16AB" w:rsidRPr="00B5363E">
        <w:rPr>
          <w:rFonts w:ascii="Fira Sans" w:hAnsi="Fira Sans"/>
          <w:b/>
          <w:szCs w:val="19"/>
          <w:lang w:val="en-GB"/>
        </w:rPr>
        <w:t>by country of consignment</w:t>
      </w:r>
      <w:r w:rsidRPr="00B5363E">
        <w:rPr>
          <w:rFonts w:ascii="Fira Sans" w:hAnsi="Fira Sans"/>
          <w:b/>
          <w:szCs w:val="19"/>
          <w:lang w:val="en-GB"/>
        </w:rPr>
        <w:t xml:space="preserve"> </w:t>
      </w:r>
      <w:r w:rsidR="003F16AB" w:rsidRPr="00B5363E">
        <w:rPr>
          <w:rFonts w:ascii="Fira Sans" w:hAnsi="Fira Sans"/>
          <w:b/>
          <w:szCs w:val="19"/>
          <w:lang w:val="en-GB"/>
        </w:rPr>
        <w:t>– countries</w:t>
      </w:r>
    </w:p>
    <w:p w14:paraId="56DE3500" w14:textId="6872E928" w:rsidR="00E73C91" w:rsidRPr="001D7DC0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 w:rsidR="00B82DF6"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>.</w:t>
      </w:r>
      <w:r w:rsidR="004C6E04">
        <w:rPr>
          <w:shd w:val="clear" w:color="auto" w:fill="FFFFFF"/>
          <w:lang w:val="en-GB"/>
        </w:rPr>
        <w:t>1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accordingly the share of the Netherlands was higher by 2.</w:t>
      </w:r>
      <w:r w:rsidR="004C6E04"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Belgium by 1.</w:t>
      </w:r>
      <w:r w:rsidR="004C6E04"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Czechia by 0.</w:t>
      </w:r>
      <w:r>
        <w:rPr>
          <w:shd w:val="clear" w:color="auto" w:fill="FFFFFF"/>
          <w:lang w:val="en-GB"/>
        </w:rPr>
        <w:t>6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 xml:space="preserve"> and </w:t>
      </w:r>
      <w:r w:rsidRPr="001D7DC0">
        <w:rPr>
          <w:shd w:val="clear" w:color="auto" w:fill="FFFFFF"/>
          <w:lang w:val="en-GB"/>
        </w:rPr>
        <w:t>France by 0.</w:t>
      </w:r>
      <w:r w:rsidR="00D865A3"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 xml:space="preserve"> pp. </w:t>
      </w:r>
    </w:p>
    <w:p w14:paraId="5BC38F73" w14:textId="3F0345FD" w:rsidR="00546F85" w:rsidRPr="00B5363E" w:rsidRDefault="000B741F" w:rsidP="001D7DC0">
      <w:pPr>
        <w:pStyle w:val="Tytutablicy"/>
        <w:rPr>
          <w:lang w:val="en-GB"/>
        </w:rPr>
      </w:pPr>
      <w:r w:rsidRPr="001D7DC0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0E4C55A9" wp14:editId="3E5EF7B2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January - August of 2022 according by country of consignment in comparison with imports by country of origin was lower by 5.0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9B1E7" w14:textId="2C1BCD48" w:rsidR="00AF6AC1" w:rsidRPr="001D7DC0" w:rsidRDefault="00AF6AC1" w:rsidP="00C0310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January - August of 2022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1D7DC0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0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093ACDD4" w14:textId="77777777" w:rsidR="00AF6AC1" w:rsidRPr="00193D62" w:rsidRDefault="00AF6AC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F6E880" w14:textId="77777777" w:rsidR="00AF6AC1" w:rsidRPr="00193D62" w:rsidRDefault="00AF6AC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424FF7" w14:textId="77777777" w:rsidR="00AF6AC1" w:rsidRPr="00193D62" w:rsidRDefault="00AF6AC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028BED" w14:textId="77777777" w:rsidR="00AF6AC1" w:rsidRPr="00193D62" w:rsidRDefault="00AF6AC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BECABB" w14:textId="77777777" w:rsidR="00AF6AC1" w:rsidRPr="00193D62" w:rsidRDefault="00AF6AC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7743449" w14:textId="77777777" w:rsidR="00AF6AC1" w:rsidRPr="00193D62" w:rsidRDefault="00AF6AC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006B1E1" w14:textId="77777777" w:rsidR="00AF6AC1" w:rsidRPr="00193D62" w:rsidRDefault="00AF6AC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BE2EB04" w14:textId="77777777" w:rsidR="00AF6AC1" w:rsidRPr="00193D62" w:rsidRDefault="00AF6AC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ECFF8" w14:textId="77777777" w:rsidR="00AF6AC1" w:rsidRPr="00193D62" w:rsidRDefault="00AF6AC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F5D3CED" w14:textId="77777777" w:rsidR="00AF6AC1" w:rsidRPr="00193D62" w:rsidRDefault="00AF6AC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F73626" w14:textId="77777777" w:rsidR="00AF6AC1" w:rsidRPr="00193D62" w:rsidRDefault="00AF6AC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E538C8" w14:textId="77777777" w:rsidR="00AF6AC1" w:rsidRPr="00193D62" w:rsidRDefault="00AF6AC1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4C55A9" id="Pole tekstowe 32" o:spid="_x0000_s1032" type="#_x0000_t202" alt="Imports from China in January - August of 2022 according by country of consignment in comparison with imports by country of origin was lower by 5.0 pp" style="position:absolute;margin-left:458.35pt;margin-top:105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tsPcgIAAKAEAAAOAAAAZHJzL2Uyb0RvYy54bWysVMFO3DAQvVfqP4x8Z5MNBNiILKJQKira&#10;ItF+gNdxEovY49peku3Xd+wsdNvequZg2R7Pm3lvZnJxOekBnqXzCk3NloucgTQCG2W6mn37ent0&#10;zsAHbho+oJE120nPLtdv31yMtpIF9jg00gGBGF+NtmZ9CLbKMi96qblfoJWGjC06zQMdXZc1jo+E&#10;roesyPPTbETXWIdCek+3N7ORrRN+20oRvrStlwGGmlFuIa0urZu4ZusLXnWO216JfRr8H7LQXBkK&#10;+gp1wwOHrVN/QWklHHpsw0KgzrBtlZCJA7FZ5n+weey5lYkLiePtq0z+/8GKz88PDlRTs+OCgeGa&#10;avSAg4Qgn3zAUUK8b6QXJNqdtuiCh9ahhuteGQ7KwEduttzt4Aiutt3WB8AWirwogAtBxaGqwGYH&#10;Arcm0CsyCjRedUZLE6I/CWG5Ux4NjCr0oPZRfndCpzp6PHIPA6XlIma5yMHaWMPR+oqoPFoiE6Z3&#10;OFEvpnp4e4/iyYPB656bTl45h2MveUMaLqNnduA64/gIshk/YUNa8G3ABDS1TscCU8mA0KmXdq/9&#10;I6cAIoY8K8piVTIQZFser8qz49RhGa9e3K3z4YMk+eKmZo4aNMHz53sfYjq8enkSoxm8VcOQmnQg&#10;8jVblUWZHA4sWgXSY1C6Zud5/OaujizfmyY5B66GeU8BBrOnHZnOnMO0mVIXnL6oucFmRzo4nEeG&#10;Rpw2PbofDEYal5r571R1yWC4M6TlanlyEucrHU7Ks4IO7tCyObRwIwiqZoHBvL0OaSZnylekeauS&#10;GrE4cyb7lGkMkkj7kY1zdnhOr379WNY/AQAA//8DAFBLAwQUAAYACAAAACEAZuVo3uAAAAAMAQAA&#10;DwAAAGRycy9kb3ducmV2LnhtbEyPy07DMBBF90j8gzVI7KidKJQkZFIhEFsQ5SGxc+NpEhGPo9ht&#10;wt/jruhyNEf3nlttFjuII02+d4yQrBQI4saZnluEj/fnmxyED5qNHhwTwi952NSXF5UujZv5jY7b&#10;0IoYwr7UCF0IYymlbzqy2q/cSBx/ezdZHeI5tdJMeo7hdpCpUmtpdc+xodMjPXbU/GwPFuHzZf/9&#10;lanX9snejrNblGRbSMTrq+XhHkSgJfzDcNKP6lBHp507sPFiQCiS9V1EEdJExVEnIsnzDMQOIUuL&#10;HGRdyfMR9R8AAAD//wMAUEsBAi0AFAAGAAgAAAAhALaDOJL+AAAA4QEAABMAAAAAAAAAAAAAAAAA&#10;AAAAAFtDb250ZW50X1R5cGVzXS54bWxQSwECLQAUAAYACAAAACEAOP0h/9YAAACUAQAACwAAAAAA&#10;AAAAAAAAAAAvAQAAX3JlbHMvLnJlbHNQSwECLQAUAAYACAAAACEAHgLbD3ICAACgBAAADgAAAAAA&#10;AAAAAAAAAAAuAgAAZHJzL2Uyb0RvYy54bWxQSwECLQAUAAYACAAAACEAZuVo3uAAAAAMAQAADwAA&#10;AAAAAAAAAAAAAADMBAAAZHJzL2Rvd25yZXYueG1sUEsFBgAAAAAEAAQA8wAAANkFAAAAAA==&#10;" filled="f" stroked="f">
                <v:textbox>
                  <w:txbxContent>
                    <w:p w14:paraId="3F49B1E7" w14:textId="2C1BCD48" w:rsidR="00AF6AC1" w:rsidRPr="001D7DC0" w:rsidRDefault="00AF6AC1" w:rsidP="00C0310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January - August of 2022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1D7DC0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0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093ACDD4" w14:textId="77777777" w:rsidR="00AF6AC1" w:rsidRPr="00193D62" w:rsidRDefault="00AF6AC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F6E880" w14:textId="77777777" w:rsidR="00AF6AC1" w:rsidRPr="00193D62" w:rsidRDefault="00AF6AC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424FF7" w14:textId="77777777" w:rsidR="00AF6AC1" w:rsidRPr="00193D62" w:rsidRDefault="00AF6AC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028BED" w14:textId="77777777" w:rsidR="00AF6AC1" w:rsidRPr="00193D62" w:rsidRDefault="00AF6AC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BECABB" w14:textId="77777777" w:rsidR="00AF6AC1" w:rsidRPr="00193D62" w:rsidRDefault="00AF6AC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7743449" w14:textId="77777777" w:rsidR="00AF6AC1" w:rsidRPr="00193D62" w:rsidRDefault="00AF6AC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006B1E1" w14:textId="77777777" w:rsidR="00AF6AC1" w:rsidRPr="00193D62" w:rsidRDefault="00AF6AC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BE2EB04" w14:textId="77777777" w:rsidR="00AF6AC1" w:rsidRPr="00193D62" w:rsidRDefault="00AF6AC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ECFF8" w14:textId="77777777" w:rsidR="00AF6AC1" w:rsidRPr="00193D62" w:rsidRDefault="00AF6AC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F5D3CED" w14:textId="77777777" w:rsidR="00AF6AC1" w:rsidRPr="00193D62" w:rsidRDefault="00AF6AC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F73626" w14:textId="77777777" w:rsidR="00AF6AC1" w:rsidRPr="00193D62" w:rsidRDefault="00AF6AC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E538C8" w14:textId="77777777" w:rsidR="00AF6AC1" w:rsidRPr="00193D62" w:rsidRDefault="00AF6AC1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46F85" w:rsidRPr="00B5363E">
        <w:rPr>
          <w:lang w:val="en-GB"/>
        </w:rPr>
        <w:t xml:space="preserve">Table 4. Imports by country of consignment – countries </w:t>
      </w:r>
    </w:p>
    <w:p w14:paraId="78632071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6132970E" w14:textId="15E18111" w:rsidR="00E73C91" w:rsidRPr="006D21E6" w:rsidRDefault="00E73C91" w:rsidP="00E73C91">
      <w:pPr>
        <w:spacing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lastRenderedPageBreak/>
        <w:t>In</w:t>
      </w:r>
      <w:r w:rsidR="002F24D3">
        <w:rPr>
          <w:shd w:val="clear" w:color="auto" w:fill="FFFFFF"/>
          <w:lang w:val="en-GB"/>
        </w:rPr>
        <w:t xml:space="preserve"> </w:t>
      </w:r>
      <w:r w:rsidR="00EB28B3">
        <w:rPr>
          <w:shd w:val="clear" w:color="auto" w:fill="FFFFFF"/>
          <w:lang w:val="en-GB"/>
        </w:rPr>
        <w:t xml:space="preserve">January - </w:t>
      </w:r>
      <w:r w:rsidR="002C3A8E">
        <w:rPr>
          <w:shd w:val="clear" w:color="auto" w:fill="FFFFFF"/>
          <w:lang w:val="en-GB"/>
        </w:rPr>
        <w:t>August</w:t>
      </w:r>
      <w:r w:rsidR="002F24D3" w:rsidRPr="002F24D3">
        <w:rPr>
          <w:shd w:val="clear" w:color="auto" w:fill="FFFFFF"/>
          <w:lang w:val="en-GB"/>
        </w:rPr>
        <w:t xml:space="preserve"> this year</w:t>
      </w:r>
      <w:r w:rsidRPr="006D21E6">
        <w:rPr>
          <w:shd w:val="clear" w:color="auto" w:fill="FFFFFF"/>
          <w:lang w:val="en-GB"/>
        </w:rPr>
        <w:t xml:space="preserve"> trade turnover in goods according to the SITC nomenclature compared to the same period of 202</w:t>
      </w:r>
      <w:r>
        <w:rPr>
          <w:shd w:val="clear" w:color="auto" w:fill="FFFFFF"/>
          <w:lang w:val="en-GB"/>
        </w:rPr>
        <w:t xml:space="preserve">1, </w:t>
      </w:r>
      <w:r w:rsidRPr="006D21E6">
        <w:rPr>
          <w:shd w:val="clear" w:color="auto" w:fill="FFFFFF"/>
          <w:lang w:val="en-GB"/>
        </w:rPr>
        <w:t>reported an increase in all commodity sections both in exports and imports.</w:t>
      </w:r>
    </w:p>
    <w:p w14:paraId="6CD9D112" w14:textId="19E1451D" w:rsidR="00E73C91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exports the largest increase concerned </w:t>
      </w:r>
      <w:r w:rsidR="004C6E04" w:rsidRPr="00FA7066">
        <w:rPr>
          <w:spacing w:val="-2"/>
          <w:shd w:val="clear" w:color="auto" w:fill="FFFFFF"/>
          <w:lang w:val="en-GB"/>
        </w:rPr>
        <w:t>mineral fuels, lubricants and related materials (by 1</w:t>
      </w:r>
      <w:r w:rsidR="004C6E04">
        <w:rPr>
          <w:spacing w:val="-2"/>
          <w:shd w:val="clear" w:color="auto" w:fill="FFFFFF"/>
          <w:lang w:val="en-GB"/>
        </w:rPr>
        <w:t>57</w:t>
      </w:r>
      <w:r w:rsidR="004C6E04" w:rsidRPr="00FA7066">
        <w:rPr>
          <w:spacing w:val="-2"/>
          <w:shd w:val="clear" w:color="auto" w:fill="FFFFFF"/>
          <w:lang w:val="en-GB"/>
        </w:rPr>
        <w:t>.</w:t>
      </w:r>
      <w:r w:rsidR="004C6E04">
        <w:rPr>
          <w:spacing w:val="-2"/>
          <w:shd w:val="clear" w:color="auto" w:fill="FFFFFF"/>
          <w:lang w:val="en-GB"/>
        </w:rPr>
        <w:t>8</w:t>
      </w:r>
      <w:r w:rsidR="004C6E04" w:rsidRPr="00FA7066">
        <w:rPr>
          <w:spacing w:val="-2"/>
          <w:shd w:val="clear" w:color="auto" w:fill="FFFFFF"/>
          <w:lang w:val="en-GB"/>
        </w:rPr>
        <w:t xml:space="preserve">%), </w:t>
      </w:r>
      <w:r w:rsidR="007F6EA5" w:rsidRPr="00FA7066">
        <w:rPr>
          <w:spacing w:val="-2"/>
          <w:shd w:val="clear" w:color="auto" w:fill="FFFFFF"/>
          <w:lang w:val="en-GB"/>
        </w:rPr>
        <w:t xml:space="preserve">commodities and transaction not classified elsewhere in the SITC (by </w:t>
      </w:r>
      <w:r w:rsidR="008336BC">
        <w:rPr>
          <w:spacing w:val="-2"/>
          <w:shd w:val="clear" w:color="auto" w:fill="FFFFFF"/>
          <w:lang w:val="en-GB"/>
        </w:rPr>
        <w:t>1</w:t>
      </w:r>
      <w:r w:rsidR="004C6E04">
        <w:rPr>
          <w:spacing w:val="-2"/>
          <w:shd w:val="clear" w:color="auto" w:fill="FFFFFF"/>
          <w:lang w:val="en-GB"/>
        </w:rPr>
        <w:t>53</w:t>
      </w:r>
      <w:r w:rsidR="007F6EA5" w:rsidRPr="00FA7066">
        <w:rPr>
          <w:spacing w:val="-2"/>
          <w:shd w:val="clear" w:color="auto" w:fill="FFFFFF"/>
          <w:lang w:val="en-GB"/>
        </w:rPr>
        <w:t>.</w:t>
      </w:r>
      <w:r w:rsidR="004C6E04">
        <w:rPr>
          <w:spacing w:val="-2"/>
          <w:shd w:val="clear" w:color="auto" w:fill="FFFFFF"/>
          <w:lang w:val="en-GB"/>
        </w:rPr>
        <w:t>4</w:t>
      </w:r>
      <w:r w:rsidR="007F6EA5" w:rsidRPr="00FA7066">
        <w:rPr>
          <w:spacing w:val="-2"/>
          <w:shd w:val="clear" w:color="auto" w:fill="FFFFFF"/>
          <w:lang w:val="en-GB"/>
        </w:rPr>
        <w:t xml:space="preserve">%), animal and vegetable oils, fats and waxes (by </w:t>
      </w:r>
      <w:r w:rsidR="0054771C">
        <w:rPr>
          <w:spacing w:val="-2"/>
          <w:shd w:val="clear" w:color="auto" w:fill="FFFFFF"/>
          <w:lang w:val="en-GB"/>
        </w:rPr>
        <w:t>8</w:t>
      </w:r>
      <w:r w:rsidR="004C6E04">
        <w:rPr>
          <w:spacing w:val="-2"/>
          <w:shd w:val="clear" w:color="auto" w:fill="FFFFFF"/>
          <w:lang w:val="en-GB"/>
        </w:rPr>
        <w:t>7</w:t>
      </w:r>
      <w:r w:rsidR="007F6EA5" w:rsidRPr="00FA7066">
        <w:rPr>
          <w:spacing w:val="-2"/>
          <w:shd w:val="clear" w:color="auto" w:fill="FFFFFF"/>
          <w:lang w:val="en-GB"/>
        </w:rPr>
        <w:t>.</w:t>
      </w:r>
      <w:r w:rsidR="004C6E04">
        <w:rPr>
          <w:spacing w:val="-2"/>
          <w:shd w:val="clear" w:color="auto" w:fill="FFFFFF"/>
          <w:lang w:val="en-GB"/>
        </w:rPr>
        <w:t>3</w:t>
      </w:r>
      <w:r w:rsidR="007F6EA5" w:rsidRPr="00FA7066">
        <w:rPr>
          <w:spacing w:val="-2"/>
          <w:shd w:val="clear" w:color="auto" w:fill="FFFFFF"/>
          <w:lang w:val="en-GB"/>
        </w:rPr>
        <w:t xml:space="preserve">%), </w:t>
      </w:r>
      <w:r w:rsidR="004C6E04" w:rsidRPr="00FA7066">
        <w:rPr>
          <w:spacing w:val="-2"/>
          <w:shd w:val="clear" w:color="auto" w:fill="FFFFFF"/>
          <w:lang w:val="en-GB"/>
        </w:rPr>
        <w:t xml:space="preserve">food and live animals (by </w:t>
      </w:r>
      <w:r w:rsidR="004C6E04">
        <w:rPr>
          <w:spacing w:val="-2"/>
          <w:shd w:val="clear" w:color="auto" w:fill="FFFFFF"/>
          <w:lang w:val="en-GB"/>
        </w:rPr>
        <w:t>31</w:t>
      </w:r>
      <w:r w:rsidR="004C6E04" w:rsidRPr="00FA7066">
        <w:rPr>
          <w:spacing w:val="-2"/>
          <w:shd w:val="clear" w:color="auto" w:fill="FFFFFF"/>
          <w:lang w:val="en-GB"/>
        </w:rPr>
        <w:t>.</w:t>
      </w:r>
      <w:r w:rsidR="004C6E04">
        <w:rPr>
          <w:spacing w:val="-2"/>
          <w:shd w:val="clear" w:color="auto" w:fill="FFFFFF"/>
          <w:lang w:val="en-GB"/>
        </w:rPr>
        <w:t>6</w:t>
      </w:r>
      <w:r w:rsidR="004C6E04" w:rsidRPr="00FA7066">
        <w:rPr>
          <w:spacing w:val="-2"/>
          <w:shd w:val="clear" w:color="auto" w:fill="FFFFFF"/>
          <w:lang w:val="en-GB"/>
        </w:rPr>
        <w:t>%),</w:t>
      </w:r>
      <w:r w:rsidR="004C6E04">
        <w:rPr>
          <w:spacing w:val="-2"/>
          <w:shd w:val="clear" w:color="auto" w:fill="FFFFFF"/>
          <w:lang w:val="en-GB"/>
        </w:rPr>
        <w:t xml:space="preserve"> </w:t>
      </w:r>
      <w:r w:rsidR="008336BC" w:rsidRPr="00FA7066">
        <w:rPr>
          <w:spacing w:val="-2"/>
          <w:shd w:val="clear" w:color="auto" w:fill="FFFFFF"/>
          <w:lang w:val="en-GB"/>
        </w:rPr>
        <w:t xml:space="preserve">chemicals and related products (by </w:t>
      </w:r>
      <w:r w:rsidR="008336BC">
        <w:rPr>
          <w:spacing w:val="-2"/>
          <w:shd w:val="clear" w:color="auto" w:fill="FFFFFF"/>
          <w:lang w:val="en-GB"/>
        </w:rPr>
        <w:t>3</w:t>
      </w:r>
      <w:r w:rsidR="004C6E04">
        <w:rPr>
          <w:spacing w:val="-2"/>
          <w:shd w:val="clear" w:color="auto" w:fill="FFFFFF"/>
          <w:lang w:val="en-GB"/>
        </w:rPr>
        <w:t>0</w:t>
      </w:r>
      <w:r w:rsidR="008336BC" w:rsidRPr="00FA7066">
        <w:rPr>
          <w:spacing w:val="-2"/>
          <w:shd w:val="clear" w:color="auto" w:fill="FFFFFF"/>
          <w:lang w:val="en-GB"/>
        </w:rPr>
        <w:t>.</w:t>
      </w:r>
      <w:r w:rsidR="00354424">
        <w:rPr>
          <w:spacing w:val="-2"/>
          <w:shd w:val="clear" w:color="auto" w:fill="FFFFFF"/>
          <w:lang w:val="en-GB"/>
        </w:rPr>
        <w:t>4</w:t>
      </w:r>
      <w:r w:rsidR="008336BC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>manufactured goods classified chiefly by material (by 2</w:t>
      </w:r>
      <w:r w:rsidR="00354424">
        <w:rPr>
          <w:spacing w:val="-2"/>
          <w:shd w:val="clear" w:color="auto" w:fill="FFFFFF"/>
          <w:lang w:val="en-GB"/>
        </w:rPr>
        <w:t>6</w:t>
      </w:r>
      <w:r w:rsidRPr="00FA7066">
        <w:rPr>
          <w:spacing w:val="-2"/>
          <w:shd w:val="clear" w:color="auto" w:fill="FFFFFF"/>
          <w:lang w:val="en-GB"/>
        </w:rPr>
        <w:t>.</w:t>
      </w:r>
      <w:r w:rsidR="004C6E04">
        <w:rPr>
          <w:spacing w:val="-2"/>
          <w:shd w:val="clear" w:color="auto" w:fill="FFFFFF"/>
          <w:lang w:val="en-GB"/>
        </w:rPr>
        <w:t>2</w:t>
      </w:r>
      <w:r w:rsidRPr="00FA7066">
        <w:rPr>
          <w:spacing w:val="-2"/>
          <w:shd w:val="clear" w:color="auto" w:fill="FFFFFF"/>
          <w:lang w:val="en-GB"/>
        </w:rPr>
        <w:t xml:space="preserve">%), crude materials inedible, except fuels (by </w:t>
      </w:r>
      <w:r w:rsidR="0054771C">
        <w:rPr>
          <w:spacing w:val="-2"/>
          <w:shd w:val="clear" w:color="auto" w:fill="FFFFFF"/>
          <w:lang w:val="en-GB"/>
        </w:rPr>
        <w:t>1</w:t>
      </w:r>
      <w:r w:rsidR="004C6E04">
        <w:rPr>
          <w:spacing w:val="-2"/>
          <w:shd w:val="clear" w:color="auto" w:fill="FFFFFF"/>
          <w:lang w:val="en-GB"/>
        </w:rPr>
        <w:t>7</w:t>
      </w:r>
      <w:r w:rsidRPr="00FA7066">
        <w:rPr>
          <w:spacing w:val="-2"/>
          <w:shd w:val="clear" w:color="auto" w:fill="FFFFFF"/>
          <w:lang w:val="en-GB"/>
        </w:rPr>
        <w:t>.</w:t>
      </w:r>
      <w:r w:rsidR="004C6E04">
        <w:rPr>
          <w:spacing w:val="-2"/>
          <w:shd w:val="clear" w:color="auto" w:fill="FFFFFF"/>
          <w:lang w:val="en-GB"/>
        </w:rPr>
        <w:t>8</w:t>
      </w:r>
      <w:r w:rsidRPr="00FA7066">
        <w:rPr>
          <w:spacing w:val="-2"/>
          <w:shd w:val="clear" w:color="auto" w:fill="FFFFFF"/>
          <w:lang w:val="en-GB"/>
        </w:rPr>
        <w:t>%), miscellaneous manufactured articles (by 1</w:t>
      </w:r>
      <w:r w:rsidR="004C6E04">
        <w:rPr>
          <w:spacing w:val="-2"/>
          <w:shd w:val="clear" w:color="auto" w:fill="FFFFFF"/>
          <w:lang w:val="en-GB"/>
        </w:rPr>
        <w:t>3</w:t>
      </w:r>
      <w:r w:rsidRPr="00FA7066">
        <w:rPr>
          <w:spacing w:val="-2"/>
          <w:shd w:val="clear" w:color="auto" w:fill="FFFFFF"/>
          <w:lang w:val="en-GB"/>
        </w:rPr>
        <w:t>.</w:t>
      </w:r>
      <w:r w:rsidR="004C6E04">
        <w:rPr>
          <w:spacing w:val="-2"/>
          <w:shd w:val="clear" w:color="auto" w:fill="FFFFFF"/>
          <w:lang w:val="en-GB"/>
        </w:rPr>
        <w:t>8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8336BC" w:rsidRPr="00FA7066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354424">
        <w:rPr>
          <w:spacing w:val="-2"/>
          <w:shd w:val="clear" w:color="auto" w:fill="FFFFFF"/>
          <w:lang w:val="en-GB"/>
        </w:rPr>
        <w:t>1</w:t>
      </w:r>
      <w:r w:rsidR="004C6E04">
        <w:rPr>
          <w:spacing w:val="-2"/>
          <w:shd w:val="clear" w:color="auto" w:fill="FFFFFF"/>
          <w:lang w:val="en-GB"/>
        </w:rPr>
        <w:t>2</w:t>
      </w:r>
      <w:r w:rsidR="008336BC" w:rsidRPr="00FA7066">
        <w:rPr>
          <w:spacing w:val="-2"/>
          <w:shd w:val="clear" w:color="auto" w:fill="FFFFFF"/>
          <w:lang w:val="en-GB"/>
        </w:rPr>
        <w:t>.</w:t>
      </w:r>
      <w:r w:rsidR="004C6E04">
        <w:rPr>
          <w:spacing w:val="-2"/>
          <w:shd w:val="clear" w:color="auto" w:fill="FFFFFF"/>
          <w:lang w:val="en-GB"/>
        </w:rPr>
        <w:t>8</w:t>
      </w:r>
      <w:r w:rsidR="008336BC" w:rsidRPr="00FA7066">
        <w:rPr>
          <w:spacing w:val="-2"/>
          <w:shd w:val="clear" w:color="auto" w:fill="FFFFFF"/>
          <w:lang w:val="en-GB"/>
        </w:rPr>
        <w:t>%</w:t>
      </w:r>
      <w:r w:rsidR="008336BC">
        <w:rPr>
          <w:spacing w:val="-2"/>
          <w:shd w:val="clear" w:color="auto" w:fill="FFFFFF"/>
          <w:lang w:val="en-GB"/>
        </w:rPr>
        <w:t xml:space="preserve">) and </w:t>
      </w:r>
      <w:r w:rsidR="00D918FF" w:rsidRPr="00FA7066">
        <w:rPr>
          <w:spacing w:val="-2"/>
          <w:shd w:val="clear" w:color="auto" w:fill="FFFFFF"/>
          <w:lang w:val="en-GB"/>
        </w:rPr>
        <w:t xml:space="preserve">beverages and tobacco (by </w:t>
      </w:r>
      <w:r w:rsidR="004C6E04">
        <w:rPr>
          <w:spacing w:val="-2"/>
          <w:shd w:val="clear" w:color="auto" w:fill="FFFFFF"/>
          <w:lang w:val="en-GB"/>
        </w:rPr>
        <w:t>6</w:t>
      </w:r>
      <w:r w:rsidR="00D918FF" w:rsidRPr="00FA7066">
        <w:rPr>
          <w:spacing w:val="-2"/>
          <w:shd w:val="clear" w:color="auto" w:fill="FFFFFF"/>
          <w:lang w:val="en-GB"/>
        </w:rPr>
        <w:t>.</w:t>
      </w:r>
      <w:r w:rsidR="004C6E04">
        <w:rPr>
          <w:spacing w:val="-2"/>
          <w:shd w:val="clear" w:color="auto" w:fill="FFFFFF"/>
          <w:lang w:val="en-GB"/>
        </w:rPr>
        <w:t>8</w:t>
      </w:r>
      <w:r w:rsidR="00D918FF" w:rsidRPr="00FA7066">
        <w:rPr>
          <w:spacing w:val="-2"/>
          <w:shd w:val="clear" w:color="auto" w:fill="FFFFFF"/>
          <w:lang w:val="en-GB"/>
        </w:rPr>
        <w:t xml:space="preserve"> %).</w:t>
      </w:r>
      <w:r w:rsidRPr="00FA7066">
        <w:rPr>
          <w:spacing w:val="-2"/>
          <w:shd w:val="clear" w:color="auto" w:fill="FFFFFF"/>
          <w:lang w:val="en-GB"/>
        </w:rPr>
        <w:t xml:space="preserve"> </w:t>
      </w:r>
    </w:p>
    <w:p w14:paraId="16284816" w14:textId="7B5B63B5" w:rsidR="00A16433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imports an increase was recorded in commodities and transaction not classified elsewhere in the SITC (by </w:t>
      </w:r>
      <w:r w:rsidR="004C6E04">
        <w:rPr>
          <w:spacing w:val="-2"/>
          <w:shd w:val="clear" w:color="auto" w:fill="FFFFFF"/>
          <w:lang w:val="en-GB"/>
        </w:rPr>
        <w:t>281</w:t>
      </w:r>
      <w:r w:rsidR="00E23434" w:rsidRPr="00FA7066">
        <w:rPr>
          <w:spacing w:val="-2"/>
          <w:shd w:val="clear" w:color="auto" w:fill="FFFFFF"/>
          <w:lang w:val="en-GB"/>
        </w:rPr>
        <w:t>.</w:t>
      </w:r>
      <w:r w:rsidR="004C6E04">
        <w:rPr>
          <w:spacing w:val="-2"/>
          <w:shd w:val="clear" w:color="auto" w:fill="FFFFFF"/>
          <w:lang w:val="en-GB"/>
        </w:rPr>
        <w:t>6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54771C" w:rsidRPr="00FA7066">
        <w:rPr>
          <w:spacing w:val="-2"/>
          <w:shd w:val="clear" w:color="auto" w:fill="FFFFFF"/>
          <w:lang w:val="en-GB"/>
        </w:rPr>
        <w:t>mineral fuels, lubricants and related materials (by 1</w:t>
      </w:r>
      <w:r w:rsidR="0054771C">
        <w:rPr>
          <w:spacing w:val="-2"/>
          <w:shd w:val="clear" w:color="auto" w:fill="FFFFFF"/>
          <w:lang w:val="en-GB"/>
        </w:rPr>
        <w:t>1</w:t>
      </w:r>
      <w:r w:rsidR="00FE1E33">
        <w:rPr>
          <w:spacing w:val="-2"/>
          <w:shd w:val="clear" w:color="auto" w:fill="FFFFFF"/>
          <w:lang w:val="en-GB"/>
        </w:rPr>
        <w:t>0</w:t>
      </w:r>
      <w:r w:rsidR="0054771C" w:rsidRPr="00FA7066">
        <w:rPr>
          <w:spacing w:val="-2"/>
          <w:shd w:val="clear" w:color="auto" w:fill="FFFFFF"/>
          <w:lang w:val="en-GB"/>
        </w:rPr>
        <w:t>.</w:t>
      </w:r>
      <w:r w:rsidR="00FE1E33">
        <w:rPr>
          <w:spacing w:val="-2"/>
          <w:shd w:val="clear" w:color="auto" w:fill="FFFFFF"/>
          <w:lang w:val="en-GB"/>
        </w:rPr>
        <w:t>6</w:t>
      </w:r>
      <w:r w:rsidR="0054771C" w:rsidRPr="00FA7066">
        <w:rPr>
          <w:spacing w:val="-2"/>
          <w:shd w:val="clear" w:color="auto" w:fill="FFFFFF"/>
          <w:lang w:val="en-GB"/>
        </w:rPr>
        <w:t xml:space="preserve">%), </w:t>
      </w:r>
      <w:r w:rsidR="008336BC" w:rsidRPr="00FA7066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FE1E33">
        <w:rPr>
          <w:spacing w:val="-2"/>
          <w:shd w:val="clear" w:color="auto" w:fill="FFFFFF"/>
          <w:lang w:val="en-GB"/>
        </w:rPr>
        <w:t>90</w:t>
      </w:r>
      <w:r w:rsidR="008336BC" w:rsidRPr="00FA7066">
        <w:rPr>
          <w:spacing w:val="-2"/>
          <w:shd w:val="clear" w:color="auto" w:fill="FFFFFF"/>
          <w:lang w:val="en-GB"/>
        </w:rPr>
        <w:t>.</w:t>
      </w:r>
      <w:r w:rsidR="00FE1E33">
        <w:rPr>
          <w:spacing w:val="-2"/>
          <w:shd w:val="clear" w:color="auto" w:fill="FFFFFF"/>
          <w:lang w:val="en-GB"/>
        </w:rPr>
        <w:t>3</w:t>
      </w:r>
      <w:r w:rsidR="008336BC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 xml:space="preserve">crude materials inedible, except fuels (by </w:t>
      </w:r>
      <w:r w:rsidR="00FE1E33">
        <w:rPr>
          <w:spacing w:val="-2"/>
          <w:shd w:val="clear" w:color="auto" w:fill="FFFFFF"/>
          <w:lang w:val="en-GB"/>
        </w:rPr>
        <w:t>3</w:t>
      </w:r>
      <w:r w:rsidRPr="00FA7066">
        <w:rPr>
          <w:spacing w:val="-2"/>
          <w:shd w:val="clear" w:color="auto" w:fill="FFFFFF"/>
          <w:lang w:val="en-GB"/>
        </w:rPr>
        <w:t>4.</w:t>
      </w:r>
      <w:r w:rsidR="00FE1E33">
        <w:rPr>
          <w:spacing w:val="-2"/>
          <w:shd w:val="clear" w:color="auto" w:fill="FFFFFF"/>
          <w:lang w:val="en-GB"/>
        </w:rPr>
        <w:t>3</w:t>
      </w:r>
      <w:r w:rsidRPr="00FA7066">
        <w:rPr>
          <w:spacing w:val="-2"/>
          <w:shd w:val="clear" w:color="auto" w:fill="FFFFFF"/>
          <w:lang w:val="en-GB"/>
        </w:rPr>
        <w:t xml:space="preserve">%), manufactured goods classified chiefly by material (by </w:t>
      </w:r>
      <w:r w:rsidR="00FE1E33">
        <w:rPr>
          <w:spacing w:val="-2"/>
          <w:shd w:val="clear" w:color="auto" w:fill="FFFFFF"/>
          <w:lang w:val="en-GB"/>
        </w:rPr>
        <w:t>28</w:t>
      </w:r>
      <w:r w:rsidRPr="00FA7066">
        <w:rPr>
          <w:spacing w:val="-2"/>
          <w:shd w:val="clear" w:color="auto" w:fill="FFFFFF"/>
          <w:lang w:val="en-GB"/>
        </w:rPr>
        <w:t>.</w:t>
      </w:r>
      <w:r w:rsidR="00FE1E33">
        <w:rPr>
          <w:spacing w:val="-2"/>
          <w:shd w:val="clear" w:color="auto" w:fill="FFFFFF"/>
          <w:lang w:val="en-GB"/>
        </w:rPr>
        <w:t>8</w:t>
      </w:r>
      <w:r w:rsidRPr="00FA7066">
        <w:rPr>
          <w:spacing w:val="-2"/>
          <w:shd w:val="clear" w:color="auto" w:fill="FFFFFF"/>
          <w:lang w:val="en-GB"/>
        </w:rPr>
        <w:t xml:space="preserve">%), chemicals and related products (by </w:t>
      </w:r>
      <w:r w:rsidR="0054771C">
        <w:rPr>
          <w:spacing w:val="-2"/>
          <w:shd w:val="clear" w:color="auto" w:fill="FFFFFF"/>
          <w:lang w:val="en-GB"/>
        </w:rPr>
        <w:t>2</w:t>
      </w:r>
      <w:r w:rsidR="00354424">
        <w:rPr>
          <w:spacing w:val="-2"/>
          <w:shd w:val="clear" w:color="auto" w:fill="FFFFFF"/>
          <w:lang w:val="en-GB"/>
        </w:rPr>
        <w:t>7</w:t>
      </w:r>
      <w:r w:rsidRPr="00FA7066">
        <w:rPr>
          <w:spacing w:val="-2"/>
          <w:shd w:val="clear" w:color="auto" w:fill="FFFFFF"/>
          <w:lang w:val="en-GB"/>
        </w:rPr>
        <w:t>.</w:t>
      </w:r>
      <w:r w:rsidR="00FE1E33">
        <w:rPr>
          <w:spacing w:val="-2"/>
          <w:shd w:val="clear" w:color="auto" w:fill="FFFFFF"/>
          <w:lang w:val="en-GB"/>
        </w:rPr>
        <w:t>7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FE1E33" w:rsidRPr="00FA7066">
        <w:rPr>
          <w:spacing w:val="-2"/>
          <w:shd w:val="clear" w:color="auto" w:fill="FFFFFF"/>
          <w:lang w:val="en-GB"/>
        </w:rPr>
        <w:t>food and live animals (by 2</w:t>
      </w:r>
      <w:r w:rsidR="00FE1E33">
        <w:rPr>
          <w:spacing w:val="-2"/>
          <w:shd w:val="clear" w:color="auto" w:fill="FFFFFF"/>
          <w:lang w:val="en-GB"/>
        </w:rPr>
        <w:t>6</w:t>
      </w:r>
      <w:r w:rsidR="00FE1E33" w:rsidRPr="00FA7066">
        <w:rPr>
          <w:spacing w:val="-2"/>
          <w:shd w:val="clear" w:color="auto" w:fill="FFFFFF"/>
          <w:lang w:val="en-GB"/>
        </w:rPr>
        <w:t>.</w:t>
      </w:r>
      <w:r w:rsidR="00FE1E33">
        <w:rPr>
          <w:spacing w:val="-2"/>
          <w:shd w:val="clear" w:color="auto" w:fill="FFFFFF"/>
          <w:lang w:val="en-GB"/>
        </w:rPr>
        <w:t>4</w:t>
      </w:r>
      <w:r w:rsidR="00FE1E33" w:rsidRPr="00FA7066">
        <w:rPr>
          <w:spacing w:val="-2"/>
          <w:shd w:val="clear" w:color="auto" w:fill="FFFFFF"/>
          <w:lang w:val="en-GB"/>
        </w:rPr>
        <w:t xml:space="preserve">%), </w:t>
      </w:r>
      <w:r w:rsidR="00E23434" w:rsidRPr="00FA7066">
        <w:rPr>
          <w:spacing w:val="-2"/>
          <w:shd w:val="clear" w:color="auto" w:fill="FFFFFF"/>
          <w:lang w:val="en-GB"/>
        </w:rPr>
        <w:t>miscellaneous manufactured articles (by 2</w:t>
      </w:r>
      <w:r w:rsidR="00FE1E33">
        <w:rPr>
          <w:spacing w:val="-2"/>
          <w:shd w:val="clear" w:color="auto" w:fill="FFFFFF"/>
          <w:lang w:val="en-GB"/>
        </w:rPr>
        <w:t>4</w:t>
      </w:r>
      <w:r w:rsidR="00E23434" w:rsidRPr="00FA7066">
        <w:rPr>
          <w:spacing w:val="-2"/>
          <w:shd w:val="clear" w:color="auto" w:fill="FFFFFF"/>
          <w:lang w:val="en-GB"/>
        </w:rPr>
        <w:t>.</w:t>
      </w:r>
      <w:r w:rsidR="00FE1E33">
        <w:rPr>
          <w:spacing w:val="-2"/>
          <w:shd w:val="clear" w:color="auto" w:fill="FFFFFF"/>
          <w:lang w:val="en-GB"/>
        </w:rPr>
        <w:t>1</w:t>
      </w:r>
      <w:r w:rsidR="00E23434" w:rsidRPr="00FA7066">
        <w:rPr>
          <w:spacing w:val="-2"/>
          <w:shd w:val="clear" w:color="auto" w:fill="FFFFFF"/>
          <w:lang w:val="en-GB"/>
        </w:rPr>
        <w:t xml:space="preserve">%), </w:t>
      </w:r>
      <w:r w:rsidR="00D918FF" w:rsidRPr="00FA7066">
        <w:rPr>
          <w:spacing w:val="-2"/>
          <w:shd w:val="clear" w:color="auto" w:fill="FFFFFF"/>
          <w:lang w:val="en-GB"/>
        </w:rPr>
        <w:t xml:space="preserve">beverages and tobacco (by </w:t>
      </w:r>
      <w:r w:rsidR="0054771C">
        <w:rPr>
          <w:spacing w:val="-2"/>
          <w:shd w:val="clear" w:color="auto" w:fill="FFFFFF"/>
          <w:lang w:val="en-GB"/>
        </w:rPr>
        <w:t>1</w:t>
      </w:r>
      <w:r w:rsidR="00354424">
        <w:rPr>
          <w:spacing w:val="-2"/>
          <w:shd w:val="clear" w:color="auto" w:fill="FFFFFF"/>
          <w:lang w:val="en-GB"/>
        </w:rPr>
        <w:t>7</w:t>
      </w:r>
      <w:r w:rsidR="00D918FF" w:rsidRPr="00FA7066">
        <w:rPr>
          <w:spacing w:val="-2"/>
          <w:shd w:val="clear" w:color="auto" w:fill="FFFFFF"/>
          <w:lang w:val="en-GB"/>
        </w:rPr>
        <w:t>.</w:t>
      </w:r>
      <w:r w:rsidR="00354424">
        <w:rPr>
          <w:spacing w:val="-2"/>
          <w:shd w:val="clear" w:color="auto" w:fill="FFFFFF"/>
          <w:lang w:val="en-GB"/>
        </w:rPr>
        <w:t>6</w:t>
      </w:r>
      <w:r w:rsidR="00D918FF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>and machinery and transport equipment (by 1</w:t>
      </w:r>
      <w:r w:rsidR="00FE1E33">
        <w:rPr>
          <w:spacing w:val="-2"/>
          <w:shd w:val="clear" w:color="auto" w:fill="FFFFFF"/>
          <w:lang w:val="en-GB"/>
        </w:rPr>
        <w:t>2</w:t>
      </w:r>
      <w:r w:rsidRPr="00FA7066">
        <w:rPr>
          <w:spacing w:val="-2"/>
          <w:shd w:val="clear" w:color="auto" w:fill="FFFFFF"/>
          <w:lang w:val="en-GB"/>
        </w:rPr>
        <w:t>.</w:t>
      </w:r>
      <w:r w:rsidR="00FE1E33">
        <w:rPr>
          <w:spacing w:val="-2"/>
          <w:shd w:val="clear" w:color="auto" w:fill="FFFFFF"/>
          <w:lang w:val="en-GB"/>
        </w:rPr>
        <w:t>0</w:t>
      </w:r>
      <w:r w:rsidRPr="00FA7066">
        <w:rPr>
          <w:spacing w:val="-2"/>
          <w:shd w:val="clear" w:color="auto" w:fill="FFFFFF"/>
          <w:lang w:val="en-GB"/>
        </w:rPr>
        <w:t>%).</w:t>
      </w:r>
      <w:r w:rsidR="00F365FB" w:rsidRPr="00FA7066">
        <w:rPr>
          <w:spacing w:val="-2"/>
          <w:shd w:val="clear" w:color="auto" w:fill="FFFFFF"/>
          <w:lang w:val="en-GB"/>
        </w:rPr>
        <w:t xml:space="preserve"> </w:t>
      </w:r>
    </w:p>
    <w:p w14:paraId="6F06FCE6" w14:textId="1CBF5F8F" w:rsidR="00D918FF" w:rsidRDefault="00E34A39" w:rsidP="00A16433">
      <w:pPr>
        <w:spacing w:line="288" w:lineRule="auto"/>
        <w:rPr>
          <w:noProof/>
          <w:lang w:val="en-GB"/>
        </w:rPr>
      </w:pP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Chart 1. Composition of exports by sections according to SITC nomenclature in </w:t>
      </w:r>
      <w:r w:rsidR="002F24D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January – </w:t>
      </w:r>
      <w:r w:rsidR="002C3A8E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August</w:t>
      </w:r>
      <w:r w:rsidR="00E73C91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 </w:t>
      </w: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2022</w:t>
      </w:r>
      <w:r w:rsidR="00943943" w:rsidRPr="00943943">
        <w:rPr>
          <w:noProof/>
          <w:lang w:val="en-GB"/>
        </w:rPr>
        <w:t xml:space="preserve"> </w:t>
      </w:r>
    </w:p>
    <w:p w14:paraId="4C635771" w14:textId="4A99C22B" w:rsidR="00EF10F8" w:rsidRDefault="00FE1E33" w:rsidP="00A16433">
      <w:pPr>
        <w:spacing w:line="288" w:lineRule="auto"/>
        <w:rPr>
          <w:noProof/>
          <w:lang w:val="en-GB"/>
        </w:rPr>
      </w:pPr>
      <w:r>
        <w:rPr>
          <w:noProof/>
          <w:lang w:eastAsia="pl-PL"/>
        </w:rPr>
        <w:drawing>
          <wp:inline distT="0" distB="0" distL="0" distR="0" wp14:anchorId="07BAD845" wp14:editId="7F1524A5">
            <wp:extent cx="5105400" cy="2743200"/>
            <wp:effectExtent l="0" t="0" r="0" b="0"/>
            <wp:docPr id="19" name="Wykres 19" descr="Chart 1. Composition of exports by sections according to SITC nomenclature in January – August 2022 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5C7A1DF" w14:textId="43E1DA5D" w:rsidR="00AD195B" w:rsidRDefault="00E34A39" w:rsidP="00A16433">
      <w:pPr>
        <w:spacing w:line="288" w:lineRule="auto"/>
        <w:rPr>
          <w:noProof/>
          <w:lang w:val="en-GB"/>
        </w:rPr>
      </w:pP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Chart 2. Composition of imports by sections according to SITC nomenclature in </w:t>
      </w:r>
      <w:r w:rsidR="002F24D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January – </w:t>
      </w:r>
      <w:r w:rsidR="002C3A8E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August</w:t>
      </w:r>
      <w:r w:rsidR="00E73C91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 </w:t>
      </w: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2022</w:t>
      </w:r>
      <w:r w:rsidR="001F76B0" w:rsidRPr="001F76B0">
        <w:rPr>
          <w:noProof/>
          <w:lang w:val="en-GB"/>
        </w:rPr>
        <w:t xml:space="preserve"> </w:t>
      </w:r>
      <w:bookmarkStart w:id="3" w:name="_Hlk97571462"/>
    </w:p>
    <w:p w14:paraId="6F3AF64C" w14:textId="3AD0735F" w:rsidR="00D918FF" w:rsidRPr="00E23015" w:rsidRDefault="00FE1E33" w:rsidP="00A16433">
      <w:pPr>
        <w:spacing w:line="288" w:lineRule="auto"/>
        <w:rPr>
          <w:noProof/>
          <w:lang w:val="en-US" w:eastAsia="pl-PL"/>
        </w:rPr>
      </w:pPr>
      <w:r>
        <w:rPr>
          <w:noProof/>
          <w:lang w:eastAsia="pl-PL"/>
        </w:rPr>
        <w:drawing>
          <wp:inline distT="0" distB="0" distL="0" distR="0" wp14:anchorId="69E6D93A" wp14:editId="3F4B0B90">
            <wp:extent cx="5105400" cy="2743200"/>
            <wp:effectExtent l="0" t="0" r="0" b="0"/>
            <wp:docPr id="1" name="Wykres 1" descr="Chart 2. Composition of imports by sections according to SITC nomenclature in January – August 2022 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bookmarkEnd w:id="3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43E2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8843E2" w:rsidRPr="008843E2" w:rsidRDefault="008843E2" w:rsidP="00B5363E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8843E2" w:rsidRPr="008843E2" w:rsidRDefault="00A16C0D" w:rsidP="00B5363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="008843E2"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14:paraId="0A2891BC" w14:textId="39D9726E" w:rsidR="008843E2" w:rsidRPr="00DE2400" w:rsidRDefault="008843E2" w:rsidP="00B5363E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A16C0D" w:rsidRPr="00A16C0D">
              <w:rPr>
                <w:b/>
                <w:lang w:val="fi-FI"/>
              </w:rPr>
              <w:t>Ewa Adach - Stankiewicz</w:t>
            </w:r>
          </w:p>
          <w:p w14:paraId="516B9769" w14:textId="580EDD4E" w:rsidR="008843E2" w:rsidRPr="00AB24E4" w:rsidRDefault="00A16C0D" w:rsidP="00B5363E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279C873D" w14:textId="77777777" w:rsidR="008843E2" w:rsidRPr="008843E2" w:rsidRDefault="008843E2" w:rsidP="00B5363E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Issued by:</w:t>
            </w:r>
            <w:r w:rsidRPr="008843E2">
              <w:rPr>
                <w:rFonts w:cs="Arial"/>
                <w:sz w:val="20"/>
                <w:lang w:val="en-GB"/>
              </w:rPr>
              <w:br/>
            </w:r>
            <w:r w:rsidRPr="008843E2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8843E2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3AFCFECF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6C82843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7BD5CBF" w14:textId="77777777" w:rsidR="008843E2" w:rsidRDefault="008843E2" w:rsidP="00B5363E">
            <w:pPr>
              <w:rPr>
                <w:sz w:val="18"/>
              </w:rPr>
            </w:pPr>
          </w:p>
        </w:tc>
      </w:tr>
      <w:tr w:rsidR="008843E2" w:rsidRPr="0074020F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77777777" w:rsidR="008843E2" w:rsidRPr="008843E2" w:rsidRDefault="008843E2" w:rsidP="00B5363E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Press Office </w:t>
            </w:r>
          </w:p>
          <w:p w14:paraId="73E5BEBA" w14:textId="77777777" w:rsidR="008843E2" w:rsidRPr="008843E2" w:rsidRDefault="008843E2" w:rsidP="00B5363E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Phone: (+48 22) 608 38 04 </w:t>
            </w:r>
          </w:p>
          <w:p w14:paraId="4FD2D43D" w14:textId="77777777" w:rsidR="008843E2" w:rsidRPr="00F05FC7" w:rsidRDefault="008843E2" w:rsidP="00B5363E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6250CF0" w14:textId="77777777" w:rsidR="008843E2" w:rsidRPr="008843E2" w:rsidRDefault="008843E2" w:rsidP="00B5363E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8843E2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8843E2" w:rsidRPr="008843E2" w:rsidRDefault="008843E2" w:rsidP="00B5363E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28FBE378" wp14:editId="62523C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8843E2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7EC8B4A" wp14:editId="18A83C1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843E2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088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8843E2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190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8843E2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292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43E2" w:rsidRPr="0044728B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04FAD234" w:rsidR="008843E2" w:rsidRDefault="008843E2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8843E2">
              <w:rPr>
                <w:b/>
                <w:lang w:val="en-GB"/>
              </w:rPr>
              <w:t>Related information</w:t>
            </w:r>
          </w:p>
          <w:p w14:paraId="255ED40F" w14:textId="5F841835" w:rsidR="00C16478" w:rsidRPr="008843E2" w:rsidRDefault="00E14CF5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hyperlink r:id="rId24" w:tooltip="Link to the publication: Foreign trade. Prices in foreign trade " w:history="1">
              <w:r w:rsidR="00C16478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0C0CACC8" w14:textId="478F7B07" w:rsidR="00A16C0D" w:rsidRPr="00A16C0D" w:rsidRDefault="00E14CF5" w:rsidP="00A16C0D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5" w:tooltip="Link to the publication - Yearbook of Foreign Trade Statistics of Poland 2021" w:history="1">
              <w:r w:rsidR="00A16C0D" w:rsidRPr="00A16C0D">
                <w:rPr>
                  <w:rStyle w:val="Hipercze"/>
                  <w:lang w:val="en-US"/>
                </w:rPr>
                <w:t>Yearbook of Foreign Trade Statistics of Poland 2021</w:t>
              </w:r>
            </w:hyperlink>
          </w:p>
          <w:p w14:paraId="5D4D21E9" w14:textId="61962039" w:rsidR="00A16C0D" w:rsidRPr="00A16C0D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  <w:u w:val="single"/>
                <w:lang w:val="en"/>
              </w:rPr>
              <w:fldChar w:fldCharType="begin"/>
            </w:r>
            <w:r w:rsidR="0044728B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16C0D">
              <w:rPr>
                <w:rFonts w:cs="Times New Roman"/>
                <w:u w:val="single"/>
                <w:lang w:val="en"/>
              </w:rPr>
              <w:fldChar w:fldCharType="separate"/>
            </w:r>
            <w:r w:rsidRPr="00A16C0D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A16C0D" w:rsidRPr="00D125C7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</w:rPr>
              <w:fldChar w:fldCharType="end"/>
            </w:r>
            <w:r w:rsidR="00D125C7"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="00D125C7"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8843E2" w:rsidRPr="008843E2" w:rsidRDefault="00D125C7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 w:rsidR="008843E2" w:rsidRPr="008843E2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6C6EE81C" w:rsidR="00A16C0D" w:rsidRPr="00A16C0D" w:rsidRDefault="00A16C0D" w:rsidP="00A16C0D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16C0D">
              <w:rPr>
                <w:rFonts w:cs="Times New Roman"/>
              </w:rPr>
              <w:fldChar w:fldCharType="begin"/>
            </w:r>
            <w:r w:rsidRPr="00A16C0D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16C0D">
              <w:rPr>
                <w:rFonts w:cs="Times New Roman"/>
              </w:rPr>
              <w:fldChar w:fldCharType="separate"/>
            </w:r>
            <w:hyperlink r:id="rId26" w:tooltip="Link to the database page: Knowledge Databases (DBW). Foreign trade" w:history="1">
              <w:r w:rsidRPr="00A16C0D">
                <w:rPr>
                  <w:rStyle w:val="Hipercze"/>
                </w:rPr>
                <w:t>Knowledge Databases (DBW). Foreign trade</w:t>
              </w:r>
            </w:hyperlink>
          </w:p>
          <w:p w14:paraId="0DFBF68B" w14:textId="2743BEAE" w:rsidR="00A16C0D" w:rsidRPr="008843E2" w:rsidRDefault="00A16C0D" w:rsidP="00A16C0D">
            <w:pPr>
              <w:rPr>
                <w:b/>
                <w:color w:val="000000" w:themeColor="text1"/>
                <w:szCs w:val="24"/>
                <w:lang w:val="en-GB"/>
              </w:rPr>
            </w:pPr>
            <w:r w:rsidRPr="00A16C0D">
              <w:rPr>
                <w:rFonts w:cs="Times New Roman"/>
              </w:rPr>
              <w:fldChar w:fldCharType="end"/>
            </w:r>
            <w:hyperlink r:id="rId27" w:tooltip="Link to the main page -Database. Analytical Platform  - SWAiD - Knowledge Databases. Foreign trade" w:history="1">
              <w:r w:rsidRPr="00A16C0D">
                <w:rPr>
                  <w:rStyle w:val="Hipercze"/>
                  <w:lang w:val="en-US"/>
                </w:rPr>
                <w:t xml:space="preserve">Database. </w:t>
              </w:r>
              <w:hyperlink r:id="rId28" w:tooltip="Link to the main page - Database. Analytical Platform  - SWAiD - Knowledge Databases. Foreign trade  " w:history="1">
                <w:r w:rsidRPr="00A16C0D">
                  <w:rPr>
                    <w:rStyle w:val="Hipercze"/>
                    <w:lang w:val="en-US"/>
                  </w:rPr>
                  <w:t>Analytical Platform  - SWAiD - Knowledge Databases</w:t>
                </w:r>
              </w:hyperlink>
              <w:r w:rsidRPr="00A16C0D">
                <w:rPr>
                  <w:rStyle w:val="Hipercze"/>
                  <w:lang w:val="en-US"/>
                </w:rPr>
                <w:t xml:space="preserve">. Foreign trade </w:t>
              </w:r>
            </w:hyperlink>
            <w:r w:rsidRPr="008843E2">
              <w:rPr>
                <w:b/>
                <w:color w:val="000000" w:themeColor="text1"/>
                <w:szCs w:val="24"/>
                <w:lang w:val="en-GB"/>
              </w:rPr>
              <w:t xml:space="preserve"> </w:t>
            </w:r>
          </w:p>
          <w:p w14:paraId="1635B956" w14:textId="5B974F35" w:rsidR="008843E2" w:rsidRPr="008843E2" w:rsidRDefault="008843E2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8843E2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A16C0D" w:rsidRPr="00D125C7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D125C7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A16C0D" w:rsidRPr="0044728B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 w:rsidR="0044728B"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="0044728B"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A16C0D" w:rsidRPr="0044728B" w:rsidRDefault="0044728B" w:rsidP="00A16C0D">
            <w:pPr>
              <w:rPr>
                <w:rStyle w:val="Hipercze"/>
                <w:rFonts w:cstheme="minorBidi"/>
                <w:lang w:val="en-US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8843E2" w:rsidRPr="008843E2" w:rsidRDefault="0044728B" w:rsidP="00B5363E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8843E2" w:rsidRPr="00876479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p w14:paraId="73962AD8" w14:textId="0E26CE7A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9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B475D" w14:textId="77777777" w:rsidR="00E14CF5" w:rsidRDefault="00E14CF5" w:rsidP="000662E2">
      <w:pPr>
        <w:spacing w:after="0" w:line="240" w:lineRule="auto"/>
      </w:pPr>
      <w:r>
        <w:separator/>
      </w:r>
    </w:p>
  </w:endnote>
  <w:endnote w:type="continuationSeparator" w:id="0">
    <w:p w14:paraId="157138D6" w14:textId="77777777" w:rsidR="00E14CF5" w:rsidRDefault="00E14CF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AF6AC1" w:rsidRDefault="00AF6A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BD4">
          <w:rPr>
            <w:noProof/>
          </w:rPr>
          <w:t>6</w:t>
        </w:r>
        <w:r>
          <w:fldChar w:fldCharType="end"/>
        </w:r>
      </w:p>
    </w:sdtContent>
  </w:sdt>
  <w:p w14:paraId="5F02F1F5" w14:textId="77777777" w:rsidR="00AF6AC1" w:rsidRDefault="00AF6A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AF6AC1" w:rsidRDefault="00AF6A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BD4"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AF6AC1" w:rsidRDefault="00AF6A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65646" w14:textId="77777777" w:rsidR="00E14CF5" w:rsidRDefault="00E14CF5" w:rsidP="000662E2">
      <w:pPr>
        <w:spacing w:after="0" w:line="240" w:lineRule="auto"/>
      </w:pPr>
      <w:r>
        <w:separator/>
      </w:r>
    </w:p>
  </w:footnote>
  <w:footnote w:type="continuationSeparator" w:id="0">
    <w:p w14:paraId="53B7E0F6" w14:textId="77777777" w:rsidR="00E14CF5" w:rsidRDefault="00E14CF5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AF6AC1" w:rsidRPr="00645281" w:rsidRDefault="00AF6AC1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3172CF8E" w:rsidR="00AF6AC1" w:rsidRPr="00645281" w:rsidRDefault="00AF6AC1" w:rsidP="000C2149">
      <w:pPr>
        <w:pStyle w:val="Tekstprzypisudolnego"/>
        <w:rPr>
          <w:rStyle w:val="PrzypisZnak"/>
        </w:rPr>
      </w:pPr>
      <w:r w:rsidRPr="006D21E6">
        <w:rPr>
          <w:rStyle w:val="Odwoanieprzypisudolnego"/>
        </w:rPr>
        <w:footnoteRef/>
      </w:r>
      <w:r w:rsidRPr="00B5363E">
        <w:rPr>
          <w:rStyle w:val="Odwoanieprzypisudolnego"/>
          <w:lang w:val="en-GB"/>
        </w:rPr>
        <w:t xml:space="preserve"> </w:t>
      </w:r>
      <w:r w:rsidRPr="00645281">
        <w:rPr>
          <w:rStyle w:val="PrzypisZnak"/>
        </w:rPr>
        <w:t>Collection of data on foreign trade turnover is open. Data published formerly is updated according to new customs documentation and INTRASTAT declarations.</w:t>
      </w:r>
    </w:p>
  </w:footnote>
  <w:footnote w:id="2">
    <w:p w14:paraId="0DB23114" w14:textId="77777777" w:rsidR="00AF6AC1" w:rsidRPr="00AD195B" w:rsidRDefault="00AF6AC1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AF6AC1" w:rsidRPr="006D21E6" w:rsidRDefault="00AF6AC1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CB512" w14:textId="77777777" w:rsidR="00AF6AC1" w:rsidRDefault="00AF6AC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AF6AC1" w:rsidRDefault="00AF6AC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A5190" w14:textId="77777777" w:rsidR="00AF6AC1" w:rsidRDefault="00AF6AC1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2F45F039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758B637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AF6AC1" w:rsidRPr="003C6C8D" w:rsidRDefault="00AF6AC1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DE1F715" id="Schemat blokowy: opóźnienie 6" o:spid="_x0000_s1033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AF6AC1" w:rsidRPr="003C6C8D" w:rsidRDefault="00AF6AC1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13" name="Obraz 13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77777777" w:rsidR="00AF6AC1" w:rsidRDefault="00AF6AC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9253AEF" wp14:editId="71D5D306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4th of October, two thousand and twenty-two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2A680" w14:textId="484D3D34" w:rsidR="00AF6AC1" w:rsidRPr="00C97596" w:rsidRDefault="00AF6AC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14.10.2022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253AE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e of publication of the news release: 14th of October, two thousand and twenty-two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JQKTgIAAF0EAAAOAAAAZHJzL2Uyb0RvYy54bWysVNtu2zAMfR+wfxD0vMa5do1Rp+jadRjQ&#10;rQW6fYAs07FQWfQkpnb69aPktA22t2EGLEimeMhzSPr8YmiteAIfDLpCziZTKcBprIzbFvLnj5uT&#10;MykCKVcpiw4KuYcgLzbv3533XQ5zbNBW4AWDuJD3XSEboi7PsqAbaFWYYAeOjTX6VhEf/TarvOoZ&#10;vbXZfDo9zXr0VedRQwj89Xo0yk3Cr2vQdFfXAUjYQnJulFaf1jKu2eZc5VuvusboQxrqH7JolXEc&#10;9BXqWpESO2/+gmqN9hiwponGNsO6NhoSB2Yzm/7B5qFRHSQuLE7oXmUK/w9Wf3+698JUheRCOdVy&#10;ie7RgiB4DIQ9iLkUFQTNkjEnEFiLbldaoxVxxeORGhAO+iA8WFABcjFbUhMtd5qwBP9BUI98DXeB&#10;+0DEl3pwtD/h75NYgb4LOSfy0HEqNHzCgTspqRm6W9SPQTi8apTbwqX32DegKlZgFj2zI9cRJ0SQ&#10;sv+GFVNRO8IENNS+jeVhwQWjcyfsX6sPAwkdQy4X8/l6IYVm22JxujpbpxAqf/HufKAvgK2Im0J6&#10;7q6Erp5uA8VsVP5yJQZzeGOsTR1mnegLuV7NV8nhyNIa4gGwpuUKTOMztmQk+dlVyZmUseOeA1h3&#10;YB2JjpRpKIdUwiRJVKTEas8yeBz7neeTNw36Zyl67vVChl875UEK+9WxlOvZchmHIx2Wq49zPvhj&#10;S3lsUU4zVCFJci3j9orSQI2UL1ny2iQ13jI5pMw9nEQ6zFsckuNzuvX2V9j8BgAA//8DAFBLAwQU&#10;AAYACAAAACEAa2dxHd4AAAAKAQAADwAAAGRycy9kb3ducmV2LnhtbEyPwU7DMBBE70j8g7VI3Kjd&#10;KLRNyKaqiriCaAGJmxtvk4h4HcVuE/4e90SPoxnNvCnWk+3EmQbfOkaYzxQI4sqZlmuEj/3LwwqE&#10;D5qN7hwTwi95WJe3N4XOjRv5nc67UItYwj7XCE0IfS6lrxqy2s9cTxy9oxusDlEOtTSDHmO57WSi&#10;1EJa3XJcaHRP24aqn93JIny+Hr+/UvVWP9vHfnSTkmwziXh/N22eQASawn8YLvgRHcrIdHAnNl50&#10;CKskiV8CQjrPQFwCKl0uQBwQsjQDWRby+kL5BwAA//8DAFBLAQItABQABgAIAAAAIQC2gziS/gAA&#10;AOEBAAATAAAAAAAAAAAAAAAAAAAAAABbQ29udGVudF9UeXBlc10ueG1sUEsBAi0AFAAGAAgAAAAh&#10;ADj9If/WAAAAlAEAAAsAAAAAAAAAAAAAAAAALwEAAF9yZWxzLy5yZWxzUEsBAi0AFAAGAAgAAAAh&#10;APmMlApOAgAAXQQAAA4AAAAAAAAAAAAAAAAALgIAAGRycy9lMm9Eb2MueG1sUEsBAi0AFAAGAAgA&#10;AAAhAGtncR3eAAAACgEAAA8AAAAAAAAAAAAAAAAAqAQAAGRycy9kb3ducmV2LnhtbFBLBQYAAAAA&#10;BAAEAPMAAACzBQAAAAA=&#10;" filled="f" stroked="f">
              <v:textbox>
                <w:txbxContent>
                  <w:p w14:paraId="1422A680" w14:textId="484D3D34" w:rsidR="00AF6AC1" w:rsidRPr="00C97596" w:rsidRDefault="00AF6AC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14.10.2022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FA5C0" w14:textId="77777777" w:rsidR="00AF6AC1" w:rsidRDefault="00AF6AC1">
    <w:pPr>
      <w:pStyle w:val="Nagwek"/>
    </w:pPr>
  </w:p>
  <w:p w14:paraId="0A165AB8" w14:textId="77777777" w:rsidR="00AF6AC1" w:rsidRDefault="00AF6A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4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3437"/>
    <w:rsid w:val="00003760"/>
    <w:rsid w:val="00003807"/>
    <w:rsid w:val="000054F8"/>
    <w:rsid w:val="00005F2D"/>
    <w:rsid w:val="0000709F"/>
    <w:rsid w:val="000108B8"/>
    <w:rsid w:val="00013969"/>
    <w:rsid w:val="00014BD9"/>
    <w:rsid w:val="00014C18"/>
    <w:rsid w:val="000152F5"/>
    <w:rsid w:val="00015A8E"/>
    <w:rsid w:val="00017EBA"/>
    <w:rsid w:val="00020CD0"/>
    <w:rsid w:val="00020CD4"/>
    <w:rsid w:val="00021626"/>
    <w:rsid w:val="0002270B"/>
    <w:rsid w:val="00023C19"/>
    <w:rsid w:val="00024AFF"/>
    <w:rsid w:val="00025467"/>
    <w:rsid w:val="00027F0E"/>
    <w:rsid w:val="00030B97"/>
    <w:rsid w:val="0003297D"/>
    <w:rsid w:val="0003338F"/>
    <w:rsid w:val="0003572D"/>
    <w:rsid w:val="00037222"/>
    <w:rsid w:val="00037968"/>
    <w:rsid w:val="00040EA2"/>
    <w:rsid w:val="0004464C"/>
    <w:rsid w:val="00044B1C"/>
    <w:rsid w:val="00044DD0"/>
    <w:rsid w:val="00045325"/>
    <w:rsid w:val="0004582E"/>
    <w:rsid w:val="00045E8E"/>
    <w:rsid w:val="000470AA"/>
    <w:rsid w:val="00054F28"/>
    <w:rsid w:val="000555CA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32FA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91256"/>
    <w:rsid w:val="0009234B"/>
    <w:rsid w:val="00093169"/>
    <w:rsid w:val="00093E09"/>
    <w:rsid w:val="0009475A"/>
    <w:rsid w:val="00095C32"/>
    <w:rsid w:val="000A0658"/>
    <w:rsid w:val="000A2D7C"/>
    <w:rsid w:val="000A6A65"/>
    <w:rsid w:val="000A6C2C"/>
    <w:rsid w:val="000A72E4"/>
    <w:rsid w:val="000B0727"/>
    <w:rsid w:val="000B1003"/>
    <w:rsid w:val="000B2704"/>
    <w:rsid w:val="000B2D6A"/>
    <w:rsid w:val="000B3A5D"/>
    <w:rsid w:val="000B3A6E"/>
    <w:rsid w:val="000B4CC0"/>
    <w:rsid w:val="000B695C"/>
    <w:rsid w:val="000B6C36"/>
    <w:rsid w:val="000B741F"/>
    <w:rsid w:val="000B74E7"/>
    <w:rsid w:val="000C0C67"/>
    <w:rsid w:val="000C0CEE"/>
    <w:rsid w:val="000C135D"/>
    <w:rsid w:val="000C1EA8"/>
    <w:rsid w:val="000C2149"/>
    <w:rsid w:val="000C332C"/>
    <w:rsid w:val="000C36D4"/>
    <w:rsid w:val="000C3770"/>
    <w:rsid w:val="000C48ED"/>
    <w:rsid w:val="000C609F"/>
    <w:rsid w:val="000C7A3B"/>
    <w:rsid w:val="000D039B"/>
    <w:rsid w:val="000D1D43"/>
    <w:rsid w:val="000D225C"/>
    <w:rsid w:val="000D2A5C"/>
    <w:rsid w:val="000D3E9E"/>
    <w:rsid w:val="000D6975"/>
    <w:rsid w:val="000D73AB"/>
    <w:rsid w:val="000D77E7"/>
    <w:rsid w:val="000E0918"/>
    <w:rsid w:val="000E3FC3"/>
    <w:rsid w:val="000E4EEB"/>
    <w:rsid w:val="000E6F29"/>
    <w:rsid w:val="000F02EB"/>
    <w:rsid w:val="000F0F58"/>
    <w:rsid w:val="000F143C"/>
    <w:rsid w:val="000F2113"/>
    <w:rsid w:val="000F31F8"/>
    <w:rsid w:val="000F397C"/>
    <w:rsid w:val="000F7129"/>
    <w:rsid w:val="00100ACD"/>
    <w:rsid w:val="001011C3"/>
    <w:rsid w:val="001013C9"/>
    <w:rsid w:val="00102D3E"/>
    <w:rsid w:val="00103451"/>
    <w:rsid w:val="0010469A"/>
    <w:rsid w:val="00105187"/>
    <w:rsid w:val="00105ADF"/>
    <w:rsid w:val="00105E2A"/>
    <w:rsid w:val="00110077"/>
    <w:rsid w:val="00110D87"/>
    <w:rsid w:val="001121BA"/>
    <w:rsid w:val="001146CE"/>
    <w:rsid w:val="00114DB9"/>
    <w:rsid w:val="00116087"/>
    <w:rsid w:val="00117DB2"/>
    <w:rsid w:val="00122454"/>
    <w:rsid w:val="00124BDF"/>
    <w:rsid w:val="0012654F"/>
    <w:rsid w:val="0012796B"/>
    <w:rsid w:val="00130296"/>
    <w:rsid w:val="00130954"/>
    <w:rsid w:val="00130DA4"/>
    <w:rsid w:val="00137318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50E5"/>
    <w:rsid w:val="001553B0"/>
    <w:rsid w:val="00155908"/>
    <w:rsid w:val="00155DA2"/>
    <w:rsid w:val="00157052"/>
    <w:rsid w:val="00157D49"/>
    <w:rsid w:val="00162325"/>
    <w:rsid w:val="00170635"/>
    <w:rsid w:val="001706E7"/>
    <w:rsid w:val="0017078D"/>
    <w:rsid w:val="001710C6"/>
    <w:rsid w:val="00173B8A"/>
    <w:rsid w:val="0017464E"/>
    <w:rsid w:val="00174967"/>
    <w:rsid w:val="001804B7"/>
    <w:rsid w:val="00180527"/>
    <w:rsid w:val="00180D43"/>
    <w:rsid w:val="001824D4"/>
    <w:rsid w:val="00183B0B"/>
    <w:rsid w:val="001848DA"/>
    <w:rsid w:val="00185497"/>
    <w:rsid w:val="00185BAA"/>
    <w:rsid w:val="00186BC3"/>
    <w:rsid w:val="0019224D"/>
    <w:rsid w:val="00193A4A"/>
    <w:rsid w:val="00193D62"/>
    <w:rsid w:val="00194008"/>
    <w:rsid w:val="0019402A"/>
    <w:rsid w:val="001951DA"/>
    <w:rsid w:val="001955FB"/>
    <w:rsid w:val="001978FE"/>
    <w:rsid w:val="001A01B7"/>
    <w:rsid w:val="001A11C4"/>
    <w:rsid w:val="001A33F3"/>
    <w:rsid w:val="001A5F85"/>
    <w:rsid w:val="001A78FA"/>
    <w:rsid w:val="001B1592"/>
    <w:rsid w:val="001B2B9A"/>
    <w:rsid w:val="001B46C3"/>
    <w:rsid w:val="001B492A"/>
    <w:rsid w:val="001B4C7D"/>
    <w:rsid w:val="001B6FEB"/>
    <w:rsid w:val="001B7AEC"/>
    <w:rsid w:val="001C2334"/>
    <w:rsid w:val="001C2C72"/>
    <w:rsid w:val="001C3269"/>
    <w:rsid w:val="001C578A"/>
    <w:rsid w:val="001C632D"/>
    <w:rsid w:val="001C6842"/>
    <w:rsid w:val="001D1DB4"/>
    <w:rsid w:val="001D4B5E"/>
    <w:rsid w:val="001D6273"/>
    <w:rsid w:val="001D6601"/>
    <w:rsid w:val="001D7DC0"/>
    <w:rsid w:val="001E3F4A"/>
    <w:rsid w:val="001E4A2F"/>
    <w:rsid w:val="001E704E"/>
    <w:rsid w:val="001F18ED"/>
    <w:rsid w:val="001F1A39"/>
    <w:rsid w:val="001F2151"/>
    <w:rsid w:val="001F591E"/>
    <w:rsid w:val="001F6FFE"/>
    <w:rsid w:val="001F76B0"/>
    <w:rsid w:val="0020149A"/>
    <w:rsid w:val="0020305C"/>
    <w:rsid w:val="00203B87"/>
    <w:rsid w:val="00203E54"/>
    <w:rsid w:val="00205E2C"/>
    <w:rsid w:val="002078C6"/>
    <w:rsid w:val="00212B03"/>
    <w:rsid w:val="00215467"/>
    <w:rsid w:val="002171FE"/>
    <w:rsid w:val="00217509"/>
    <w:rsid w:val="002212E7"/>
    <w:rsid w:val="002248BB"/>
    <w:rsid w:val="0022671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185E"/>
    <w:rsid w:val="00242525"/>
    <w:rsid w:val="00245219"/>
    <w:rsid w:val="00245AFC"/>
    <w:rsid w:val="00246534"/>
    <w:rsid w:val="00247488"/>
    <w:rsid w:val="00252990"/>
    <w:rsid w:val="00253035"/>
    <w:rsid w:val="002536D7"/>
    <w:rsid w:val="002574F9"/>
    <w:rsid w:val="00257A14"/>
    <w:rsid w:val="0026021D"/>
    <w:rsid w:val="00260F64"/>
    <w:rsid w:val="0026525B"/>
    <w:rsid w:val="0027462D"/>
    <w:rsid w:val="0027591C"/>
    <w:rsid w:val="00276811"/>
    <w:rsid w:val="002769F5"/>
    <w:rsid w:val="00277011"/>
    <w:rsid w:val="00277277"/>
    <w:rsid w:val="00277A82"/>
    <w:rsid w:val="00282699"/>
    <w:rsid w:val="00282A29"/>
    <w:rsid w:val="00283F38"/>
    <w:rsid w:val="0028458E"/>
    <w:rsid w:val="002850D3"/>
    <w:rsid w:val="002926DF"/>
    <w:rsid w:val="00295062"/>
    <w:rsid w:val="00296697"/>
    <w:rsid w:val="002970D9"/>
    <w:rsid w:val="00297509"/>
    <w:rsid w:val="002A156A"/>
    <w:rsid w:val="002A1B9E"/>
    <w:rsid w:val="002A434C"/>
    <w:rsid w:val="002A662C"/>
    <w:rsid w:val="002A689C"/>
    <w:rsid w:val="002A69C1"/>
    <w:rsid w:val="002B0472"/>
    <w:rsid w:val="002B11F6"/>
    <w:rsid w:val="002B4F64"/>
    <w:rsid w:val="002B6B12"/>
    <w:rsid w:val="002C1BC2"/>
    <w:rsid w:val="002C29B0"/>
    <w:rsid w:val="002C3872"/>
    <w:rsid w:val="002C3A8E"/>
    <w:rsid w:val="002C47BD"/>
    <w:rsid w:val="002C4F67"/>
    <w:rsid w:val="002C6442"/>
    <w:rsid w:val="002D45CF"/>
    <w:rsid w:val="002D6100"/>
    <w:rsid w:val="002E0CC8"/>
    <w:rsid w:val="002E1F1A"/>
    <w:rsid w:val="002E4522"/>
    <w:rsid w:val="002E6140"/>
    <w:rsid w:val="002E6985"/>
    <w:rsid w:val="002E71B6"/>
    <w:rsid w:val="002F24D3"/>
    <w:rsid w:val="002F2768"/>
    <w:rsid w:val="002F2E13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1047D"/>
    <w:rsid w:val="00310D94"/>
    <w:rsid w:val="003135C5"/>
    <w:rsid w:val="00313867"/>
    <w:rsid w:val="003140DD"/>
    <w:rsid w:val="00314CEB"/>
    <w:rsid w:val="00316C91"/>
    <w:rsid w:val="00316FD3"/>
    <w:rsid w:val="00317486"/>
    <w:rsid w:val="003216C9"/>
    <w:rsid w:val="00322EDD"/>
    <w:rsid w:val="0032347D"/>
    <w:rsid w:val="003251C0"/>
    <w:rsid w:val="00325B44"/>
    <w:rsid w:val="00332320"/>
    <w:rsid w:val="0033262E"/>
    <w:rsid w:val="00333825"/>
    <w:rsid w:val="0033416A"/>
    <w:rsid w:val="00336BD0"/>
    <w:rsid w:val="00336E93"/>
    <w:rsid w:val="00340F34"/>
    <w:rsid w:val="00341FC0"/>
    <w:rsid w:val="003426BE"/>
    <w:rsid w:val="0034561F"/>
    <w:rsid w:val="003459D7"/>
    <w:rsid w:val="00345F7C"/>
    <w:rsid w:val="00346180"/>
    <w:rsid w:val="003468AF"/>
    <w:rsid w:val="00347BB8"/>
    <w:rsid w:val="00347D72"/>
    <w:rsid w:val="00352FDF"/>
    <w:rsid w:val="00353159"/>
    <w:rsid w:val="0035340C"/>
    <w:rsid w:val="003536A0"/>
    <w:rsid w:val="00353BD9"/>
    <w:rsid w:val="00354424"/>
    <w:rsid w:val="003555BC"/>
    <w:rsid w:val="00357611"/>
    <w:rsid w:val="00357BC2"/>
    <w:rsid w:val="003604DE"/>
    <w:rsid w:val="00361189"/>
    <w:rsid w:val="00361521"/>
    <w:rsid w:val="00361D99"/>
    <w:rsid w:val="0036257A"/>
    <w:rsid w:val="00364903"/>
    <w:rsid w:val="00365C2D"/>
    <w:rsid w:val="00366025"/>
    <w:rsid w:val="00367237"/>
    <w:rsid w:val="003672DA"/>
    <w:rsid w:val="00367987"/>
    <w:rsid w:val="0037077F"/>
    <w:rsid w:val="00371D98"/>
    <w:rsid w:val="00371FAC"/>
    <w:rsid w:val="00371FC0"/>
    <w:rsid w:val="00373882"/>
    <w:rsid w:val="00374338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35B4"/>
    <w:rsid w:val="00393761"/>
    <w:rsid w:val="003970F9"/>
    <w:rsid w:val="00397D18"/>
    <w:rsid w:val="003A1B36"/>
    <w:rsid w:val="003A45CD"/>
    <w:rsid w:val="003A4F03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6DAF"/>
    <w:rsid w:val="003B6FBF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3376"/>
    <w:rsid w:val="003E52E2"/>
    <w:rsid w:val="003E5DEB"/>
    <w:rsid w:val="003E7830"/>
    <w:rsid w:val="003F0845"/>
    <w:rsid w:val="003F0B77"/>
    <w:rsid w:val="003F0E79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1D73"/>
    <w:rsid w:val="00402E8E"/>
    <w:rsid w:val="00403D48"/>
    <w:rsid w:val="004045B9"/>
    <w:rsid w:val="0041028A"/>
    <w:rsid w:val="00410B29"/>
    <w:rsid w:val="00411B9B"/>
    <w:rsid w:val="004120F3"/>
    <w:rsid w:val="004171BE"/>
    <w:rsid w:val="004175FA"/>
    <w:rsid w:val="0041774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7395"/>
    <w:rsid w:val="00437C07"/>
    <w:rsid w:val="0044024D"/>
    <w:rsid w:val="00441136"/>
    <w:rsid w:val="004423C0"/>
    <w:rsid w:val="00442496"/>
    <w:rsid w:val="004425C3"/>
    <w:rsid w:val="0044478E"/>
    <w:rsid w:val="00445047"/>
    <w:rsid w:val="0044728B"/>
    <w:rsid w:val="00450C1B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D65"/>
    <w:rsid w:val="0048231B"/>
    <w:rsid w:val="00482526"/>
    <w:rsid w:val="00482F48"/>
    <w:rsid w:val="0048326A"/>
    <w:rsid w:val="00484C1A"/>
    <w:rsid w:val="00487962"/>
    <w:rsid w:val="00490A98"/>
    <w:rsid w:val="004911B3"/>
    <w:rsid w:val="00491D33"/>
    <w:rsid w:val="004921B7"/>
    <w:rsid w:val="004926AC"/>
    <w:rsid w:val="004931B7"/>
    <w:rsid w:val="00493C1E"/>
    <w:rsid w:val="0049438B"/>
    <w:rsid w:val="00495BB2"/>
    <w:rsid w:val="0049621B"/>
    <w:rsid w:val="00497A7E"/>
    <w:rsid w:val="004A0681"/>
    <w:rsid w:val="004A1B20"/>
    <w:rsid w:val="004A29AD"/>
    <w:rsid w:val="004A2D0F"/>
    <w:rsid w:val="004A4965"/>
    <w:rsid w:val="004B03EA"/>
    <w:rsid w:val="004B131D"/>
    <w:rsid w:val="004B1C41"/>
    <w:rsid w:val="004B2776"/>
    <w:rsid w:val="004B2FBB"/>
    <w:rsid w:val="004B64A7"/>
    <w:rsid w:val="004C063B"/>
    <w:rsid w:val="004C0FD7"/>
    <w:rsid w:val="004C1895"/>
    <w:rsid w:val="004C22FB"/>
    <w:rsid w:val="004C29D3"/>
    <w:rsid w:val="004C4BDC"/>
    <w:rsid w:val="004C5B70"/>
    <w:rsid w:val="004C5D79"/>
    <w:rsid w:val="004C6D40"/>
    <w:rsid w:val="004C6E04"/>
    <w:rsid w:val="004C7D4C"/>
    <w:rsid w:val="004D100F"/>
    <w:rsid w:val="004D1627"/>
    <w:rsid w:val="004D1A87"/>
    <w:rsid w:val="004D1D91"/>
    <w:rsid w:val="004D3044"/>
    <w:rsid w:val="004D3582"/>
    <w:rsid w:val="004D4898"/>
    <w:rsid w:val="004D4C82"/>
    <w:rsid w:val="004D5D58"/>
    <w:rsid w:val="004E0D33"/>
    <w:rsid w:val="004E15CF"/>
    <w:rsid w:val="004E2F1A"/>
    <w:rsid w:val="004F0C3C"/>
    <w:rsid w:val="004F3960"/>
    <w:rsid w:val="004F573F"/>
    <w:rsid w:val="004F63FC"/>
    <w:rsid w:val="004F69EE"/>
    <w:rsid w:val="004F7748"/>
    <w:rsid w:val="0050239E"/>
    <w:rsid w:val="0050252B"/>
    <w:rsid w:val="00505A92"/>
    <w:rsid w:val="00506215"/>
    <w:rsid w:val="00506302"/>
    <w:rsid w:val="0050703B"/>
    <w:rsid w:val="00507913"/>
    <w:rsid w:val="005102D5"/>
    <w:rsid w:val="00510700"/>
    <w:rsid w:val="0051165C"/>
    <w:rsid w:val="00512FEF"/>
    <w:rsid w:val="00513A92"/>
    <w:rsid w:val="0051626B"/>
    <w:rsid w:val="005203F1"/>
    <w:rsid w:val="00521BC3"/>
    <w:rsid w:val="005249BC"/>
    <w:rsid w:val="00524B1B"/>
    <w:rsid w:val="0052532E"/>
    <w:rsid w:val="00525461"/>
    <w:rsid w:val="005300D4"/>
    <w:rsid w:val="005309DA"/>
    <w:rsid w:val="005313E7"/>
    <w:rsid w:val="00533632"/>
    <w:rsid w:val="00533756"/>
    <w:rsid w:val="005364B8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4771C"/>
    <w:rsid w:val="00550618"/>
    <w:rsid w:val="005509AA"/>
    <w:rsid w:val="005520D8"/>
    <w:rsid w:val="005540B1"/>
    <w:rsid w:val="00556CF1"/>
    <w:rsid w:val="00557D82"/>
    <w:rsid w:val="00561D5A"/>
    <w:rsid w:val="00562C88"/>
    <w:rsid w:val="005644AC"/>
    <w:rsid w:val="00566464"/>
    <w:rsid w:val="005676E4"/>
    <w:rsid w:val="005700CF"/>
    <w:rsid w:val="0057042D"/>
    <w:rsid w:val="0057094E"/>
    <w:rsid w:val="00570FE0"/>
    <w:rsid w:val="00572459"/>
    <w:rsid w:val="00572BAA"/>
    <w:rsid w:val="005736B5"/>
    <w:rsid w:val="0057486C"/>
    <w:rsid w:val="00574882"/>
    <w:rsid w:val="00574C70"/>
    <w:rsid w:val="005759A0"/>
    <w:rsid w:val="00575D17"/>
    <w:rsid w:val="00575E53"/>
    <w:rsid w:val="00576019"/>
    <w:rsid w:val="005762A7"/>
    <w:rsid w:val="005835E7"/>
    <w:rsid w:val="00583FEE"/>
    <w:rsid w:val="00585385"/>
    <w:rsid w:val="00586936"/>
    <w:rsid w:val="0058696E"/>
    <w:rsid w:val="005916D7"/>
    <w:rsid w:val="00592003"/>
    <w:rsid w:val="00594C60"/>
    <w:rsid w:val="0059786A"/>
    <w:rsid w:val="005A16E9"/>
    <w:rsid w:val="005A5483"/>
    <w:rsid w:val="005A698C"/>
    <w:rsid w:val="005A729A"/>
    <w:rsid w:val="005B4A7E"/>
    <w:rsid w:val="005B53FF"/>
    <w:rsid w:val="005B5C39"/>
    <w:rsid w:val="005B644C"/>
    <w:rsid w:val="005B77C2"/>
    <w:rsid w:val="005B79E4"/>
    <w:rsid w:val="005C0751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11CF"/>
    <w:rsid w:val="005D12BD"/>
    <w:rsid w:val="005D41A5"/>
    <w:rsid w:val="005D5863"/>
    <w:rsid w:val="005D5BAC"/>
    <w:rsid w:val="005D6F5C"/>
    <w:rsid w:val="005E045B"/>
    <w:rsid w:val="005E0799"/>
    <w:rsid w:val="005E2DCC"/>
    <w:rsid w:val="005E6740"/>
    <w:rsid w:val="005E67F5"/>
    <w:rsid w:val="005E76AC"/>
    <w:rsid w:val="005F0F6A"/>
    <w:rsid w:val="005F1BBB"/>
    <w:rsid w:val="005F30B8"/>
    <w:rsid w:val="005F4138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5B5"/>
    <w:rsid w:val="006214D2"/>
    <w:rsid w:val="006234BA"/>
    <w:rsid w:val="00623B85"/>
    <w:rsid w:val="0062435C"/>
    <w:rsid w:val="00624E18"/>
    <w:rsid w:val="0062578F"/>
    <w:rsid w:val="00630A8C"/>
    <w:rsid w:val="00631D25"/>
    <w:rsid w:val="00633014"/>
    <w:rsid w:val="006332BB"/>
    <w:rsid w:val="0063437B"/>
    <w:rsid w:val="00637C0D"/>
    <w:rsid w:val="006401A1"/>
    <w:rsid w:val="0064023D"/>
    <w:rsid w:val="00640AF6"/>
    <w:rsid w:val="00641F00"/>
    <w:rsid w:val="0064284B"/>
    <w:rsid w:val="006449DD"/>
    <w:rsid w:val="00644AB0"/>
    <w:rsid w:val="00644C06"/>
    <w:rsid w:val="006451E4"/>
    <w:rsid w:val="00645281"/>
    <w:rsid w:val="00645E17"/>
    <w:rsid w:val="00646684"/>
    <w:rsid w:val="0065146E"/>
    <w:rsid w:val="0065337E"/>
    <w:rsid w:val="006537F5"/>
    <w:rsid w:val="00653D2B"/>
    <w:rsid w:val="00660757"/>
    <w:rsid w:val="00662B9D"/>
    <w:rsid w:val="006640F6"/>
    <w:rsid w:val="00665A78"/>
    <w:rsid w:val="006673CA"/>
    <w:rsid w:val="006709C4"/>
    <w:rsid w:val="00670AAF"/>
    <w:rsid w:val="00670E27"/>
    <w:rsid w:val="006736A4"/>
    <w:rsid w:val="00673C26"/>
    <w:rsid w:val="0067586D"/>
    <w:rsid w:val="00675AEA"/>
    <w:rsid w:val="00676043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A1323"/>
    <w:rsid w:val="006A215D"/>
    <w:rsid w:val="006A401F"/>
    <w:rsid w:val="006A7D57"/>
    <w:rsid w:val="006B0E9E"/>
    <w:rsid w:val="006B1C3F"/>
    <w:rsid w:val="006B4353"/>
    <w:rsid w:val="006B53C4"/>
    <w:rsid w:val="006B5863"/>
    <w:rsid w:val="006B5AE4"/>
    <w:rsid w:val="006B631B"/>
    <w:rsid w:val="006B6BCF"/>
    <w:rsid w:val="006C2126"/>
    <w:rsid w:val="006C3AAC"/>
    <w:rsid w:val="006C6FF9"/>
    <w:rsid w:val="006C7A67"/>
    <w:rsid w:val="006D2044"/>
    <w:rsid w:val="006D21E6"/>
    <w:rsid w:val="006D31C0"/>
    <w:rsid w:val="006D4054"/>
    <w:rsid w:val="006D5EAD"/>
    <w:rsid w:val="006D6436"/>
    <w:rsid w:val="006D6AD4"/>
    <w:rsid w:val="006D7EDD"/>
    <w:rsid w:val="006E02EC"/>
    <w:rsid w:val="006E1A22"/>
    <w:rsid w:val="006E3560"/>
    <w:rsid w:val="006F3150"/>
    <w:rsid w:val="006F3B26"/>
    <w:rsid w:val="006F5D87"/>
    <w:rsid w:val="006F601B"/>
    <w:rsid w:val="006F6C1F"/>
    <w:rsid w:val="006F6D54"/>
    <w:rsid w:val="006F6E32"/>
    <w:rsid w:val="007000BD"/>
    <w:rsid w:val="00701D51"/>
    <w:rsid w:val="00703545"/>
    <w:rsid w:val="007041B0"/>
    <w:rsid w:val="00704E4D"/>
    <w:rsid w:val="007051C3"/>
    <w:rsid w:val="00705DE1"/>
    <w:rsid w:val="0070725D"/>
    <w:rsid w:val="00707515"/>
    <w:rsid w:val="00707EC3"/>
    <w:rsid w:val="007128E2"/>
    <w:rsid w:val="007135A7"/>
    <w:rsid w:val="007143EA"/>
    <w:rsid w:val="00714A8B"/>
    <w:rsid w:val="007159B2"/>
    <w:rsid w:val="00717D5C"/>
    <w:rsid w:val="0072037C"/>
    <w:rsid w:val="00720486"/>
    <w:rsid w:val="00720B1A"/>
    <w:rsid w:val="007211B1"/>
    <w:rsid w:val="00723032"/>
    <w:rsid w:val="00723FCE"/>
    <w:rsid w:val="00725E3B"/>
    <w:rsid w:val="00726835"/>
    <w:rsid w:val="00726BEE"/>
    <w:rsid w:val="00726FE7"/>
    <w:rsid w:val="007275EE"/>
    <w:rsid w:val="007312B6"/>
    <w:rsid w:val="00731A52"/>
    <w:rsid w:val="0073371B"/>
    <w:rsid w:val="007342C5"/>
    <w:rsid w:val="00735413"/>
    <w:rsid w:val="0074020F"/>
    <w:rsid w:val="007405D5"/>
    <w:rsid w:val="00744279"/>
    <w:rsid w:val="00744595"/>
    <w:rsid w:val="00745695"/>
    <w:rsid w:val="00746173"/>
    <w:rsid w:val="00746187"/>
    <w:rsid w:val="007476ED"/>
    <w:rsid w:val="007534D2"/>
    <w:rsid w:val="007551C5"/>
    <w:rsid w:val="00755490"/>
    <w:rsid w:val="00755812"/>
    <w:rsid w:val="007563EC"/>
    <w:rsid w:val="00757AC5"/>
    <w:rsid w:val="0076254F"/>
    <w:rsid w:val="00762790"/>
    <w:rsid w:val="00766C32"/>
    <w:rsid w:val="007725FD"/>
    <w:rsid w:val="00772FE0"/>
    <w:rsid w:val="00773E91"/>
    <w:rsid w:val="00775B0D"/>
    <w:rsid w:val="00775C1F"/>
    <w:rsid w:val="00775FC9"/>
    <w:rsid w:val="007801F5"/>
    <w:rsid w:val="00780E75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7480"/>
    <w:rsid w:val="007874AC"/>
    <w:rsid w:val="0079028D"/>
    <w:rsid w:val="00791083"/>
    <w:rsid w:val="00791951"/>
    <w:rsid w:val="007924C1"/>
    <w:rsid w:val="00794D93"/>
    <w:rsid w:val="00794F37"/>
    <w:rsid w:val="0079514B"/>
    <w:rsid w:val="007954DB"/>
    <w:rsid w:val="00796DCA"/>
    <w:rsid w:val="007A1C69"/>
    <w:rsid w:val="007A25D3"/>
    <w:rsid w:val="007A2DC1"/>
    <w:rsid w:val="007A5118"/>
    <w:rsid w:val="007A57E5"/>
    <w:rsid w:val="007A78F3"/>
    <w:rsid w:val="007B1FF6"/>
    <w:rsid w:val="007B26E4"/>
    <w:rsid w:val="007B4A79"/>
    <w:rsid w:val="007C0723"/>
    <w:rsid w:val="007C0DEB"/>
    <w:rsid w:val="007C3D28"/>
    <w:rsid w:val="007C4CE5"/>
    <w:rsid w:val="007C5E9F"/>
    <w:rsid w:val="007D1C10"/>
    <w:rsid w:val="007D2DE3"/>
    <w:rsid w:val="007D3319"/>
    <w:rsid w:val="007D335D"/>
    <w:rsid w:val="007D3F3F"/>
    <w:rsid w:val="007D41B2"/>
    <w:rsid w:val="007D55D0"/>
    <w:rsid w:val="007D5E79"/>
    <w:rsid w:val="007D5ED1"/>
    <w:rsid w:val="007D6BC4"/>
    <w:rsid w:val="007D6F32"/>
    <w:rsid w:val="007D71A0"/>
    <w:rsid w:val="007D7204"/>
    <w:rsid w:val="007D728A"/>
    <w:rsid w:val="007D7A5F"/>
    <w:rsid w:val="007E11D8"/>
    <w:rsid w:val="007E1339"/>
    <w:rsid w:val="007E3314"/>
    <w:rsid w:val="007E34D2"/>
    <w:rsid w:val="007E4248"/>
    <w:rsid w:val="007E4B03"/>
    <w:rsid w:val="007E4C66"/>
    <w:rsid w:val="007E4E9B"/>
    <w:rsid w:val="007E5588"/>
    <w:rsid w:val="007E5F72"/>
    <w:rsid w:val="007F0457"/>
    <w:rsid w:val="007F1FA6"/>
    <w:rsid w:val="007F23F1"/>
    <w:rsid w:val="007F324B"/>
    <w:rsid w:val="007F49F1"/>
    <w:rsid w:val="007F5717"/>
    <w:rsid w:val="007F5B50"/>
    <w:rsid w:val="007F6E7C"/>
    <w:rsid w:val="007F6EA5"/>
    <w:rsid w:val="00800CB9"/>
    <w:rsid w:val="00801FA5"/>
    <w:rsid w:val="00802454"/>
    <w:rsid w:val="00802FAD"/>
    <w:rsid w:val="00803894"/>
    <w:rsid w:val="0080553C"/>
    <w:rsid w:val="00805B46"/>
    <w:rsid w:val="00812F3A"/>
    <w:rsid w:val="0081363D"/>
    <w:rsid w:val="00814DC4"/>
    <w:rsid w:val="00821859"/>
    <w:rsid w:val="00822894"/>
    <w:rsid w:val="008229D4"/>
    <w:rsid w:val="008236E5"/>
    <w:rsid w:val="00825DC2"/>
    <w:rsid w:val="00825F5C"/>
    <w:rsid w:val="00827E26"/>
    <w:rsid w:val="008305F4"/>
    <w:rsid w:val="00830C3C"/>
    <w:rsid w:val="008336BC"/>
    <w:rsid w:val="00833A6C"/>
    <w:rsid w:val="008341E6"/>
    <w:rsid w:val="008348FC"/>
    <w:rsid w:val="00834AD3"/>
    <w:rsid w:val="0083545E"/>
    <w:rsid w:val="0084092E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1B8E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1E5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8082F"/>
    <w:rsid w:val="00880CA5"/>
    <w:rsid w:val="0088258A"/>
    <w:rsid w:val="00883099"/>
    <w:rsid w:val="00883801"/>
    <w:rsid w:val="008843E2"/>
    <w:rsid w:val="008848F4"/>
    <w:rsid w:val="00886332"/>
    <w:rsid w:val="00886FD0"/>
    <w:rsid w:val="00890348"/>
    <w:rsid w:val="00890E18"/>
    <w:rsid w:val="00891840"/>
    <w:rsid w:val="00892546"/>
    <w:rsid w:val="008952E1"/>
    <w:rsid w:val="008A10A2"/>
    <w:rsid w:val="008A26D9"/>
    <w:rsid w:val="008A29FE"/>
    <w:rsid w:val="008A718D"/>
    <w:rsid w:val="008A7ADA"/>
    <w:rsid w:val="008A7C7B"/>
    <w:rsid w:val="008B0722"/>
    <w:rsid w:val="008B1B0C"/>
    <w:rsid w:val="008B2F2F"/>
    <w:rsid w:val="008B3830"/>
    <w:rsid w:val="008B5D5E"/>
    <w:rsid w:val="008B6256"/>
    <w:rsid w:val="008B6B79"/>
    <w:rsid w:val="008B7FB0"/>
    <w:rsid w:val="008C0C29"/>
    <w:rsid w:val="008C0C51"/>
    <w:rsid w:val="008D06DB"/>
    <w:rsid w:val="008D154F"/>
    <w:rsid w:val="008D1FAF"/>
    <w:rsid w:val="008D416F"/>
    <w:rsid w:val="008D786D"/>
    <w:rsid w:val="008E0528"/>
    <w:rsid w:val="008E184F"/>
    <w:rsid w:val="008E33B0"/>
    <w:rsid w:val="008E4C94"/>
    <w:rsid w:val="008E5F7C"/>
    <w:rsid w:val="008E62CC"/>
    <w:rsid w:val="008E6BAC"/>
    <w:rsid w:val="008F139A"/>
    <w:rsid w:val="008F3638"/>
    <w:rsid w:val="008F545D"/>
    <w:rsid w:val="008F6733"/>
    <w:rsid w:val="008F6BDD"/>
    <w:rsid w:val="008F6F31"/>
    <w:rsid w:val="008F74DF"/>
    <w:rsid w:val="00900ABB"/>
    <w:rsid w:val="00900CE9"/>
    <w:rsid w:val="009016C2"/>
    <w:rsid w:val="00902E6A"/>
    <w:rsid w:val="009032A2"/>
    <w:rsid w:val="00903927"/>
    <w:rsid w:val="00903B4C"/>
    <w:rsid w:val="00904789"/>
    <w:rsid w:val="0091149A"/>
    <w:rsid w:val="009127BA"/>
    <w:rsid w:val="00914321"/>
    <w:rsid w:val="00921F50"/>
    <w:rsid w:val="009227A6"/>
    <w:rsid w:val="00925194"/>
    <w:rsid w:val="00925599"/>
    <w:rsid w:val="009266E8"/>
    <w:rsid w:val="00926D8F"/>
    <w:rsid w:val="00927476"/>
    <w:rsid w:val="0093037B"/>
    <w:rsid w:val="009316CC"/>
    <w:rsid w:val="009321CC"/>
    <w:rsid w:val="00932408"/>
    <w:rsid w:val="00933D6C"/>
    <w:rsid w:val="00933EC1"/>
    <w:rsid w:val="00934171"/>
    <w:rsid w:val="009345D6"/>
    <w:rsid w:val="00935DBF"/>
    <w:rsid w:val="009369CF"/>
    <w:rsid w:val="0093769C"/>
    <w:rsid w:val="00943278"/>
    <w:rsid w:val="009435A7"/>
    <w:rsid w:val="00943943"/>
    <w:rsid w:val="009451EB"/>
    <w:rsid w:val="00946462"/>
    <w:rsid w:val="009465B2"/>
    <w:rsid w:val="00947790"/>
    <w:rsid w:val="00947E5D"/>
    <w:rsid w:val="00951099"/>
    <w:rsid w:val="0095115F"/>
    <w:rsid w:val="009530DB"/>
    <w:rsid w:val="00953676"/>
    <w:rsid w:val="0095539B"/>
    <w:rsid w:val="00955FF5"/>
    <w:rsid w:val="009567BA"/>
    <w:rsid w:val="00957B49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2C3F"/>
    <w:rsid w:val="009831A8"/>
    <w:rsid w:val="009831B8"/>
    <w:rsid w:val="009835E7"/>
    <w:rsid w:val="0098396E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6CF6"/>
    <w:rsid w:val="009A036A"/>
    <w:rsid w:val="009A0F70"/>
    <w:rsid w:val="009A1428"/>
    <w:rsid w:val="009A39CF"/>
    <w:rsid w:val="009A4920"/>
    <w:rsid w:val="009A5386"/>
    <w:rsid w:val="009A5C86"/>
    <w:rsid w:val="009A6A82"/>
    <w:rsid w:val="009A6EA0"/>
    <w:rsid w:val="009A7DB0"/>
    <w:rsid w:val="009B0130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708B"/>
    <w:rsid w:val="009C7251"/>
    <w:rsid w:val="009D0F07"/>
    <w:rsid w:val="009D1900"/>
    <w:rsid w:val="009D19FF"/>
    <w:rsid w:val="009D40D2"/>
    <w:rsid w:val="009D6318"/>
    <w:rsid w:val="009E0235"/>
    <w:rsid w:val="009E073C"/>
    <w:rsid w:val="009E2E91"/>
    <w:rsid w:val="009E37A2"/>
    <w:rsid w:val="009E38DA"/>
    <w:rsid w:val="009E4229"/>
    <w:rsid w:val="009E5051"/>
    <w:rsid w:val="009E52B8"/>
    <w:rsid w:val="009E5D09"/>
    <w:rsid w:val="009E6058"/>
    <w:rsid w:val="009E77EA"/>
    <w:rsid w:val="009F0682"/>
    <w:rsid w:val="009F23A6"/>
    <w:rsid w:val="009F2629"/>
    <w:rsid w:val="009F2C39"/>
    <w:rsid w:val="00A00ADB"/>
    <w:rsid w:val="00A06170"/>
    <w:rsid w:val="00A06767"/>
    <w:rsid w:val="00A06D51"/>
    <w:rsid w:val="00A07155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201E2"/>
    <w:rsid w:val="00A24DAE"/>
    <w:rsid w:val="00A25F4C"/>
    <w:rsid w:val="00A3190C"/>
    <w:rsid w:val="00A365F4"/>
    <w:rsid w:val="00A3753B"/>
    <w:rsid w:val="00A40075"/>
    <w:rsid w:val="00A416B1"/>
    <w:rsid w:val="00A43659"/>
    <w:rsid w:val="00A44ACB"/>
    <w:rsid w:val="00A46503"/>
    <w:rsid w:val="00A47A1C"/>
    <w:rsid w:val="00A47D80"/>
    <w:rsid w:val="00A50A24"/>
    <w:rsid w:val="00A521E3"/>
    <w:rsid w:val="00A52E81"/>
    <w:rsid w:val="00A53132"/>
    <w:rsid w:val="00A5350F"/>
    <w:rsid w:val="00A563F2"/>
    <w:rsid w:val="00A566E8"/>
    <w:rsid w:val="00A56BA0"/>
    <w:rsid w:val="00A576A2"/>
    <w:rsid w:val="00A60BEF"/>
    <w:rsid w:val="00A61465"/>
    <w:rsid w:val="00A61F0C"/>
    <w:rsid w:val="00A628EC"/>
    <w:rsid w:val="00A6418D"/>
    <w:rsid w:val="00A70036"/>
    <w:rsid w:val="00A735AD"/>
    <w:rsid w:val="00A74E8D"/>
    <w:rsid w:val="00A7609D"/>
    <w:rsid w:val="00A76F14"/>
    <w:rsid w:val="00A810F9"/>
    <w:rsid w:val="00A81564"/>
    <w:rsid w:val="00A81F44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3B8"/>
    <w:rsid w:val="00A91F3D"/>
    <w:rsid w:val="00A92509"/>
    <w:rsid w:val="00A9303B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584F"/>
    <w:rsid w:val="00AB5A6B"/>
    <w:rsid w:val="00AB5B97"/>
    <w:rsid w:val="00AB6D25"/>
    <w:rsid w:val="00AC2C0D"/>
    <w:rsid w:val="00AC5A64"/>
    <w:rsid w:val="00AC6AED"/>
    <w:rsid w:val="00AD195B"/>
    <w:rsid w:val="00AD1C11"/>
    <w:rsid w:val="00AD1CDE"/>
    <w:rsid w:val="00AD34B4"/>
    <w:rsid w:val="00AD61A4"/>
    <w:rsid w:val="00AD728E"/>
    <w:rsid w:val="00AD7C20"/>
    <w:rsid w:val="00AE003F"/>
    <w:rsid w:val="00AE0ABD"/>
    <w:rsid w:val="00AE0DB3"/>
    <w:rsid w:val="00AE14C9"/>
    <w:rsid w:val="00AE2D4B"/>
    <w:rsid w:val="00AE4F99"/>
    <w:rsid w:val="00AE50C0"/>
    <w:rsid w:val="00AE586F"/>
    <w:rsid w:val="00AE636C"/>
    <w:rsid w:val="00AE63DB"/>
    <w:rsid w:val="00AE6BC6"/>
    <w:rsid w:val="00AF0CDF"/>
    <w:rsid w:val="00AF5519"/>
    <w:rsid w:val="00AF6AC1"/>
    <w:rsid w:val="00B00A77"/>
    <w:rsid w:val="00B015DA"/>
    <w:rsid w:val="00B017A9"/>
    <w:rsid w:val="00B01B67"/>
    <w:rsid w:val="00B035A6"/>
    <w:rsid w:val="00B03B4A"/>
    <w:rsid w:val="00B04C23"/>
    <w:rsid w:val="00B113A9"/>
    <w:rsid w:val="00B11DF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2070C"/>
    <w:rsid w:val="00B21D03"/>
    <w:rsid w:val="00B21E21"/>
    <w:rsid w:val="00B23BD4"/>
    <w:rsid w:val="00B241A9"/>
    <w:rsid w:val="00B27CDF"/>
    <w:rsid w:val="00B3103B"/>
    <w:rsid w:val="00B31E5A"/>
    <w:rsid w:val="00B31F08"/>
    <w:rsid w:val="00B36EEA"/>
    <w:rsid w:val="00B37894"/>
    <w:rsid w:val="00B40AE0"/>
    <w:rsid w:val="00B40E8D"/>
    <w:rsid w:val="00B4396D"/>
    <w:rsid w:val="00B43A4C"/>
    <w:rsid w:val="00B45BC6"/>
    <w:rsid w:val="00B462F9"/>
    <w:rsid w:val="00B474D7"/>
    <w:rsid w:val="00B501D7"/>
    <w:rsid w:val="00B5279C"/>
    <w:rsid w:val="00B5363E"/>
    <w:rsid w:val="00B54D04"/>
    <w:rsid w:val="00B5580B"/>
    <w:rsid w:val="00B55A1F"/>
    <w:rsid w:val="00B561C0"/>
    <w:rsid w:val="00B60288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7835"/>
    <w:rsid w:val="00B8115E"/>
    <w:rsid w:val="00B811B4"/>
    <w:rsid w:val="00B82DF6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D60"/>
    <w:rsid w:val="00BB1872"/>
    <w:rsid w:val="00BB4F09"/>
    <w:rsid w:val="00BC1166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88F"/>
    <w:rsid w:val="00BE7A65"/>
    <w:rsid w:val="00BF0610"/>
    <w:rsid w:val="00BF0F88"/>
    <w:rsid w:val="00BF2C8D"/>
    <w:rsid w:val="00BF37A6"/>
    <w:rsid w:val="00BF456B"/>
    <w:rsid w:val="00BF735C"/>
    <w:rsid w:val="00C02127"/>
    <w:rsid w:val="00C030DE"/>
    <w:rsid w:val="00C03108"/>
    <w:rsid w:val="00C11429"/>
    <w:rsid w:val="00C12290"/>
    <w:rsid w:val="00C1268A"/>
    <w:rsid w:val="00C131A7"/>
    <w:rsid w:val="00C14146"/>
    <w:rsid w:val="00C157A0"/>
    <w:rsid w:val="00C16478"/>
    <w:rsid w:val="00C20265"/>
    <w:rsid w:val="00C2060C"/>
    <w:rsid w:val="00C20B6C"/>
    <w:rsid w:val="00C22105"/>
    <w:rsid w:val="00C244B6"/>
    <w:rsid w:val="00C24E93"/>
    <w:rsid w:val="00C25A04"/>
    <w:rsid w:val="00C30406"/>
    <w:rsid w:val="00C306F4"/>
    <w:rsid w:val="00C30B0D"/>
    <w:rsid w:val="00C35FFF"/>
    <w:rsid w:val="00C3699C"/>
    <w:rsid w:val="00C3702F"/>
    <w:rsid w:val="00C37DD1"/>
    <w:rsid w:val="00C4074F"/>
    <w:rsid w:val="00C413BC"/>
    <w:rsid w:val="00C448F9"/>
    <w:rsid w:val="00C45082"/>
    <w:rsid w:val="00C450D7"/>
    <w:rsid w:val="00C45CD2"/>
    <w:rsid w:val="00C50A24"/>
    <w:rsid w:val="00C50B56"/>
    <w:rsid w:val="00C520FD"/>
    <w:rsid w:val="00C5495A"/>
    <w:rsid w:val="00C5627C"/>
    <w:rsid w:val="00C60E2D"/>
    <w:rsid w:val="00C61D43"/>
    <w:rsid w:val="00C621AD"/>
    <w:rsid w:val="00C63164"/>
    <w:rsid w:val="00C64A37"/>
    <w:rsid w:val="00C64CE0"/>
    <w:rsid w:val="00C667D5"/>
    <w:rsid w:val="00C704E3"/>
    <w:rsid w:val="00C71497"/>
    <w:rsid w:val="00C7158E"/>
    <w:rsid w:val="00C7250B"/>
    <w:rsid w:val="00C72B90"/>
    <w:rsid w:val="00C733C3"/>
    <w:rsid w:val="00C7346B"/>
    <w:rsid w:val="00C743AE"/>
    <w:rsid w:val="00C76401"/>
    <w:rsid w:val="00C77C0E"/>
    <w:rsid w:val="00C77C4A"/>
    <w:rsid w:val="00C85162"/>
    <w:rsid w:val="00C85BB8"/>
    <w:rsid w:val="00C86115"/>
    <w:rsid w:val="00C86E6F"/>
    <w:rsid w:val="00C87541"/>
    <w:rsid w:val="00C904ED"/>
    <w:rsid w:val="00C912FD"/>
    <w:rsid w:val="00C91687"/>
    <w:rsid w:val="00C924A8"/>
    <w:rsid w:val="00C945FE"/>
    <w:rsid w:val="00C96C52"/>
    <w:rsid w:val="00C96FAA"/>
    <w:rsid w:val="00C9703F"/>
    <w:rsid w:val="00C97A04"/>
    <w:rsid w:val="00CA107B"/>
    <w:rsid w:val="00CA26F9"/>
    <w:rsid w:val="00CA484D"/>
    <w:rsid w:val="00CA7B89"/>
    <w:rsid w:val="00CB1824"/>
    <w:rsid w:val="00CB203F"/>
    <w:rsid w:val="00CB2E8F"/>
    <w:rsid w:val="00CB4128"/>
    <w:rsid w:val="00CB5036"/>
    <w:rsid w:val="00CB50B2"/>
    <w:rsid w:val="00CB5F11"/>
    <w:rsid w:val="00CB7207"/>
    <w:rsid w:val="00CC0AFC"/>
    <w:rsid w:val="00CC303A"/>
    <w:rsid w:val="00CC5570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D7B35"/>
    <w:rsid w:val="00CE115B"/>
    <w:rsid w:val="00CE7660"/>
    <w:rsid w:val="00CF19E3"/>
    <w:rsid w:val="00CF2E54"/>
    <w:rsid w:val="00CF4099"/>
    <w:rsid w:val="00CF46BB"/>
    <w:rsid w:val="00CF4F5E"/>
    <w:rsid w:val="00CF6598"/>
    <w:rsid w:val="00CF77F5"/>
    <w:rsid w:val="00D00796"/>
    <w:rsid w:val="00D01958"/>
    <w:rsid w:val="00D042BF"/>
    <w:rsid w:val="00D1022A"/>
    <w:rsid w:val="00D10F47"/>
    <w:rsid w:val="00D120E7"/>
    <w:rsid w:val="00D125C7"/>
    <w:rsid w:val="00D1451F"/>
    <w:rsid w:val="00D16674"/>
    <w:rsid w:val="00D203BB"/>
    <w:rsid w:val="00D261A2"/>
    <w:rsid w:val="00D32738"/>
    <w:rsid w:val="00D34A67"/>
    <w:rsid w:val="00D34D98"/>
    <w:rsid w:val="00D3514F"/>
    <w:rsid w:val="00D3569F"/>
    <w:rsid w:val="00D361D6"/>
    <w:rsid w:val="00D404A2"/>
    <w:rsid w:val="00D40A9F"/>
    <w:rsid w:val="00D40C0C"/>
    <w:rsid w:val="00D41DD8"/>
    <w:rsid w:val="00D44A6F"/>
    <w:rsid w:val="00D45E4A"/>
    <w:rsid w:val="00D4761D"/>
    <w:rsid w:val="00D47D30"/>
    <w:rsid w:val="00D47FF0"/>
    <w:rsid w:val="00D515E8"/>
    <w:rsid w:val="00D53921"/>
    <w:rsid w:val="00D54173"/>
    <w:rsid w:val="00D54AAC"/>
    <w:rsid w:val="00D565B7"/>
    <w:rsid w:val="00D57B0C"/>
    <w:rsid w:val="00D616D2"/>
    <w:rsid w:val="00D6284F"/>
    <w:rsid w:val="00D63811"/>
    <w:rsid w:val="00D63B5F"/>
    <w:rsid w:val="00D65891"/>
    <w:rsid w:val="00D65EDF"/>
    <w:rsid w:val="00D6615C"/>
    <w:rsid w:val="00D66A93"/>
    <w:rsid w:val="00D67CD3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865A3"/>
    <w:rsid w:val="00D90AC0"/>
    <w:rsid w:val="00D918FF"/>
    <w:rsid w:val="00D92609"/>
    <w:rsid w:val="00D94524"/>
    <w:rsid w:val="00D9465D"/>
    <w:rsid w:val="00D9471B"/>
    <w:rsid w:val="00D94EED"/>
    <w:rsid w:val="00D96026"/>
    <w:rsid w:val="00DA0139"/>
    <w:rsid w:val="00DA2A0D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2A2D"/>
    <w:rsid w:val="00DB562E"/>
    <w:rsid w:val="00DB5C76"/>
    <w:rsid w:val="00DB63FF"/>
    <w:rsid w:val="00DB74B3"/>
    <w:rsid w:val="00DB7A46"/>
    <w:rsid w:val="00DC0B6C"/>
    <w:rsid w:val="00DC4920"/>
    <w:rsid w:val="00DC5C7C"/>
    <w:rsid w:val="00DC5E80"/>
    <w:rsid w:val="00DC6708"/>
    <w:rsid w:val="00DC7B4F"/>
    <w:rsid w:val="00DD0608"/>
    <w:rsid w:val="00DD1BA4"/>
    <w:rsid w:val="00DD231F"/>
    <w:rsid w:val="00DD2F11"/>
    <w:rsid w:val="00DD3190"/>
    <w:rsid w:val="00DD686A"/>
    <w:rsid w:val="00DE1A0A"/>
    <w:rsid w:val="00DE1F0C"/>
    <w:rsid w:val="00DE7BC2"/>
    <w:rsid w:val="00DF0000"/>
    <w:rsid w:val="00DF0177"/>
    <w:rsid w:val="00E00360"/>
    <w:rsid w:val="00E00F74"/>
    <w:rsid w:val="00E0111F"/>
    <w:rsid w:val="00E01436"/>
    <w:rsid w:val="00E0262D"/>
    <w:rsid w:val="00E045BD"/>
    <w:rsid w:val="00E046FE"/>
    <w:rsid w:val="00E062F3"/>
    <w:rsid w:val="00E10701"/>
    <w:rsid w:val="00E11C96"/>
    <w:rsid w:val="00E12641"/>
    <w:rsid w:val="00E12DB3"/>
    <w:rsid w:val="00E149E9"/>
    <w:rsid w:val="00E14CF5"/>
    <w:rsid w:val="00E14E5E"/>
    <w:rsid w:val="00E15AA8"/>
    <w:rsid w:val="00E17B77"/>
    <w:rsid w:val="00E23015"/>
    <w:rsid w:val="00E23337"/>
    <w:rsid w:val="00E23434"/>
    <w:rsid w:val="00E2586A"/>
    <w:rsid w:val="00E259EA"/>
    <w:rsid w:val="00E25FEA"/>
    <w:rsid w:val="00E277AD"/>
    <w:rsid w:val="00E31C5B"/>
    <w:rsid w:val="00E31D41"/>
    <w:rsid w:val="00E32061"/>
    <w:rsid w:val="00E33A76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41B4"/>
    <w:rsid w:val="00E44C70"/>
    <w:rsid w:val="00E46EDD"/>
    <w:rsid w:val="00E4714C"/>
    <w:rsid w:val="00E51AEB"/>
    <w:rsid w:val="00E522A7"/>
    <w:rsid w:val="00E53C35"/>
    <w:rsid w:val="00E54452"/>
    <w:rsid w:val="00E569A0"/>
    <w:rsid w:val="00E56F8E"/>
    <w:rsid w:val="00E57DDD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A2"/>
    <w:rsid w:val="00E72CD2"/>
    <w:rsid w:val="00E738A6"/>
    <w:rsid w:val="00E73C91"/>
    <w:rsid w:val="00E74B86"/>
    <w:rsid w:val="00E7583B"/>
    <w:rsid w:val="00E76D26"/>
    <w:rsid w:val="00E800AB"/>
    <w:rsid w:val="00E809CC"/>
    <w:rsid w:val="00E84F3B"/>
    <w:rsid w:val="00E912C8"/>
    <w:rsid w:val="00E922C9"/>
    <w:rsid w:val="00E92A5C"/>
    <w:rsid w:val="00E92B2B"/>
    <w:rsid w:val="00E93AC6"/>
    <w:rsid w:val="00E9420A"/>
    <w:rsid w:val="00EA2361"/>
    <w:rsid w:val="00EA4B55"/>
    <w:rsid w:val="00EA5DDB"/>
    <w:rsid w:val="00EA7003"/>
    <w:rsid w:val="00EA70C0"/>
    <w:rsid w:val="00EB0D93"/>
    <w:rsid w:val="00EB1390"/>
    <w:rsid w:val="00EB28B3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3AF"/>
    <w:rsid w:val="00EC543E"/>
    <w:rsid w:val="00EC5F9B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E13AC"/>
    <w:rsid w:val="00EE1AC4"/>
    <w:rsid w:val="00EE1D3C"/>
    <w:rsid w:val="00EE269C"/>
    <w:rsid w:val="00EE2812"/>
    <w:rsid w:val="00EE41D5"/>
    <w:rsid w:val="00EE59EF"/>
    <w:rsid w:val="00EE7199"/>
    <w:rsid w:val="00EF10F8"/>
    <w:rsid w:val="00EF28C9"/>
    <w:rsid w:val="00EF2954"/>
    <w:rsid w:val="00EF5917"/>
    <w:rsid w:val="00EF5E42"/>
    <w:rsid w:val="00EF6555"/>
    <w:rsid w:val="00F0187D"/>
    <w:rsid w:val="00F02010"/>
    <w:rsid w:val="00F02C7E"/>
    <w:rsid w:val="00F037A4"/>
    <w:rsid w:val="00F053BA"/>
    <w:rsid w:val="00F05968"/>
    <w:rsid w:val="00F061AE"/>
    <w:rsid w:val="00F06DAF"/>
    <w:rsid w:val="00F07BF1"/>
    <w:rsid w:val="00F1127E"/>
    <w:rsid w:val="00F127BB"/>
    <w:rsid w:val="00F138F8"/>
    <w:rsid w:val="00F14E93"/>
    <w:rsid w:val="00F152E6"/>
    <w:rsid w:val="00F164FF"/>
    <w:rsid w:val="00F1659A"/>
    <w:rsid w:val="00F16F65"/>
    <w:rsid w:val="00F22AFC"/>
    <w:rsid w:val="00F240A0"/>
    <w:rsid w:val="00F24228"/>
    <w:rsid w:val="00F24C07"/>
    <w:rsid w:val="00F267C4"/>
    <w:rsid w:val="00F27C8F"/>
    <w:rsid w:val="00F30DD0"/>
    <w:rsid w:val="00F31512"/>
    <w:rsid w:val="00F32749"/>
    <w:rsid w:val="00F32A03"/>
    <w:rsid w:val="00F3415A"/>
    <w:rsid w:val="00F34433"/>
    <w:rsid w:val="00F34675"/>
    <w:rsid w:val="00F35071"/>
    <w:rsid w:val="00F35D91"/>
    <w:rsid w:val="00F365FB"/>
    <w:rsid w:val="00F37172"/>
    <w:rsid w:val="00F3724C"/>
    <w:rsid w:val="00F429DA"/>
    <w:rsid w:val="00F4477E"/>
    <w:rsid w:val="00F45A42"/>
    <w:rsid w:val="00F460EC"/>
    <w:rsid w:val="00F46DE9"/>
    <w:rsid w:val="00F47DDF"/>
    <w:rsid w:val="00F52704"/>
    <w:rsid w:val="00F52A21"/>
    <w:rsid w:val="00F553EE"/>
    <w:rsid w:val="00F553F8"/>
    <w:rsid w:val="00F562DE"/>
    <w:rsid w:val="00F611C3"/>
    <w:rsid w:val="00F62855"/>
    <w:rsid w:val="00F63430"/>
    <w:rsid w:val="00F63B71"/>
    <w:rsid w:val="00F657FD"/>
    <w:rsid w:val="00F66D5E"/>
    <w:rsid w:val="00F66E87"/>
    <w:rsid w:val="00F67D8F"/>
    <w:rsid w:val="00F70DA2"/>
    <w:rsid w:val="00F7135B"/>
    <w:rsid w:val="00F72551"/>
    <w:rsid w:val="00F72B46"/>
    <w:rsid w:val="00F75638"/>
    <w:rsid w:val="00F7639D"/>
    <w:rsid w:val="00F802BE"/>
    <w:rsid w:val="00F857D1"/>
    <w:rsid w:val="00F86024"/>
    <w:rsid w:val="00F8611A"/>
    <w:rsid w:val="00F86A8F"/>
    <w:rsid w:val="00F87227"/>
    <w:rsid w:val="00F87DA5"/>
    <w:rsid w:val="00F915A7"/>
    <w:rsid w:val="00F9476F"/>
    <w:rsid w:val="00FA00B8"/>
    <w:rsid w:val="00FA331F"/>
    <w:rsid w:val="00FA3774"/>
    <w:rsid w:val="00FA5128"/>
    <w:rsid w:val="00FA7066"/>
    <w:rsid w:val="00FB04DD"/>
    <w:rsid w:val="00FB0BAA"/>
    <w:rsid w:val="00FB0CE1"/>
    <w:rsid w:val="00FB3665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22FC"/>
    <w:rsid w:val="00FC2323"/>
    <w:rsid w:val="00FC2698"/>
    <w:rsid w:val="00FC2AED"/>
    <w:rsid w:val="00FC2C3E"/>
    <w:rsid w:val="00FC3032"/>
    <w:rsid w:val="00FC314E"/>
    <w:rsid w:val="00FC3E5D"/>
    <w:rsid w:val="00FC4819"/>
    <w:rsid w:val="00FD094E"/>
    <w:rsid w:val="00FD0E3A"/>
    <w:rsid w:val="00FD1BEE"/>
    <w:rsid w:val="00FD237D"/>
    <w:rsid w:val="00FD3454"/>
    <w:rsid w:val="00FD4B11"/>
    <w:rsid w:val="00FD4DA9"/>
    <w:rsid w:val="00FD53BA"/>
    <w:rsid w:val="00FD5EA7"/>
    <w:rsid w:val="00FD69B6"/>
    <w:rsid w:val="00FE0EE5"/>
    <w:rsid w:val="00FE1E33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waid.stat.gov.pl/en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statistical-yearbooks/statistical-yearbooks/yearbook-of-foreign-trade-statistics-2021,9,15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prices-trade/trade/foreign-trade-2021-prices-in-foreign-trade,6,15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hyperlink" Target="http://swaid.stat.gov.pl/EN/SitePages/StronaGlownaDBW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VIII%202022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VIII%202022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0.41</c:v>
                </c:pt>
                <c:pt idx="1">
                  <c:v>16.170000000000002</c:v>
                </c:pt>
                <c:pt idx="2">
                  <c:v>34.74</c:v>
                </c:pt>
                <c:pt idx="3">
                  <c:v>19.09</c:v>
                </c:pt>
                <c:pt idx="4">
                  <c:v>10.32</c:v>
                </c:pt>
                <c:pt idx="5">
                  <c:v>0.32</c:v>
                </c:pt>
                <c:pt idx="6">
                  <c:v>3.79</c:v>
                </c:pt>
                <c:pt idx="7">
                  <c:v>2.36</c:v>
                </c:pt>
                <c:pt idx="8">
                  <c:v>1.65</c:v>
                </c:pt>
                <c:pt idx="9">
                  <c:v>11.1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61F-4A2B-A5F3-8275253BB6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87457696"/>
        <c:axId val="987442464"/>
      </c:barChart>
      <c:catAx>
        <c:axId val="9874576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987442464"/>
        <c:crosses val="autoZero"/>
        <c:auto val="1"/>
        <c:lblAlgn val="ctr"/>
        <c:lblOffset val="100"/>
        <c:noMultiLvlLbl val="0"/>
      </c:catAx>
      <c:valAx>
        <c:axId val="987442464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987457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4.66</c:v>
                </c:pt>
                <c:pt idx="1">
                  <c:v>12.99</c:v>
                </c:pt>
                <c:pt idx="2">
                  <c:v>29.94</c:v>
                </c:pt>
                <c:pt idx="3">
                  <c:v>17.61</c:v>
                </c:pt>
                <c:pt idx="4">
                  <c:v>14.7</c:v>
                </c:pt>
                <c:pt idx="5">
                  <c:v>0.7</c:v>
                </c:pt>
                <c:pt idx="6">
                  <c:v>9.08</c:v>
                </c:pt>
                <c:pt idx="7">
                  <c:v>3.09</c:v>
                </c:pt>
                <c:pt idx="8">
                  <c:v>0.68</c:v>
                </c:pt>
                <c:pt idx="9">
                  <c:v>6.51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6C-4985-86A9-DCC15F3AAAD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87452256"/>
        <c:axId val="987443008"/>
      </c:barChart>
      <c:catAx>
        <c:axId val="9874522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987443008"/>
        <c:crosses val="autoZero"/>
        <c:auto val="1"/>
        <c:lblAlgn val="ctr"/>
        <c:lblOffset val="100"/>
        <c:noMultiLvlLbl val="0"/>
      </c:catAx>
      <c:valAx>
        <c:axId val="98744300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987452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29482-8879-4523-BC78-2291CB27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1809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trade turnover of goods in total and by countries in January-August 2022</dc:title>
  <dc:subject/>
  <dc:creator>Statistics Poland</dc:creator>
  <cp:keywords/>
  <dc:description/>
  <cp:lastModifiedBy>Maciejska Agnieszka</cp:lastModifiedBy>
  <cp:revision>3</cp:revision>
  <cp:lastPrinted>2022-10-13T12:20:00Z</cp:lastPrinted>
  <dcterms:created xsi:type="dcterms:W3CDTF">2022-10-13T12:48:00Z</dcterms:created>
  <dcterms:modified xsi:type="dcterms:W3CDTF">2022-10-14T06:13:00Z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