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6D3B532A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D13E52">
        <w:rPr>
          <w:color w:val="auto"/>
          <w:shd w:val="clear" w:color="auto" w:fill="FFFFFF"/>
          <w:lang w:val="en-GB"/>
        </w:rPr>
        <w:t>second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86019A">
        <w:rPr>
          <w:color w:val="auto"/>
          <w:shd w:val="clear" w:color="auto" w:fill="FFFFFF"/>
          <w:lang w:val="en-GB"/>
        </w:rPr>
        <w:t>2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49AF1DE1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1AA0AFA0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2.5&#10;Increase in producer prices for business services compared to the first quarter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2C437CE0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86019A" w:rsidRPr="00DD4201">
                              <w:rPr>
                                <w:rStyle w:val="WartowskanikaZnak"/>
                                <w:lang w:val="en-US"/>
                              </w:rPr>
                              <w:t>2</w:t>
                            </w:r>
                            <w:r w:rsidR="00634F7D" w:rsidRPr="00DD4201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E840E0">
                              <w:rPr>
                                <w:rStyle w:val="WartowskanikaZnak"/>
                                <w:lang w:val="en-US"/>
                              </w:rPr>
                              <w:t>5</w:t>
                            </w:r>
                          </w:p>
                          <w:p w14:paraId="49BFBEEF" w14:textId="75D530BA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86019A">
                              <w:rPr>
                                <w:lang w:val="en"/>
                              </w:rPr>
                              <w:t>f</w:t>
                            </w:r>
                            <w:r w:rsidR="00D13E52">
                              <w:rPr>
                                <w:lang w:val="en"/>
                              </w:rPr>
                              <w:t>irst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E840E0">
                              <w:rPr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2.5&#10;Increase in producer prices for business services compared to the first quarter of 2022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KfNr&#10;JIUCAACh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2C437CE0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86019A" w:rsidRPr="00DD4201">
                        <w:rPr>
                          <w:rStyle w:val="WartowskanikaZnak"/>
                          <w:lang w:val="en-US"/>
                        </w:rPr>
                        <w:t>2</w:t>
                      </w:r>
                      <w:r w:rsidR="00634F7D" w:rsidRPr="00DD4201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E840E0">
                        <w:rPr>
                          <w:rStyle w:val="WartowskanikaZnak"/>
                          <w:lang w:val="en-US"/>
                        </w:rPr>
                        <w:t>5</w:t>
                      </w:r>
                    </w:p>
                    <w:p w14:paraId="49BFBEEF" w14:textId="75D530BA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86019A">
                        <w:rPr>
                          <w:lang w:val="en"/>
                        </w:rPr>
                        <w:t>f</w:t>
                      </w:r>
                      <w:r w:rsidR="00D13E52">
                        <w:rPr>
                          <w:lang w:val="en"/>
                        </w:rPr>
                        <w:t>irst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E840E0">
                        <w:rPr>
                          <w:lang w:val="en"/>
                        </w:rPr>
                        <w:t>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D13E52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second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by 2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E840E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D13E52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second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E840E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6</w:t>
      </w:r>
      <w:r w:rsidR="0086019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E840E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8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499CF31D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D13E52">
        <w:rPr>
          <w:b/>
          <w:szCs w:val="19"/>
          <w:shd w:val="clear" w:color="auto" w:fill="FFFFFF"/>
          <w:lang w:val="en-GB"/>
        </w:rPr>
        <w:t>second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B5202A">
        <w:rPr>
          <w:b/>
          <w:szCs w:val="19"/>
          <w:shd w:val="clear" w:color="auto" w:fill="FFFFFF"/>
          <w:lang w:val="en-GB"/>
        </w:rPr>
        <w:t>2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second quarter of 2022"/>
      </w:tblPr>
      <w:tblGrid>
        <w:gridCol w:w="4160"/>
        <w:gridCol w:w="943"/>
        <w:gridCol w:w="993"/>
        <w:gridCol w:w="992"/>
        <w:gridCol w:w="992"/>
      </w:tblGrid>
      <w:tr w:rsidR="00D13E52" w:rsidRPr="00CE1973" w14:paraId="47F2C9E1" w14:textId="77777777" w:rsidTr="00ED76C6">
        <w:trPr>
          <w:trHeight w:val="492"/>
          <w:tblHeader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14:paraId="6ACD815C" w14:textId="77777777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14:paraId="68E8911E" w14:textId="0C14FDF5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141EEA" w14:textId="108B21ED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1 half </w:t>
            </w:r>
            <w:proofErr w:type="spellStart"/>
            <w:r w:rsidRPr="00CF640E">
              <w:rPr>
                <w:rFonts w:eastAsia="Times New Roman" w:cs="Calibri"/>
                <w:szCs w:val="19"/>
                <w:lang w:eastAsia="pl-PL"/>
              </w:rPr>
              <w:t>year</w:t>
            </w:r>
            <w:proofErr w:type="spellEnd"/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 2022</w:t>
            </w:r>
          </w:p>
        </w:tc>
      </w:tr>
      <w:tr w:rsidR="00D13E52" w:rsidRPr="00CE1973" w14:paraId="326CEF13" w14:textId="77777777" w:rsidTr="00ED76C6">
        <w:trPr>
          <w:trHeight w:val="651"/>
          <w:tblHeader/>
        </w:trPr>
        <w:tc>
          <w:tcPr>
            <w:tcW w:w="4160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D13E52" w:rsidRPr="00CF640E" w:rsidRDefault="00D13E52" w:rsidP="00AA2C4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4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16FD446D" w14:textId="5D238EEB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1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2022=100</w:t>
            </w:r>
          </w:p>
        </w:tc>
        <w:tc>
          <w:tcPr>
            <w:tcW w:w="99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D36B4FC" w14:textId="74526BF0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4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2021=100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6C9E18C" w14:textId="403C6EFE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2021=100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9DE5B9B" w14:textId="7A281D84" w:rsidR="00D13E52" w:rsidRPr="00CF640E" w:rsidRDefault="00D13E52" w:rsidP="00AA2C48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1 half </w:t>
            </w:r>
            <w:proofErr w:type="spellStart"/>
            <w:r w:rsidRPr="00CF640E">
              <w:rPr>
                <w:rFonts w:eastAsia="Times New Roman" w:cs="Calibri"/>
                <w:szCs w:val="19"/>
                <w:lang w:eastAsia="pl-PL"/>
              </w:rPr>
              <w:t>year</w:t>
            </w:r>
            <w:proofErr w:type="spellEnd"/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  2021=100</w:t>
            </w:r>
          </w:p>
        </w:tc>
      </w:tr>
      <w:bookmarkEnd w:id="0"/>
      <w:tr w:rsidR="00CF640E" w:rsidRPr="009A22DF" w14:paraId="2A72AB9C" w14:textId="77777777" w:rsidTr="00ED76C6">
        <w:trPr>
          <w:trHeight w:val="431"/>
          <w:tblHeader/>
        </w:trPr>
        <w:tc>
          <w:tcPr>
            <w:tcW w:w="416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CF640E" w:rsidRPr="00CF640E" w:rsidRDefault="00CF640E" w:rsidP="00CF640E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94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16A8B9B4" w14:textId="6CBA8C49" w:rsidR="00CF640E" w:rsidRPr="00CF640E" w:rsidRDefault="00CF640E" w:rsidP="00CF640E">
            <w:pPr>
              <w:rPr>
                <w:b/>
                <w:szCs w:val="19"/>
              </w:rPr>
            </w:pPr>
            <w:r w:rsidRPr="00CF640E">
              <w:rPr>
                <w:szCs w:val="19"/>
              </w:rPr>
              <w:t>102.5</w:t>
            </w:r>
          </w:p>
        </w:tc>
        <w:tc>
          <w:tcPr>
            <w:tcW w:w="99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61E8DE6B" w14:textId="0B4632DB" w:rsidR="00CF640E" w:rsidRPr="00CF640E" w:rsidRDefault="00CF640E" w:rsidP="00CF640E">
            <w:pPr>
              <w:rPr>
                <w:b/>
                <w:szCs w:val="19"/>
              </w:rPr>
            </w:pPr>
            <w:r w:rsidRPr="00CF640E">
              <w:rPr>
                <w:szCs w:val="19"/>
              </w:rPr>
              <w:t>104.8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3DA99945" w14:textId="37AA5A73" w:rsidR="00CF640E" w:rsidRPr="00CF640E" w:rsidRDefault="00CF640E" w:rsidP="00CF640E">
            <w:pPr>
              <w:rPr>
                <w:b/>
                <w:szCs w:val="19"/>
              </w:rPr>
            </w:pPr>
            <w:r w:rsidRPr="00CF640E">
              <w:rPr>
                <w:szCs w:val="19"/>
              </w:rPr>
              <w:t>106.8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2E69C336" w14:textId="60BFD761" w:rsidR="00CF640E" w:rsidRPr="00CF640E" w:rsidRDefault="00CF640E" w:rsidP="00CF640E">
            <w:pPr>
              <w:rPr>
                <w:b/>
                <w:szCs w:val="19"/>
              </w:rPr>
            </w:pPr>
            <w:r w:rsidRPr="00CF640E">
              <w:rPr>
                <w:szCs w:val="19"/>
              </w:rPr>
              <w:t>10</w:t>
            </w:r>
            <w:r w:rsidR="003C7E31">
              <w:rPr>
                <w:szCs w:val="19"/>
              </w:rPr>
              <w:t>6</w:t>
            </w:r>
            <w:r w:rsidRPr="00CF640E">
              <w:rPr>
                <w:szCs w:val="19"/>
              </w:rPr>
              <w:t>.0</w:t>
            </w:r>
          </w:p>
        </w:tc>
      </w:tr>
      <w:tr w:rsidR="00CF640E" w:rsidRPr="009A22DF" w14:paraId="5A7BB034" w14:textId="77777777" w:rsidTr="00ED76C6">
        <w:trPr>
          <w:trHeight w:val="468"/>
          <w:tblHeader/>
        </w:trPr>
        <w:tc>
          <w:tcPr>
            <w:tcW w:w="4160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685811D4" w14:textId="6894AACF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103.0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34368D12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105.8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3FED2428" w14:textId="32E7B4E8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110.0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60DE8E37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108.4</w:t>
            </w:r>
          </w:p>
        </w:tc>
      </w:tr>
      <w:tr w:rsidR="00CF640E" w:rsidRPr="009A22DF" w14:paraId="64444AE1" w14:textId="77777777" w:rsidTr="00ED76C6">
        <w:trPr>
          <w:trHeight w:val="630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5623AA9C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Motion picture,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3154F5D8" w14:textId="670BF255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102.9</w:t>
            </w:r>
          </w:p>
        </w:tc>
        <w:tc>
          <w:tcPr>
            <w:tcW w:w="993" w:type="dxa"/>
            <w:shd w:val="clear" w:color="auto" w:fill="auto"/>
            <w:hideMark/>
          </w:tcPr>
          <w:p w14:paraId="23682AC6" w14:textId="0B327CF2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103.7</w:t>
            </w:r>
          </w:p>
        </w:tc>
        <w:tc>
          <w:tcPr>
            <w:tcW w:w="992" w:type="dxa"/>
            <w:shd w:val="clear" w:color="auto" w:fill="auto"/>
            <w:hideMark/>
          </w:tcPr>
          <w:p w14:paraId="6E3DB675" w14:textId="556B5D3D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103.2</w:t>
            </w:r>
          </w:p>
        </w:tc>
        <w:tc>
          <w:tcPr>
            <w:tcW w:w="992" w:type="dxa"/>
            <w:shd w:val="clear" w:color="auto" w:fill="auto"/>
            <w:hideMark/>
          </w:tcPr>
          <w:p w14:paraId="508DA01D" w14:textId="70D238B7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102.7</w:t>
            </w:r>
          </w:p>
        </w:tc>
      </w:tr>
      <w:tr w:rsidR="00CF640E" w:rsidRPr="009A22DF" w14:paraId="3132042D" w14:textId="77777777" w:rsidTr="00ED76C6">
        <w:trPr>
          <w:trHeight w:val="412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AF98B7B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4268BD2F" w14:textId="09FC370C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102.3</w:t>
            </w:r>
          </w:p>
        </w:tc>
        <w:tc>
          <w:tcPr>
            <w:tcW w:w="993" w:type="dxa"/>
            <w:shd w:val="clear" w:color="auto" w:fill="auto"/>
            <w:hideMark/>
          </w:tcPr>
          <w:p w14:paraId="472E8333" w14:textId="2C9F41E3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100.8</w:t>
            </w:r>
          </w:p>
        </w:tc>
        <w:tc>
          <w:tcPr>
            <w:tcW w:w="992" w:type="dxa"/>
            <w:shd w:val="clear" w:color="auto" w:fill="auto"/>
            <w:hideMark/>
          </w:tcPr>
          <w:p w14:paraId="5E6C0E2C" w14:textId="09C42067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95.3</w:t>
            </w:r>
          </w:p>
        </w:tc>
        <w:tc>
          <w:tcPr>
            <w:tcW w:w="992" w:type="dxa"/>
            <w:shd w:val="clear" w:color="auto" w:fill="auto"/>
            <w:hideMark/>
          </w:tcPr>
          <w:p w14:paraId="7268953C" w14:textId="76C32BDD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95.7</w:t>
            </w:r>
          </w:p>
        </w:tc>
      </w:tr>
      <w:tr w:rsidR="00CF640E" w:rsidRPr="009A22DF" w14:paraId="77499ADA" w14:textId="77777777" w:rsidTr="00ED76C6">
        <w:trPr>
          <w:trHeight w:val="546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66D7030B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programming, consultancy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619CAEE3" w14:textId="3B259AA1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102.2</w:t>
            </w:r>
          </w:p>
        </w:tc>
        <w:tc>
          <w:tcPr>
            <w:tcW w:w="993" w:type="dxa"/>
            <w:shd w:val="clear" w:color="auto" w:fill="auto"/>
            <w:hideMark/>
          </w:tcPr>
          <w:p w14:paraId="52EE17E6" w14:textId="0AC5A7C1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105.2</w:t>
            </w:r>
          </w:p>
        </w:tc>
        <w:tc>
          <w:tcPr>
            <w:tcW w:w="992" w:type="dxa"/>
            <w:shd w:val="clear" w:color="auto" w:fill="auto"/>
            <w:hideMark/>
          </w:tcPr>
          <w:p w14:paraId="1317BFCE" w14:textId="2462517B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107.5</w:t>
            </w:r>
          </w:p>
        </w:tc>
        <w:tc>
          <w:tcPr>
            <w:tcW w:w="992" w:type="dxa"/>
            <w:shd w:val="clear" w:color="auto" w:fill="auto"/>
            <w:hideMark/>
          </w:tcPr>
          <w:p w14:paraId="1125EEDF" w14:textId="2F778F80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106.4</w:t>
            </w:r>
          </w:p>
        </w:tc>
      </w:tr>
      <w:tr w:rsidR="00CF640E" w:rsidRPr="009A22DF" w14:paraId="40209CD2" w14:textId="77777777" w:rsidTr="00ED76C6">
        <w:trPr>
          <w:trHeight w:val="540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5DC6A616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28DE94CD" w14:textId="6FFA9A50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102.6</w:t>
            </w:r>
          </w:p>
        </w:tc>
        <w:tc>
          <w:tcPr>
            <w:tcW w:w="993" w:type="dxa"/>
            <w:shd w:val="clear" w:color="auto" w:fill="auto"/>
            <w:hideMark/>
          </w:tcPr>
          <w:p w14:paraId="7DFF4B25" w14:textId="7A34433A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104.7</w:t>
            </w:r>
          </w:p>
        </w:tc>
        <w:tc>
          <w:tcPr>
            <w:tcW w:w="992" w:type="dxa"/>
            <w:shd w:val="clear" w:color="auto" w:fill="auto"/>
            <w:hideMark/>
          </w:tcPr>
          <w:p w14:paraId="45F2C001" w14:textId="30E369FD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105.8</w:t>
            </w:r>
          </w:p>
        </w:tc>
        <w:tc>
          <w:tcPr>
            <w:tcW w:w="992" w:type="dxa"/>
            <w:shd w:val="clear" w:color="auto" w:fill="auto"/>
            <w:hideMark/>
          </w:tcPr>
          <w:p w14:paraId="0CBCC00E" w14:textId="1F18738B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104.6</w:t>
            </w:r>
          </w:p>
        </w:tc>
      </w:tr>
      <w:tr w:rsidR="00CF640E" w:rsidRPr="009A22DF" w14:paraId="7C9CA3D2" w14:textId="77777777" w:rsidTr="00ED76C6">
        <w:trPr>
          <w:trHeight w:val="540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3E2D05EC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6048FC35" w14:textId="361E85A3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102.3</w:t>
            </w:r>
          </w:p>
        </w:tc>
        <w:tc>
          <w:tcPr>
            <w:tcW w:w="993" w:type="dxa"/>
            <w:shd w:val="clear" w:color="auto" w:fill="auto"/>
            <w:hideMark/>
          </w:tcPr>
          <w:p w14:paraId="6B007669" w14:textId="3F261B76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104.5</w:t>
            </w:r>
          </w:p>
        </w:tc>
        <w:tc>
          <w:tcPr>
            <w:tcW w:w="992" w:type="dxa"/>
            <w:shd w:val="clear" w:color="auto" w:fill="auto"/>
            <w:hideMark/>
          </w:tcPr>
          <w:p w14:paraId="0BCB8F56" w14:textId="56724D25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106.0</w:t>
            </w:r>
          </w:p>
        </w:tc>
        <w:tc>
          <w:tcPr>
            <w:tcW w:w="992" w:type="dxa"/>
            <w:shd w:val="clear" w:color="auto" w:fill="auto"/>
            <w:hideMark/>
          </w:tcPr>
          <w:p w14:paraId="1B468D04" w14:textId="625016D5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105.6</w:t>
            </w:r>
          </w:p>
        </w:tc>
      </w:tr>
      <w:tr w:rsidR="00CF640E" w:rsidRPr="009A22DF" w14:paraId="1C8BD17D" w14:textId="77777777" w:rsidTr="00ED76C6">
        <w:trPr>
          <w:trHeight w:val="74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045B989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2DEB7531" w14:textId="5FA6D41C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102.6</w:t>
            </w:r>
          </w:p>
        </w:tc>
        <w:tc>
          <w:tcPr>
            <w:tcW w:w="993" w:type="dxa"/>
            <w:shd w:val="clear" w:color="auto" w:fill="auto"/>
            <w:hideMark/>
          </w:tcPr>
          <w:p w14:paraId="3CFBAA06" w14:textId="6CAEA4E9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104.2</w:t>
            </w:r>
          </w:p>
        </w:tc>
        <w:tc>
          <w:tcPr>
            <w:tcW w:w="992" w:type="dxa"/>
            <w:shd w:val="clear" w:color="auto" w:fill="auto"/>
            <w:hideMark/>
          </w:tcPr>
          <w:p w14:paraId="1DB67E20" w14:textId="3428CEC2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106.9</w:t>
            </w:r>
          </w:p>
        </w:tc>
        <w:tc>
          <w:tcPr>
            <w:tcW w:w="992" w:type="dxa"/>
            <w:shd w:val="clear" w:color="auto" w:fill="auto"/>
            <w:hideMark/>
          </w:tcPr>
          <w:p w14:paraId="7D115236" w14:textId="779E300E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105.7</w:t>
            </w:r>
          </w:p>
        </w:tc>
      </w:tr>
      <w:tr w:rsidR="00CF640E" w:rsidRPr="009A22DF" w14:paraId="3FCB56FD" w14:textId="77777777" w:rsidTr="00ED76C6">
        <w:trPr>
          <w:trHeight w:val="62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3AF0633B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43" w:type="dxa"/>
            <w:shd w:val="clear" w:color="auto" w:fill="auto"/>
            <w:hideMark/>
          </w:tcPr>
          <w:p w14:paraId="331B9877" w14:textId="32102C14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102.2</w:t>
            </w:r>
          </w:p>
        </w:tc>
        <w:tc>
          <w:tcPr>
            <w:tcW w:w="993" w:type="dxa"/>
            <w:shd w:val="clear" w:color="auto" w:fill="auto"/>
            <w:hideMark/>
          </w:tcPr>
          <w:p w14:paraId="44B4D264" w14:textId="5C87E65E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104.6</w:t>
            </w:r>
          </w:p>
        </w:tc>
        <w:tc>
          <w:tcPr>
            <w:tcW w:w="992" w:type="dxa"/>
            <w:shd w:val="clear" w:color="auto" w:fill="auto"/>
            <w:hideMark/>
          </w:tcPr>
          <w:p w14:paraId="67F812E7" w14:textId="0C1360C3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105.0</w:t>
            </w:r>
          </w:p>
        </w:tc>
        <w:tc>
          <w:tcPr>
            <w:tcW w:w="992" w:type="dxa"/>
            <w:shd w:val="clear" w:color="auto" w:fill="auto"/>
            <w:hideMark/>
          </w:tcPr>
          <w:p w14:paraId="32FA1A2F" w14:textId="1CC821B6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104.0</w:t>
            </w:r>
          </w:p>
        </w:tc>
      </w:tr>
      <w:tr w:rsidR="00CF640E" w:rsidRPr="009A22DF" w14:paraId="3E8C05A8" w14:textId="77777777" w:rsidTr="00ED76C6">
        <w:trPr>
          <w:trHeight w:val="56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76D5008C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6482F67D" w14:textId="614BC94F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101.4</w:t>
            </w:r>
          </w:p>
        </w:tc>
        <w:tc>
          <w:tcPr>
            <w:tcW w:w="993" w:type="dxa"/>
            <w:shd w:val="clear" w:color="auto" w:fill="auto"/>
            <w:hideMark/>
          </w:tcPr>
          <w:p w14:paraId="0F370E87" w14:textId="7032B1DB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101.7</w:t>
            </w:r>
          </w:p>
        </w:tc>
        <w:tc>
          <w:tcPr>
            <w:tcW w:w="992" w:type="dxa"/>
            <w:shd w:val="clear" w:color="auto" w:fill="auto"/>
            <w:hideMark/>
          </w:tcPr>
          <w:p w14:paraId="4E3500D9" w14:textId="5B4650E6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103.2</w:t>
            </w:r>
          </w:p>
        </w:tc>
        <w:tc>
          <w:tcPr>
            <w:tcW w:w="992" w:type="dxa"/>
            <w:shd w:val="clear" w:color="auto" w:fill="auto"/>
            <w:hideMark/>
          </w:tcPr>
          <w:p w14:paraId="626E5A53" w14:textId="46603CCD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102.9</w:t>
            </w:r>
          </w:p>
        </w:tc>
      </w:tr>
      <w:tr w:rsidR="00CF640E" w:rsidRPr="009A22DF" w14:paraId="5CA7D7F9" w14:textId="77777777" w:rsidTr="00ED76C6">
        <w:trPr>
          <w:trHeight w:val="64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1CC1E044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professional, scientific and technical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54C54933" w14:textId="02ECDAD1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102.4</w:t>
            </w:r>
          </w:p>
        </w:tc>
        <w:tc>
          <w:tcPr>
            <w:tcW w:w="993" w:type="dxa"/>
            <w:shd w:val="clear" w:color="auto" w:fill="auto"/>
            <w:hideMark/>
          </w:tcPr>
          <w:p w14:paraId="2F9601B8" w14:textId="51FAB981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103.6</w:t>
            </w:r>
          </w:p>
        </w:tc>
        <w:tc>
          <w:tcPr>
            <w:tcW w:w="992" w:type="dxa"/>
            <w:shd w:val="clear" w:color="auto" w:fill="auto"/>
            <w:hideMark/>
          </w:tcPr>
          <w:p w14:paraId="28CCC1AB" w14:textId="3EA384F7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107.1</w:t>
            </w:r>
          </w:p>
        </w:tc>
        <w:tc>
          <w:tcPr>
            <w:tcW w:w="992" w:type="dxa"/>
            <w:shd w:val="clear" w:color="auto" w:fill="auto"/>
            <w:hideMark/>
          </w:tcPr>
          <w:p w14:paraId="522E7E15" w14:textId="44D94BBD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106.0</w:t>
            </w:r>
          </w:p>
        </w:tc>
      </w:tr>
      <w:tr w:rsidR="00CF640E" w:rsidRPr="009A22DF" w14:paraId="0104371F" w14:textId="77777777" w:rsidTr="00ED76C6">
        <w:trPr>
          <w:trHeight w:val="52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E155E53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04D05B17" w14:textId="05784099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103.4</w:t>
            </w:r>
          </w:p>
        </w:tc>
        <w:tc>
          <w:tcPr>
            <w:tcW w:w="993" w:type="dxa"/>
            <w:shd w:val="clear" w:color="auto" w:fill="auto"/>
            <w:hideMark/>
          </w:tcPr>
          <w:p w14:paraId="48433907" w14:textId="148AE2DF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107.4</w:t>
            </w:r>
          </w:p>
        </w:tc>
        <w:tc>
          <w:tcPr>
            <w:tcW w:w="992" w:type="dxa"/>
            <w:shd w:val="clear" w:color="auto" w:fill="auto"/>
            <w:hideMark/>
          </w:tcPr>
          <w:p w14:paraId="55EF99CF" w14:textId="1EEE7A68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115.6</w:t>
            </w:r>
          </w:p>
        </w:tc>
        <w:tc>
          <w:tcPr>
            <w:tcW w:w="992" w:type="dxa"/>
            <w:shd w:val="clear" w:color="auto" w:fill="auto"/>
            <w:hideMark/>
          </w:tcPr>
          <w:p w14:paraId="63EC72FD" w14:textId="099C60F5" w:rsidR="00CF640E" w:rsidRPr="00CF640E" w:rsidRDefault="00CF640E" w:rsidP="00CF640E">
            <w:pPr>
              <w:rPr>
                <w:szCs w:val="19"/>
              </w:rPr>
            </w:pPr>
            <w:r w:rsidRPr="00CF640E">
              <w:rPr>
                <w:szCs w:val="19"/>
              </w:rPr>
              <w:t>114.8</w:t>
            </w:r>
          </w:p>
        </w:tc>
      </w:tr>
    </w:tbl>
    <w:p w14:paraId="0EB18926" w14:textId="4BE538A7" w:rsidR="001C2AF3" w:rsidRDefault="001C2AF3">
      <w:r>
        <w:br w:type="page"/>
      </w:r>
    </w:p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943"/>
        <w:gridCol w:w="993"/>
        <w:gridCol w:w="992"/>
        <w:gridCol w:w="992"/>
      </w:tblGrid>
      <w:tr w:rsidR="001C2AF3" w:rsidRPr="009A22DF" w14:paraId="249DE654" w14:textId="77777777" w:rsidTr="004F27A8">
        <w:trPr>
          <w:trHeight w:val="528"/>
          <w:tblHeader/>
        </w:trPr>
        <w:tc>
          <w:tcPr>
            <w:tcW w:w="4160" w:type="dxa"/>
            <w:vMerge w:val="restart"/>
            <w:shd w:val="clear" w:color="auto" w:fill="auto"/>
            <w:vAlign w:val="center"/>
          </w:tcPr>
          <w:p w14:paraId="01A2FDB0" w14:textId="7B0E7CB8" w:rsidR="001C2AF3" w:rsidRPr="00CF640E" w:rsidRDefault="001C2AF3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</w:tcPr>
          <w:p w14:paraId="5E5CC86F" w14:textId="1D19D92C" w:rsidR="001C2AF3" w:rsidRPr="00CF640E" w:rsidRDefault="001C2AF3" w:rsidP="00CF640E">
            <w:pPr>
              <w:rPr>
                <w:szCs w:val="19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2022</w:t>
            </w:r>
          </w:p>
        </w:tc>
        <w:tc>
          <w:tcPr>
            <w:tcW w:w="992" w:type="dxa"/>
            <w:shd w:val="clear" w:color="auto" w:fill="auto"/>
          </w:tcPr>
          <w:p w14:paraId="28822A4F" w14:textId="65EAD884" w:rsidR="001C2AF3" w:rsidRPr="00CF640E" w:rsidRDefault="001C2AF3" w:rsidP="00CF640E">
            <w:pPr>
              <w:rPr>
                <w:szCs w:val="19"/>
              </w:rPr>
            </w:pPr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1 half </w:t>
            </w:r>
            <w:proofErr w:type="spellStart"/>
            <w:r w:rsidRPr="00CF640E">
              <w:rPr>
                <w:rFonts w:eastAsia="Times New Roman" w:cs="Calibri"/>
                <w:szCs w:val="19"/>
                <w:lang w:eastAsia="pl-PL"/>
              </w:rPr>
              <w:t>year</w:t>
            </w:r>
            <w:proofErr w:type="spellEnd"/>
            <w:r w:rsidRPr="00CF640E">
              <w:rPr>
                <w:rFonts w:eastAsia="Times New Roman" w:cs="Calibri"/>
                <w:szCs w:val="19"/>
                <w:lang w:eastAsia="pl-PL"/>
              </w:rPr>
              <w:t xml:space="preserve"> 2022</w:t>
            </w:r>
          </w:p>
        </w:tc>
      </w:tr>
      <w:tr w:rsidR="001C2AF3" w:rsidRPr="009A22DF" w14:paraId="5A6B4B24" w14:textId="77777777" w:rsidTr="00ED76C6">
        <w:trPr>
          <w:trHeight w:val="528"/>
          <w:tblHeader/>
        </w:trPr>
        <w:tc>
          <w:tcPr>
            <w:tcW w:w="4160" w:type="dxa"/>
            <w:vMerge/>
            <w:shd w:val="clear" w:color="auto" w:fill="auto"/>
            <w:vAlign w:val="center"/>
          </w:tcPr>
          <w:p w14:paraId="118333B4" w14:textId="77777777" w:rsidR="001C2AF3" w:rsidRPr="00CF640E" w:rsidRDefault="001C2AF3" w:rsidP="001C2AF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43" w:type="dxa"/>
            <w:shd w:val="clear" w:color="auto" w:fill="auto"/>
          </w:tcPr>
          <w:p w14:paraId="71634120" w14:textId="464DF93A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1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2022=100</w:t>
            </w:r>
          </w:p>
        </w:tc>
        <w:tc>
          <w:tcPr>
            <w:tcW w:w="993" w:type="dxa"/>
            <w:shd w:val="clear" w:color="auto" w:fill="auto"/>
          </w:tcPr>
          <w:p w14:paraId="07C6666F" w14:textId="385F109E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4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2021=100</w:t>
            </w:r>
          </w:p>
        </w:tc>
        <w:tc>
          <w:tcPr>
            <w:tcW w:w="992" w:type="dxa"/>
            <w:shd w:val="clear" w:color="auto" w:fill="auto"/>
          </w:tcPr>
          <w:p w14:paraId="615462E6" w14:textId="320D627A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2 </w:t>
            </w:r>
            <w:proofErr w:type="spellStart"/>
            <w:r w:rsidRPr="000934B7">
              <w:t>quarter</w:t>
            </w:r>
            <w:proofErr w:type="spellEnd"/>
            <w:r w:rsidRPr="000934B7">
              <w:t xml:space="preserve"> 2021=100</w:t>
            </w:r>
          </w:p>
        </w:tc>
        <w:tc>
          <w:tcPr>
            <w:tcW w:w="992" w:type="dxa"/>
            <w:shd w:val="clear" w:color="auto" w:fill="auto"/>
          </w:tcPr>
          <w:p w14:paraId="7D6302B1" w14:textId="627D0312" w:rsidR="001C2AF3" w:rsidRPr="00CF640E" w:rsidRDefault="001C2AF3" w:rsidP="001C2AF3">
            <w:pPr>
              <w:rPr>
                <w:szCs w:val="19"/>
              </w:rPr>
            </w:pPr>
            <w:r w:rsidRPr="000934B7">
              <w:t xml:space="preserve">1 half </w:t>
            </w:r>
            <w:proofErr w:type="spellStart"/>
            <w:r w:rsidRPr="000934B7">
              <w:t>year</w:t>
            </w:r>
            <w:proofErr w:type="spellEnd"/>
            <w:r w:rsidRPr="000934B7">
              <w:t xml:space="preserve"> 2021=100</w:t>
            </w:r>
          </w:p>
        </w:tc>
      </w:tr>
      <w:tr w:rsidR="00CF640E" w:rsidRPr="009A22DF" w14:paraId="67F7E935" w14:textId="77777777" w:rsidTr="00ED76C6">
        <w:trPr>
          <w:trHeight w:val="52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19C34042" w14:textId="06C35571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7284ECF5" w14:textId="726A4BDA" w:rsidR="00CF640E" w:rsidRPr="00CF640E" w:rsidRDefault="00CF640E" w:rsidP="000A0FD5">
            <w:pPr>
              <w:rPr>
                <w:szCs w:val="19"/>
              </w:rPr>
            </w:pPr>
            <w:r w:rsidRPr="00CF640E">
              <w:rPr>
                <w:szCs w:val="19"/>
              </w:rPr>
              <w:t>101.9</w:t>
            </w:r>
          </w:p>
        </w:tc>
        <w:tc>
          <w:tcPr>
            <w:tcW w:w="993" w:type="dxa"/>
            <w:shd w:val="clear" w:color="auto" w:fill="auto"/>
            <w:hideMark/>
          </w:tcPr>
          <w:p w14:paraId="70835532" w14:textId="01DE4B5D" w:rsidR="00CF640E" w:rsidRPr="00CF640E" w:rsidRDefault="00CF640E" w:rsidP="000A0FD5">
            <w:pPr>
              <w:rPr>
                <w:szCs w:val="19"/>
              </w:rPr>
            </w:pPr>
            <w:r w:rsidRPr="00CF640E">
              <w:rPr>
                <w:szCs w:val="19"/>
              </w:rPr>
              <w:t>106.5</w:t>
            </w:r>
          </w:p>
        </w:tc>
        <w:tc>
          <w:tcPr>
            <w:tcW w:w="992" w:type="dxa"/>
            <w:shd w:val="clear" w:color="auto" w:fill="auto"/>
            <w:hideMark/>
          </w:tcPr>
          <w:p w14:paraId="79684DD4" w14:textId="70F8005C" w:rsidR="00CF640E" w:rsidRPr="00CF640E" w:rsidRDefault="00CF640E" w:rsidP="000A0FD5">
            <w:pPr>
              <w:rPr>
                <w:szCs w:val="19"/>
              </w:rPr>
            </w:pPr>
            <w:r w:rsidRPr="00CF640E">
              <w:rPr>
                <w:szCs w:val="19"/>
              </w:rPr>
              <w:t>108.8</w:t>
            </w:r>
          </w:p>
        </w:tc>
        <w:tc>
          <w:tcPr>
            <w:tcW w:w="992" w:type="dxa"/>
            <w:shd w:val="clear" w:color="auto" w:fill="auto"/>
            <w:hideMark/>
          </w:tcPr>
          <w:p w14:paraId="317EC929" w14:textId="33B966FC" w:rsidR="00CF640E" w:rsidRPr="00CF640E" w:rsidRDefault="00CF640E" w:rsidP="000A0FD5">
            <w:pPr>
              <w:rPr>
                <w:szCs w:val="19"/>
              </w:rPr>
            </w:pPr>
            <w:r w:rsidRPr="00CF640E">
              <w:rPr>
                <w:szCs w:val="19"/>
              </w:rPr>
              <w:t>108.1</w:t>
            </w:r>
          </w:p>
        </w:tc>
      </w:tr>
      <w:tr w:rsidR="00CF640E" w:rsidRPr="009A22DF" w14:paraId="64114ECC" w14:textId="77777777" w:rsidTr="00ED76C6">
        <w:trPr>
          <w:trHeight w:val="816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2CBA82C0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agency, tour operator reservation service and related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0A36DA31" w14:textId="16ABC6A4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110.9</w:t>
            </w:r>
          </w:p>
        </w:tc>
        <w:tc>
          <w:tcPr>
            <w:tcW w:w="993" w:type="dxa"/>
            <w:shd w:val="clear" w:color="auto" w:fill="auto"/>
            <w:hideMark/>
          </w:tcPr>
          <w:p w14:paraId="755D467D" w14:textId="581EEC88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114.6</w:t>
            </w:r>
          </w:p>
        </w:tc>
        <w:tc>
          <w:tcPr>
            <w:tcW w:w="992" w:type="dxa"/>
            <w:shd w:val="clear" w:color="auto" w:fill="auto"/>
            <w:hideMark/>
          </w:tcPr>
          <w:p w14:paraId="16662E90" w14:textId="011153A9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122.0</w:t>
            </w:r>
          </w:p>
        </w:tc>
        <w:tc>
          <w:tcPr>
            <w:tcW w:w="992" w:type="dxa"/>
            <w:shd w:val="clear" w:color="auto" w:fill="auto"/>
            <w:hideMark/>
          </w:tcPr>
          <w:p w14:paraId="6914F53F" w14:textId="2BD1C988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116.9</w:t>
            </w:r>
          </w:p>
        </w:tc>
      </w:tr>
      <w:tr w:rsidR="00AE1EE1" w:rsidRPr="009A22DF" w14:paraId="33489D81" w14:textId="77777777" w:rsidTr="00ED76C6">
        <w:trPr>
          <w:trHeight w:val="588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0708CAF2" w14:textId="4F43BDE6" w:rsidR="00AE1EE1" w:rsidRPr="00CF640E" w:rsidRDefault="00AE1EE1" w:rsidP="00AE1EE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hideMark/>
          </w:tcPr>
          <w:p w14:paraId="775E496D" w14:textId="205F082B" w:rsidR="00AE1EE1" w:rsidRPr="00CF640E" w:rsidRDefault="00AE1EE1" w:rsidP="00AE1EE1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100.3</w:t>
            </w:r>
          </w:p>
        </w:tc>
        <w:tc>
          <w:tcPr>
            <w:tcW w:w="993" w:type="dxa"/>
            <w:shd w:val="clear" w:color="auto" w:fill="auto"/>
            <w:hideMark/>
          </w:tcPr>
          <w:p w14:paraId="7733DE8B" w14:textId="541DD8C8" w:rsidR="00AE1EE1" w:rsidRPr="00CF640E" w:rsidRDefault="00AE1EE1" w:rsidP="00AE1EE1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104.3</w:t>
            </w:r>
          </w:p>
        </w:tc>
        <w:tc>
          <w:tcPr>
            <w:tcW w:w="992" w:type="dxa"/>
            <w:shd w:val="clear" w:color="auto" w:fill="auto"/>
            <w:hideMark/>
          </w:tcPr>
          <w:p w14:paraId="1BED75C1" w14:textId="14AECE8C" w:rsidR="00AE1EE1" w:rsidRPr="00CF640E" w:rsidRDefault="00AE1EE1" w:rsidP="00AE1EE1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104.9</w:t>
            </w:r>
          </w:p>
        </w:tc>
        <w:tc>
          <w:tcPr>
            <w:tcW w:w="992" w:type="dxa"/>
            <w:shd w:val="clear" w:color="auto" w:fill="auto"/>
            <w:hideMark/>
          </w:tcPr>
          <w:p w14:paraId="7FCB3F4E" w14:textId="75BE8F0C" w:rsidR="00AE1EE1" w:rsidRPr="00CF640E" w:rsidRDefault="00AE1EE1" w:rsidP="00AE1EE1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105.4</w:t>
            </w:r>
          </w:p>
        </w:tc>
      </w:tr>
      <w:tr w:rsidR="00CF640E" w:rsidRPr="009A22DF" w14:paraId="36436544" w14:textId="77777777" w:rsidTr="00ED76C6">
        <w:trPr>
          <w:trHeight w:val="549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03CF359C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3F4849AF" w14:textId="7221A9E8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101.2</w:t>
            </w:r>
          </w:p>
        </w:tc>
        <w:tc>
          <w:tcPr>
            <w:tcW w:w="993" w:type="dxa"/>
            <w:shd w:val="clear" w:color="auto" w:fill="auto"/>
            <w:hideMark/>
          </w:tcPr>
          <w:p w14:paraId="533F9843" w14:textId="1CA24FCE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105.6</w:t>
            </w:r>
          </w:p>
        </w:tc>
        <w:tc>
          <w:tcPr>
            <w:tcW w:w="992" w:type="dxa"/>
            <w:shd w:val="clear" w:color="auto" w:fill="auto"/>
            <w:hideMark/>
          </w:tcPr>
          <w:p w14:paraId="49C12C70" w14:textId="321F8274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107.3</w:t>
            </w:r>
          </w:p>
        </w:tc>
        <w:tc>
          <w:tcPr>
            <w:tcW w:w="992" w:type="dxa"/>
            <w:shd w:val="clear" w:color="auto" w:fill="auto"/>
            <w:hideMark/>
          </w:tcPr>
          <w:p w14:paraId="12D2A652" w14:textId="094E81E9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106.9</w:t>
            </w:r>
          </w:p>
        </w:tc>
      </w:tr>
      <w:tr w:rsidR="00CF640E" w:rsidRPr="009A22DF" w14:paraId="4501177C" w14:textId="77777777" w:rsidTr="00ED76C6">
        <w:trPr>
          <w:trHeight w:val="744"/>
          <w:tblHeader/>
        </w:trPr>
        <w:tc>
          <w:tcPr>
            <w:tcW w:w="4160" w:type="dxa"/>
            <w:shd w:val="clear" w:color="auto" w:fill="auto"/>
            <w:vAlign w:val="center"/>
            <w:hideMark/>
          </w:tcPr>
          <w:p w14:paraId="5290B480" w14:textId="77777777" w:rsidR="00CF640E" w:rsidRPr="00CF640E" w:rsidRDefault="00CF640E" w:rsidP="00CF640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administrative, office support and other business support activities</w:t>
            </w:r>
          </w:p>
        </w:tc>
        <w:tc>
          <w:tcPr>
            <w:tcW w:w="943" w:type="dxa"/>
            <w:shd w:val="clear" w:color="auto" w:fill="auto"/>
            <w:hideMark/>
          </w:tcPr>
          <w:p w14:paraId="14696154" w14:textId="0D2E42E8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102.0</w:t>
            </w:r>
          </w:p>
        </w:tc>
        <w:tc>
          <w:tcPr>
            <w:tcW w:w="993" w:type="dxa"/>
            <w:shd w:val="clear" w:color="auto" w:fill="auto"/>
            <w:hideMark/>
          </w:tcPr>
          <w:p w14:paraId="29C78A4A" w14:textId="4568ADC9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104.4</w:t>
            </w:r>
          </w:p>
        </w:tc>
        <w:tc>
          <w:tcPr>
            <w:tcW w:w="992" w:type="dxa"/>
            <w:shd w:val="clear" w:color="auto" w:fill="auto"/>
            <w:hideMark/>
          </w:tcPr>
          <w:p w14:paraId="67110A41" w14:textId="35A229A9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107.1</w:t>
            </w:r>
          </w:p>
        </w:tc>
        <w:tc>
          <w:tcPr>
            <w:tcW w:w="992" w:type="dxa"/>
            <w:shd w:val="clear" w:color="auto" w:fill="auto"/>
            <w:hideMark/>
          </w:tcPr>
          <w:p w14:paraId="13C3437F" w14:textId="0FA3892D" w:rsidR="00CF640E" w:rsidRPr="00CF640E" w:rsidRDefault="00CF640E" w:rsidP="000A0FD5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CF640E">
              <w:rPr>
                <w:szCs w:val="19"/>
              </w:rPr>
              <w:t>106.8</w:t>
            </w:r>
          </w:p>
        </w:tc>
      </w:tr>
    </w:tbl>
    <w:p w14:paraId="0082154E" w14:textId="7FE10C7A" w:rsidR="009F0D84" w:rsidRDefault="009F0D84" w:rsidP="001E332F">
      <w:pPr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</w:pPr>
    </w:p>
    <w:p w14:paraId="2B78D764" w14:textId="0D46D928" w:rsidR="0062539C" w:rsidRPr="009F6806" w:rsidRDefault="00E663C1" w:rsidP="00DA5782">
      <w:pPr>
        <w:rPr>
          <w:rFonts w:eastAsia="Times New Roman" w:cs="Calibri"/>
          <w:szCs w:val="19"/>
          <w:lang w:eastAsia="pl-PL"/>
        </w:rPr>
      </w:pPr>
      <w:r w:rsidRPr="009F6806">
        <w:rPr>
          <w:rFonts w:hint="eastAsia"/>
          <w:noProof/>
          <w:szCs w:val="19"/>
          <w:lang w:val="en-US" w:eastAsia="pl-PL"/>
        </w:rPr>
        <w:t xml:space="preserve">In </w:t>
      </w:r>
      <w:r w:rsidRPr="009F6806">
        <w:rPr>
          <w:noProof/>
          <w:szCs w:val="19"/>
          <w:lang w:val="en-US" w:eastAsia="pl-PL"/>
        </w:rPr>
        <w:t>the second quarter of</w:t>
      </w:r>
      <w:r w:rsidRPr="009F6806">
        <w:rPr>
          <w:rFonts w:hint="eastAsia"/>
          <w:noProof/>
          <w:szCs w:val="19"/>
          <w:lang w:val="en-US" w:eastAsia="pl-PL"/>
        </w:rPr>
        <w:t xml:space="preserve"> 202</w:t>
      </w:r>
      <w:r w:rsidRPr="009F6806">
        <w:rPr>
          <w:noProof/>
          <w:szCs w:val="19"/>
          <w:lang w:val="en-US" w:eastAsia="pl-PL"/>
        </w:rPr>
        <w:t>2</w:t>
      </w:r>
      <w:r w:rsidRPr="009F6806">
        <w:rPr>
          <w:rFonts w:hint="eastAsia"/>
          <w:noProof/>
          <w:szCs w:val="19"/>
          <w:lang w:val="en-US" w:eastAsia="pl-PL"/>
        </w:rPr>
        <w:t xml:space="preserve">, there was </w:t>
      </w:r>
      <w:r w:rsidRPr="009F6806">
        <w:rPr>
          <w:noProof/>
          <w:szCs w:val="19"/>
          <w:lang w:val="en-US" w:eastAsia="pl-PL"/>
        </w:rPr>
        <w:t xml:space="preserve">an </w:t>
      </w:r>
      <w:r w:rsidRPr="009F6806">
        <w:rPr>
          <w:rFonts w:hint="eastAsia"/>
          <w:noProof/>
          <w:szCs w:val="19"/>
          <w:lang w:val="en-US" w:eastAsia="pl-PL"/>
        </w:rPr>
        <w:t xml:space="preserve">increase in prices </w:t>
      </w:r>
      <w:r w:rsidRPr="009F6806">
        <w:rPr>
          <w:noProof/>
          <w:szCs w:val="19"/>
          <w:lang w:val="en-US" w:eastAsia="pl-PL"/>
        </w:rPr>
        <w:t>in</w:t>
      </w:r>
      <w:r w:rsidRPr="009F6806">
        <w:rPr>
          <w:rFonts w:hint="eastAsia"/>
          <w:noProof/>
          <w:szCs w:val="19"/>
          <w:lang w:val="en-US" w:eastAsia="pl-PL"/>
        </w:rPr>
        <w:t xml:space="preserve"> all </w:t>
      </w:r>
      <w:r w:rsidRPr="009F6806">
        <w:rPr>
          <w:noProof/>
          <w:szCs w:val="19"/>
          <w:lang w:val="en-US" w:eastAsia="pl-PL"/>
        </w:rPr>
        <w:t xml:space="preserve">surveyed </w:t>
      </w:r>
      <w:r w:rsidRPr="009F6806">
        <w:rPr>
          <w:lang w:val="en-GB"/>
        </w:rPr>
        <w:t>kinds</w:t>
      </w:r>
      <w:r w:rsidRPr="009F6806">
        <w:rPr>
          <w:rFonts w:hint="eastAsia"/>
          <w:noProof/>
          <w:szCs w:val="19"/>
          <w:lang w:val="en-US" w:eastAsia="pl-PL"/>
        </w:rPr>
        <w:t xml:space="preserve"> of business services </w:t>
      </w:r>
      <w:r w:rsidRPr="009F6806">
        <w:rPr>
          <w:rFonts w:eastAsia="Times New Roman" w:cs="Times New Roman"/>
          <w:bCs/>
          <w:szCs w:val="19"/>
          <w:lang w:val="en-US"/>
        </w:rPr>
        <w:t>compared to the previous quarter.</w:t>
      </w:r>
      <w:r w:rsidRPr="009F6806">
        <w:rPr>
          <w:rFonts w:ascii="Arial Unicode MS" w:eastAsia="Arial Unicode MS" w:hAnsi="Arial Unicode MS" w:cs="Arial Unicode MS" w:hint="eastAsia"/>
          <w:szCs w:val="19"/>
          <w:lang w:val="en-US"/>
        </w:rPr>
        <w:t xml:space="preserve"> </w:t>
      </w:r>
      <w:r w:rsidR="009A22DF" w:rsidRPr="009F680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30BBEDA3">
                <wp:simplePos x="0" y="0"/>
                <wp:positionH relativeFrom="column">
                  <wp:posOffset>5257800</wp:posOffset>
                </wp:positionH>
                <wp:positionV relativeFrom="paragraph">
                  <wp:posOffset>116205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2nd quarter of 2022, compared to the previous quarter, the highest price increase was recorded in travel agency, tour operator reservation service and related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0CEC6449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E663C1">
                              <w:rPr>
                                <w:lang w:val="en-US"/>
                              </w:rPr>
                              <w:t>2nd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B5202A">
                              <w:rPr>
                                <w:lang w:val="en-US"/>
                              </w:rPr>
                              <w:t>2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compared to the previous quarter, the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highest </w:t>
                            </w:r>
                            <w:r w:rsidR="009F6806">
                              <w:rPr>
                                <w:szCs w:val="19"/>
                                <w:lang w:val="en-US"/>
                              </w:rPr>
                              <w:t xml:space="preserve">price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increase </w:t>
                            </w:r>
                            <w:r w:rsidR="00E663C1">
                              <w:rPr>
                                <w:szCs w:val="19"/>
                                <w:lang w:val="en-US"/>
                              </w:rPr>
                              <w:t xml:space="preserve">was recorded in </w:t>
                            </w:r>
                            <w:r w:rsidR="00E663C1" w:rsidRPr="00E663C1">
                              <w:rPr>
                                <w:szCs w:val="19"/>
                                <w:lang w:val="en-US"/>
                              </w:rPr>
                              <w:t>travel agency, tour operator reservation service and related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2nd quarter of 2022, compared to the previous quarter, the highest price increase was recorded in travel agency, tour operator reservation service and related activities" style="position:absolute;margin-left:414pt;margin-top:9.1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" filled="f" stroked="f">
                <v:textbox inset="2.5mm,1mm,2.5mm,1mm">
                  <w:txbxContent>
                    <w:p w14:paraId="700A2299" w14:textId="0CEC6449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E663C1">
                        <w:rPr>
                          <w:lang w:val="en-US"/>
                        </w:rPr>
                        <w:t>2nd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B5202A">
                        <w:rPr>
                          <w:lang w:val="en-US"/>
                        </w:rPr>
                        <w:t>2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compared to the previous quarter, the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highest </w:t>
                      </w:r>
                      <w:r w:rsidR="009F6806">
                        <w:rPr>
                          <w:szCs w:val="19"/>
                          <w:lang w:val="en-US"/>
                        </w:rPr>
                        <w:t xml:space="preserve">price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increase </w:t>
                      </w:r>
                      <w:r w:rsidR="00E663C1">
                        <w:rPr>
                          <w:szCs w:val="19"/>
                          <w:lang w:val="en-US"/>
                        </w:rPr>
                        <w:t xml:space="preserve">was recorded in </w:t>
                      </w:r>
                      <w:r w:rsidR="00E663C1" w:rsidRPr="00E663C1">
                        <w:rPr>
                          <w:szCs w:val="19"/>
                          <w:lang w:val="en-US"/>
                        </w:rPr>
                        <w:t>travel agency, tour operator reservation service and related activities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2DE9" w:rsidRPr="009F6806">
        <w:rPr>
          <w:rFonts w:eastAsia="Fira Sans Light" w:cs="Times New Roman"/>
          <w:szCs w:val="19"/>
          <w:shd w:val="clear" w:color="auto" w:fill="FFFFFF"/>
          <w:lang w:val="en-GB"/>
        </w:rPr>
        <w:t>The</w:t>
      </w:r>
      <w:r w:rsidR="0062539C" w:rsidRPr="009F6806">
        <w:rPr>
          <w:szCs w:val="19"/>
          <w:lang w:val="en-US"/>
        </w:rPr>
        <w:t xml:space="preserve"> highest increase </w:t>
      </w:r>
      <w:r w:rsidR="007A2DE9" w:rsidRPr="009F6806">
        <w:rPr>
          <w:rFonts w:eastAsia="Fira Sans Light" w:cs="Times New Roman"/>
          <w:szCs w:val="19"/>
          <w:shd w:val="clear" w:color="auto" w:fill="FFFFFF"/>
          <w:lang w:val="en-GB"/>
        </w:rPr>
        <w:t xml:space="preserve">occurred in </w:t>
      </w:r>
      <w:r w:rsidR="0062539C" w:rsidRPr="009F6806">
        <w:rPr>
          <w:rFonts w:eastAsia="Times New Roman" w:cs="Calibri"/>
          <w:szCs w:val="19"/>
          <w:lang w:val="en-US" w:eastAsia="pl-PL"/>
        </w:rPr>
        <w:t>travel agency, tour operator reservation service and related activities</w:t>
      </w:r>
      <w:r w:rsidR="001C183F" w:rsidRPr="009F6806">
        <w:rPr>
          <w:rFonts w:eastAsia="Times New Roman" w:cs="Calibri"/>
          <w:szCs w:val="19"/>
          <w:lang w:val="en-US" w:eastAsia="pl-PL"/>
        </w:rPr>
        <w:t>,</w:t>
      </w:r>
      <w:r w:rsidR="0062539C" w:rsidRPr="009F6806">
        <w:rPr>
          <w:rFonts w:eastAsia="Times New Roman" w:cs="Calibri"/>
          <w:szCs w:val="19"/>
          <w:lang w:val="en-US" w:eastAsia="pl-PL"/>
        </w:rPr>
        <w:t xml:space="preserve"> i.e. by 10.9% (</w:t>
      </w:r>
      <w:r w:rsidR="00E43F14" w:rsidRPr="009F6806">
        <w:rPr>
          <w:lang w:val="en-GB"/>
        </w:rPr>
        <w:t xml:space="preserve">the prices of services of tour operators had the largest share in this increase). Subsequently, the prices of </w:t>
      </w:r>
      <w:proofErr w:type="spellStart"/>
      <w:r w:rsidR="00E43F14" w:rsidRPr="009F6806">
        <w:rPr>
          <w:rFonts w:eastAsia="Times New Roman" w:cs="Calibri"/>
          <w:szCs w:val="19"/>
          <w:lang w:eastAsia="pl-PL"/>
        </w:rPr>
        <w:t>rental</w:t>
      </w:r>
      <w:proofErr w:type="spellEnd"/>
      <w:r w:rsidR="00E43F14" w:rsidRPr="009F6806">
        <w:rPr>
          <w:rFonts w:eastAsia="Times New Roman" w:cs="Calibri"/>
          <w:szCs w:val="19"/>
          <w:lang w:eastAsia="pl-PL"/>
        </w:rPr>
        <w:t xml:space="preserve"> and leasing </w:t>
      </w:r>
      <w:proofErr w:type="spellStart"/>
      <w:r w:rsidR="00E43F14" w:rsidRPr="009F6806">
        <w:rPr>
          <w:rFonts w:eastAsia="Times New Roman" w:cs="Calibri"/>
          <w:szCs w:val="19"/>
          <w:lang w:eastAsia="pl-PL"/>
        </w:rPr>
        <w:t>activities</w:t>
      </w:r>
      <w:proofErr w:type="spellEnd"/>
      <w:r w:rsidR="00E43F14" w:rsidRPr="009F6806">
        <w:rPr>
          <w:lang w:val="en-GB"/>
        </w:rPr>
        <w:t xml:space="preserve"> increased</w:t>
      </w:r>
      <w:r w:rsidR="00DD0574" w:rsidRPr="009F6806">
        <w:rPr>
          <w:lang w:val="en-GB"/>
        </w:rPr>
        <w:t xml:space="preserve"> </w:t>
      </w:r>
      <w:r w:rsidR="00E43F14" w:rsidRPr="009F6806">
        <w:rPr>
          <w:lang w:val="en-GB"/>
        </w:rPr>
        <w:t xml:space="preserve">by 3.4% </w:t>
      </w:r>
      <w:r w:rsidR="00E43F14" w:rsidRPr="009F6806">
        <w:rPr>
          <w:rFonts w:eastAsia="Times New Roman" w:cs="Calibri"/>
          <w:szCs w:val="19"/>
          <w:lang w:val="en-US" w:eastAsia="pl-PL"/>
        </w:rPr>
        <w:t>(</w:t>
      </w:r>
      <w:r w:rsidR="004124ED" w:rsidRPr="009F6806">
        <w:rPr>
          <w:rFonts w:eastAsia="Times New Roman" w:cs="Calibri"/>
          <w:szCs w:val="19"/>
          <w:lang w:val="en-US" w:eastAsia="pl-PL"/>
        </w:rPr>
        <w:t xml:space="preserve">the </w:t>
      </w:r>
      <w:proofErr w:type="spellStart"/>
      <w:r w:rsidR="004124ED" w:rsidRPr="009F6806">
        <w:rPr>
          <w:rFonts w:eastAsia="Times New Roman" w:cs="Calibri"/>
          <w:szCs w:val="19"/>
          <w:lang w:eastAsia="pl-PL"/>
        </w:rPr>
        <w:t>rental</w:t>
      </w:r>
      <w:proofErr w:type="spellEnd"/>
      <w:r w:rsidR="004124ED" w:rsidRPr="009F6806">
        <w:rPr>
          <w:rFonts w:eastAsia="Times New Roman" w:cs="Calibri"/>
          <w:szCs w:val="19"/>
          <w:lang w:eastAsia="pl-PL"/>
        </w:rPr>
        <w:t xml:space="preserve"> and leasing </w:t>
      </w:r>
      <w:r w:rsidR="004124ED" w:rsidRPr="009F6806">
        <w:rPr>
          <w:rFonts w:eastAsia="Times New Roman" w:cs="Calibri"/>
          <w:szCs w:val="19"/>
          <w:lang w:val="en-US" w:eastAsia="pl-PL"/>
        </w:rPr>
        <w:t xml:space="preserve">prices of </w:t>
      </w:r>
      <w:proofErr w:type="spellStart"/>
      <w:r w:rsidR="004124ED" w:rsidRPr="009F6806">
        <w:rPr>
          <w:rFonts w:eastAsia="Times New Roman" w:cs="Calibri"/>
          <w:szCs w:val="19"/>
          <w:lang w:eastAsia="pl-PL"/>
        </w:rPr>
        <w:t>passanger</w:t>
      </w:r>
      <w:proofErr w:type="spellEnd"/>
      <w:r w:rsidR="004124ED" w:rsidRPr="009F6806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4124ED" w:rsidRPr="009F6806">
        <w:rPr>
          <w:rFonts w:eastAsia="Times New Roman" w:cs="Calibri"/>
          <w:szCs w:val="19"/>
          <w:lang w:eastAsia="pl-PL"/>
        </w:rPr>
        <w:t>cars</w:t>
      </w:r>
      <w:proofErr w:type="spellEnd"/>
      <w:r w:rsidR="004124ED" w:rsidRPr="009F6806">
        <w:rPr>
          <w:rFonts w:eastAsia="Times New Roman" w:cs="Calibri"/>
          <w:szCs w:val="19"/>
          <w:lang w:eastAsia="pl-PL"/>
        </w:rPr>
        <w:t xml:space="preserve"> </w:t>
      </w:r>
      <w:r w:rsidR="00DD0574" w:rsidRPr="009F6806">
        <w:rPr>
          <w:rFonts w:eastAsia="Times New Roman" w:cs="Calibri"/>
          <w:szCs w:val="19"/>
          <w:lang w:val="en-US" w:eastAsia="pl-PL"/>
        </w:rPr>
        <w:t>rose</w:t>
      </w:r>
      <w:r w:rsidR="004124ED" w:rsidRPr="009F6806">
        <w:rPr>
          <w:rFonts w:eastAsia="Times New Roman" w:cs="Calibri"/>
          <w:szCs w:val="19"/>
          <w:lang w:val="en-US" w:eastAsia="pl-PL"/>
        </w:rPr>
        <w:t xml:space="preserve"> the most) and </w:t>
      </w:r>
      <w:proofErr w:type="spellStart"/>
      <w:r w:rsidR="004124ED" w:rsidRPr="009F6806">
        <w:rPr>
          <w:rFonts w:eastAsia="Times New Roman" w:cs="Calibri"/>
          <w:szCs w:val="19"/>
          <w:lang w:eastAsia="pl-PL"/>
        </w:rPr>
        <w:t>publishing</w:t>
      </w:r>
      <w:proofErr w:type="spellEnd"/>
      <w:r w:rsidR="004124ED" w:rsidRPr="009F6806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4124ED" w:rsidRPr="009F6806">
        <w:rPr>
          <w:rFonts w:eastAsia="Times New Roman" w:cs="Calibri"/>
          <w:szCs w:val="19"/>
          <w:lang w:eastAsia="pl-PL"/>
        </w:rPr>
        <w:t>activities</w:t>
      </w:r>
      <w:proofErr w:type="spellEnd"/>
      <w:r w:rsidR="004124ED" w:rsidRPr="009F6806">
        <w:rPr>
          <w:rFonts w:eastAsia="Times New Roman" w:cs="Calibri"/>
          <w:szCs w:val="19"/>
          <w:lang w:eastAsia="pl-PL"/>
        </w:rPr>
        <w:t xml:space="preserve"> – </w:t>
      </w:r>
      <w:r w:rsidR="00DD0574" w:rsidRPr="009F6806">
        <w:rPr>
          <w:rFonts w:eastAsia="Times New Roman" w:cs="Calibri"/>
          <w:szCs w:val="19"/>
          <w:lang w:eastAsia="pl-PL"/>
        </w:rPr>
        <w:t xml:space="preserve">the </w:t>
      </w:r>
      <w:proofErr w:type="spellStart"/>
      <w:r w:rsidR="004124ED" w:rsidRPr="009F6806">
        <w:rPr>
          <w:rFonts w:eastAsia="Times New Roman" w:cs="Calibri"/>
          <w:szCs w:val="19"/>
          <w:lang w:eastAsia="pl-PL"/>
        </w:rPr>
        <w:t>increase</w:t>
      </w:r>
      <w:proofErr w:type="spellEnd"/>
      <w:r w:rsidR="004124ED" w:rsidRPr="009F6806">
        <w:rPr>
          <w:rFonts w:eastAsia="Times New Roman" w:cs="Calibri"/>
          <w:szCs w:val="19"/>
          <w:lang w:eastAsia="pl-PL"/>
        </w:rPr>
        <w:t xml:space="preserve"> by 3.0% </w:t>
      </w:r>
      <w:r w:rsidR="004124ED" w:rsidRPr="009F6806">
        <w:rPr>
          <w:lang w:val="en-GB"/>
        </w:rPr>
        <w:t>(</w:t>
      </w:r>
      <w:r w:rsidR="003E257E" w:rsidRPr="009F6806">
        <w:rPr>
          <w:lang w:val="en-GB"/>
        </w:rPr>
        <w:t>the</w:t>
      </w:r>
      <w:r w:rsidR="004124ED" w:rsidRPr="009F6806">
        <w:rPr>
          <w:lang w:val="en-GB"/>
        </w:rPr>
        <w:t xml:space="preserve"> significant increase </w:t>
      </w:r>
      <w:r w:rsidR="00C429D2">
        <w:rPr>
          <w:lang w:val="en-GB"/>
        </w:rPr>
        <w:t xml:space="preserve">was </w:t>
      </w:r>
      <w:r w:rsidR="00EE1DC8">
        <w:rPr>
          <w:lang w:val="en-GB"/>
        </w:rPr>
        <w:t xml:space="preserve">noticed </w:t>
      </w:r>
      <w:proofErr w:type="spellStart"/>
      <w:r w:rsidR="003E257E" w:rsidRPr="009F6806">
        <w:rPr>
          <w:lang w:val="en-GB"/>
        </w:rPr>
        <w:t>i.a.</w:t>
      </w:r>
      <w:proofErr w:type="spellEnd"/>
      <w:r w:rsidR="003E257E" w:rsidRPr="009F6806">
        <w:rPr>
          <w:lang w:val="en-GB"/>
        </w:rPr>
        <w:t xml:space="preserve"> </w:t>
      </w:r>
      <w:r w:rsidR="004124ED" w:rsidRPr="009F6806">
        <w:rPr>
          <w:lang w:val="en-GB"/>
        </w:rPr>
        <w:t xml:space="preserve">in the prices of publishing </w:t>
      </w:r>
      <w:r w:rsidR="00DD0574" w:rsidRPr="009F6806">
        <w:rPr>
          <w:lang w:val="en-GB"/>
        </w:rPr>
        <w:t xml:space="preserve">of </w:t>
      </w:r>
      <w:r w:rsidR="004124ED" w:rsidRPr="009F6806">
        <w:rPr>
          <w:lang w:val="en-GB"/>
        </w:rPr>
        <w:t xml:space="preserve">newspapers, magazines and software). </w:t>
      </w:r>
      <w:r w:rsidR="00874655" w:rsidRPr="009F6806">
        <w:rPr>
          <w:lang w:val="en-GB"/>
        </w:rPr>
        <w:t xml:space="preserve">The </w:t>
      </w:r>
      <w:r w:rsidR="009F6806" w:rsidRPr="009F6806">
        <w:rPr>
          <w:lang w:val="en-GB"/>
        </w:rPr>
        <w:t>lowest</w:t>
      </w:r>
      <w:r w:rsidR="00874655" w:rsidRPr="009F6806">
        <w:rPr>
          <w:lang w:val="en-GB"/>
        </w:rPr>
        <w:t xml:space="preserve"> increase was observed in the prices of </w:t>
      </w:r>
      <w:proofErr w:type="spellStart"/>
      <w:r w:rsidR="00874655" w:rsidRPr="009F6806">
        <w:rPr>
          <w:rFonts w:eastAsia="Times New Roman" w:cs="Calibri"/>
          <w:szCs w:val="19"/>
          <w:lang w:eastAsia="pl-PL"/>
        </w:rPr>
        <w:t>advertising</w:t>
      </w:r>
      <w:proofErr w:type="spellEnd"/>
      <w:r w:rsidR="00874655" w:rsidRPr="009F6806">
        <w:rPr>
          <w:rFonts w:eastAsia="Times New Roman" w:cs="Calibri"/>
          <w:szCs w:val="19"/>
          <w:lang w:eastAsia="pl-PL"/>
        </w:rPr>
        <w:t xml:space="preserve"> and market </w:t>
      </w:r>
      <w:proofErr w:type="spellStart"/>
      <w:r w:rsidR="00874655" w:rsidRPr="009F6806">
        <w:rPr>
          <w:rFonts w:eastAsia="Times New Roman" w:cs="Calibri"/>
          <w:szCs w:val="19"/>
          <w:lang w:eastAsia="pl-PL"/>
        </w:rPr>
        <w:t>research</w:t>
      </w:r>
      <w:proofErr w:type="spellEnd"/>
      <w:r w:rsidR="00874655" w:rsidRPr="009F6806">
        <w:rPr>
          <w:rFonts w:eastAsia="Times New Roman" w:cs="Calibri"/>
          <w:szCs w:val="19"/>
          <w:lang w:eastAsia="pl-PL"/>
        </w:rPr>
        <w:t xml:space="preserve"> (by 1.4%), </w:t>
      </w:r>
      <w:r w:rsidR="00874655" w:rsidRPr="009F6806">
        <w:rPr>
          <w:rFonts w:eastAsia="Times New Roman" w:cs="Calibri"/>
          <w:szCs w:val="19"/>
          <w:lang w:val="en-US" w:eastAsia="pl-PL"/>
        </w:rPr>
        <w:t>services to buildings and landscape activities</w:t>
      </w:r>
      <w:r w:rsidR="00AE1EE1" w:rsidRPr="009F6806">
        <w:rPr>
          <w:rFonts w:eastAsia="Times New Roman" w:cs="Calibri"/>
          <w:szCs w:val="19"/>
          <w:lang w:val="en-US" w:eastAsia="pl-PL"/>
        </w:rPr>
        <w:t xml:space="preserve"> (by 1.2%)</w:t>
      </w:r>
      <w:r w:rsidR="009F6806" w:rsidRPr="009F6806">
        <w:rPr>
          <w:rFonts w:eastAsia="Times New Roman" w:cs="Calibri"/>
          <w:szCs w:val="19"/>
          <w:lang w:val="en-US" w:eastAsia="pl-PL"/>
        </w:rPr>
        <w:t>,</w:t>
      </w:r>
      <w:r w:rsidR="00AE1EE1" w:rsidRPr="009F6806">
        <w:rPr>
          <w:rFonts w:eastAsia="Times New Roman" w:cs="Calibri"/>
          <w:szCs w:val="19"/>
          <w:lang w:val="en-US" w:eastAsia="pl-PL"/>
        </w:rPr>
        <w:t xml:space="preserve"> as well as </w:t>
      </w:r>
      <w:proofErr w:type="spellStart"/>
      <w:r w:rsidR="00AE1EE1" w:rsidRPr="009F6806">
        <w:rPr>
          <w:rFonts w:eastAsia="Times New Roman" w:cs="Calibri"/>
          <w:szCs w:val="19"/>
          <w:lang w:eastAsia="pl-PL"/>
        </w:rPr>
        <w:t>security</w:t>
      </w:r>
      <w:proofErr w:type="spellEnd"/>
      <w:r w:rsidR="00AE1EE1" w:rsidRPr="009F6806">
        <w:rPr>
          <w:rFonts w:eastAsia="Times New Roman" w:cs="Calibri"/>
          <w:szCs w:val="19"/>
          <w:lang w:eastAsia="pl-PL"/>
        </w:rPr>
        <w:t xml:space="preserve"> and </w:t>
      </w:r>
      <w:proofErr w:type="spellStart"/>
      <w:r w:rsidR="00AE1EE1" w:rsidRPr="009F6806">
        <w:rPr>
          <w:rFonts w:eastAsia="Times New Roman" w:cs="Calibri"/>
          <w:szCs w:val="19"/>
          <w:lang w:eastAsia="pl-PL"/>
        </w:rPr>
        <w:t>investigation</w:t>
      </w:r>
      <w:proofErr w:type="spellEnd"/>
      <w:r w:rsidR="00AE1EE1" w:rsidRPr="009F6806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="00AE1EE1" w:rsidRPr="009F6806">
        <w:rPr>
          <w:rFonts w:eastAsia="Times New Roman" w:cs="Calibri"/>
          <w:szCs w:val="19"/>
          <w:lang w:eastAsia="pl-PL"/>
        </w:rPr>
        <w:t>activities</w:t>
      </w:r>
      <w:proofErr w:type="spellEnd"/>
      <w:r w:rsidR="00AE1EE1" w:rsidRPr="009F6806">
        <w:rPr>
          <w:rFonts w:eastAsia="Times New Roman" w:cs="Calibri"/>
          <w:szCs w:val="19"/>
          <w:lang w:eastAsia="pl-PL"/>
        </w:rPr>
        <w:t xml:space="preserve"> (by 0.3%).</w:t>
      </w:r>
    </w:p>
    <w:p w14:paraId="357E9F73" w14:textId="0F423807" w:rsidR="006358C8" w:rsidRPr="009F6806" w:rsidRDefault="00AE1EE1" w:rsidP="006358C8">
      <w:pPr>
        <w:rPr>
          <w:lang w:val="en-GB"/>
        </w:rPr>
      </w:pPr>
      <w:r w:rsidRPr="009F6806">
        <w:rPr>
          <w:lang w:val="en-GB"/>
        </w:rPr>
        <w:t xml:space="preserve">Compared to the second quarter of 2021, </w:t>
      </w:r>
      <w:r w:rsidRPr="009F6806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9F6806">
        <w:rPr>
          <w:lang w:val="en-GB"/>
        </w:rPr>
        <w:t xml:space="preserve">occurred also in </w:t>
      </w:r>
      <w:r w:rsidRPr="009F6806">
        <w:rPr>
          <w:rFonts w:eastAsia="Times New Roman" w:cs="Calibri"/>
          <w:szCs w:val="19"/>
          <w:lang w:val="en-US" w:eastAsia="pl-PL"/>
        </w:rPr>
        <w:t xml:space="preserve">tour operator and other reservation service and related activities </w:t>
      </w:r>
      <w:r w:rsidRPr="009F6806">
        <w:rPr>
          <w:szCs w:val="19"/>
          <w:lang w:val="en-GB"/>
        </w:rPr>
        <w:t xml:space="preserve">(by 22.0%). </w:t>
      </w:r>
      <w:r w:rsidRPr="009F6806">
        <w:rPr>
          <w:lang w:val="en-GB"/>
        </w:rPr>
        <w:t>Subsequently, similarly as compared to the previous quarter</w:t>
      </w:r>
      <w:r w:rsidR="009F6806" w:rsidRPr="009F6806">
        <w:rPr>
          <w:lang w:val="en-GB"/>
        </w:rPr>
        <w:t xml:space="preserve">, </w:t>
      </w:r>
      <w:r w:rsidRPr="009F6806">
        <w:rPr>
          <w:lang w:val="en-GB"/>
        </w:rPr>
        <w:t>the increase w</w:t>
      </w:r>
      <w:r w:rsidR="009F6806" w:rsidRPr="009F6806">
        <w:rPr>
          <w:lang w:val="en-GB"/>
        </w:rPr>
        <w:t>as</w:t>
      </w:r>
      <w:r w:rsidRPr="009F6806">
        <w:rPr>
          <w:lang w:val="en-GB"/>
        </w:rPr>
        <w:t xml:space="preserve"> recorded in the prices of </w:t>
      </w:r>
      <w:proofErr w:type="spellStart"/>
      <w:r w:rsidRPr="009F6806">
        <w:rPr>
          <w:rFonts w:eastAsia="Times New Roman" w:cs="Calibri"/>
          <w:szCs w:val="19"/>
          <w:lang w:eastAsia="pl-PL"/>
        </w:rPr>
        <w:t>rental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and leasing </w:t>
      </w:r>
      <w:proofErr w:type="spellStart"/>
      <w:r w:rsidRPr="009F6806">
        <w:rPr>
          <w:rFonts w:eastAsia="Times New Roman" w:cs="Calibri"/>
          <w:szCs w:val="19"/>
          <w:lang w:eastAsia="pl-PL"/>
        </w:rPr>
        <w:t>activities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(by 15.6%) and </w:t>
      </w:r>
      <w:proofErr w:type="spellStart"/>
      <w:r w:rsidRPr="009F6806">
        <w:rPr>
          <w:rFonts w:eastAsia="Times New Roman" w:cs="Calibri"/>
          <w:szCs w:val="19"/>
          <w:lang w:eastAsia="pl-PL"/>
        </w:rPr>
        <w:t>publishing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Pr="009F6806">
        <w:rPr>
          <w:rFonts w:eastAsia="Times New Roman" w:cs="Calibri"/>
          <w:szCs w:val="19"/>
          <w:lang w:eastAsia="pl-PL"/>
        </w:rPr>
        <w:t>activities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(by 10.0%). </w:t>
      </w:r>
      <w:r w:rsidR="006358C8" w:rsidRPr="009F6806">
        <w:rPr>
          <w:lang w:val="en-GB"/>
        </w:rPr>
        <w:t xml:space="preserve">The </w:t>
      </w:r>
      <w:r w:rsidR="009F6806" w:rsidRPr="009F6806">
        <w:rPr>
          <w:lang w:val="en-GB"/>
        </w:rPr>
        <w:t>lowest</w:t>
      </w:r>
      <w:r w:rsidR="006358C8" w:rsidRPr="009F6806">
        <w:rPr>
          <w:lang w:val="en-GB"/>
        </w:rPr>
        <w:t xml:space="preserve"> increases were recorded in the prices of </w:t>
      </w:r>
      <w:r w:rsidR="006358C8" w:rsidRPr="009F6806">
        <w:rPr>
          <w:rFonts w:eastAsia="Times New Roman" w:cs="Calibri"/>
          <w:szCs w:val="19"/>
          <w:lang w:val="en-US" w:eastAsia="pl-PL"/>
        </w:rPr>
        <w:t xml:space="preserve">motion picture, video and television </w:t>
      </w:r>
      <w:proofErr w:type="spellStart"/>
      <w:r w:rsidR="006358C8" w:rsidRPr="009F6806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="006358C8" w:rsidRPr="009F6806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</w:t>
      </w:r>
      <w:r w:rsidR="009F6806" w:rsidRPr="009F6806">
        <w:rPr>
          <w:rFonts w:eastAsia="Times New Roman" w:cs="Calibri"/>
          <w:szCs w:val="19"/>
          <w:lang w:val="en-US" w:eastAsia="pl-PL"/>
        </w:rPr>
        <w:t>,</w:t>
      </w:r>
      <w:r w:rsidR="006358C8" w:rsidRPr="009F6806">
        <w:rPr>
          <w:rFonts w:eastAsia="Times New Roman" w:cs="Calibri"/>
          <w:szCs w:val="19"/>
          <w:lang w:val="en-US" w:eastAsia="pl-PL"/>
        </w:rPr>
        <w:t xml:space="preserve"> as well as </w:t>
      </w:r>
      <w:proofErr w:type="spellStart"/>
      <w:r w:rsidR="006358C8" w:rsidRPr="009F6806">
        <w:rPr>
          <w:rFonts w:eastAsia="Times New Roman" w:cs="Calibri"/>
          <w:szCs w:val="19"/>
          <w:lang w:eastAsia="pl-PL"/>
        </w:rPr>
        <w:t>advertising</w:t>
      </w:r>
      <w:proofErr w:type="spellEnd"/>
      <w:r w:rsidR="006358C8" w:rsidRPr="009F6806">
        <w:rPr>
          <w:rFonts w:eastAsia="Times New Roman" w:cs="Calibri"/>
          <w:szCs w:val="19"/>
          <w:lang w:eastAsia="pl-PL"/>
        </w:rPr>
        <w:t xml:space="preserve"> and market </w:t>
      </w:r>
      <w:proofErr w:type="spellStart"/>
      <w:r w:rsidR="006358C8" w:rsidRPr="009F6806">
        <w:rPr>
          <w:rFonts w:eastAsia="Times New Roman" w:cs="Calibri"/>
          <w:szCs w:val="19"/>
          <w:lang w:eastAsia="pl-PL"/>
        </w:rPr>
        <w:t>research</w:t>
      </w:r>
      <w:proofErr w:type="spellEnd"/>
      <w:r w:rsidR="006358C8" w:rsidRPr="009F6806">
        <w:rPr>
          <w:rFonts w:eastAsia="Times New Roman" w:cs="Calibri"/>
          <w:szCs w:val="19"/>
          <w:lang w:eastAsia="pl-PL"/>
        </w:rPr>
        <w:t xml:space="preserve">  </w:t>
      </w:r>
      <w:r w:rsidR="006358C8" w:rsidRPr="009F6806">
        <w:rPr>
          <w:lang w:val="en-GB"/>
        </w:rPr>
        <w:t xml:space="preserve">(in both cases it was an </w:t>
      </w:r>
      <w:r w:rsidR="009F6806" w:rsidRPr="009F6806">
        <w:rPr>
          <w:lang w:val="en-GB"/>
        </w:rPr>
        <w:t>rise</w:t>
      </w:r>
      <w:r w:rsidR="006358C8" w:rsidRPr="009F6806">
        <w:rPr>
          <w:lang w:val="en-GB"/>
        </w:rPr>
        <w:t xml:space="preserve"> by 3.2%)</w:t>
      </w:r>
    </w:p>
    <w:p w14:paraId="55F28156" w14:textId="1E7B912D" w:rsidR="006358C8" w:rsidRPr="009F6806" w:rsidRDefault="006358C8" w:rsidP="006358C8">
      <w:pPr>
        <w:rPr>
          <w:rFonts w:eastAsia="Fira Sans Light" w:cs="Times New Roman"/>
          <w:szCs w:val="19"/>
          <w:shd w:val="clear" w:color="auto" w:fill="FFFFFF"/>
          <w:lang w:val="en-US"/>
        </w:rPr>
      </w:pPr>
      <w:r w:rsidRPr="009F6806">
        <w:rPr>
          <w:rFonts w:eastAsia="Fira Sans Light" w:cs="Times New Roman"/>
          <w:szCs w:val="19"/>
          <w:shd w:val="clear" w:color="auto" w:fill="FFFFFF"/>
          <w:lang w:val="en-US"/>
        </w:rPr>
        <w:t>On the other hand the decrease in prices compared to the</w:t>
      </w:r>
      <w:r w:rsidRPr="009F6806">
        <w:rPr>
          <w:lang w:val="en-GB"/>
        </w:rPr>
        <w:t xml:space="preserve"> sec</w:t>
      </w:r>
      <w:bookmarkStart w:id="1" w:name="_GoBack"/>
      <w:bookmarkEnd w:id="1"/>
      <w:r w:rsidRPr="009F6806">
        <w:rPr>
          <w:lang w:val="en-GB"/>
        </w:rPr>
        <w:t xml:space="preserve">ond quarter of the previous year </w:t>
      </w:r>
      <w:r w:rsidRPr="009F6806">
        <w:rPr>
          <w:rFonts w:eastAsia="Fira Sans Light" w:cs="Times New Roman"/>
          <w:szCs w:val="19"/>
          <w:shd w:val="clear" w:color="auto" w:fill="FFFFFF"/>
          <w:lang w:val="en-US"/>
        </w:rPr>
        <w:t xml:space="preserve">was recorded in the case of </w:t>
      </w:r>
      <w:proofErr w:type="spellStart"/>
      <w:r w:rsidRPr="009F6806">
        <w:rPr>
          <w:rFonts w:eastAsia="Times New Roman" w:cs="Calibri"/>
          <w:szCs w:val="19"/>
          <w:lang w:eastAsia="pl-PL"/>
        </w:rPr>
        <w:t>programming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and </w:t>
      </w:r>
      <w:proofErr w:type="spellStart"/>
      <w:r w:rsidRPr="009F6806">
        <w:rPr>
          <w:rFonts w:eastAsia="Times New Roman" w:cs="Calibri"/>
          <w:szCs w:val="19"/>
          <w:lang w:eastAsia="pl-PL"/>
        </w:rPr>
        <w:t>broadcasting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</w:t>
      </w:r>
      <w:proofErr w:type="spellStart"/>
      <w:r w:rsidRPr="009F6806">
        <w:rPr>
          <w:rFonts w:eastAsia="Times New Roman" w:cs="Calibri"/>
          <w:szCs w:val="19"/>
          <w:lang w:eastAsia="pl-PL"/>
        </w:rPr>
        <w:t>activities</w:t>
      </w:r>
      <w:proofErr w:type="spellEnd"/>
      <w:r w:rsidRPr="009F6806">
        <w:rPr>
          <w:rFonts w:eastAsia="Times New Roman" w:cs="Calibri"/>
          <w:szCs w:val="19"/>
          <w:lang w:eastAsia="pl-PL"/>
        </w:rPr>
        <w:t xml:space="preserve"> (by 4.7%).</w:t>
      </w:r>
    </w:p>
    <w:p w14:paraId="2C1BF5D0" w14:textId="266BE3C7" w:rsidR="00DD1C35" w:rsidRPr="00F169DD" w:rsidRDefault="00AA59D4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A212B8E" wp14:editId="1A81D002">
            <wp:simplePos x="0" y="0"/>
            <wp:positionH relativeFrom="column">
              <wp:posOffset>-15240</wp:posOffset>
            </wp:positionH>
            <wp:positionV relativeFrom="paragraph">
              <wp:posOffset>307340</wp:posOffset>
            </wp:positionV>
            <wp:extent cx="5122545" cy="2978150"/>
            <wp:effectExtent l="0" t="0" r="1905" b="0"/>
            <wp:wrapSquare wrapText="bothSides"/>
            <wp:docPr id="1" name="Wykres 1" descr="Chart 1. Producer price changes of business services in 2019-2022 (the previous quarter = 100)&#10;&#10;The chart presents producer price changes of business services by quarters for 2019-2022, the previous quarter = 100&#10;">
              <a:extLst xmlns:a="http://schemas.openxmlformats.org/drawingml/2006/main">
                <a:ext uri="{FF2B5EF4-FFF2-40B4-BE49-F238E27FC236}">
                  <a16:creationId xmlns:a16="http://schemas.microsoft.com/office/drawing/2014/main" id="{A750994A-FEF3-4792-9D3F-716115FF57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112AB72C" w14:textId="661B1A5B" w:rsidR="00CA1085" w:rsidRDefault="00AA59D4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C8D4FCB" wp14:editId="1F95BC29">
            <wp:simplePos x="0" y="0"/>
            <wp:positionH relativeFrom="column">
              <wp:posOffset>-7620</wp:posOffset>
            </wp:positionH>
            <wp:positionV relativeFrom="paragraph">
              <wp:posOffset>502920</wp:posOffset>
            </wp:positionV>
            <wp:extent cx="5122545" cy="2932430"/>
            <wp:effectExtent l="0" t="0" r="1905" b="1270"/>
            <wp:wrapSquare wrapText="bothSides"/>
            <wp:docPr id="6" name="Wykres 6" descr="Chart 2. Producer price changes of business services in 2019-2022 (corresponding period of the previous year = 100) &#10;&#10;The chart presents producer price changes of business services by quarters for 2019-2022, with corresponding period of previous year = 100">
              <a:extLst xmlns:a="http://schemas.openxmlformats.org/drawingml/2006/main">
                <a:ext uri="{FF2B5EF4-FFF2-40B4-BE49-F238E27FC236}">
                  <a16:creationId xmlns:a16="http://schemas.microsoft.com/office/drawing/2014/main" id="{D02701C6-A1D3-4DA8-9711-D6E1D80040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201</w:t>
      </w:r>
      <w:r w:rsidR="00F5039A">
        <w:rPr>
          <w:b/>
          <w:spacing w:val="-2"/>
          <w:szCs w:val="19"/>
          <w:lang w:val="en-US"/>
        </w:rPr>
        <w:t>9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F5039A">
        <w:rPr>
          <w:b/>
          <w:spacing w:val="-2"/>
          <w:szCs w:val="19"/>
          <w:lang w:val="en-US"/>
        </w:rPr>
        <w:t>2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5C4BDE80" w14:textId="07807527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65A3C7F6" w14:textId="318E2E71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573B250C" w14:textId="3E5CF7FC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130920CB" w14:textId="49B245CD" w:rsidR="00CA1085" w:rsidRDefault="00CA1085" w:rsidP="00A274DF">
      <w:pPr>
        <w:pStyle w:val="tytuwykresu"/>
        <w:rPr>
          <w:noProof/>
          <w:lang w:val="en-US" w:eastAsia="pl-PL"/>
        </w:rPr>
      </w:pPr>
    </w:p>
    <w:p w14:paraId="572CA2A3" w14:textId="666826E5" w:rsidR="006358C8" w:rsidRDefault="006358C8" w:rsidP="00A274DF">
      <w:pPr>
        <w:pStyle w:val="tytuwykresu"/>
        <w:rPr>
          <w:noProof/>
          <w:lang w:val="en-US" w:eastAsia="pl-PL"/>
        </w:rPr>
      </w:pPr>
    </w:p>
    <w:p w14:paraId="44A91DAC" w14:textId="26E41A57" w:rsidR="006358C8" w:rsidRDefault="006358C8" w:rsidP="00A274DF">
      <w:pPr>
        <w:pStyle w:val="tytuwykresu"/>
        <w:rPr>
          <w:noProof/>
          <w:lang w:val="en-US" w:eastAsia="pl-PL"/>
        </w:rPr>
      </w:pPr>
    </w:p>
    <w:p w14:paraId="17D340B1" w14:textId="1E658BE9" w:rsidR="006358C8" w:rsidRDefault="006358C8" w:rsidP="00A274DF">
      <w:pPr>
        <w:pStyle w:val="tytuwykresu"/>
        <w:rPr>
          <w:noProof/>
          <w:lang w:val="en-US" w:eastAsia="pl-PL"/>
        </w:rPr>
      </w:pPr>
    </w:p>
    <w:p w14:paraId="38B539AB" w14:textId="1B722EAA" w:rsidR="006358C8" w:rsidRDefault="006358C8" w:rsidP="00A274DF">
      <w:pPr>
        <w:pStyle w:val="tytuwykresu"/>
        <w:rPr>
          <w:noProof/>
          <w:lang w:val="en-US" w:eastAsia="pl-PL"/>
        </w:rPr>
      </w:pPr>
    </w:p>
    <w:p w14:paraId="0674E58F" w14:textId="4D976276" w:rsidR="006358C8" w:rsidRDefault="006358C8" w:rsidP="00A274DF">
      <w:pPr>
        <w:pStyle w:val="tytuwykresu"/>
        <w:rPr>
          <w:noProof/>
          <w:lang w:val="en-US" w:eastAsia="pl-PL"/>
        </w:rPr>
      </w:pPr>
    </w:p>
    <w:p w14:paraId="43A91598" w14:textId="48AE420F" w:rsidR="006358C8" w:rsidRDefault="006358C8" w:rsidP="00A274DF">
      <w:pPr>
        <w:pStyle w:val="tytuwykresu"/>
        <w:rPr>
          <w:noProof/>
          <w:lang w:val="en-US" w:eastAsia="pl-PL"/>
        </w:rPr>
      </w:pPr>
    </w:p>
    <w:p w14:paraId="60290B1F" w14:textId="219C7DA7" w:rsidR="006358C8" w:rsidRDefault="006358C8" w:rsidP="00A274DF">
      <w:pPr>
        <w:pStyle w:val="tytuwykresu"/>
        <w:rPr>
          <w:noProof/>
          <w:lang w:val="en-US" w:eastAsia="pl-PL"/>
        </w:rPr>
      </w:pPr>
    </w:p>
    <w:p w14:paraId="0B8D3DE6" w14:textId="448C45F2" w:rsidR="006358C8" w:rsidRDefault="006358C8" w:rsidP="00A274DF">
      <w:pPr>
        <w:pStyle w:val="tytuwykresu"/>
        <w:rPr>
          <w:noProof/>
          <w:lang w:val="en-US" w:eastAsia="pl-PL"/>
        </w:rPr>
      </w:pPr>
    </w:p>
    <w:p w14:paraId="546420E4" w14:textId="204EABB6" w:rsidR="006358C8" w:rsidRDefault="006358C8" w:rsidP="00A274DF">
      <w:pPr>
        <w:pStyle w:val="tytuwykresu"/>
        <w:rPr>
          <w:noProof/>
          <w:lang w:val="en-US" w:eastAsia="pl-PL"/>
        </w:rPr>
      </w:pPr>
    </w:p>
    <w:p w14:paraId="051E39A4" w14:textId="7395F7DB" w:rsidR="006358C8" w:rsidRDefault="006358C8" w:rsidP="00A274DF">
      <w:pPr>
        <w:pStyle w:val="tytuwykresu"/>
        <w:rPr>
          <w:noProof/>
          <w:lang w:val="en-US" w:eastAsia="pl-PL"/>
        </w:rPr>
      </w:pPr>
    </w:p>
    <w:p w14:paraId="5B527E00" w14:textId="06B8A024" w:rsidR="006358C8" w:rsidRDefault="006358C8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78ABA18C" w14:textId="0108A90D"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6B617390" w14:textId="07590003"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DD4201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527E513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10119EAD" wp14:editId="52FE351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DD4201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48007626" w:rsidR="00F34E7D" w:rsidRPr="00DD4201" w:rsidRDefault="00EE1DC8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second quarter of 2022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75A67993" w:rsidR="00F34E7D" w:rsidRPr="006561C7" w:rsidRDefault="00EE1DC8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0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EE1DC8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23820057" w:rsidR="005272DF" w:rsidRPr="005272DF" w:rsidRDefault="00EE1DC8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>p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>ics: Prices,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EE1DC8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D7BA" w14:textId="77777777" w:rsidR="002E0D93" w:rsidRDefault="002E0D93" w:rsidP="000662E2">
      <w:pPr>
        <w:spacing w:after="0" w:line="240" w:lineRule="auto"/>
      </w:pPr>
      <w:r>
        <w:separator/>
      </w:r>
    </w:p>
  </w:endnote>
  <w:endnote w:type="continuationSeparator" w:id="0">
    <w:p w14:paraId="4C244728" w14:textId="77777777" w:rsidR="002E0D93" w:rsidRDefault="002E0D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4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4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9283" w14:textId="77777777" w:rsidR="002E0D93" w:rsidRDefault="002E0D93" w:rsidP="000662E2">
      <w:pPr>
        <w:spacing w:after="0" w:line="240" w:lineRule="auto"/>
      </w:pPr>
      <w:r>
        <w:separator/>
      </w:r>
    </w:p>
  </w:footnote>
  <w:footnote w:type="continuationSeparator" w:id="0">
    <w:p w14:paraId="29DDD26C" w14:textId="77777777" w:rsidR="002E0D93" w:rsidRDefault="002E0D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8A8A13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4" name="Obraz 4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B3CD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77777777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59A91FBA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9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6A6B0AD8" w:rsidR="00234F14" w:rsidRPr="00C97596" w:rsidRDefault="00D13E5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7545BB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6D1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7299C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9.09.202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" filled="f" stroked="f">
              <v:textbox>
                <w:txbxContent>
                  <w:p w14:paraId="6D67A898" w14:textId="6A6B0AD8" w:rsidR="00234F14" w:rsidRPr="00C97596" w:rsidRDefault="00D13E5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7545BB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6D1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7299C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4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5.4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0FD5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296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9FB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5CA6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9BA"/>
    <w:rsid w:val="00AE1E5F"/>
    <w:rsid w:val="00AE1EE1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0,2,17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news-releases/8,2022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2Q2022)'!$A$28:$B$41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'wykres 1 2Q2022)'!$C$28:$C$41</c:f>
              <c:numCache>
                <c:formatCode>General</c:formatCode>
                <c:ptCount val="14"/>
                <c:pt idx="0">
                  <c:v>100.8</c:v>
                </c:pt>
                <c:pt idx="1">
                  <c:v>100.4</c:v>
                </c:pt>
                <c:pt idx="2">
                  <c:v>100.5</c:v>
                </c:pt>
                <c:pt idx="3">
                  <c:v>100.2</c:v>
                </c:pt>
                <c:pt idx="4">
                  <c:v>100.9</c:v>
                </c:pt>
                <c:pt idx="5">
                  <c:v>99.6</c:v>
                </c:pt>
                <c:pt idx="6">
                  <c:v>100.5</c:v>
                </c:pt>
                <c:pt idx="7">
                  <c:v>100.1</c:v>
                </c:pt>
                <c:pt idx="8">
                  <c:v>100.6</c:v>
                </c:pt>
                <c:pt idx="9">
                  <c:v>100.8</c:v>
                </c:pt>
                <c:pt idx="10">
                  <c:v>101.1</c:v>
                </c:pt>
                <c:pt idx="11">
                  <c:v>100.9</c:v>
                </c:pt>
                <c:pt idx="12">
                  <c:v>102.2</c:v>
                </c:pt>
                <c:pt idx="13">
                  <c:v>102.5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4E-4D48-B432-D93B94BB71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678203408"/>
        <c:axId val="-1678201776"/>
      </c:lineChart>
      <c:catAx>
        <c:axId val="-167820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1776"/>
        <c:crosses val="autoZero"/>
        <c:auto val="1"/>
        <c:lblAlgn val="ctr"/>
        <c:lblOffset val="100"/>
        <c:noMultiLvlLbl val="0"/>
      </c:catAx>
      <c:valAx>
        <c:axId val="-1678201776"/>
        <c:scaling>
          <c:orientation val="minMax"/>
          <c:max val="102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3408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2Q2022'!$A$28:$B$41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</c:lvl>
              </c:multiLvlStrCache>
            </c:multiLvlStrRef>
          </c:cat>
          <c:val>
            <c:numRef>
              <c:f>'wykres 2 2Q2022'!$C$28:$C$41</c:f>
              <c:numCache>
                <c:formatCode>0.0</c:formatCode>
                <c:ptCount val="14"/>
                <c:pt idx="0">
                  <c:v>101.8</c:v>
                </c:pt>
                <c:pt idx="1">
                  <c:v>101.7</c:v>
                </c:pt>
                <c:pt idx="2">
                  <c:v>102</c:v>
                </c:pt>
                <c:pt idx="3">
                  <c:v>101.9</c:v>
                </c:pt>
                <c:pt idx="4">
                  <c:v>102</c:v>
                </c:pt>
                <c:pt idx="5">
                  <c:v>101.2</c:v>
                </c:pt>
                <c:pt idx="6">
                  <c:v>101.2</c:v>
                </c:pt>
                <c:pt idx="7">
                  <c:v>101.1</c:v>
                </c:pt>
                <c:pt idx="8">
                  <c:v>100.8</c:v>
                </c:pt>
                <c:pt idx="9">
                  <c:v>102</c:v>
                </c:pt>
                <c:pt idx="10">
                  <c:v>102.6</c:v>
                </c:pt>
                <c:pt idx="11">
                  <c:v>103.4</c:v>
                </c:pt>
                <c:pt idx="12">
                  <c:v>105.1</c:v>
                </c:pt>
                <c:pt idx="13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95-4D35-B701-287494C5DB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78193616"/>
        <c:axId val="-1678200688"/>
      </c:lineChart>
      <c:catAx>
        <c:axId val="-167819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200688"/>
        <c:crosses val="autoZero"/>
        <c:auto val="1"/>
        <c:lblAlgn val="ctr"/>
        <c:lblOffset val="100"/>
        <c:noMultiLvlLbl val="0"/>
      </c:catAx>
      <c:valAx>
        <c:axId val="-1678200688"/>
        <c:scaling>
          <c:orientation val="minMax"/>
          <c:max val="106.8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7819361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5698D-8D20-4D4F-8A85-866AD30B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2022-03-09T10:38:00Z</cp:lastPrinted>
  <dcterms:created xsi:type="dcterms:W3CDTF">2021-03-08T11:57:00Z</dcterms:created>
  <dcterms:modified xsi:type="dcterms:W3CDTF">2022-09-06T09:18:00Z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