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26E24E6F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20E1BAF1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4B398A">
        <w:rPr>
          <w:shd w:val="clear" w:color="auto" w:fill="FFFFFF"/>
          <w:lang w:val="en-GB"/>
        </w:rPr>
        <w:t>Ju</w:t>
      </w:r>
      <w:r w:rsidR="00EF2171">
        <w:rPr>
          <w:shd w:val="clear" w:color="auto" w:fill="FFFFFF"/>
          <w:lang w:val="en-GB"/>
        </w:rPr>
        <w:t>ly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4F53D4">
        <w:rPr>
          <w:shd w:val="clear" w:color="auto" w:fill="FFFFFF"/>
          <w:lang w:val="en-GB"/>
        </w:rPr>
        <w:t>3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4A5EBDB6" w:rsidR="00C04FF0" w:rsidRPr="00BE0AC3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40C6D772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2.7%&#10;Decrease in sold production of industry as compared to July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470501A4" w:rsidR="00E66F2C" w:rsidRPr="00DC4A61" w:rsidRDefault="00CA658A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DC4A61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EF217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2.7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01A7197B" w:rsidR="00E66F2C" w:rsidRPr="00A84C79" w:rsidRDefault="00CA658A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B398A">
                              <w:rPr>
                                <w:sz w:val="20"/>
                                <w:lang w:val="en-US"/>
                              </w:rPr>
                              <w:t>Ju</w:t>
                            </w:r>
                            <w:r w:rsidR="00EF2171">
                              <w:rPr>
                                <w:sz w:val="20"/>
                                <w:lang w:val="en-US"/>
                              </w:rPr>
                              <w:t>ly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4F53D4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2.7%&#10;Decrease in sold production of industry as compared to July 2022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" fillcolor="#001d77" stroked="f">
                <v:stroke joinstyle="miter"/>
                <v:textbox>
                  <w:txbxContent>
                    <w:p w14:paraId="56629F65" w14:textId="470501A4" w:rsidR="00E66F2C" w:rsidRPr="00DC4A61" w:rsidRDefault="00CA658A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DC4A61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EF217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2.7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01A7197B" w:rsidR="00E66F2C" w:rsidRPr="00A84C79" w:rsidRDefault="00CA658A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B398A">
                        <w:rPr>
                          <w:sz w:val="20"/>
                          <w:lang w:val="en-US"/>
                        </w:rPr>
                        <w:t>Ju</w:t>
                      </w:r>
                      <w:r w:rsidR="00EF2171">
                        <w:rPr>
                          <w:sz w:val="20"/>
                          <w:lang w:val="en-US"/>
                        </w:rPr>
                        <w:t>ly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4F53D4">
                        <w:rPr>
                          <w:sz w:val="20"/>
                          <w:lang w:val="en-US"/>
                        </w:rPr>
                        <w:t>2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4B398A">
        <w:rPr>
          <w:lang w:val="en-GB"/>
        </w:rPr>
        <w:t>Ju</w:t>
      </w:r>
      <w:r w:rsidR="00EF2171">
        <w:rPr>
          <w:lang w:val="en-GB"/>
        </w:rPr>
        <w:t>ly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4F53D4">
        <w:rPr>
          <w:lang w:val="en-GB"/>
        </w:rPr>
        <w:t>3</w:t>
      </w:r>
      <w:r w:rsidR="00BB33B9" w:rsidRPr="00C52703">
        <w:rPr>
          <w:lang w:val="en-GB"/>
        </w:rPr>
        <w:t xml:space="preserve">, sold production of industry was by </w:t>
      </w:r>
      <w:r w:rsidR="00EF2171">
        <w:rPr>
          <w:lang w:val="en-GB"/>
        </w:rPr>
        <w:t>2.7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C04FF0">
        <w:rPr>
          <w:lang w:val="en-GB"/>
        </w:rPr>
        <w:t>lower</w:t>
      </w:r>
      <w:r w:rsidR="00BE0AC3">
        <w:rPr>
          <w:lang w:val="en-GB"/>
        </w:rPr>
        <w:t xml:space="preserve"> than in </w:t>
      </w:r>
      <w:r w:rsidR="004B398A">
        <w:rPr>
          <w:lang w:val="en-GB"/>
        </w:rPr>
        <w:t>Ju</w:t>
      </w:r>
      <w:r w:rsidR="00EF2171">
        <w:rPr>
          <w:lang w:val="en-GB"/>
        </w:rPr>
        <w:t>ly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281741">
        <w:rPr>
          <w:lang w:val="en-GB"/>
        </w:rPr>
        <w:t>2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EF2171">
        <w:rPr>
          <w:spacing w:val="-2"/>
          <w:lang w:val="en-GB"/>
        </w:rPr>
        <w:t>7.1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>of the previous</w:t>
      </w:r>
      <w:r w:rsidR="00452661" w:rsidRPr="00163064">
        <w:rPr>
          <w:lang w:val="en-GB"/>
        </w:rPr>
        <w:t xml:space="preserve"> year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EF2171">
        <w:rPr>
          <w:spacing w:val="-2"/>
          <w:lang w:val="en-GB"/>
        </w:rPr>
        <w:t>June</w:t>
      </w:r>
      <w:r w:rsidR="00BE0AC3">
        <w:rPr>
          <w:spacing w:val="-2"/>
          <w:lang w:val="en-GB"/>
        </w:rPr>
        <w:t xml:space="preserve"> 202</w:t>
      </w:r>
      <w:r w:rsidR="00C04FF0">
        <w:rPr>
          <w:spacing w:val="-2"/>
          <w:lang w:val="en-GB"/>
        </w:rPr>
        <w:t>3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 xml:space="preserve">it </w:t>
      </w:r>
      <w:r w:rsidR="00EF2171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EF2171">
        <w:rPr>
          <w:spacing w:val="-2"/>
          <w:lang w:val="en-GB"/>
        </w:rPr>
        <w:t>8.5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C04FF0">
        <w:rPr>
          <w:lang w:val="en-GB"/>
        </w:rPr>
        <w:t>In the period January-</w:t>
      </w:r>
      <w:r w:rsidR="004B398A">
        <w:rPr>
          <w:lang w:val="en-GB"/>
        </w:rPr>
        <w:t>Ju</w:t>
      </w:r>
      <w:r w:rsidR="00EF2171">
        <w:rPr>
          <w:lang w:val="en-GB"/>
        </w:rPr>
        <w:t>ly</w:t>
      </w:r>
      <w:r w:rsidR="00C04FF0">
        <w:rPr>
          <w:lang w:val="en-GB"/>
        </w:rPr>
        <w:t xml:space="preserve"> of 202</w:t>
      </w:r>
      <w:r w:rsidR="00A80DD8">
        <w:rPr>
          <w:lang w:val="en-GB"/>
        </w:rPr>
        <w:t>3</w:t>
      </w:r>
      <w:r w:rsidR="00C04FF0" w:rsidRPr="00C52703">
        <w:rPr>
          <w:lang w:val="en-GB"/>
        </w:rPr>
        <w:t xml:space="preserve">, sold production of industry was </w:t>
      </w:r>
      <w:r w:rsidR="00C04FF0">
        <w:rPr>
          <w:lang w:val="en-GB"/>
        </w:rPr>
        <w:t xml:space="preserve">by </w:t>
      </w:r>
      <w:r w:rsidR="004636AC">
        <w:rPr>
          <w:lang w:val="en-GB"/>
        </w:rPr>
        <w:t>1.</w:t>
      </w:r>
      <w:r w:rsidR="00EF2171">
        <w:rPr>
          <w:lang w:val="en-GB"/>
        </w:rPr>
        <w:t>9</w:t>
      </w:r>
      <w:r w:rsidR="00C04FF0" w:rsidRPr="00C52703">
        <w:rPr>
          <w:lang w:val="en-GB"/>
        </w:rPr>
        <w:t xml:space="preserve">% </w:t>
      </w:r>
      <w:r w:rsidR="000F5259">
        <w:rPr>
          <w:lang w:val="en-GB"/>
        </w:rPr>
        <w:t>lower</w:t>
      </w:r>
      <w:r w:rsidR="00C04FF0" w:rsidRPr="00C52703">
        <w:rPr>
          <w:lang w:val="en-GB"/>
        </w:rPr>
        <w:t xml:space="preserve"> than in </w:t>
      </w:r>
      <w:r w:rsidR="00C04FF0">
        <w:rPr>
          <w:lang w:val="en-GB"/>
        </w:rPr>
        <w:t>the corresponding period of 202</w:t>
      </w:r>
      <w:r w:rsidR="00217A7A">
        <w:rPr>
          <w:lang w:val="en-GB"/>
        </w:rPr>
        <w:t>2</w:t>
      </w:r>
      <w:r w:rsidR="00C04FF0">
        <w:rPr>
          <w:lang w:val="en-GB"/>
        </w:rPr>
        <w:t>,</w:t>
      </w:r>
      <w:r w:rsidR="00C04FF0" w:rsidRPr="00C52703">
        <w:rPr>
          <w:lang w:val="en-GB"/>
        </w:rPr>
        <w:t xml:space="preserve"> which saw a</w:t>
      </w:r>
      <w:r w:rsidR="00C04FF0">
        <w:rPr>
          <w:lang w:val="en-GB"/>
        </w:rPr>
        <w:t xml:space="preserve">n increase by </w:t>
      </w:r>
      <w:r w:rsidR="00EF2171">
        <w:rPr>
          <w:lang w:val="en-GB"/>
        </w:rPr>
        <w:t>12.9</w:t>
      </w:r>
      <w:r w:rsidR="00C04FF0" w:rsidRPr="00C52703">
        <w:rPr>
          <w:lang w:val="en-GB"/>
        </w:rPr>
        <w:t>%</w:t>
      </w:r>
      <w:r w:rsidR="00C04FF0" w:rsidRPr="00C702EC">
        <w:rPr>
          <w:lang w:val="en-GB"/>
        </w:rPr>
        <w:t xml:space="preserve"> </w:t>
      </w:r>
      <w:r w:rsidR="00C04FF0" w:rsidRPr="00946446">
        <w:rPr>
          <w:lang w:val="en-GB"/>
        </w:rPr>
        <w:t xml:space="preserve">as compared to the </w:t>
      </w:r>
      <w:r w:rsidR="00C04FF0">
        <w:rPr>
          <w:lang w:val="en-GB"/>
        </w:rPr>
        <w:t>corresponding period of 202</w:t>
      </w:r>
      <w:r w:rsidR="00217A7A">
        <w:rPr>
          <w:lang w:val="en-GB"/>
        </w:rPr>
        <w:t>1</w:t>
      </w:r>
      <w:r w:rsidR="00C04FF0">
        <w:rPr>
          <w:lang w:val="en-GB"/>
        </w:rPr>
        <w:t>.</w:t>
      </w:r>
    </w:p>
    <w:p w14:paraId="3FA05E1C" w14:textId="7C1CCD2D" w:rsidR="00C04FF0" w:rsidRDefault="00C04FF0" w:rsidP="00BB33B9">
      <w:pPr>
        <w:pStyle w:val="LID"/>
        <w:jc w:val="both"/>
        <w:rPr>
          <w:lang w:val="en-GB"/>
        </w:rPr>
      </w:pPr>
    </w:p>
    <w:p w14:paraId="73D91776" w14:textId="1E703C99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47C4A4F3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 decrease in sold industrial production in July 2023 amounted to 2.0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132149B9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B39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EF21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EF21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2.0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 decrease in sold industrial production in July 2023 amounted to 2.0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" filled="f" stroked="f">
                <v:textbox>
                  <w:txbxContent>
                    <w:p w14:paraId="74E140B5" w14:textId="132149B9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B39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EF21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EF21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2.0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0A7A15F2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4B398A">
        <w:rPr>
          <w:noProof/>
          <w:spacing w:val="-2"/>
          <w:szCs w:val="19"/>
          <w:lang w:val="en-GB"/>
        </w:rPr>
        <w:t>Ju</w:t>
      </w:r>
      <w:r w:rsidR="00EF2171">
        <w:rPr>
          <w:noProof/>
          <w:spacing w:val="-2"/>
          <w:szCs w:val="19"/>
          <w:lang w:val="en-GB"/>
        </w:rPr>
        <w:t>ly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C04FF0">
        <w:rPr>
          <w:noProof/>
          <w:spacing w:val="-2"/>
          <w:szCs w:val="19"/>
          <w:lang w:val="en-GB"/>
        </w:rPr>
        <w:t>lower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EF2171">
        <w:rPr>
          <w:noProof/>
          <w:spacing w:val="-2"/>
          <w:szCs w:val="19"/>
          <w:lang w:val="en-GB"/>
        </w:rPr>
        <w:t>2.0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281741">
        <w:rPr>
          <w:noProof/>
          <w:spacing w:val="-2"/>
          <w:szCs w:val="19"/>
          <w:lang w:val="en-GB"/>
        </w:rPr>
        <w:t>2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EF2171">
        <w:rPr>
          <w:noProof/>
          <w:spacing w:val="-2"/>
          <w:szCs w:val="19"/>
          <w:lang w:val="en-GB"/>
        </w:rPr>
        <w:t>1.0</w:t>
      </w:r>
      <w:r w:rsidRPr="00AE5BE5">
        <w:rPr>
          <w:noProof/>
          <w:spacing w:val="-2"/>
          <w:szCs w:val="19"/>
          <w:lang w:val="en-GB"/>
        </w:rPr>
        <w:t>%</w:t>
      </w:r>
      <w:r w:rsidR="00EF2171">
        <w:rPr>
          <w:noProof/>
          <w:spacing w:val="-2"/>
          <w:szCs w:val="19"/>
          <w:lang w:val="en-GB"/>
        </w:rPr>
        <w:t xml:space="preserve"> 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EF2171">
        <w:rPr>
          <w:noProof/>
          <w:spacing w:val="-2"/>
          <w:szCs w:val="19"/>
          <w:lang w:val="en-GB"/>
        </w:rPr>
        <w:t>June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C04FF0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.</w:t>
      </w:r>
    </w:p>
    <w:p w14:paraId="2B3CDC90" w14:textId="707B1E42" w:rsidR="00EF2171" w:rsidRPr="00B54CD9" w:rsidRDefault="00EF2171" w:rsidP="00B54CD9">
      <w:pPr>
        <w:spacing w:before="360"/>
        <w:rPr>
          <w:b/>
          <w:szCs w:val="18"/>
          <w:lang w:val="en-GB"/>
        </w:rPr>
      </w:pPr>
      <w:r>
        <w:rPr>
          <w:b/>
          <w:noProof/>
          <w:szCs w:val="18"/>
          <w:lang w:val="en-GB"/>
        </w:rPr>
        <w:drawing>
          <wp:anchor distT="0" distB="0" distL="114300" distR="114300" simplePos="0" relativeHeight="251947008" behindDoc="0" locked="0" layoutInCell="1" allowOverlap="1" wp14:anchorId="55637507" wp14:editId="4A5D9DF7">
            <wp:simplePos x="0" y="0"/>
            <wp:positionH relativeFrom="column">
              <wp:posOffset>-41910</wp:posOffset>
            </wp:positionH>
            <wp:positionV relativeFrom="paragraph">
              <wp:posOffset>306705</wp:posOffset>
            </wp:positionV>
            <wp:extent cx="5261610" cy="3096895"/>
            <wp:effectExtent l="0" t="0" r="0" b="8255"/>
            <wp:wrapSquare wrapText="bothSides"/>
            <wp:docPr id="4" name="Obraz 4" descr="Sold production of industry (average monthly level in 2015=100) in years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60D00399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0B33FD5E" w14:textId="547C2A75" w:rsidR="004B398A" w:rsidRDefault="002F515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>Ju</w:t>
      </w:r>
      <w:r w:rsidR="00EF2171">
        <w:rPr>
          <w:b w:val="0"/>
          <w:sz w:val="19"/>
          <w:szCs w:val="19"/>
          <w:shd w:val="clear" w:color="auto" w:fill="FFFFFF"/>
          <w:lang w:val="en-GB"/>
        </w:rPr>
        <w:t>ly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3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546BC9">
        <w:rPr>
          <w:b w:val="0"/>
          <w:sz w:val="19"/>
          <w:szCs w:val="19"/>
          <w:shd w:val="clear" w:color="auto" w:fill="FFFFFF"/>
          <w:lang w:val="en-GB"/>
        </w:rPr>
        <w:t>t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de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>t</w:t>
      </w:r>
      <w:r w:rsidR="00E25A89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25A89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25A89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F2171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EF2171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EF2171">
        <w:rPr>
          <w:b w:val="0"/>
          <w:sz w:val="19"/>
          <w:szCs w:val="19"/>
          <w:shd w:val="clear" w:color="auto" w:fill="FFFFFF"/>
          <w:lang w:val="en-GB"/>
        </w:rPr>
        <w:t xml:space="preserve">12.4%, </w:t>
      </w:r>
      <w:r w:rsidR="004B398A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 xml:space="preserve"> – by 10.</w:t>
      </w:r>
      <w:r w:rsidR="00EF2171">
        <w:rPr>
          <w:b w:val="0"/>
          <w:sz w:val="19"/>
          <w:szCs w:val="19"/>
          <w:shd w:val="clear" w:color="auto" w:fill="FFFFFF"/>
          <w:lang w:val="en-GB"/>
        </w:rPr>
        <w:t>5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EF2171">
        <w:rPr>
          <w:b w:val="0"/>
          <w:sz w:val="19"/>
          <w:szCs w:val="19"/>
          <w:shd w:val="clear" w:color="auto" w:fill="FFFFFF"/>
          <w:lang w:val="en-GB"/>
        </w:rPr>
        <w:t>7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>.8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%</w:t>
      </w:r>
      <w:r w:rsidR="0033335A">
        <w:rPr>
          <w:b w:val="0"/>
          <w:sz w:val="19"/>
          <w:szCs w:val="19"/>
          <w:shd w:val="clear" w:color="auto" w:fill="FFFFFF"/>
          <w:lang w:val="en-GB"/>
        </w:rPr>
        <w:t>.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35F4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A80DD8">
        <w:rPr>
          <w:b w:val="0"/>
          <w:sz w:val="19"/>
          <w:szCs w:val="19"/>
          <w:lang w:val="en-GB"/>
        </w:rPr>
        <w:t xml:space="preserve"> the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production 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D6227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B398A">
        <w:rPr>
          <w:b w:val="0"/>
          <w:sz w:val="19"/>
          <w:szCs w:val="19"/>
          <w:shd w:val="clear" w:color="auto" w:fill="FFFFFF"/>
          <w:lang w:val="en-GB"/>
        </w:rPr>
        <w:t>1</w:t>
      </w:r>
      <w:r w:rsidR="00EF2171">
        <w:rPr>
          <w:b w:val="0"/>
          <w:sz w:val="19"/>
          <w:szCs w:val="19"/>
          <w:shd w:val="clear" w:color="auto" w:fill="FFFFFF"/>
          <w:lang w:val="en-GB"/>
        </w:rPr>
        <w:t>0.2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EF2171" w:rsidRPr="00EF21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F2171">
        <w:rPr>
          <w:b w:val="0"/>
          <w:sz w:val="19"/>
          <w:szCs w:val="19"/>
          <w:shd w:val="clear" w:color="auto" w:fill="FFFFFF"/>
          <w:lang w:val="en-GB"/>
        </w:rPr>
        <w:t>and slight</w:t>
      </w:r>
      <w:r w:rsidR="003E1CD9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bookmarkStart w:id="1" w:name="_GoBack"/>
      <w:bookmarkEnd w:id="1"/>
      <w:r w:rsidR="00EF2171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F2171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EF2171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EF2171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EF2171">
        <w:rPr>
          <w:b w:val="0"/>
          <w:sz w:val="19"/>
          <w:szCs w:val="19"/>
          <w:shd w:val="clear" w:color="auto" w:fill="FFFFFF"/>
          <w:lang w:val="en-GB"/>
        </w:rPr>
        <w:t xml:space="preserve"> 1.0%.</w:t>
      </w:r>
    </w:p>
    <w:p w14:paraId="6C9AC1DE" w14:textId="38FE3495" w:rsidR="0067558B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18294604" w14:textId="50D9E138" w:rsidR="00281741" w:rsidRDefault="00281741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0BD6E24E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A15DA4" w:rsidRPr="00A15DA4" w14:paraId="1EBA305E" w14:textId="77777777" w:rsidTr="007C5A6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709CCD75" w14:textId="77777777" w:rsidR="00A15DA4" w:rsidRPr="00A15DA4" w:rsidRDefault="00A15DA4" w:rsidP="00A15DA4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4A830095" w14:textId="0EFD835B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3</w:t>
            </w:r>
          </w:p>
        </w:tc>
      </w:tr>
      <w:tr w:rsidR="00EF2171" w:rsidRPr="00A15DA4" w14:paraId="680C3663" w14:textId="77777777" w:rsidTr="007C5A6A">
        <w:trPr>
          <w:trHeight w:val="474"/>
        </w:trPr>
        <w:tc>
          <w:tcPr>
            <w:tcW w:w="2324" w:type="dxa"/>
            <w:vMerge/>
            <w:vAlign w:val="center"/>
          </w:tcPr>
          <w:p w14:paraId="67DE50A0" w14:textId="77777777" w:rsidR="00EF2171" w:rsidRPr="00A15DA4" w:rsidRDefault="00EF2171" w:rsidP="00EF217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6C7F918" w14:textId="3A22F137" w:rsidR="00EF2171" w:rsidRPr="00A15DA4" w:rsidRDefault="00EF2171" w:rsidP="00EF217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0ABE7EF" w14:textId="4FD3298B" w:rsidR="00EF2171" w:rsidRPr="00A15DA4" w:rsidRDefault="00EF2171" w:rsidP="00EF217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DED89F9" w14:textId="2050EF5F" w:rsidR="00EF2171" w:rsidRPr="00A15DA4" w:rsidRDefault="00EF2171" w:rsidP="00EF217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06</w:t>
            </w:r>
          </w:p>
        </w:tc>
        <w:tc>
          <w:tcPr>
            <w:tcW w:w="794" w:type="dxa"/>
          </w:tcPr>
          <w:p w14:paraId="4CD3009B" w14:textId="67BB8FD1" w:rsidR="00EF2171" w:rsidRPr="00A15DA4" w:rsidRDefault="00EF2171" w:rsidP="00EF217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07</w:t>
            </w:r>
          </w:p>
        </w:tc>
        <w:tc>
          <w:tcPr>
            <w:tcW w:w="794" w:type="dxa"/>
          </w:tcPr>
          <w:p w14:paraId="55CB0A8E" w14:textId="28002DC0" w:rsidR="00EF2171" w:rsidRPr="00A15DA4" w:rsidRDefault="00EF2171" w:rsidP="00EF217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07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960D807" w14:textId="423B95E8" w:rsidR="00EF2171" w:rsidRPr="00A15DA4" w:rsidRDefault="00EF2171" w:rsidP="00EF217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06</w:t>
            </w:r>
          </w:p>
        </w:tc>
        <w:tc>
          <w:tcPr>
            <w:tcW w:w="794" w:type="dxa"/>
          </w:tcPr>
          <w:p w14:paraId="434C7AB4" w14:textId="38247CB5" w:rsidR="00EF2171" w:rsidRPr="00A15DA4" w:rsidRDefault="00EF2171" w:rsidP="00EF217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07</w:t>
            </w:r>
          </w:p>
        </w:tc>
      </w:tr>
      <w:tr w:rsidR="00D62272" w:rsidRPr="00A15DA4" w14:paraId="28797E61" w14:textId="77777777" w:rsidTr="007C5A6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78F5C7E" w14:textId="77777777" w:rsidR="00D62272" w:rsidRPr="00A15DA4" w:rsidRDefault="00D62272" w:rsidP="00D62272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1DC102A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264CC30" w14:textId="77777777" w:rsidR="00D62272" w:rsidRPr="00A15DA4" w:rsidRDefault="00D62272" w:rsidP="00D62272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FFA185E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8859A34" w14:textId="77777777" w:rsidR="00D62272" w:rsidRPr="00A15DA4" w:rsidRDefault="00D62272" w:rsidP="00D6227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2015 =100</w:t>
            </w:r>
          </w:p>
        </w:tc>
      </w:tr>
      <w:tr w:rsidR="00EF2171" w:rsidRPr="00A15DA4" w14:paraId="154179C1" w14:textId="77777777" w:rsidTr="007C5A6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7F21FA3" w14:textId="77777777" w:rsidR="00EF2171" w:rsidRPr="00A15DA4" w:rsidRDefault="00EF2171" w:rsidP="00EF2171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EB4863B" w14:textId="0AA75249" w:rsidR="00EF2171" w:rsidRPr="00A15DA4" w:rsidRDefault="00EF2171" w:rsidP="00EF217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101.5*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8E735A" w14:textId="5C97F194" w:rsidR="00EF2171" w:rsidRPr="00A15DA4" w:rsidRDefault="00EF2171" w:rsidP="00EF217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91.5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EC2F84" w14:textId="321D75E3" w:rsidR="00EF2171" w:rsidRPr="00A15DA4" w:rsidRDefault="00EF2171" w:rsidP="00EF217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E7C37B" w14:textId="46161F72" w:rsidR="00EF2171" w:rsidRPr="00A15DA4" w:rsidRDefault="00EF2171" w:rsidP="00EF217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A430811" w14:textId="46A3CBBB" w:rsidR="00EF2171" w:rsidRPr="00A15DA4" w:rsidRDefault="00EF2171" w:rsidP="00EF217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89971D5" w14:textId="4A97548E" w:rsidR="00EF2171" w:rsidRPr="00A15DA4" w:rsidRDefault="00EF2171" w:rsidP="00EF217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150.1*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1B0C34F" w14:textId="6DFE2F1F" w:rsidR="00EF2171" w:rsidRPr="00A15DA4" w:rsidRDefault="00EF2171" w:rsidP="00EF217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137.4</w:t>
            </w:r>
          </w:p>
        </w:tc>
      </w:tr>
      <w:tr w:rsidR="00EF2171" w:rsidRPr="00A15DA4" w14:paraId="660A7B95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0BE8A29B" w14:textId="77777777" w:rsidR="00EF2171" w:rsidRPr="00A15DA4" w:rsidRDefault="00EF2171" w:rsidP="00EF217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6B2BE57" w14:textId="07074B45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105.4*</w:t>
            </w:r>
          </w:p>
        </w:tc>
        <w:tc>
          <w:tcPr>
            <w:tcW w:w="794" w:type="dxa"/>
          </w:tcPr>
          <w:p w14:paraId="423D0BFD" w14:textId="5D3A00C6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96.2</w:t>
            </w:r>
          </w:p>
        </w:tc>
        <w:tc>
          <w:tcPr>
            <w:tcW w:w="794" w:type="dxa"/>
          </w:tcPr>
          <w:p w14:paraId="3B01B078" w14:textId="4FE34F8E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87.0*</w:t>
            </w:r>
          </w:p>
        </w:tc>
        <w:tc>
          <w:tcPr>
            <w:tcW w:w="794" w:type="dxa"/>
          </w:tcPr>
          <w:p w14:paraId="4ADBB0FA" w14:textId="6369DC84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89.8</w:t>
            </w:r>
          </w:p>
        </w:tc>
        <w:tc>
          <w:tcPr>
            <w:tcW w:w="794" w:type="dxa"/>
          </w:tcPr>
          <w:p w14:paraId="6921484D" w14:textId="6409B2EB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91.1</w:t>
            </w:r>
          </w:p>
        </w:tc>
        <w:tc>
          <w:tcPr>
            <w:tcW w:w="794" w:type="dxa"/>
          </w:tcPr>
          <w:p w14:paraId="3CDF97E0" w14:textId="7C63A218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92.2*</w:t>
            </w:r>
          </w:p>
        </w:tc>
        <w:tc>
          <w:tcPr>
            <w:tcW w:w="794" w:type="dxa"/>
            <w:vAlign w:val="center"/>
          </w:tcPr>
          <w:p w14:paraId="68D24769" w14:textId="248807C6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88.7</w:t>
            </w:r>
          </w:p>
        </w:tc>
      </w:tr>
      <w:tr w:rsidR="00EF2171" w:rsidRPr="00A15DA4" w14:paraId="6868BC5D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3B33E74F" w14:textId="77777777" w:rsidR="00EF2171" w:rsidRPr="00A15DA4" w:rsidRDefault="00EF2171" w:rsidP="00EF217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13D95EB" w14:textId="3B9379F8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102.0*</w:t>
            </w:r>
          </w:p>
        </w:tc>
        <w:tc>
          <w:tcPr>
            <w:tcW w:w="794" w:type="dxa"/>
          </w:tcPr>
          <w:p w14:paraId="42AD3881" w14:textId="525F94A3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90.7</w:t>
            </w:r>
          </w:p>
        </w:tc>
        <w:tc>
          <w:tcPr>
            <w:tcW w:w="794" w:type="dxa"/>
          </w:tcPr>
          <w:p w14:paraId="0A5D886E" w14:textId="051AF56B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99.7*</w:t>
            </w:r>
          </w:p>
        </w:tc>
        <w:tc>
          <w:tcPr>
            <w:tcW w:w="794" w:type="dxa"/>
          </w:tcPr>
          <w:p w14:paraId="41479617" w14:textId="2B5529CD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97.6</w:t>
            </w:r>
          </w:p>
        </w:tc>
        <w:tc>
          <w:tcPr>
            <w:tcW w:w="794" w:type="dxa"/>
          </w:tcPr>
          <w:p w14:paraId="7255B7AF" w14:textId="20D86FA0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99.5</w:t>
            </w:r>
          </w:p>
        </w:tc>
        <w:tc>
          <w:tcPr>
            <w:tcW w:w="794" w:type="dxa"/>
          </w:tcPr>
          <w:p w14:paraId="5D74B1C7" w14:textId="7E7BCF64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156.4*</w:t>
            </w:r>
          </w:p>
        </w:tc>
        <w:tc>
          <w:tcPr>
            <w:tcW w:w="794" w:type="dxa"/>
            <w:vAlign w:val="center"/>
          </w:tcPr>
          <w:p w14:paraId="60D50D36" w14:textId="1B4DEA08" w:rsidR="00EF2171" w:rsidRPr="00A15DA4" w:rsidRDefault="00EF2171" w:rsidP="00EF217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142.0</w:t>
            </w:r>
          </w:p>
        </w:tc>
      </w:tr>
      <w:tr w:rsidR="00EF2171" w:rsidRPr="00A15DA4" w14:paraId="32122D49" w14:textId="77777777" w:rsidTr="00EF2171">
        <w:trPr>
          <w:trHeight w:val="57"/>
        </w:trPr>
        <w:tc>
          <w:tcPr>
            <w:tcW w:w="2324" w:type="dxa"/>
            <w:vAlign w:val="center"/>
          </w:tcPr>
          <w:p w14:paraId="150F1D45" w14:textId="77777777" w:rsidR="00EF2171" w:rsidRPr="00A15DA4" w:rsidRDefault="00EF2171" w:rsidP="00EF2171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46DF736A" w14:textId="77777777" w:rsidR="00EF2171" w:rsidRPr="0063554D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411D859" w14:textId="5534EE48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91.9*</w:t>
            </w:r>
          </w:p>
        </w:tc>
        <w:tc>
          <w:tcPr>
            <w:tcW w:w="794" w:type="dxa"/>
          </w:tcPr>
          <w:p w14:paraId="4ED740F6" w14:textId="77777777" w:rsidR="00EF2171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B7105D6" w14:textId="2A2DC15A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794" w:type="dxa"/>
          </w:tcPr>
          <w:p w14:paraId="17553878" w14:textId="77777777" w:rsidR="00EF2171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8F04D4" w14:textId="6B897BFF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92.1*</w:t>
            </w:r>
          </w:p>
        </w:tc>
        <w:tc>
          <w:tcPr>
            <w:tcW w:w="794" w:type="dxa"/>
          </w:tcPr>
          <w:p w14:paraId="1C515AB2" w14:textId="77777777" w:rsidR="00EF2171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8D03056" w14:textId="6D538E63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95.7</w:t>
            </w:r>
          </w:p>
        </w:tc>
        <w:tc>
          <w:tcPr>
            <w:tcW w:w="794" w:type="dxa"/>
          </w:tcPr>
          <w:p w14:paraId="132EDBA0" w14:textId="77777777" w:rsidR="00EF2171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1DF2D02" w14:textId="5293113D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85.5</w:t>
            </w:r>
          </w:p>
        </w:tc>
        <w:tc>
          <w:tcPr>
            <w:tcW w:w="794" w:type="dxa"/>
          </w:tcPr>
          <w:p w14:paraId="78D37C85" w14:textId="77777777" w:rsidR="00EF2171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6CEF813" w14:textId="4288B3EB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107.6*</w:t>
            </w:r>
          </w:p>
        </w:tc>
        <w:tc>
          <w:tcPr>
            <w:tcW w:w="794" w:type="dxa"/>
            <w:vAlign w:val="bottom"/>
          </w:tcPr>
          <w:p w14:paraId="0D3E821C" w14:textId="0A9130E8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107.7</w:t>
            </w:r>
          </w:p>
        </w:tc>
      </w:tr>
      <w:tr w:rsidR="00EF2171" w:rsidRPr="00A15DA4" w14:paraId="379B15D9" w14:textId="77777777" w:rsidTr="007C5A6A">
        <w:trPr>
          <w:trHeight w:val="624"/>
        </w:trPr>
        <w:tc>
          <w:tcPr>
            <w:tcW w:w="2324" w:type="dxa"/>
            <w:vAlign w:val="center"/>
          </w:tcPr>
          <w:p w14:paraId="7E601D70" w14:textId="77777777" w:rsidR="00EF2171" w:rsidRPr="00A15DA4" w:rsidRDefault="00EF2171" w:rsidP="00EF21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4789192A" w14:textId="77777777" w:rsidR="00EF2171" w:rsidRPr="0063554D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F548ED2" w14:textId="03AFE140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102.6*</w:t>
            </w:r>
          </w:p>
        </w:tc>
        <w:tc>
          <w:tcPr>
            <w:tcW w:w="794" w:type="dxa"/>
          </w:tcPr>
          <w:p w14:paraId="384F6327" w14:textId="77777777" w:rsidR="00EF2171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72F248D" w14:textId="40E8C00E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95.6</w:t>
            </w:r>
          </w:p>
        </w:tc>
        <w:tc>
          <w:tcPr>
            <w:tcW w:w="794" w:type="dxa"/>
          </w:tcPr>
          <w:p w14:paraId="64D55D8C" w14:textId="77777777" w:rsidR="00EF2171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F6C765" w14:textId="457EB50D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98.6*</w:t>
            </w:r>
          </w:p>
        </w:tc>
        <w:tc>
          <w:tcPr>
            <w:tcW w:w="794" w:type="dxa"/>
          </w:tcPr>
          <w:p w14:paraId="1B692CEE" w14:textId="77777777" w:rsidR="00EF2171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BBC7768" w14:textId="0D9588AF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99.0</w:t>
            </w:r>
          </w:p>
        </w:tc>
        <w:tc>
          <w:tcPr>
            <w:tcW w:w="794" w:type="dxa"/>
          </w:tcPr>
          <w:p w14:paraId="376BF2C3" w14:textId="77777777" w:rsidR="00EF2171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5C96DD5" w14:textId="508970BA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98.4</w:t>
            </w:r>
          </w:p>
        </w:tc>
        <w:tc>
          <w:tcPr>
            <w:tcW w:w="794" w:type="dxa"/>
          </w:tcPr>
          <w:p w14:paraId="24B30CB7" w14:textId="77777777" w:rsidR="00EF2171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F4ED07" w14:textId="5195C36E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157.8*</w:t>
            </w:r>
          </w:p>
        </w:tc>
        <w:tc>
          <w:tcPr>
            <w:tcW w:w="794" w:type="dxa"/>
            <w:vAlign w:val="center"/>
          </w:tcPr>
          <w:p w14:paraId="75361A47" w14:textId="5560D98D" w:rsidR="00EF2171" w:rsidRPr="00A15DA4" w:rsidRDefault="00EF2171" w:rsidP="00EF217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150.9</w:t>
            </w:r>
          </w:p>
        </w:tc>
      </w:tr>
    </w:tbl>
    <w:p w14:paraId="37A1CCE3" w14:textId="56B53A2E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D62272">
        <w:rPr>
          <w:sz w:val="16"/>
          <w:szCs w:val="16"/>
          <w:lang w:val="en-GB"/>
        </w:rPr>
        <w:t xml:space="preserve"> </w:t>
      </w:r>
      <w:r w:rsidR="00EF2171">
        <w:rPr>
          <w:sz w:val="16"/>
          <w:szCs w:val="16"/>
          <w:lang w:val="en-GB"/>
        </w:rPr>
        <w:t>June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F74A4F">
        <w:rPr>
          <w:sz w:val="16"/>
          <w:szCs w:val="16"/>
          <w:lang w:val="en-GB"/>
        </w:rPr>
        <w:t>Ju</w:t>
      </w:r>
      <w:r w:rsidR="00EF2171">
        <w:rPr>
          <w:sz w:val="16"/>
          <w:szCs w:val="16"/>
          <w:lang w:val="en-GB"/>
        </w:rPr>
        <w:t>ly</w:t>
      </w:r>
      <w:r>
        <w:rPr>
          <w:sz w:val="16"/>
          <w:szCs w:val="16"/>
          <w:lang w:val="en-GB"/>
        </w:rPr>
        <w:t>.</w:t>
      </w:r>
    </w:p>
    <w:p w14:paraId="4EE88A22" w14:textId="7786CE78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17AC9D5D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4A702406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July 2022, stood at 80.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4020E11C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A15D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F74A4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Ju</w:t>
                            </w:r>
                            <w:r w:rsidR="004905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4905D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80.2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July 2022, stood at 80.2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" filled="f" stroked="f">
                <v:textbox>
                  <w:txbxContent>
                    <w:p w14:paraId="5F2B646E" w14:textId="4020E11C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A15D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F74A4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Ju</w:t>
                      </w:r>
                      <w:r w:rsidR="004905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4905D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80.2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347C737" w14:textId="3D4BE1B1" w:rsidR="001026F0" w:rsidRDefault="00BB33B9" w:rsidP="001026F0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5313E1">
        <w:rPr>
          <w:noProof/>
          <w:spacing w:val="-2"/>
          <w:szCs w:val="19"/>
          <w:lang w:val="en-GB"/>
        </w:rPr>
        <w:t>Ju</w:t>
      </w:r>
      <w:r w:rsidR="008C094E">
        <w:rPr>
          <w:noProof/>
          <w:spacing w:val="-2"/>
          <w:szCs w:val="19"/>
          <w:lang w:val="en-GB"/>
        </w:rPr>
        <w:t>ly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1741">
        <w:rPr>
          <w:noProof/>
          <w:spacing w:val="-2"/>
          <w:szCs w:val="19"/>
          <w:lang w:val="en-GB"/>
        </w:rPr>
        <w:t>3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5313E1">
        <w:rPr>
          <w:noProof/>
          <w:spacing w:val="-2"/>
          <w:szCs w:val="19"/>
          <w:lang w:val="en-GB"/>
        </w:rPr>
        <w:t>Ju</w:t>
      </w:r>
      <w:r w:rsidR="008C094E">
        <w:rPr>
          <w:noProof/>
          <w:spacing w:val="-2"/>
          <w:szCs w:val="19"/>
          <w:lang w:val="en-GB"/>
        </w:rPr>
        <w:t>ly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A15DA4">
        <w:rPr>
          <w:noProof/>
          <w:spacing w:val="-2"/>
          <w:szCs w:val="19"/>
          <w:lang w:val="en-GB"/>
        </w:rPr>
        <w:t xml:space="preserve"> 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2" w:name="_Hlk135220015"/>
      <w:r>
        <w:rPr>
          <w:noProof/>
          <w:spacing w:val="-2"/>
          <w:szCs w:val="19"/>
          <w:lang w:val="en-GB"/>
        </w:rPr>
        <w:t xml:space="preserve">in </w:t>
      </w:r>
      <w:r w:rsidR="00A72FEB">
        <w:rPr>
          <w:noProof/>
          <w:spacing w:val="-2"/>
          <w:szCs w:val="19"/>
          <w:lang w:val="en-GB"/>
        </w:rPr>
        <w:t>2</w:t>
      </w:r>
      <w:r w:rsidR="008C094E">
        <w:rPr>
          <w:noProof/>
          <w:spacing w:val="-2"/>
          <w:szCs w:val="19"/>
          <w:lang w:val="en-GB"/>
        </w:rPr>
        <w:t>4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2"/>
      <w:r w:rsidR="00256334">
        <w:rPr>
          <w:noProof/>
          <w:spacing w:val="-2"/>
          <w:szCs w:val="19"/>
          <w:lang w:val="en-GB"/>
        </w:rPr>
        <w:t xml:space="preserve">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bookmarkStart w:id="3" w:name="_Hlk135220253"/>
      <w:r w:rsidR="005313E1">
        <w:rPr>
          <w:noProof/>
          <w:spacing w:val="-2"/>
          <w:szCs w:val="19"/>
          <w:lang w:val="en-GB"/>
        </w:rPr>
        <w:t>m</w:t>
      </w:r>
      <w:r w:rsidR="005313E1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5313E1">
        <w:rPr>
          <w:noProof/>
          <w:spacing w:val="-2"/>
          <w:szCs w:val="19"/>
          <w:lang w:val="en-GB"/>
        </w:rPr>
        <w:t xml:space="preserve">– by </w:t>
      </w:r>
      <w:r w:rsidR="008C094E">
        <w:rPr>
          <w:noProof/>
          <w:spacing w:val="-2"/>
          <w:szCs w:val="19"/>
          <w:lang w:val="en-GB"/>
        </w:rPr>
        <w:t>27.7</w:t>
      </w:r>
      <w:r w:rsidR="005313E1">
        <w:rPr>
          <w:noProof/>
          <w:spacing w:val="-2"/>
          <w:szCs w:val="19"/>
          <w:lang w:val="en-GB"/>
        </w:rPr>
        <w:t>%, in m</w:t>
      </w:r>
      <w:r w:rsidR="005313E1" w:rsidRPr="0065283F">
        <w:rPr>
          <w:noProof/>
          <w:spacing w:val="-2"/>
          <w:szCs w:val="19"/>
          <w:lang w:val="en-GB"/>
        </w:rPr>
        <w:t xml:space="preserve">anufacture of </w:t>
      </w:r>
      <w:r w:rsidR="005313E1">
        <w:rPr>
          <w:noProof/>
          <w:spacing w:val="-2"/>
          <w:szCs w:val="19"/>
          <w:lang w:val="en-GB"/>
        </w:rPr>
        <w:t>c</w:t>
      </w:r>
      <w:r w:rsidR="005313E1" w:rsidRPr="00B067A6">
        <w:rPr>
          <w:noProof/>
          <w:spacing w:val="-2"/>
          <w:szCs w:val="19"/>
          <w:lang w:val="en-GB"/>
        </w:rPr>
        <w:t>hemicals and chemical products</w:t>
      </w:r>
      <w:r w:rsidR="005313E1">
        <w:rPr>
          <w:noProof/>
          <w:spacing w:val="-2"/>
          <w:szCs w:val="19"/>
          <w:lang w:val="en-GB"/>
        </w:rPr>
        <w:t xml:space="preserve"> </w:t>
      </w:r>
      <w:r w:rsidR="005313E1">
        <w:rPr>
          <w:noProof/>
          <w:szCs w:val="19"/>
          <w:lang w:val="en-GB"/>
        </w:rPr>
        <w:t>– by </w:t>
      </w:r>
      <w:r w:rsidR="008C094E">
        <w:rPr>
          <w:noProof/>
          <w:szCs w:val="19"/>
          <w:lang w:val="en-GB"/>
        </w:rPr>
        <w:t>19.6</w:t>
      </w:r>
      <w:r w:rsidR="005313E1">
        <w:rPr>
          <w:noProof/>
          <w:szCs w:val="19"/>
          <w:lang w:val="en-GB"/>
        </w:rPr>
        <w:t>%,</w:t>
      </w:r>
      <w:r w:rsidR="005313E1" w:rsidRPr="00A72FEB">
        <w:rPr>
          <w:noProof/>
          <w:spacing w:val="-2"/>
          <w:szCs w:val="19"/>
          <w:lang w:val="en-GB"/>
        </w:rPr>
        <w:t xml:space="preserve"> </w:t>
      </w:r>
      <w:r w:rsidR="00A72FEB">
        <w:rPr>
          <w:noProof/>
          <w:spacing w:val="-2"/>
          <w:szCs w:val="19"/>
          <w:lang w:val="en-GB"/>
        </w:rPr>
        <w:t>m</w:t>
      </w:r>
      <w:r w:rsidR="00A72FEB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A72FEB">
        <w:rPr>
          <w:noProof/>
          <w:spacing w:val="-2"/>
          <w:szCs w:val="19"/>
          <w:lang w:val="en-GB"/>
        </w:rPr>
        <w:t xml:space="preserve"> – by </w:t>
      </w:r>
      <w:r w:rsidR="005313E1">
        <w:rPr>
          <w:noProof/>
          <w:spacing w:val="-2"/>
          <w:szCs w:val="19"/>
          <w:lang w:val="en-GB"/>
        </w:rPr>
        <w:t>1</w:t>
      </w:r>
      <w:r w:rsidR="008C094E">
        <w:rPr>
          <w:noProof/>
          <w:spacing w:val="-2"/>
          <w:szCs w:val="19"/>
          <w:lang w:val="en-GB"/>
        </w:rPr>
        <w:t>5.5</w:t>
      </w:r>
      <w:r w:rsidR="00A72FEB">
        <w:rPr>
          <w:noProof/>
          <w:spacing w:val="-2"/>
          <w:szCs w:val="19"/>
          <w:lang w:val="en-GB"/>
        </w:rPr>
        <w:t>%,</w:t>
      </w:r>
      <w:r w:rsidR="00A72FEB" w:rsidRPr="00A72FEB">
        <w:rPr>
          <w:noProof/>
          <w:spacing w:val="-2"/>
          <w:szCs w:val="19"/>
          <w:lang w:val="en-GB"/>
        </w:rPr>
        <w:t xml:space="preserve"> </w:t>
      </w:r>
      <w:bookmarkStart w:id="4" w:name="_Hlk138053936"/>
      <w:bookmarkEnd w:id="3"/>
      <w:r w:rsidR="008C094E">
        <w:rPr>
          <w:noProof/>
          <w:spacing w:val="-2"/>
          <w:szCs w:val="19"/>
          <w:lang w:val="en-GB"/>
        </w:rPr>
        <w:t>m</w:t>
      </w:r>
      <w:r w:rsidR="008C094E" w:rsidRPr="004C4B79">
        <w:rPr>
          <w:noProof/>
          <w:spacing w:val="-2"/>
          <w:szCs w:val="19"/>
          <w:lang w:val="en-GB"/>
        </w:rPr>
        <w:t>anufacture of paper and paper products</w:t>
      </w:r>
      <w:r w:rsidR="008C094E">
        <w:rPr>
          <w:noProof/>
          <w:spacing w:val="-2"/>
          <w:szCs w:val="19"/>
          <w:lang w:val="en-GB"/>
        </w:rPr>
        <w:t xml:space="preserve"> – by 11.5%, </w:t>
      </w:r>
      <w:bookmarkStart w:id="5" w:name="_Hlk135220136"/>
      <w:r w:rsidR="008C094E">
        <w:rPr>
          <w:noProof/>
          <w:spacing w:val="-2"/>
          <w:szCs w:val="19"/>
          <w:lang w:val="en-GB"/>
        </w:rPr>
        <w:t>m</w:t>
      </w:r>
      <w:r w:rsidR="008C094E" w:rsidRPr="00A15DA4">
        <w:rPr>
          <w:noProof/>
          <w:spacing w:val="-2"/>
          <w:szCs w:val="19"/>
          <w:lang w:val="en-GB"/>
        </w:rPr>
        <w:t>anufacture of furniture</w:t>
      </w:r>
      <w:r w:rsidR="008C094E">
        <w:rPr>
          <w:noProof/>
          <w:spacing w:val="-2"/>
          <w:szCs w:val="19"/>
          <w:lang w:val="en-GB"/>
        </w:rPr>
        <w:t xml:space="preserve"> – by 11.1%,</w:t>
      </w:r>
      <w:r w:rsidR="008C094E" w:rsidRPr="001026F0">
        <w:rPr>
          <w:noProof/>
          <w:spacing w:val="-2"/>
          <w:szCs w:val="19"/>
          <w:lang w:val="en-GB"/>
        </w:rPr>
        <w:t xml:space="preserve"> </w:t>
      </w:r>
      <w:bookmarkEnd w:id="5"/>
      <w:r w:rsidR="005313E1">
        <w:rPr>
          <w:noProof/>
          <w:spacing w:val="-2"/>
          <w:szCs w:val="19"/>
          <w:lang w:val="en-GB"/>
        </w:rPr>
        <w:t>m</w:t>
      </w:r>
      <w:r w:rsidR="005313E1" w:rsidRPr="00E15228">
        <w:rPr>
          <w:noProof/>
          <w:spacing w:val="-2"/>
          <w:szCs w:val="19"/>
          <w:lang w:val="en-GB"/>
        </w:rPr>
        <w:t>anufacture of</w:t>
      </w:r>
      <w:r w:rsidR="005313E1">
        <w:rPr>
          <w:noProof/>
          <w:spacing w:val="-2"/>
          <w:szCs w:val="19"/>
          <w:lang w:val="en-GB"/>
        </w:rPr>
        <w:t xml:space="preserve"> basic</w:t>
      </w:r>
      <w:r w:rsidR="005313E1" w:rsidRPr="00E15228">
        <w:rPr>
          <w:noProof/>
          <w:spacing w:val="-2"/>
          <w:szCs w:val="19"/>
          <w:lang w:val="en-GB"/>
        </w:rPr>
        <w:t xml:space="preserve"> meta</w:t>
      </w:r>
      <w:r w:rsidR="005313E1">
        <w:rPr>
          <w:noProof/>
          <w:spacing w:val="-2"/>
          <w:szCs w:val="19"/>
          <w:lang w:val="en-GB"/>
        </w:rPr>
        <w:t>ls – by 1</w:t>
      </w:r>
      <w:r w:rsidR="008C094E">
        <w:rPr>
          <w:noProof/>
          <w:spacing w:val="-2"/>
          <w:szCs w:val="19"/>
          <w:lang w:val="en-GB"/>
        </w:rPr>
        <w:t>0.4</w:t>
      </w:r>
      <w:r w:rsidR="005313E1">
        <w:rPr>
          <w:noProof/>
          <w:spacing w:val="-2"/>
          <w:szCs w:val="19"/>
          <w:lang w:val="en-GB"/>
        </w:rPr>
        <w:t>%,</w:t>
      </w:r>
      <w:r w:rsidR="005313E1" w:rsidRPr="00D62272">
        <w:rPr>
          <w:noProof/>
          <w:spacing w:val="-2"/>
          <w:szCs w:val="19"/>
          <w:lang w:val="en-GB"/>
        </w:rPr>
        <w:t xml:space="preserve"> </w:t>
      </w:r>
      <w:bookmarkEnd w:id="4"/>
      <w:r w:rsidR="001026F0">
        <w:rPr>
          <w:noProof/>
          <w:spacing w:val="-2"/>
          <w:szCs w:val="19"/>
          <w:lang w:val="en-GB"/>
        </w:rPr>
        <w:t>m</w:t>
      </w:r>
      <w:r w:rsidR="001026F0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1026F0">
        <w:rPr>
          <w:noProof/>
          <w:spacing w:val="-2"/>
          <w:szCs w:val="19"/>
          <w:lang w:val="en-GB"/>
        </w:rPr>
        <w:t xml:space="preserve"> – by </w:t>
      </w:r>
      <w:r w:rsidR="008C094E">
        <w:rPr>
          <w:noProof/>
          <w:spacing w:val="-2"/>
          <w:szCs w:val="19"/>
          <w:lang w:val="en-GB"/>
        </w:rPr>
        <w:t>8.8</w:t>
      </w:r>
      <w:r w:rsidR="001026F0">
        <w:rPr>
          <w:noProof/>
          <w:spacing w:val="-2"/>
          <w:szCs w:val="19"/>
          <w:lang w:val="en-GB"/>
        </w:rPr>
        <w:t>%</w:t>
      </w:r>
      <w:r w:rsidR="008C094E">
        <w:rPr>
          <w:noProof/>
          <w:spacing w:val="-2"/>
          <w:szCs w:val="19"/>
          <w:lang w:val="en-GB"/>
        </w:rPr>
        <w:t>.</w:t>
      </w:r>
    </w:p>
    <w:p w14:paraId="7D388448" w14:textId="72E0D3A9" w:rsidR="00A15DA4" w:rsidRPr="00D62272" w:rsidRDefault="00AD2C35" w:rsidP="00A15DA4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52D85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5313E1">
        <w:rPr>
          <w:noProof/>
          <w:szCs w:val="19"/>
          <w:lang w:val="en-GB"/>
        </w:rPr>
        <w:t>Ju</w:t>
      </w:r>
      <w:r w:rsidR="008C094E">
        <w:rPr>
          <w:noProof/>
          <w:szCs w:val="19"/>
          <w:lang w:val="en-GB"/>
        </w:rPr>
        <w:t>ly</w:t>
      </w:r>
      <w:r>
        <w:rPr>
          <w:noProof/>
          <w:szCs w:val="19"/>
          <w:lang w:val="en-GB"/>
        </w:rPr>
        <w:t xml:space="preserve"> 202</w:t>
      </w:r>
      <w:r w:rsidR="0089617B">
        <w:rPr>
          <w:noProof/>
          <w:szCs w:val="19"/>
          <w:lang w:val="en-GB"/>
        </w:rPr>
        <w:t>2</w:t>
      </w:r>
      <w:r>
        <w:rPr>
          <w:noProof/>
          <w:szCs w:val="19"/>
          <w:lang w:val="en-GB"/>
        </w:rPr>
        <w:t>, was recorded in </w:t>
      </w:r>
      <w:r w:rsidR="00D62272">
        <w:rPr>
          <w:noProof/>
          <w:szCs w:val="19"/>
          <w:lang w:val="en-GB"/>
        </w:rPr>
        <w:t>1</w:t>
      </w:r>
      <w:r w:rsidR="008C094E">
        <w:rPr>
          <w:noProof/>
          <w:szCs w:val="19"/>
          <w:lang w:val="en-GB"/>
        </w:rPr>
        <w:t>0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8C094E">
        <w:rPr>
          <w:noProof/>
          <w:szCs w:val="19"/>
          <w:lang w:val="en-GB"/>
        </w:rPr>
        <w:t xml:space="preserve">in </w:t>
      </w:r>
      <w:r w:rsidR="008C094E">
        <w:rPr>
          <w:noProof/>
          <w:spacing w:val="-2"/>
          <w:szCs w:val="19"/>
          <w:lang w:val="en-GB"/>
        </w:rPr>
        <w:t>r</w:t>
      </w:r>
      <w:r w:rsidR="008C094E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8C094E">
        <w:rPr>
          <w:noProof/>
          <w:spacing w:val="-2"/>
          <w:szCs w:val="19"/>
          <w:lang w:val="en-GB"/>
        </w:rPr>
        <w:t xml:space="preserve"> – by 20.7%, </w:t>
      </w:r>
      <w:r w:rsidR="00D62272">
        <w:rPr>
          <w:noProof/>
          <w:spacing w:val="-2"/>
          <w:szCs w:val="19"/>
          <w:lang w:val="en-GB"/>
        </w:rPr>
        <w:t xml:space="preserve">in </w:t>
      </w:r>
      <w:r w:rsidR="005313E1">
        <w:rPr>
          <w:noProof/>
          <w:spacing w:val="-2"/>
          <w:szCs w:val="19"/>
          <w:lang w:val="en-GB"/>
        </w:rPr>
        <w:t>m</w:t>
      </w:r>
      <w:r w:rsidR="005313E1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5313E1">
        <w:rPr>
          <w:noProof/>
          <w:spacing w:val="-2"/>
          <w:szCs w:val="19"/>
          <w:lang w:val="en-GB"/>
        </w:rPr>
        <w:t xml:space="preserve"> – by 1</w:t>
      </w:r>
      <w:r w:rsidR="008C094E">
        <w:rPr>
          <w:noProof/>
          <w:spacing w:val="-2"/>
          <w:szCs w:val="19"/>
          <w:lang w:val="en-GB"/>
        </w:rPr>
        <w:t>5.0</w:t>
      </w:r>
      <w:r w:rsidR="005313E1">
        <w:rPr>
          <w:noProof/>
          <w:spacing w:val="-2"/>
          <w:szCs w:val="19"/>
          <w:lang w:val="en-GB"/>
        </w:rPr>
        <w:t xml:space="preserve">%, </w:t>
      </w:r>
      <w:r w:rsidR="008C094E">
        <w:rPr>
          <w:noProof/>
          <w:spacing w:val="-2"/>
          <w:szCs w:val="19"/>
          <w:lang w:val="en-GB"/>
        </w:rPr>
        <w:t>m</w:t>
      </w:r>
      <w:r w:rsidR="008C094E" w:rsidRPr="008C094E">
        <w:rPr>
          <w:noProof/>
          <w:spacing w:val="-2"/>
          <w:szCs w:val="19"/>
          <w:lang w:val="en-GB"/>
        </w:rPr>
        <w:t>anufacture of other transport equipment</w:t>
      </w:r>
      <w:r w:rsidR="008C094E">
        <w:rPr>
          <w:noProof/>
          <w:spacing w:val="-2"/>
          <w:szCs w:val="19"/>
          <w:lang w:val="en-GB"/>
        </w:rPr>
        <w:t xml:space="preserve"> – by 8.1%, </w:t>
      </w:r>
      <w:r w:rsidR="005313E1" w:rsidRPr="009D61BA">
        <w:rPr>
          <w:noProof/>
          <w:szCs w:val="19"/>
          <w:lang w:val="en-GB"/>
        </w:rPr>
        <w:t xml:space="preserve">manufacture of </w:t>
      </w:r>
      <w:r w:rsidR="005313E1" w:rsidRPr="00082002">
        <w:rPr>
          <w:noProof/>
          <w:spacing w:val="-2"/>
          <w:szCs w:val="19"/>
          <w:lang w:val="en-GB"/>
        </w:rPr>
        <w:t>machinery and equipment</w:t>
      </w:r>
      <w:r w:rsidR="005313E1">
        <w:rPr>
          <w:noProof/>
          <w:spacing w:val="-2"/>
          <w:szCs w:val="19"/>
          <w:lang w:val="en-GB"/>
        </w:rPr>
        <w:t xml:space="preserve"> </w:t>
      </w:r>
      <w:r w:rsidR="005313E1">
        <w:rPr>
          <w:noProof/>
          <w:szCs w:val="19"/>
          <w:lang w:val="en-GB"/>
        </w:rPr>
        <w:t xml:space="preserve">– by </w:t>
      </w:r>
      <w:r w:rsidR="008C094E">
        <w:rPr>
          <w:noProof/>
          <w:szCs w:val="19"/>
          <w:lang w:val="en-GB"/>
        </w:rPr>
        <w:t>4.9</w:t>
      </w:r>
      <w:r w:rsidR="005313E1">
        <w:rPr>
          <w:noProof/>
          <w:szCs w:val="19"/>
          <w:lang w:val="en-GB"/>
        </w:rPr>
        <w:t>%</w:t>
      </w:r>
      <w:r w:rsidR="008C094E">
        <w:rPr>
          <w:noProof/>
          <w:szCs w:val="19"/>
          <w:lang w:val="en-GB"/>
        </w:rPr>
        <w:t>.</w:t>
      </w:r>
      <w:r w:rsidR="005313E1">
        <w:rPr>
          <w:noProof/>
          <w:szCs w:val="19"/>
          <w:lang w:val="en-GB"/>
        </w:rPr>
        <w:t xml:space="preserve"> </w:t>
      </w:r>
    </w:p>
    <w:p w14:paraId="5855A0A2" w14:textId="0FD82014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28E82D8B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58B20433" w14:textId="68EF5419" w:rsidR="008C094E" w:rsidRPr="00A51608" w:rsidRDefault="008C094E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948032" behindDoc="0" locked="0" layoutInCell="1" allowOverlap="1" wp14:anchorId="6C5D77DF" wp14:editId="0DFB96B0">
            <wp:simplePos x="0" y="0"/>
            <wp:positionH relativeFrom="column">
              <wp:posOffset>-69850</wp:posOffset>
            </wp:positionH>
            <wp:positionV relativeFrom="paragraph">
              <wp:posOffset>219075</wp:posOffset>
            </wp:positionV>
            <wp:extent cx="5200650" cy="3907790"/>
            <wp:effectExtent l="0" t="0" r="0" b="0"/>
            <wp:wrapSquare wrapText="bothSides"/>
            <wp:docPr id="5" name="Obraz 5" descr="Index numbers of sold production of industry by selected NACE divisions (constant prices; previous year =100) - July 2022, July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1D16CF20" w14:textId="3B3D678E" w:rsidR="00A51608" w:rsidRDefault="005F27B3" w:rsidP="00D62272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201122">
        <w:rPr>
          <w:szCs w:val="19"/>
          <w:lang w:val="en-GB"/>
        </w:rPr>
        <w:t>June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356260">
        <w:rPr>
          <w:szCs w:val="19"/>
          <w:lang w:val="en-GB"/>
        </w:rPr>
        <w:t>3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201122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Ju</w:t>
      </w:r>
      <w:r w:rsidR="00201122">
        <w:rPr>
          <w:szCs w:val="19"/>
          <w:lang w:val="en-GB"/>
        </w:rPr>
        <w:t>ly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FE6599">
        <w:rPr>
          <w:szCs w:val="19"/>
          <w:lang w:val="en-GB"/>
        </w:rPr>
        <w:t>3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6" w:name="_Hlk77319205"/>
      <w:r w:rsidR="00135F43">
        <w:rPr>
          <w:noProof/>
          <w:spacing w:val="-2"/>
          <w:szCs w:val="19"/>
          <w:lang w:val="en-GB"/>
        </w:rPr>
        <w:t xml:space="preserve">in </w:t>
      </w:r>
      <w:r w:rsidR="00A51608">
        <w:rPr>
          <w:noProof/>
          <w:spacing w:val="-2"/>
          <w:szCs w:val="19"/>
          <w:lang w:val="en-GB"/>
        </w:rPr>
        <w:t>2</w:t>
      </w:r>
      <w:r w:rsidR="00086892">
        <w:rPr>
          <w:noProof/>
          <w:spacing w:val="-2"/>
          <w:szCs w:val="19"/>
          <w:lang w:val="en-GB"/>
        </w:rPr>
        <w:t>9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5313E1">
        <w:rPr>
          <w:noProof/>
          <w:szCs w:val="19"/>
          <w:lang w:val="en-GB"/>
        </w:rPr>
        <w:t xml:space="preserve">in </w:t>
      </w:r>
      <w:r w:rsidR="005313E1">
        <w:rPr>
          <w:noProof/>
          <w:spacing w:val="-2"/>
          <w:szCs w:val="19"/>
          <w:lang w:val="en-GB"/>
        </w:rPr>
        <w:t>r</w:t>
      </w:r>
      <w:r w:rsidR="005313E1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5313E1">
        <w:rPr>
          <w:noProof/>
          <w:spacing w:val="-2"/>
          <w:szCs w:val="19"/>
          <w:lang w:val="en-GB"/>
        </w:rPr>
        <w:t xml:space="preserve"> – by </w:t>
      </w:r>
      <w:r w:rsidR="00086892">
        <w:rPr>
          <w:noProof/>
          <w:spacing w:val="-2"/>
          <w:szCs w:val="19"/>
          <w:lang w:val="en-GB"/>
        </w:rPr>
        <w:t>20.5</w:t>
      </w:r>
      <w:r w:rsidR="005313E1">
        <w:rPr>
          <w:noProof/>
          <w:spacing w:val="-2"/>
          <w:szCs w:val="19"/>
          <w:lang w:val="en-GB"/>
        </w:rPr>
        <w:t xml:space="preserve">%, </w:t>
      </w:r>
      <w:r w:rsidR="00135F43">
        <w:rPr>
          <w:noProof/>
          <w:spacing w:val="-2"/>
          <w:szCs w:val="19"/>
          <w:lang w:val="en-GB"/>
        </w:rPr>
        <w:t>in</w:t>
      </w:r>
      <w:r w:rsidR="00A51608">
        <w:rPr>
          <w:noProof/>
          <w:spacing w:val="-2"/>
          <w:szCs w:val="19"/>
          <w:lang w:val="en-GB"/>
        </w:rPr>
        <w:t xml:space="preserve"> </w:t>
      </w:r>
      <w:r w:rsidR="00086892" w:rsidRPr="009D61BA">
        <w:rPr>
          <w:noProof/>
          <w:szCs w:val="19"/>
          <w:lang w:val="en-GB"/>
        </w:rPr>
        <w:t>manufacture of</w:t>
      </w:r>
      <w:r w:rsidR="00086892">
        <w:rPr>
          <w:noProof/>
          <w:szCs w:val="19"/>
          <w:lang w:val="en-GB"/>
        </w:rPr>
        <w:t> </w:t>
      </w:r>
      <w:r w:rsidR="00086892" w:rsidRPr="009D61BA">
        <w:rPr>
          <w:noProof/>
          <w:szCs w:val="19"/>
          <w:lang w:val="en-GB"/>
        </w:rPr>
        <w:t>electrical equipment</w:t>
      </w:r>
      <w:r w:rsidR="00086892">
        <w:rPr>
          <w:noProof/>
          <w:szCs w:val="19"/>
          <w:lang w:val="en-GB"/>
        </w:rPr>
        <w:t xml:space="preserve"> </w:t>
      </w:r>
      <w:r w:rsidR="00086892">
        <w:rPr>
          <w:noProof/>
          <w:spacing w:val="-2"/>
          <w:szCs w:val="19"/>
          <w:lang w:val="en-GB"/>
        </w:rPr>
        <w:t xml:space="preserve">– by 17.5%, </w:t>
      </w:r>
      <w:r w:rsidR="00086892" w:rsidRPr="009D61BA">
        <w:rPr>
          <w:noProof/>
          <w:szCs w:val="19"/>
          <w:lang w:val="en-GB"/>
        </w:rPr>
        <w:t xml:space="preserve">manufacture of </w:t>
      </w:r>
      <w:r w:rsidR="00086892" w:rsidRPr="00082002">
        <w:rPr>
          <w:noProof/>
          <w:spacing w:val="-2"/>
          <w:szCs w:val="19"/>
          <w:lang w:val="en-GB"/>
        </w:rPr>
        <w:t>machinery and equipment</w:t>
      </w:r>
      <w:r w:rsidR="00086892">
        <w:rPr>
          <w:noProof/>
          <w:spacing w:val="-2"/>
          <w:szCs w:val="19"/>
          <w:lang w:val="en-GB"/>
        </w:rPr>
        <w:t xml:space="preserve"> </w:t>
      </w:r>
      <w:r w:rsidR="00086892">
        <w:rPr>
          <w:noProof/>
          <w:szCs w:val="19"/>
          <w:lang w:val="en-GB"/>
        </w:rPr>
        <w:t xml:space="preserve">– by 17.1%, </w:t>
      </w:r>
      <w:r w:rsidR="00086892">
        <w:rPr>
          <w:noProof/>
          <w:spacing w:val="-2"/>
          <w:szCs w:val="19"/>
          <w:lang w:val="en-GB"/>
        </w:rPr>
        <w:t>m</w:t>
      </w:r>
      <w:r w:rsidR="00086892" w:rsidRPr="00A15DA4">
        <w:rPr>
          <w:noProof/>
          <w:spacing w:val="-2"/>
          <w:szCs w:val="19"/>
          <w:lang w:val="en-GB"/>
        </w:rPr>
        <w:t>anufacture of furniture</w:t>
      </w:r>
      <w:r w:rsidR="00086892">
        <w:rPr>
          <w:noProof/>
          <w:spacing w:val="-2"/>
          <w:szCs w:val="19"/>
          <w:lang w:val="en-GB"/>
        </w:rPr>
        <w:t xml:space="preserve"> – by 15.0%,</w:t>
      </w:r>
      <w:r w:rsidR="00086892" w:rsidRPr="008C094E">
        <w:rPr>
          <w:noProof/>
          <w:spacing w:val="-2"/>
          <w:szCs w:val="19"/>
          <w:lang w:val="en-GB"/>
        </w:rPr>
        <w:t xml:space="preserve"> </w:t>
      </w:r>
      <w:r w:rsidR="005313E1">
        <w:rPr>
          <w:noProof/>
          <w:spacing w:val="-2"/>
          <w:szCs w:val="19"/>
          <w:lang w:val="en-GB"/>
        </w:rPr>
        <w:t>m</w:t>
      </w:r>
      <w:r w:rsidR="005313E1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5313E1">
        <w:rPr>
          <w:noProof/>
          <w:spacing w:val="-2"/>
          <w:szCs w:val="19"/>
          <w:lang w:val="en-GB"/>
        </w:rPr>
        <w:t xml:space="preserve"> – by </w:t>
      </w:r>
      <w:r w:rsidR="00086892">
        <w:rPr>
          <w:noProof/>
          <w:spacing w:val="-2"/>
          <w:szCs w:val="19"/>
          <w:lang w:val="en-GB"/>
        </w:rPr>
        <w:t>14</w:t>
      </w:r>
      <w:r w:rsidR="005313E1">
        <w:rPr>
          <w:noProof/>
          <w:spacing w:val="-2"/>
          <w:szCs w:val="19"/>
          <w:lang w:val="en-GB"/>
        </w:rPr>
        <w:t>.5%</w:t>
      </w:r>
      <w:r w:rsidR="00086892">
        <w:rPr>
          <w:noProof/>
          <w:spacing w:val="-2"/>
          <w:szCs w:val="19"/>
          <w:lang w:val="en-GB"/>
        </w:rPr>
        <w:t>,</w:t>
      </w:r>
      <w:r w:rsidR="00A51608">
        <w:rPr>
          <w:noProof/>
          <w:spacing w:val="-2"/>
          <w:szCs w:val="19"/>
          <w:lang w:val="en-GB"/>
        </w:rPr>
        <w:t xml:space="preserve"> </w:t>
      </w:r>
      <w:r w:rsidR="00086892">
        <w:rPr>
          <w:noProof/>
          <w:spacing w:val="-2"/>
          <w:szCs w:val="19"/>
          <w:lang w:val="en-GB"/>
        </w:rPr>
        <w:t>m</w:t>
      </w:r>
      <w:r w:rsidR="00086892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086892">
        <w:rPr>
          <w:noProof/>
          <w:spacing w:val="-2"/>
          <w:szCs w:val="19"/>
          <w:lang w:val="en-GB"/>
        </w:rPr>
        <w:t xml:space="preserve"> – by 12.5%,</w:t>
      </w:r>
      <w:r w:rsidR="00086892" w:rsidRPr="00A72FEB">
        <w:rPr>
          <w:noProof/>
          <w:spacing w:val="-2"/>
          <w:szCs w:val="19"/>
          <w:lang w:val="en-GB"/>
        </w:rPr>
        <w:t xml:space="preserve"> </w:t>
      </w:r>
      <w:r w:rsidR="00086892">
        <w:rPr>
          <w:noProof/>
          <w:spacing w:val="-2"/>
          <w:szCs w:val="19"/>
          <w:lang w:val="en-GB"/>
        </w:rPr>
        <w:t>m</w:t>
      </w:r>
      <w:r w:rsidR="00086892" w:rsidRPr="00086892">
        <w:rPr>
          <w:noProof/>
          <w:spacing w:val="-2"/>
          <w:szCs w:val="19"/>
          <w:lang w:val="en-GB"/>
        </w:rPr>
        <w:t>anufacture of metal products</w:t>
      </w:r>
      <w:r w:rsidR="00086892">
        <w:rPr>
          <w:noProof/>
          <w:spacing w:val="-2"/>
          <w:szCs w:val="19"/>
          <w:lang w:val="en-GB"/>
        </w:rPr>
        <w:t xml:space="preserve"> – by 11.</w:t>
      </w:r>
      <w:r w:rsidR="00675435">
        <w:rPr>
          <w:noProof/>
          <w:spacing w:val="-2"/>
          <w:szCs w:val="19"/>
          <w:lang w:val="en-GB"/>
        </w:rPr>
        <w:t>3</w:t>
      </w:r>
      <w:r w:rsidR="00086892">
        <w:rPr>
          <w:noProof/>
          <w:spacing w:val="-2"/>
          <w:szCs w:val="19"/>
          <w:lang w:val="en-GB"/>
        </w:rPr>
        <w:t>%, m</w:t>
      </w:r>
      <w:r w:rsidR="00086892" w:rsidRPr="00135F43">
        <w:rPr>
          <w:noProof/>
          <w:spacing w:val="-2"/>
          <w:szCs w:val="19"/>
          <w:lang w:val="en-GB"/>
        </w:rPr>
        <w:t>anufacture of computer, electronic and optical products</w:t>
      </w:r>
      <w:r w:rsidR="00086892">
        <w:rPr>
          <w:noProof/>
          <w:spacing w:val="-2"/>
          <w:szCs w:val="19"/>
          <w:lang w:val="en-GB"/>
        </w:rPr>
        <w:t xml:space="preserve"> – by 9.1%,</w:t>
      </w:r>
      <w:r w:rsidR="00086892" w:rsidRPr="008C094E">
        <w:rPr>
          <w:noProof/>
          <w:szCs w:val="19"/>
          <w:lang w:val="en-GB"/>
        </w:rPr>
        <w:t xml:space="preserve"> </w:t>
      </w:r>
      <w:r w:rsidR="00086892">
        <w:rPr>
          <w:noProof/>
          <w:szCs w:val="19"/>
          <w:lang w:val="en-GB"/>
        </w:rPr>
        <w:t>m</w:t>
      </w:r>
      <w:r w:rsidR="00086892" w:rsidRPr="00086892">
        <w:rPr>
          <w:noProof/>
          <w:szCs w:val="19"/>
          <w:lang w:val="en-GB"/>
        </w:rPr>
        <w:t>anufacture of rubber and plastic products</w:t>
      </w:r>
      <w:r w:rsidR="00086892">
        <w:rPr>
          <w:noProof/>
          <w:szCs w:val="19"/>
          <w:lang w:val="en-GB"/>
        </w:rPr>
        <w:t xml:space="preserve"> </w:t>
      </w:r>
      <w:r w:rsidR="00086892">
        <w:rPr>
          <w:noProof/>
          <w:spacing w:val="-2"/>
          <w:szCs w:val="19"/>
          <w:lang w:val="en-GB"/>
        </w:rPr>
        <w:t>– by 9.0%.</w:t>
      </w:r>
    </w:p>
    <w:p w14:paraId="680A3B1F" w14:textId="0555D769" w:rsidR="008C094E" w:rsidRPr="00D62272" w:rsidRDefault="00201122" w:rsidP="008C094E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An in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086892">
        <w:rPr>
          <w:noProof/>
          <w:szCs w:val="19"/>
          <w:lang w:val="en-GB"/>
        </w:rPr>
        <w:t>June</w:t>
      </w:r>
      <w:r w:rsidR="00A51608">
        <w:rPr>
          <w:noProof/>
          <w:szCs w:val="19"/>
          <w:lang w:val="en-GB"/>
        </w:rPr>
        <w:t xml:space="preserve"> 2023, was recorded in </w:t>
      </w:r>
      <w:r w:rsidR="00086892">
        <w:rPr>
          <w:noProof/>
          <w:szCs w:val="19"/>
          <w:lang w:val="en-GB"/>
        </w:rPr>
        <w:t>5</w:t>
      </w:r>
      <w:r w:rsidR="00A51608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others,</w:t>
      </w:r>
      <w:r w:rsidR="00A51608" w:rsidRPr="005B3DCE">
        <w:rPr>
          <w:noProof/>
          <w:spacing w:val="-2"/>
          <w:szCs w:val="19"/>
          <w:lang w:val="en-GB"/>
        </w:rPr>
        <w:t xml:space="preserve"> </w:t>
      </w:r>
      <w:r w:rsidR="00A51608">
        <w:rPr>
          <w:noProof/>
          <w:spacing w:val="-2"/>
          <w:szCs w:val="19"/>
          <w:lang w:val="en-GB"/>
        </w:rPr>
        <w:t xml:space="preserve">in </w:t>
      </w:r>
      <w:r w:rsidR="00562344">
        <w:rPr>
          <w:noProof/>
          <w:spacing w:val="-2"/>
          <w:szCs w:val="19"/>
          <w:lang w:val="en-GB"/>
        </w:rPr>
        <w:t>m</w:t>
      </w:r>
      <w:r w:rsidR="00562344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562344">
        <w:rPr>
          <w:noProof/>
          <w:spacing w:val="-2"/>
          <w:szCs w:val="19"/>
          <w:lang w:val="en-GB"/>
        </w:rPr>
        <w:t xml:space="preserve">– by </w:t>
      </w:r>
      <w:r w:rsidR="00086892">
        <w:rPr>
          <w:noProof/>
          <w:spacing w:val="-2"/>
          <w:szCs w:val="19"/>
          <w:lang w:val="en-GB"/>
        </w:rPr>
        <w:t>8.3</w:t>
      </w:r>
      <w:r w:rsidR="00562344">
        <w:rPr>
          <w:noProof/>
          <w:spacing w:val="-2"/>
          <w:szCs w:val="19"/>
          <w:lang w:val="en-GB"/>
        </w:rPr>
        <w:t>%</w:t>
      </w:r>
      <w:r w:rsidR="00086892">
        <w:rPr>
          <w:noProof/>
          <w:spacing w:val="-2"/>
          <w:szCs w:val="19"/>
          <w:lang w:val="en-GB"/>
        </w:rPr>
        <w:t>.</w:t>
      </w:r>
      <w:r w:rsidR="00562344" w:rsidRPr="00562344">
        <w:rPr>
          <w:noProof/>
          <w:spacing w:val="-2"/>
          <w:szCs w:val="19"/>
          <w:lang w:val="en-GB"/>
        </w:rPr>
        <w:t xml:space="preserve"> </w:t>
      </w:r>
    </w:p>
    <w:p w14:paraId="7345EE3C" w14:textId="69368818" w:rsidR="00D62272" w:rsidRPr="00D62272" w:rsidRDefault="00D62272" w:rsidP="00D62272">
      <w:pPr>
        <w:spacing w:before="0" w:after="0"/>
        <w:rPr>
          <w:noProof/>
          <w:spacing w:val="-2"/>
          <w:szCs w:val="19"/>
          <w:lang w:val="en-GB"/>
        </w:rPr>
      </w:pPr>
    </w:p>
    <w:bookmarkEnd w:id="6"/>
    <w:p w14:paraId="1F5B1DF6" w14:textId="7CC16FE7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3E14C719" w:rsidR="00E44A8F" w:rsidRPr="000A5D02" w:rsidRDefault="0063554D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</w:rPr>
        <w:drawing>
          <wp:anchor distT="0" distB="0" distL="114300" distR="114300" simplePos="0" relativeHeight="251949056" behindDoc="0" locked="0" layoutInCell="1" allowOverlap="1" wp14:anchorId="503233EC" wp14:editId="45885183">
            <wp:simplePos x="0" y="0"/>
            <wp:positionH relativeFrom="column">
              <wp:posOffset>-82550</wp:posOffset>
            </wp:positionH>
            <wp:positionV relativeFrom="paragraph">
              <wp:posOffset>209550</wp:posOffset>
            </wp:positionV>
            <wp:extent cx="5219700" cy="3580765"/>
            <wp:effectExtent l="0" t="0" r="0" b="635"/>
            <wp:wrapSquare wrapText="bothSides"/>
            <wp:docPr id="1" name="Wykres 1" descr="Index numbers of sold production of industry by selected NACE divisions (constant prices; previous month =100) - March, April, May, June and July 2023">
              <a:extLst xmlns:a="http://schemas.openxmlformats.org/drawingml/2006/main">
                <a:ext uri="{FF2B5EF4-FFF2-40B4-BE49-F238E27FC236}">
                  <a16:creationId xmlns:a16="http://schemas.microsoft.com/office/drawing/2014/main" id="{815831FA-9666-4A80-A395-E10284886C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54697984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57FA72D9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2974C472" w14:textId="3907BB5A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3E1CD9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3AFE51AD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DE434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"https://stat.gov.pl/en/topics/other-studies/informations-on-socio-economic-situation/statistical-bulletin-no-62023,4,152.html"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3E790727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DE434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"https://stat.gov.pl/en/topics/other-studies/informations-on-socio-economic-situation/socio-economic-situation-of-the-country-in-the-first-half-of-2023,1,147.html"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9C0C34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3E1CD9">
                              <w:rPr>
                                <w:lang w:val="en-US"/>
                              </w:rPr>
                              <w:instrText xml:space="preserve"> HYPERLINK "http://swaid.stat.gov.pl/EN/SitePagesDBW/ProdukcjaPrzemyslowa.aspx"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Knowledge Database - Industrial Production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2A76362" w14:textId="77777777" w:rsidR="00637ED3" w:rsidRPr="00346B6D" w:rsidRDefault="009C0C34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3E1CD9">
                              <w:rPr>
                                <w:lang w:val="en-US"/>
                              </w:rPr>
                              <w:instrText xml:space="preserve"> HYPERLINK "http://bdm.stat.gov.pl/"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2A9C823E" w14:textId="77777777" w:rsidR="00637ED3" w:rsidRPr="00346B6D" w:rsidRDefault="009C0C34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3E1CD9">
                              <w:rPr>
                                <w:lang w:val="en-US"/>
                              </w:rPr>
                              <w:instrText xml:space="preserve"> HYPERLINK "http://stat.gov.pl/en/poland-macroeconomic-indicators/"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Macroeconomic indicators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513D3D9E" w14:textId="77777777" w:rsidR="00637ED3" w:rsidRPr="00346B6D" w:rsidRDefault="009C0C34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3E1CD9">
                              <w:rPr>
                                <w:lang w:val="en-US"/>
                              </w:rPr>
                              <w:instrText xml:space="preserve"> HYPERLINK "https://bdl.stat.gov.pl/BDL/dane/podgrup/temat"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Local Data Bank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9C0C34">
                              <w:fldChar w:fldCharType="begin"/>
                            </w:r>
                            <w:r w:rsidR="009C0C34" w:rsidRPr="003E1CD9">
                              <w:rPr>
                                <w:lang w:val="en-US"/>
                              </w:rPr>
                              <w:instrText xml:space="preserve"> HYPERLINK "https://stat.gov.pl/en/metainformation/glossary/terms-used-in-offi</w:instrText>
                            </w:r>
                            <w:r w:rsidR="009C0C34" w:rsidRPr="003E1CD9">
                              <w:rPr>
                                <w:lang w:val="en-US"/>
                              </w:rPr>
                              <w:instrText xml:space="preserve">cial-statistics/700,term.html" </w:instrText>
                            </w:r>
                            <w:r w:rsidR="009C0C34"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Seasonally un-</w:t>
                            </w:r>
                            <w:proofErr w:type="spellStart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 w:rsidR="009C0C3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4E1E66FD" w14:textId="687219E6" w:rsidR="00637ED3" w:rsidRPr="00346B6D" w:rsidRDefault="009C0C34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fldChar w:fldCharType="begin"/>
                            </w:r>
                            <w:r w:rsidRPr="003E1CD9">
                              <w:rPr>
                                <w:lang w:val="en-US"/>
                              </w:rPr>
                              <w:instrText xml:space="preserve"> HYPERLINK "https://stat.gov.pl/en/metainformation/glossary/terms-used-in-official-statistics/707,term.html" </w:instrText>
                            </w:r>
                            <w:r>
                              <w:fldChar w:fldCharType="separate"/>
                            </w:r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Seasonally </w:t>
                            </w:r>
                            <w:proofErr w:type="spellStart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adjustedindex</w:t>
                            </w:r>
                            <w:proofErr w:type="spellEnd"/>
                            <w:r w:rsidR="00637ED3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 xml:space="preserve"> of sold production of industry</w:t>
                            </w:r>
                            <w: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9C0C3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9C0C3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9C0C3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9C0C3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9C0C34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8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9BB6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3AFE51AD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DE434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"https://stat.gov.pl/en/topics/other-studies/informations-on-socio-economic-situation/statistical-bulletin-no-62023,4,152.html"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3E790727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DE434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"https://stat.gov.pl/en/topics/other-studies/informations-on-socio-economic-situation/socio-economic-situation-of-the-country-in-the-first-half-of-2023,1,147.html"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9C0C34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3E1CD9">
                        <w:rPr>
                          <w:lang w:val="en-US"/>
                        </w:rPr>
                        <w:instrText xml:space="preserve"> HYPERLINK "http://swaid.stat.gov.pl/EN/SitePagesDBW/ProdukcjaPrzemyslowa.aspx"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Knowledge Database - Industrial Production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2A76362" w14:textId="77777777" w:rsidR="00637ED3" w:rsidRPr="00346B6D" w:rsidRDefault="009C0C34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r>
                        <w:fldChar w:fldCharType="begin"/>
                      </w:r>
                      <w:r w:rsidRPr="003E1CD9">
                        <w:rPr>
                          <w:lang w:val="en-US"/>
                        </w:rPr>
                        <w:instrText xml:space="preserve"> HYPERLINK "http://bdm.stat.gov.pl/"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2A9C823E" w14:textId="77777777" w:rsidR="00637ED3" w:rsidRPr="00346B6D" w:rsidRDefault="009C0C34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3E1CD9">
                        <w:rPr>
                          <w:lang w:val="en-US"/>
                        </w:rPr>
                        <w:instrText xml:space="preserve"> HYPERLINK "http://stat.gov.pl/en/poland-macroeconomic-indicators/"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Macroeconomic indicators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513D3D9E" w14:textId="77777777" w:rsidR="00637ED3" w:rsidRPr="00346B6D" w:rsidRDefault="009C0C34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fldChar w:fldCharType="begin"/>
                      </w:r>
                      <w:r w:rsidRPr="003E1CD9">
                        <w:rPr>
                          <w:lang w:val="en-US"/>
                        </w:rPr>
                        <w:instrText xml:space="preserve"> HYPERLINK "https://bdl.stat.gov.pl/BDL/dane/podgrup/temat"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Local Data Bank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r w:rsidR="009C0C34">
                        <w:fldChar w:fldCharType="begin"/>
                      </w:r>
                      <w:r w:rsidR="009C0C34" w:rsidRPr="003E1CD9">
                        <w:rPr>
                          <w:lang w:val="en-US"/>
                        </w:rPr>
                        <w:instrText xml:space="preserve"> HYPERLINK "https://stat.gov.pl/en/metainformation/glossary/terms-used-in-offi</w:instrText>
                      </w:r>
                      <w:r w:rsidR="009C0C34" w:rsidRPr="003E1CD9">
                        <w:rPr>
                          <w:lang w:val="en-US"/>
                        </w:rPr>
                        <w:instrText xml:space="preserve">cial-statistics/700,term.html" </w:instrText>
                      </w:r>
                      <w:r w:rsidR="009C0C34"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Seasonally un-</w:t>
                      </w:r>
                      <w:proofErr w:type="spellStart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 w:rsidR="009C0C3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4E1E66FD" w14:textId="687219E6" w:rsidR="00637ED3" w:rsidRPr="00346B6D" w:rsidRDefault="009C0C34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fldChar w:fldCharType="begin"/>
                      </w:r>
                      <w:r w:rsidRPr="003E1CD9">
                        <w:rPr>
                          <w:lang w:val="en-US"/>
                        </w:rPr>
                        <w:instrText xml:space="preserve"> HYPERLINK "https://stat.gov.pl/en/metainformation/glossary/terms-used-in-official-statistics/707,term.html" </w:instrText>
                      </w:r>
                      <w:r>
                        <w:fldChar w:fldCharType="separate"/>
                      </w:r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Seasonally </w:t>
                      </w:r>
                      <w:proofErr w:type="spellStart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adjustedindex</w:t>
                      </w:r>
                      <w:proofErr w:type="spellEnd"/>
                      <w:r w:rsidR="00637ED3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 xml:space="preserve"> of sold production of industry</w:t>
                      </w:r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9C0C3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29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9C0C3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9C0C3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9C0C3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9C0C3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3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B2FFD" w14:textId="77777777" w:rsidR="009C0C34" w:rsidRDefault="009C0C34" w:rsidP="000662E2">
      <w:pPr>
        <w:spacing w:after="0" w:line="240" w:lineRule="auto"/>
      </w:pPr>
      <w:r>
        <w:separator/>
      </w:r>
    </w:p>
  </w:endnote>
  <w:endnote w:type="continuationSeparator" w:id="0">
    <w:p w14:paraId="2655F0D7" w14:textId="77777777" w:rsidR="009C0C34" w:rsidRDefault="009C0C3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9DC61" w14:textId="77777777" w:rsidR="009C0C34" w:rsidRDefault="009C0C34" w:rsidP="000662E2">
      <w:pPr>
        <w:spacing w:after="0" w:line="240" w:lineRule="auto"/>
      </w:pPr>
      <w:r>
        <w:separator/>
      </w:r>
    </w:p>
  </w:footnote>
  <w:footnote w:type="continuationSeparator" w:id="0">
    <w:p w14:paraId="68A95561" w14:textId="77777777" w:rsidR="009C0C34" w:rsidRDefault="009C0C3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90A2EE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1.08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35209D26" w:rsidR="00637ED3" w:rsidRPr="00E66F2C" w:rsidRDefault="00B15CA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EF21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EF217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8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8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C3T2HQ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35209D26" w:rsidR="00637ED3" w:rsidRPr="00E66F2C" w:rsidRDefault="00B15CA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EF21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EF217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8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8pt;height:124.9pt;visibility:visible;mso-wrap-style:square" o:bullet="t">
        <v:imagedata r:id="rId1" o:title=""/>
      </v:shape>
    </w:pict>
  </w:numPicBullet>
  <w:numPicBullet w:numPicBulletId="1">
    <w:pict>
      <v:shape id="_x0000_i1031" type="#_x0000_t75" style="width:124.35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54B"/>
    <w:rsid w:val="00021CD6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892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26F0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EA"/>
    <w:rsid w:val="001852BE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122"/>
    <w:rsid w:val="0020139E"/>
    <w:rsid w:val="00201DA0"/>
    <w:rsid w:val="00202E71"/>
    <w:rsid w:val="00203452"/>
    <w:rsid w:val="00204447"/>
    <w:rsid w:val="00204E70"/>
    <w:rsid w:val="002056B1"/>
    <w:rsid w:val="00207360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258D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335A"/>
    <w:rsid w:val="0033525D"/>
    <w:rsid w:val="0033611E"/>
    <w:rsid w:val="00336412"/>
    <w:rsid w:val="00336AC1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877D3"/>
    <w:rsid w:val="004905D5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580"/>
    <w:rsid w:val="004A4641"/>
    <w:rsid w:val="004A5B1F"/>
    <w:rsid w:val="004A6C40"/>
    <w:rsid w:val="004B0D8A"/>
    <w:rsid w:val="004B13C4"/>
    <w:rsid w:val="004B2234"/>
    <w:rsid w:val="004B398A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C80"/>
    <w:rsid w:val="008A26D9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341"/>
    <w:rsid w:val="009B7D46"/>
    <w:rsid w:val="009C0C34"/>
    <w:rsid w:val="009C0CCF"/>
    <w:rsid w:val="009C1335"/>
    <w:rsid w:val="009C1AB2"/>
    <w:rsid w:val="009C494F"/>
    <w:rsid w:val="009C547B"/>
    <w:rsid w:val="009C5934"/>
    <w:rsid w:val="009C6FA7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1581"/>
    <w:rsid w:val="00A72FEB"/>
    <w:rsid w:val="00A73AE7"/>
    <w:rsid w:val="00A73D9B"/>
    <w:rsid w:val="00A8065E"/>
    <w:rsid w:val="00A80DD8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0BAD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F01CB"/>
    <w:rsid w:val="00BF07AD"/>
    <w:rsid w:val="00BF1049"/>
    <w:rsid w:val="00BF3D5D"/>
    <w:rsid w:val="00BF5111"/>
    <w:rsid w:val="00C023D9"/>
    <w:rsid w:val="00C02609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2A05"/>
    <w:rsid w:val="00D048FB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B0F"/>
    <w:rsid w:val="00EF7576"/>
    <w:rsid w:val="00EF7AD9"/>
    <w:rsid w:val="00F00BC5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4A4F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A8F"/>
    <w:rsid w:val="00FC4266"/>
    <w:rsid w:val="00FC4ADE"/>
    <w:rsid w:val="00FC4C89"/>
    <w:rsid w:val="00FC4EB3"/>
    <w:rsid w:val="00FC625D"/>
    <w:rsid w:val="00FC67EF"/>
    <w:rsid w:val="00FC6AC9"/>
    <w:rsid w:val="00FD1955"/>
    <w:rsid w:val="00FD5247"/>
    <w:rsid w:val="00FD5686"/>
    <w:rsid w:val="00FD5C59"/>
    <w:rsid w:val="00FD5EA7"/>
    <w:rsid w:val="00FD5F18"/>
    <w:rsid w:val="00FE19FF"/>
    <w:rsid w:val="00FE1B93"/>
    <w:rsid w:val="00FE3001"/>
    <w:rsid w:val="00FE4879"/>
    <w:rsid w:val="00FE659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6.png"/><Relationship Id="rId26" Type="http://schemas.openxmlformats.org/officeDocument/2006/relationships/hyperlink" Target="https://stat.gov.pl/en/metainformation/glossary/terms-used-in-official-statistics/1314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/glossary/terms-used-in-official-statistics/1317,term.html" TargetMode="External"/><Relationship Id="rId33" Type="http://schemas.openxmlformats.org/officeDocument/2006/relationships/hyperlink" Target="https://stat.gov.pl/en/metainformation/glossary/terms-used-in-official-statistics/1313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35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metainformation/glossary/terms-used-in-official-statistics/356,term.html" TargetMode="External"/><Relationship Id="rId32" Type="http://schemas.openxmlformats.org/officeDocument/2006/relationships/hyperlink" Target="https://stat.gov.pl/en/metainformation/glossary/terms-used-in-official-statistics/357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1313,term.html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131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en/metainformation/glossary/terms-used-in-official-statistics/357,term.html" TargetMode="External"/><Relationship Id="rId30" Type="http://schemas.openxmlformats.org/officeDocument/2006/relationships/hyperlink" Target="https://stat.gov.pl/en/metainformation/glossary/terms-used-in-official-statistics/1317,term.html" TargetMode="External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okietekk\Documents\Wst&#281;pna%202023\wykres%20miesi&#261;c%20poprzedni%202023-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611723301207504E-2"/>
          <c:y val="5.071725421444119E-2"/>
          <c:w val="0.90817362224821419"/>
          <c:h val="0.735540421424807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D12-47A1-B9D2-01839FB5B77B}"/>
              </c:ext>
            </c:extLst>
          </c:dPt>
          <c:dPt>
            <c:idx val="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D12-47A1-B9D2-01839FB5B77B}"/>
              </c:ext>
            </c:extLst>
          </c:dPt>
          <c:dPt>
            <c:idx val="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D12-47A1-B9D2-01839FB5B77B}"/>
              </c:ext>
            </c:extLst>
          </c:dPt>
          <c:dPt>
            <c:idx val="3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D12-47A1-B9D2-01839FB5B77B}"/>
              </c:ext>
            </c:extLst>
          </c:dPt>
          <c:dPt>
            <c:idx val="4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D12-47A1-B9D2-01839FB5B77B}"/>
              </c:ext>
            </c:extLst>
          </c:dPt>
          <c:dPt>
            <c:idx val="5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D12-47A1-B9D2-01839FB5B77B}"/>
              </c:ext>
            </c:extLst>
          </c:dPt>
          <c:dPt>
            <c:idx val="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4D12-47A1-B9D2-01839FB5B77B}"/>
              </c:ext>
            </c:extLst>
          </c:dPt>
          <c:dPt>
            <c:idx val="7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4D12-47A1-B9D2-01839FB5B77B}"/>
              </c:ext>
            </c:extLst>
          </c:dPt>
          <c:dPt>
            <c:idx val="8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4D12-47A1-B9D2-01839FB5B77B}"/>
              </c:ext>
            </c:extLst>
          </c:dPt>
          <c:dPt>
            <c:idx val="9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4D12-47A1-B9D2-01839FB5B77B}"/>
              </c:ext>
            </c:extLst>
          </c:dPt>
          <c:dPt>
            <c:idx val="1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4D12-47A1-B9D2-01839FB5B77B}"/>
              </c:ext>
            </c:extLst>
          </c:dPt>
          <c:dPt>
            <c:idx val="1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4D12-47A1-B9D2-01839FB5B77B}"/>
              </c:ext>
            </c:extLst>
          </c:dPt>
          <c:dPt>
            <c:idx val="1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4D12-47A1-B9D2-01839FB5B77B}"/>
              </c:ext>
            </c:extLst>
          </c:dPt>
          <c:dPt>
            <c:idx val="13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4D12-47A1-B9D2-01839FB5B77B}"/>
              </c:ext>
            </c:extLst>
          </c:dPt>
          <c:dPt>
            <c:idx val="14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4D12-47A1-B9D2-01839FB5B77B}"/>
              </c:ext>
            </c:extLst>
          </c:dPt>
          <c:dPt>
            <c:idx val="15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4D12-47A1-B9D2-01839FB5B77B}"/>
              </c:ext>
            </c:extLst>
          </c:dPt>
          <c:dPt>
            <c:idx val="1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4D12-47A1-B9D2-01839FB5B77B}"/>
              </c:ext>
            </c:extLst>
          </c:dPt>
          <c:dPt>
            <c:idx val="17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4D12-47A1-B9D2-01839FB5B77B}"/>
              </c:ext>
            </c:extLst>
          </c:dPt>
          <c:dPt>
            <c:idx val="18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4D12-47A1-B9D2-01839FB5B77B}"/>
              </c:ext>
            </c:extLst>
          </c:dPt>
          <c:dPt>
            <c:idx val="19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4D12-47A1-B9D2-01839FB5B77B}"/>
              </c:ext>
            </c:extLst>
          </c:dPt>
          <c:dPt>
            <c:idx val="2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9-4D12-47A1-B9D2-01839FB5B77B}"/>
              </c:ext>
            </c:extLst>
          </c:dPt>
          <c:dPt>
            <c:idx val="2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B-4D12-47A1-B9D2-01839FB5B77B}"/>
              </c:ext>
            </c:extLst>
          </c:dPt>
          <c:dPt>
            <c:idx val="22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D-4D12-47A1-B9D2-01839FB5B77B}"/>
              </c:ext>
            </c:extLst>
          </c:dPt>
          <c:dPt>
            <c:idx val="23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F-4D12-47A1-B9D2-01839FB5B77B}"/>
              </c:ext>
            </c:extLst>
          </c:dPt>
          <c:dPt>
            <c:idx val="24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1-4D12-47A1-B9D2-01839FB5B77B}"/>
              </c:ext>
            </c:extLst>
          </c:dPt>
          <c:dPt>
            <c:idx val="25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3-4D12-47A1-B9D2-01839FB5B77B}"/>
              </c:ext>
            </c:extLst>
          </c:dPt>
          <c:dPt>
            <c:idx val="2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5-4D12-47A1-B9D2-01839FB5B77B}"/>
              </c:ext>
            </c:extLst>
          </c:dPt>
          <c:dPt>
            <c:idx val="27"/>
            <c:invertIfNegative val="0"/>
            <c:bubble3D val="0"/>
            <c:spPr>
              <a:solidFill>
                <a:srgbClr val="00626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7-4D12-47A1-B9D2-01839FB5B77B}"/>
              </c:ext>
            </c:extLst>
          </c:dPt>
          <c:dPt>
            <c:idx val="28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9-4D12-47A1-B9D2-01839FB5B77B}"/>
              </c:ext>
            </c:extLst>
          </c:dPt>
          <c:dPt>
            <c:idx val="29"/>
            <c:invertIfNegative val="0"/>
            <c:bubble3D val="0"/>
            <c:spPr>
              <a:solidFill>
                <a:srgbClr val="66A0A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B-4D12-47A1-B9D2-01839FB5B77B}"/>
              </c:ext>
            </c:extLst>
          </c:dPt>
          <c:dPt>
            <c:idx val="30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D-4D12-47A1-B9D2-01839FB5B77B}"/>
              </c:ext>
            </c:extLst>
          </c:dPt>
          <c:dPt>
            <c:idx val="3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F-4D12-47A1-B9D2-01839FB5B77B}"/>
              </c:ext>
            </c:extLst>
          </c:dPt>
          <c:dPt>
            <c:idx val="32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1-4D12-47A1-B9D2-01839FB5B77B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3-4D12-47A1-B9D2-01839FB5B77B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5-4D12-47A1-B9D2-01839FB5B77B}"/>
              </c:ext>
            </c:extLst>
          </c:dPt>
          <c:dPt>
            <c:idx val="35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7-4D12-47A1-B9D2-01839FB5B77B}"/>
              </c:ext>
            </c:extLst>
          </c:dPt>
          <c:dPt>
            <c:idx val="36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9-4D12-47A1-B9D2-01839FB5B77B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B-4D12-47A1-B9D2-01839FB5B77B}"/>
              </c:ext>
            </c:extLst>
          </c:dPt>
          <c:dPt>
            <c:idx val="38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D-4D12-47A1-B9D2-01839FB5B77B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4F-4D12-47A1-B9D2-01839FB5B77B}"/>
              </c:ext>
            </c:extLst>
          </c:dPt>
          <c:dPt>
            <c:idx val="40"/>
            <c:invertIfNegative val="0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1-4D12-47A1-B9D2-01839FB5B77B}"/>
              </c:ext>
            </c:extLst>
          </c:dPt>
          <c:dPt>
            <c:idx val="41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3-4D12-47A1-B9D2-01839FB5B77B}"/>
              </c:ext>
            </c:extLst>
          </c:dPt>
          <c:dPt>
            <c:idx val="42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5-4D12-47A1-B9D2-01839FB5B77B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7-4D12-47A1-B9D2-01839FB5B77B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3">
                  <a:lumMod val="20000"/>
                  <a:lumOff val="8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9-4D12-47A1-B9D2-01839FB5B77B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B-4D12-47A1-B9D2-01839FB5B77B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D-4D12-47A1-B9D2-01839FB5B77B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5F-4D12-47A1-B9D2-01839FB5B77B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1-4D12-47A1-B9D2-01839FB5B77B}"/>
              </c:ext>
            </c:extLst>
          </c:dPt>
          <c:dPt>
            <c:idx val="49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3-4D12-47A1-B9D2-01839FB5B77B}"/>
              </c:ext>
            </c:extLst>
          </c:dPt>
          <c:dPt>
            <c:idx val="50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5-4D12-47A1-B9D2-01839FB5B77B}"/>
              </c:ext>
            </c:extLst>
          </c:dPt>
          <c:dPt>
            <c:idx val="5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7-4D12-47A1-B9D2-01839FB5B77B}"/>
              </c:ext>
            </c:extLst>
          </c:dPt>
          <c:dPt>
            <c:idx val="52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9-4D12-47A1-B9D2-01839FB5B77B}"/>
              </c:ext>
            </c:extLst>
          </c:dPt>
          <c:dPt>
            <c:idx val="53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6B-4D12-47A1-B9D2-01839FB5B77B}"/>
              </c:ext>
            </c:extLst>
          </c:dPt>
          <c:cat>
            <c:multiLvlStrRef>
              <c:f>'lipiec ang.'!$A$2:$AD$3</c:f>
              <c:multiLvlStrCache>
                <c:ptCount val="30"/>
                <c:lvl>
                  <c:pt idx="0">
                    <c:v>03</c:v>
                  </c:pt>
                  <c:pt idx="1">
                    <c:v>04</c:v>
                  </c:pt>
                  <c:pt idx="2">
                    <c:v>05</c:v>
                  </c:pt>
                  <c:pt idx="3">
                    <c:v>06</c:v>
                  </c:pt>
                  <c:pt idx="4">
                    <c:v>07</c:v>
                  </c:pt>
                  <c:pt idx="5">
                    <c:v>03</c:v>
                  </c:pt>
                  <c:pt idx="6">
                    <c:v>04</c:v>
                  </c:pt>
                  <c:pt idx="7">
                    <c:v>05</c:v>
                  </c:pt>
                  <c:pt idx="8">
                    <c:v>06</c:v>
                  </c:pt>
                  <c:pt idx="9">
                    <c:v>07</c:v>
                  </c:pt>
                  <c:pt idx="10">
                    <c:v>03</c:v>
                  </c:pt>
                  <c:pt idx="11">
                    <c:v>04</c:v>
                  </c:pt>
                  <c:pt idx="12">
                    <c:v>05</c:v>
                  </c:pt>
                  <c:pt idx="13">
                    <c:v>06</c:v>
                  </c:pt>
                  <c:pt idx="14">
                    <c:v>07</c:v>
                  </c:pt>
                  <c:pt idx="15">
                    <c:v>03</c:v>
                  </c:pt>
                  <c:pt idx="16">
                    <c:v>04</c:v>
                  </c:pt>
                  <c:pt idx="17">
                    <c:v>05</c:v>
                  </c:pt>
                  <c:pt idx="18">
                    <c:v>06</c:v>
                  </c:pt>
                  <c:pt idx="19">
                    <c:v>07</c:v>
                  </c:pt>
                  <c:pt idx="20">
                    <c:v>03</c:v>
                  </c:pt>
                  <c:pt idx="21">
                    <c:v>04</c:v>
                  </c:pt>
                  <c:pt idx="22">
                    <c:v>05</c:v>
                  </c:pt>
                  <c:pt idx="23">
                    <c:v>06</c:v>
                  </c:pt>
                  <c:pt idx="24">
                    <c:v>07</c:v>
                  </c:pt>
                  <c:pt idx="25">
                    <c:v>03</c:v>
                  </c:pt>
                  <c:pt idx="26">
                    <c:v>04</c:v>
                  </c:pt>
                  <c:pt idx="27">
                    <c:v>05</c:v>
                  </c:pt>
                  <c:pt idx="28">
                    <c:v>06</c:v>
                  </c:pt>
                  <c:pt idx="29">
                    <c:v>07</c:v>
                  </c:pt>
                </c:lvl>
                <c:lvl>
                  <c:pt idx="0">
                    <c:v>Repair and installation of machinery and equipment</c:v>
                  </c:pt>
                  <c:pt idx="5">
                    <c:v>Manufacture 
of electrical equipment</c:v>
                  </c:pt>
                  <c:pt idx="10">
                    <c:v>Manufacture 
of furniture</c:v>
                  </c:pt>
                  <c:pt idx="15">
                    <c:v>Manufacture 
of metal products</c:v>
                  </c:pt>
                  <c:pt idx="20">
                    <c:v>Manufacture 
of other non-
-metallic mineral products</c:v>
                  </c:pt>
                  <c:pt idx="25">
                    <c:v>Mining of coal and lignite </c:v>
                  </c:pt>
                </c:lvl>
              </c:multiLvlStrCache>
            </c:multiLvlStrRef>
          </c:cat>
          <c:val>
            <c:numRef>
              <c:f>'lipiec ang.'!$A$4:$AD$4</c:f>
              <c:numCache>
                <c:formatCode>0.0_ ;[Red]\-0.0\ </c:formatCode>
                <c:ptCount val="30"/>
                <c:pt idx="0">
                  <c:v>131.30000000000001</c:v>
                </c:pt>
                <c:pt idx="1">
                  <c:v>92.7</c:v>
                </c:pt>
                <c:pt idx="2">
                  <c:v>108</c:v>
                </c:pt>
                <c:pt idx="3">
                  <c:v>116.4</c:v>
                </c:pt>
                <c:pt idx="4">
                  <c:v>79.5</c:v>
                </c:pt>
                <c:pt idx="5">
                  <c:v>107.7</c:v>
                </c:pt>
                <c:pt idx="6">
                  <c:v>82</c:v>
                </c:pt>
                <c:pt idx="7">
                  <c:v>110.5</c:v>
                </c:pt>
                <c:pt idx="8">
                  <c:v>102.8</c:v>
                </c:pt>
                <c:pt idx="9">
                  <c:v>82.5</c:v>
                </c:pt>
                <c:pt idx="10">
                  <c:v>111.6</c:v>
                </c:pt>
                <c:pt idx="11">
                  <c:v>83.3</c:v>
                </c:pt>
                <c:pt idx="12">
                  <c:v>101.6</c:v>
                </c:pt>
                <c:pt idx="13">
                  <c:v>97.9</c:v>
                </c:pt>
                <c:pt idx="14">
                  <c:v>85</c:v>
                </c:pt>
                <c:pt idx="15">
                  <c:v>112.5</c:v>
                </c:pt>
                <c:pt idx="16">
                  <c:v>88.3</c:v>
                </c:pt>
                <c:pt idx="17">
                  <c:v>105.5</c:v>
                </c:pt>
                <c:pt idx="18">
                  <c:v>103.2</c:v>
                </c:pt>
                <c:pt idx="19">
                  <c:v>88.7</c:v>
                </c:pt>
                <c:pt idx="20">
                  <c:v>126.6</c:v>
                </c:pt>
                <c:pt idx="21">
                  <c:v>87</c:v>
                </c:pt>
                <c:pt idx="22">
                  <c:v>108.8</c:v>
                </c:pt>
                <c:pt idx="23">
                  <c:v>102.7</c:v>
                </c:pt>
                <c:pt idx="24">
                  <c:v>93.6</c:v>
                </c:pt>
                <c:pt idx="25">
                  <c:v>104.6</c:v>
                </c:pt>
                <c:pt idx="26">
                  <c:v>84.2</c:v>
                </c:pt>
                <c:pt idx="27" formatCode="General">
                  <c:v>99.5</c:v>
                </c:pt>
                <c:pt idx="28">
                  <c:v>90.4</c:v>
                </c:pt>
                <c:pt idx="29">
                  <c:v>108.3</c:v>
                </c:pt>
              </c:numCache>
            </c:numRef>
          </c:val>
          <c:extLst xmlns:c15="http://schemas.microsoft.com/office/drawing/2012/chart">
            <c:ext xmlns:c16="http://schemas.microsoft.com/office/drawing/2014/chart" uri="{C3380CC4-5D6E-409C-BE32-E72D297353CC}">
              <c16:uniqueId val="{0000006C-4D12-47A1-B9D2-01839FB5B7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185844352"/>
        <c:axId val="368899040"/>
        <c:extLst/>
      </c:barChart>
      <c:catAx>
        <c:axId val="18584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68899040"/>
        <c:crossesAt val="100"/>
        <c:auto val="0"/>
        <c:lblAlgn val="ctr"/>
        <c:lblOffset val="100"/>
        <c:tickLblSkip val="1"/>
        <c:noMultiLvlLbl val="0"/>
      </c:catAx>
      <c:valAx>
        <c:axId val="368899040"/>
        <c:scaling>
          <c:orientation val="minMax"/>
          <c:max val="135"/>
          <c:min val="7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8584435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July 2023. News release.docx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1FEDE-4124-462C-AD39-7239824D45B2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0FD0A70A-FFF0-461E-9A40-5A2A5A0CE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2023-08-16T09:46:00Z</dcterms:created>
  <dcterms:modified xsi:type="dcterms:W3CDTF">2023-08-17T07:50:00Z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