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B6080D">
        <w:rPr>
          <w:lang w:val="en-GB"/>
        </w:rPr>
        <w:t>May</w:t>
      </w:r>
      <w:r w:rsidR="00530E37" w:rsidRPr="00E71AE6">
        <w:rPr>
          <w:lang w:val="en-GB"/>
        </w:rPr>
        <w:t xml:space="preserve"> 202</w:t>
      </w:r>
      <w:r w:rsidR="00744B64">
        <w:rPr>
          <w:lang w:val="en-GB"/>
        </w:rPr>
        <w:t>3</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751A0A" w:rsidRPr="00B17BDC" w:rsidRDefault="00751A0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rsidR="00751A0A" w:rsidRPr="00B17BDC" w:rsidRDefault="00751A0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2.2&#10;general business climate indicator in manufacturing is at a similar level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751A0A" w:rsidRPr="00544C35" w:rsidRDefault="0032259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751A0A" w:rsidRPr="00544C35">
                              <w:rPr>
                                <w:rFonts w:ascii="Fira Sans SemiBold" w:hAnsi="Fira Sans SemiBold"/>
                                <w:color w:val="FFFFFF" w:themeColor="background1"/>
                                <w:sz w:val="60"/>
                                <w:szCs w:val="60"/>
                                <w:lang w:val="en-US"/>
                              </w:rPr>
                              <w:t xml:space="preserve"> </w:t>
                            </w:r>
                            <w:r w:rsidR="00751A0A" w:rsidRPr="00544C35">
                              <w:rPr>
                                <w:rStyle w:val="WartowskanikaZnak"/>
                                <w:lang w:val="en-US"/>
                              </w:rPr>
                              <w:t>-</w:t>
                            </w:r>
                            <w:r>
                              <w:rPr>
                                <w:rStyle w:val="WartowskanikaZnak"/>
                                <w:lang w:val="en-US"/>
                              </w:rPr>
                              <w:t>12.2</w:t>
                            </w:r>
                          </w:p>
                          <w:p w:rsidR="00751A0A" w:rsidRPr="00544C35" w:rsidRDefault="00751A0A" w:rsidP="00510617">
                            <w:pPr>
                              <w:pStyle w:val="Opiswskanika"/>
                              <w:rPr>
                                <w:sz w:val="18"/>
                                <w:szCs w:val="20"/>
                                <w:lang w:val="en-US"/>
                              </w:rPr>
                            </w:pPr>
                            <w:r w:rsidRPr="00544C35">
                              <w:rPr>
                                <w:lang w:val="en-US"/>
                              </w:rPr>
                              <w:t>General business climate i</w:t>
                            </w:r>
                            <w:r>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2.2&#10;general business climate indicator in manufacturing is at a similar level to the one reported last month" style="position:absolute;left:0;text-align:left;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" fillcolor="#001d77" stroked="f">
                <v:stroke joinstyle="miter"/>
                <v:textbox>
                  <w:txbxContent>
                    <w:p w:rsidR="00751A0A" w:rsidRPr="00544C35" w:rsidRDefault="0032259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00751A0A" w:rsidRPr="00544C35">
                        <w:rPr>
                          <w:rFonts w:ascii="Fira Sans SemiBold" w:hAnsi="Fira Sans SemiBold"/>
                          <w:color w:val="FFFFFF" w:themeColor="background1"/>
                          <w:sz w:val="60"/>
                          <w:szCs w:val="60"/>
                          <w:lang w:val="en-US"/>
                        </w:rPr>
                        <w:t xml:space="preserve"> </w:t>
                      </w:r>
                      <w:r w:rsidR="00751A0A" w:rsidRPr="00544C35">
                        <w:rPr>
                          <w:rStyle w:val="WartowskanikaZnak"/>
                          <w:lang w:val="en-US"/>
                        </w:rPr>
                        <w:t>-</w:t>
                      </w:r>
                      <w:r>
                        <w:rPr>
                          <w:rStyle w:val="WartowskanikaZnak"/>
                          <w:lang w:val="en-US"/>
                        </w:rPr>
                        <w:t>12.2</w:t>
                      </w:r>
                    </w:p>
                    <w:p w:rsidR="00751A0A" w:rsidRPr="00544C35" w:rsidRDefault="00751A0A" w:rsidP="00510617">
                      <w:pPr>
                        <w:pStyle w:val="Opiswskanika"/>
                        <w:rPr>
                          <w:sz w:val="18"/>
                          <w:szCs w:val="20"/>
                          <w:lang w:val="en-US"/>
                        </w:rPr>
                      </w:pPr>
                      <w:r w:rsidRPr="00544C35">
                        <w:rPr>
                          <w:lang w:val="en-US"/>
                        </w:rPr>
                        <w:t>General business climate i</w:t>
                      </w:r>
                      <w:r>
                        <w:rPr>
                          <w:lang w:val="en-US"/>
                        </w:rPr>
                        <w:t>ndicator for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B6080D">
        <w:rPr>
          <w:noProof w:val="0"/>
          <w:lang w:val="en-GB"/>
        </w:rPr>
        <w:t>May</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2E4380">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a </w:t>
      </w:r>
      <w:r w:rsidR="002E4380">
        <w:rPr>
          <w:noProof w:val="0"/>
          <w:lang w:val="en-GB"/>
        </w:rPr>
        <w:t>similar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B6080D">
        <w:rPr>
          <w:noProof w:val="0"/>
          <w:lang w:val="en-GB"/>
        </w:rPr>
        <w:t>April</w:t>
      </w:r>
      <w:r w:rsidR="00C159B4" w:rsidRPr="003F455E">
        <w:rPr>
          <w:noProof w:val="0"/>
          <w:lang w:val="en-GB"/>
        </w:rPr>
        <w:t>.</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C9308D" w:rsidRPr="00C9308D">
        <w:rPr>
          <w:noProof w:val="0"/>
          <w:lang w:val="en-GB"/>
        </w:rPr>
        <w:t xml:space="preserve">"diagnostic" components </w:t>
      </w:r>
      <w:r w:rsidR="002E4380">
        <w:rPr>
          <w:noProof w:val="0"/>
          <w:lang w:val="en-GB"/>
        </w:rPr>
        <w:t>does not change or deteriorates</w:t>
      </w:r>
      <w:r w:rsidR="00C9308D" w:rsidRPr="00C9308D">
        <w:rPr>
          <w:noProof w:val="0"/>
          <w:lang w:val="en-GB"/>
        </w:rPr>
        <w:t>, while</w:t>
      </w:r>
      <w:r w:rsidR="00474A3F">
        <w:rPr>
          <w:noProof w:val="0"/>
          <w:lang w:val="en-GB"/>
        </w:rPr>
        <w:t xml:space="preserve"> all</w:t>
      </w:r>
      <w:r w:rsidR="00C9308D" w:rsidRPr="00C9308D">
        <w:rPr>
          <w:noProof w:val="0"/>
          <w:lang w:val="en-GB"/>
        </w:rPr>
        <w:t xml:space="preserve"> the "prognostic" </w:t>
      </w:r>
      <w:r w:rsidR="00370BD4">
        <w:rPr>
          <w:noProof w:val="0"/>
          <w:lang w:val="en-GB"/>
        </w:rPr>
        <w:t>ones</w:t>
      </w:r>
      <w:r w:rsidR="00C9308D" w:rsidRPr="00C9308D">
        <w:rPr>
          <w:noProof w:val="0"/>
          <w:lang w:val="en-GB"/>
        </w:rPr>
        <w:t xml:space="preserve"> </w:t>
      </w:r>
      <w:r w:rsidR="002E4380">
        <w:rPr>
          <w:noProof w:val="0"/>
          <w:lang w:val="en-GB"/>
        </w:rPr>
        <w:t>do not change</w:t>
      </w:r>
      <w:r w:rsidR="00C9308D" w:rsidRPr="00C9308D">
        <w:rPr>
          <w:noProof w:val="0"/>
          <w:lang w:val="en-GB"/>
        </w:rPr>
        <w:t>.</w:t>
      </w:r>
    </w:p>
    <w:p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3871DB">
        <w:rPr>
          <w:noProof w:val="0"/>
          <w:lang w:val="en-GB"/>
        </w:rPr>
        <w:t>17.9)</w:t>
      </w:r>
      <w:r w:rsidR="0037578F" w:rsidRPr="00086B4E">
        <w:rPr>
          <w:noProof w:val="0"/>
          <w:lang w:val="en-GB"/>
        </w:rPr>
        <w:t xml:space="preserve"> </w:t>
      </w:r>
      <w:r w:rsidR="004F24A4" w:rsidRPr="00086B4E">
        <w:rPr>
          <w:noProof w:val="0"/>
          <w:lang w:val="en-GB"/>
        </w:rPr>
        <w:t>along with</w:t>
      </w:r>
      <w:r w:rsidR="00DB4AE9" w:rsidRPr="00086B4E">
        <w:rPr>
          <w:noProof w:val="0"/>
          <w:lang w:val="en-GB"/>
        </w:rPr>
        <w:t xml:space="preserve">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3871DB">
        <w:rPr>
          <w:noProof w:val="0"/>
          <w:lang w:val="en-US"/>
        </w:rPr>
        <w:t>10.7</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086B4E" w:rsidRPr="00086B4E">
        <w:rPr>
          <w:noProof w:val="0"/>
          <w:lang w:val="en-US"/>
        </w:rPr>
        <w:t>9</w:t>
      </w:r>
      <w:r w:rsidR="0037578F" w:rsidRPr="00086B4E">
        <w:rPr>
          <w:noProof w:val="0"/>
          <w:lang w:val="en-US"/>
        </w:rPr>
        <w:t xml:space="preserve"> and</w:t>
      </w:r>
      <w:r w:rsidR="00BE2D9F" w:rsidRPr="00086B4E">
        <w:rPr>
          <w:noProof w:val="0"/>
          <w:lang w:val="en-US"/>
        </w:rPr>
        <w:t xml:space="preserve"> plus 18.</w:t>
      </w:r>
      <w:r w:rsidR="00A970D6">
        <w:rPr>
          <w:noProof w:val="0"/>
          <w:lang w:val="en-US"/>
        </w:rPr>
        <w:t>2</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3871DB">
        <w:rPr>
          <w:noProof w:val="0"/>
          <w:lang w:val="en-GB"/>
        </w:rPr>
        <w:t>12.2</w:t>
      </w:r>
      <w:r w:rsidR="00086B4E" w:rsidRPr="00086B4E">
        <w:rPr>
          <w:noProof w:val="0"/>
          <w:lang w:val="en-GB"/>
        </w:rPr>
        <w:t>)</w:t>
      </w:r>
      <w:r w:rsidR="00FA4B50">
        <w:rPr>
          <w:noProof w:val="0"/>
          <w:lang w:val="en-GB"/>
        </w:rPr>
        <w:t xml:space="preserve"> as well as </w:t>
      </w:r>
      <w:r w:rsidR="003871DB">
        <w:rPr>
          <w:noProof w:val="0"/>
          <w:lang w:val="en-GB"/>
        </w:rPr>
        <w:t>construction</w:t>
      </w:r>
      <w:r w:rsidR="00FA4B50">
        <w:rPr>
          <w:noProof w:val="0"/>
          <w:lang w:val="en-GB"/>
        </w:rPr>
        <w:t xml:space="preserve"> section (minus </w:t>
      </w:r>
      <w:r w:rsidR="003871DB">
        <w:rPr>
          <w:noProof w:val="0"/>
          <w:lang w:val="en-GB"/>
        </w:rPr>
        <w:t>11.4</w:t>
      </w:r>
      <w:r w:rsidR="00FA4B50">
        <w:rPr>
          <w:noProof w:val="0"/>
          <w:lang w:val="en-GB"/>
        </w:rPr>
        <w:t>)</w:t>
      </w:r>
      <w:r w:rsidR="00086B4E" w:rsidRPr="00086B4E">
        <w:rPr>
          <w:noProof w:val="0"/>
          <w:lang w:val="en-GB"/>
        </w:rPr>
        <w:t>.</w:t>
      </w:r>
    </w:p>
    <w:p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B83884">
        <w:rPr>
          <w:noProof w:val="0"/>
          <w:lang w:val="en-GB"/>
        </w:rPr>
        <w:t>invest</w:t>
      </w:r>
      <w:r w:rsidR="000F513E">
        <w:rPr>
          <w:noProof w:val="0"/>
          <w:lang w:val="en-GB"/>
        </w:rPr>
        <w:t>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r w:rsidR="000B51A7" w:rsidRPr="000B51A7">
        <w:rPr>
          <w:b w:val="0"/>
          <w:lang w:val="en-GB"/>
        </w:rPr>
        <w:t xml:space="preserve"> </w:t>
      </w: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4B5323" w:rsidP="00775362">
      <w:pPr>
        <w:spacing w:before="240" w:after="120"/>
        <w:ind w:left="851"/>
        <w:rPr>
          <w:rFonts w:ascii="Fira Sans" w:hAnsi="Fira Sans"/>
          <w:sz w:val="19"/>
          <w:szCs w:val="19"/>
          <w:lang w:val="en-GB" w:eastAsia="pl-PL"/>
        </w:rPr>
      </w:pPr>
      <w:r w:rsidRPr="004B5323">
        <w:rPr>
          <w:noProof/>
        </w:rPr>
        <w:drawing>
          <wp:anchor distT="0" distB="0" distL="114300" distR="114300" simplePos="0" relativeHeight="253582336" behindDoc="0" locked="0" layoutInCell="1" allowOverlap="1">
            <wp:simplePos x="0" y="0"/>
            <wp:positionH relativeFrom="column">
              <wp:posOffset>5314950</wp:posOffset>
            </wp:positionH>
            <wp:positionV relativeFrom="paragraph">
              <wp:posOffset>362585</wp:posOffset>
            </wp:positionV>
            <wp:extent cx="1543050" cy="1847850"/>
            <wp:effectExtent l="0" t="0" r="0" b="0"/>
            <wp:wrapSquare wrapText="bothSides"/>
            <wp:docPr id="30" name="Obraz 30"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323">
        <w:rPr>
          <w:noProof/>
        </w:rPr>
        <w:drawing>
          <wp:anchor distT="0" distB="0" distL="114300" distR="114300" simplePos="0" relativeHeight="253581312" behindDoc="0" locked="0" layoutInCell="1" allowOverlap="1">
            <wp:simplePos x="0" y="0"/>
            <wp:positionH relativeFrom="column">
              <wp:posOffset>-19050</wp:posOffset>
            </wp:positionH>
            <wp:positionV relativeFrom="paragraph">
              <wp:posOffset>520065</wp:posOffset>
            </wp:positionV>
            <wp:extent cx="4981575" cy="1657350"/>
            <wp:effectExtent l="0" t="0" r="0" b="0"/>
            <wp:wrapSquare wrapText="bothSides"/>
            <wp:docPr id="28" name="Obraz 28" descr="Value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1B3142">
        <w:rPr>
          <w:rFonts w:ascii="Fira Sans" w:hAnsi="Fira Sans"/>
          <w:sz w:val="19"/>
          <w:szCs w:val="19"/>
          <w:lang w:val="en-GB" w:eastAsia="pl-PL"/>
        </w:rPr>
        <w:t>12.2</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1B3142">
        <w:rPr>
          <w:rFonts w:ascii="Fira Sans" w:hAnsi="Fira Sans"/>
          <w:sz w:val="19"/>
          <w:szCs w:val="19"/>
          <w:lang w:val="en-GB" w:eastAsia="pl-PL"/>
        </w:rPr>
        <w:t>similar to</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in</w:t>
      </w:r>
      <w:r w:rsidR="004B2F59">
        <w:rPr>
          <w:rFonts w:ascii="Fira Sans" w:hAnsi="Fira Sans"/>
          <w:sz w:val="19"/>
          <w:szCs w:val="19"/>
          <w:lang w:val="en-GB" w:eastAsia="pl-PL"/>
        </w:rPr>
        <w:t xml:space="preserve"> </w:t>
      </w:r>
      <w:r w:rsidR="00B6080D">
        <w:rPr>
          <w:rFonts w:ascii="Fira Sans" w:hAnsi="Fira Sans"/>
          <w:sz w:val="19"/>
          <w:szCs w:val="19"/>
          <w:lang w:val="en-GB" w:eastAsia="pl-PL"/>
        </w:rPr>
        <w:t>April</w:t>
      </w:r>
      <w:r w:rsidR="00224708" w:rsidRPr="00E71AE6">
        <w:rPr>
          <w:rFonts w:ascii="Fira Sans" w:hAnsi="Fira Sans"/>
          <w:sz w:val="19"/>
          <w:szCs w:val="19"/>
          <w:lang w:val="en-GB" w:eastAsia="pl-PL"/>
        </w:rPr>
        <w:t xml:space="preserve"> (minus </w:t>
      </w:r>
      <w:r w:rsidR="00B6080D">
        <w:rPr>
          <w:rFonts w:ascii="Fira Sans" w:hAnsi="Fira Sans"/>
          <w:sz w:val="19"/>
          <w:szCs w:val="19"/>
          <w:lang w:val="en-GB" w:eastAsia="pl-PL"/>
        </w:rPr>
        <w:t>10.8</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8469B5" w:rsidRDefault="008469B5" w:rsidP="00775362">
      <w:pPr>
        <w:spacing w:before="240" w:after="120"/>
        <w:ind w:left="851"/>
        <w:rPr>
          <w:rFonts w:ascii="Fira Sans" w:hAnsi="Fira Sans"/>
          <w:sz w:val="19"/>
          <w:szCs w:val="19"/>
          <w:lang w:val="en-GB" w:eastAsia="pl-PL"/>
        </w:rPr>
      </w:pPr>
    </w:p>
    <w:p w:rsidR="008469B5" w:rsidRDefault="008469B5" w:rsidP="00775362">
      <w:pPr>
        <w:spacing w:before="240" w:after="120"/>
        <w:ind w:left="851"/>
        <w:rPr>
          <w:rFonts w:ascii="Fira Sans" w:hAnsi="Fira Sans"/>
          <w:sz w:val="19"/>
          <w:szCs w:val="19"/>
          <w:lang w:val="en-GB" w:eastAsia="pl-PL"/>
        </w:rPr>
      </w:pPr>
    </w:p>
    <w:p w:rsidR="00BB3400" w:rsidRDefault="00BB3400" w:rsidP="00775362">
      <w:pPr>
        <w:spacing w:before="240" w:after="120"/>
        <w:ind w:left="851"/>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425777C" wp14:editId="1C659F66">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C93485" w:rsidRDefault="00E77D0C" w:rsidP="00942C29">
      <w:pPr>
        <w:spacing w:before="120" w:after="120"/>
        <w:ind w:left="851"/>
        <w:rPr>
          <w:rFonts w:ascii="Fira Sans" w:hAnsi="Fira Sans"/>
          <w:sz w:val="19"/>
          <w:szCs w:val="19"/>
          <w:lang w:val="en-US" w:eastAsia="pl-PL"/>
        </w:rPr>
      </w:pPr>
      <w:r w:rsidRPr="00E77D0C">
        <w:rPr>
          <w:noProof/>
        </w:rPr>
        <w:drawing>
          <wp:anchor distT="0" distB="0" distL="114300" distR="114300" simplePos="0" relativeHeight="253584384" behindDoc="0" locked="0" layoutInCell="1" allowOverlap="1">
            <wp:simplePos x="0" y="0"/>
            <wp:positionH relativeFrom="column">
              <wp:posOffset>5342890</wp:posOffset>
            </wp:positionH>
            <wp:positionV relativeFrom="paragraph">
              <wp:posOffset>273050</wp:posOffset>
            </wp:positionV>
            <wp:extent cx="1543050" cy="1847850"/>
            <wp:effectExtent l="0" t="0" r="0" b="0"/>
            <wp:wrapSquare wrapText="bothSides"/>
            <wp:docPr id="32" name="Obraz 32"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D0C">
        <w:rPr>
          <w:noProof/>
        </w:rPr>
        <w:drawing>
          <wp:anchor distT="0" distB="0" distL="114300" distR="114300" simplePos="0" relativeHeight="253583360" behindDoc="0" locked="0" layoutInCell="1" allowOverlap="1">
            <wp:simplePos x="0" y="0"/>
            <wp:positionH relativeFrom="column">
              <wp:posOffset>-19050</wp:posOffset>
            </wp:positionH>
            <wp:positionV relativeFrom="paragraph">
              <wp:posOffset>426720</wp:posOffset>
            </wp:positionV>
            <wp:extent cx="4981575" cy="1657350"/>
            <wp:effectExtent l="0" t="0" r="0" b="0"/>
            <wp:wrapSquare wrapText="bothSides"/>
            <wp:docPr id="31" name="Obraz 31" descr="Value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B6080D">
        <w:rPr>
          <w:rFonts w:ascii="Fira Sans" w:hAnsi="Fira Sans"/>
          <w:sz w:val="19"/>
          <w:szCs w:val="19"/>
          <w:lang w:val="en-GB" w:eastAsia="pl-PL"/>
        </w:rPr>
        <w:t>May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872FFA">
        <w:rPr>
          <w:rFonts w:ascii="Fira Sans" w:hAnsi="Fira Sans"/>
          <w:sz w:val="19"/>
          <w:szCs w:val="19"/>
          <w:lang w:val="en-GB" w:eastAsia="pl-PL"/>
        </w:rPr>
        <w:t>11.4</w:t>
      </w:r>
      <w:r w:rsidR="000527B2" w:rsidRPr="000527B2">
        <w:rPr>
          <w:rFonts w:ascii="Fira Sans" w:hAnsi="Fira Sans"/>
          <w:sz w:val="19"/>
          <w:szCs w:val="19"/>
          <w:lang w:val="en-GB" w:eastAsia="pl-PL"/>
        </w:rPr>
        <w:t xml:space="preserve"> </w:t>
      </w:r>
      <w:r w:rsidR="00022F9E">
        <w:rPr>
          <w:rFonts w:ascii="Fira Sans" w:hAnsi="Fira Sans"/>
          <w:sz w:val="19"/>
          <w:szCs w:val="19"/>
          <w:lang w:val="en-GB" w:eastAsia="pl-PL"/>
        </w:rPr>
        <w:t xml:space="preserve">and it is </w:t>
      </w:r>
      <w:r w:rsidR="00872FFA">
        <w:rPr>
          <w:rFonts w:ascii="Fira Sans" w:hAnsi="Fira Sans"/>
          <w:sz w:val="19"/>
          <w:szCs w:val="19"/>
          <w:lang w:val="en-GB" w:eastAsia="pl-PL"/>
        </w:rPr>
        <w:t>similar to</w:t>
      </w:r>
      <w:r w:rsidR="000527B2" w:rsidRPr="000527B2">
        <w:rPr>
          <w:rFonts w:ascii="Fira Sans" w:hAnsi="Fira Sans"/>
          <w:sz w:val="19"/>
          <w:szCs w:val="19"/>
          <w:lang w:val="en-GB" w:eastAsia="pl-PL"/>
        </w:rPr>
        <w:t xml:space="preserve"> the one recorded a month ago (minus </w:t>
      </w:r>
      <w:r w:rsidR="00B6080D">
        <w:rPr>
          <w:rFonts w:ascii="Fira Sans" w:hAnsi="Fira Sans"/>
          <w:sz w:val="19"/>
          <w:szCs w:val="19"/>
          <w:lang w:val="en-GB" w:eastAsia="pl-PL"/>
        </w:rPr>
        <w:t>12.5</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E46A63" w:rsidRDefault="00E77D0C" w:rsidP="0073028B">
      <w:pPr>
        <w:spacing w:before="120" w:after="120"/>
        <w:rPr>
          <w:rFonts w:ascii="Fira Sans" w:hAnsi="Fira Sans"/>
          <w:sz w:val="19"/>
          <w:szCs w:val="19"/>
          <w:lang w:val="en-US" w:eastAsia="pl-PL"/>
        </w:rPr>
      </w:pPr>
      <w:r w:rsidRPr="00E77D0C">
        <w:rPr>
          <w:noProof/>
        </w:rPr>
        <w:drawing>
          <wp:anchor distT="0" distB="0" distL="114300" distR="114300" simplePos="0" relativeHeight="253586432" behindDoc="0" locked="0" layoutInCell="1" allowOverlap="1">
            <wp:simplePos x="0" y="0"/>
            <wp:positionH relativeFrom="column">
              <wp:posOffset>5353050</wp:posOffset>
            </wp:positionH>
            <wp:positionV relativeFrom="paragraph">
              <wp:posOffset>185420</wp:posOffset>
            </wp:positionV>
            <wp:extent cx="1543050" cy="1847850"/>
            <wp:effectExtent l="0" t="0" r="0" b="0"/>
            <wp:wrapSquare wrapText="bothSides"/>
            <wp:docPr id="36" name="Obraz 36"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D0C">
        <w:rPr>
          <w:noProof/>
        </w:rPr>
        <w:drawing>
          <wp:anchor distT="0" distB="0" distL="114300" distR="114300" simplePos="0" relativeHeight="253585408" behindDoc="0" locked="0" layoutInCell="1" allowOverlap="1">
            <wp:simplePos x="0" y="0"/>
            <wp:positionH relativeFrom="column">
              <wp:posOffset>-9525</wp:posOffset>
            </wp:positionH>
            <wp:positionV relativeFrom="paragraph">
              <wp:posOffset>361315</wp:posOffset>
            </wp:positionV>
            <wp:extent cx="4981575" cy="1657350"/>
            <wp:effectExtent l="0" t="0" r="0" b="0"/>
            <wp:wrapSquare wrapText="bothSides"/>
            <wp:docPr id="33" name="Obraz 33" descr="Value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872FFA">
        <w:rPr>
          <w:rFonts w:ascii="Fira Sans" w:hAnsi="Fira Sans"/>
          <w:sz w:val="19"/>
          <w:szCs w:val="19"/>
          <w:lang w:val="en-GB" w:eastAsia="pl-PL"/>
        </w:rPr>
        <w:t>3.6</w:t>
      </w:r>
      <w:r w:rsidR="008D4935">
        <w:rPr>
          <w:rFonts w:ascii="Fira Sans" w:hAnsi="Fira Sans"/>
          <w:sz w:val="19"/>
          <w:szCs w:val="19"/>
          <w:lang w:val="en-GB" w:eastAsia="pl-PL"/>
        </w:rPr>
        <w:t xml:space="preserve"> </w:t>
      </w:r>
      <w:r w:rsidR="00FD15C0">
        <w:rPr>
          <w:rFonts w:ascii="Fira Sans" w:hAnsi="Fira Sans"/>
          <w:sz w:val="19"/>
          <w:szCs w:val="19"/>
          <w:lang w:val="en-GB" w:eastAsia="pl-PL"/>
        </w:rPr>
        <w:t>–</w:t>
      </w:r>
      <w:r w:rsidR="008D4935" w:rsidRPr="008D4935">
        <w:rPr>
          <w:rFonts w:ascii="Fira Sans" w:hAnsi="Fira Sans"/>
          <w:sz w:val="19"/>
          <w:szCs w:val="19"/>
          <w:lang w:val="en-GB" w:eastAsia="pl-PL"/>
        </w:rPr>
        <w:t xml:space="preserve"> </w:t>
      </w:r>
      <w:r w:rsidR="00872FFA">
        <w:rPr>
          <w:rFonts w:ascii="Fira Sans" w:hAnsi="Fira Sans"/>
          <w:sz w:val="19"/>
          <w:szCs w:val="19"/>
          <w:lang w:val="en-GB" w:eastAsia="pl-PL"/>
        </w:rPr>
        <w:t>lower</w:t>
      </w:r>
      <w:r w:rsidR="008D4935" w:rsidRPr="008D4935">
        <w:rPr>
          <w:rFonts w:ascii="Fira Sans" w:hAnsi="Fira Sans"/>
          <w:sz w:val="19"/>
          <w:szCs w:val="19"/>
          <w:lang w:val="en-GB" w:eastAsia="pl-PL"/>
        </w:rPr>
        <w:t xml:space="preserve"> than in </w:t>
      </w:r>
      <w:r w:rsidR="00B6080D">
        <w:rPr>
          <w:rFonts w:ascii="Fira Sans" w:hAnsi="Fira Sans"/>
          <w:sz w:val="19"/>
          <w:szCs w:val="19"/>
          <w:lang w:val="en-GB" w:eastAsia="pl-PL"/>
        </w:rPr>
        <w:t>April</w:t>
      </w:r>
      <w:r w:rsidR="008D4935" w:rsidRPr="008D4935">
        <w:rPr>
          <w:rFonts w:ascii="Fira Sans" w:hAnsi="Fira Sans"/>
          <w:sz w:val="19"/>
          <w:szCs w:val="19"/>
          <w:lang w:val="en-GB" w:eastAsia="pl-PL"/>
        </w:rPr>
        <w:t xml:space="preserve"> (minus </w:t>
      </w:r>
      <w:r w:rsidR="00B6080D">
        <w:rPr>
          <w:rFonts w:ascii="Fira Sans" w:hAnsi="Fira Sans"/>
          <w:sz w:val="19"/>
          <w:szCs w:val="19"/>
          <w:lang w:val="en-GB" w:eastAsia="pl-PL"/>
        </w:rPr>
        <w:t>1</w:t>
      </w:r>
      <w:r w:rsidR="00255EAD">
        <w:rPr>
          <w:rFonts w:ascii="Fira Sans" w:hAnsi="Fira Sans"/>
          <w:sz w:val="19"/>
          <w:szCs w:val="19"/>
          <w:lang w:val="en-GB" w:eastAsia="pl-PL"/>
        </w:rPr>
        <w:t>.1</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E46A63" w:rsidRPr="00E46A63">
        <w:rPr>
          <w:rFonts w:ascii="Fira Sans" w:hAnsi="Fira Sans"/>
          <w:sz w:val="19"/>
          <w:szCs w:val="19"/>
          <w:lang w:val="en-GB" w:eastAsia="pl-PL"/>
        </w:rPr>
        <w:t xml:space="preserve"> </w:t>
      </w:r>
    </w:p>
    <w:p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662C98" w:rsidP="00E011CF">
      <w:pPr>
        <w:spacing w:before="120" w:after="120"/>
        <w:rPr>
          <w:rFonts w:ascii="Fira Sans" w:hAnsi="Fira Sans"/>
          <w:strike/>
          <w:spacing w:val="-4"/>
          <w:sz w:val="19"/>
          <w:szCs w:val="19"/>
          <w:lang w:val="en-GB"/>
        </w:rPr>
      </w:pPr>
      <w:r w:rsidRPr="00662C98">
        <w:rPr>
          <w:noProof/>
        </w:rPr>
        <w:drawing>
          <wp:anchor distT="0" distB="0" distL="114300" distR="114300" simplePos="0" relativeHeight="253588480" behindDoc="0" locked="0" layoutInCell="1" allowOverlap="1">
            <wp:simplePos x="0" y="0"/>
            <wp:positionH relativeFrom="column">
              <wp:posOffset>5353050</wp:posOffset>
            </wp:positionH>
            <wp:positionV relativeFrom="paragraph">
              <wp:posOffset>157480</wp:posOffset>
            </wp:positionV>
            <wp:extent cx="1543050" cy="1847850"/>
            <wp:effectExtent l="0" t="0" r="0" b="0"/>
            <wp:wrapSquare wrapText="bothSides"/>
            <wp:docPr id="49" name="Obraz 49"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C98">
        <w:rPr>
          <w:noProof/>
        </w:rPr>
        <w:drawing>
          <wp:anchor distT="0" distB="0" distL="114300" distR="114300" simplePos="0" relativeHeight="253587456" behindDoc="0" locked="0" layoutInCell="1" allowOverlap="1">
            <wp:simplePos x="0" y="0"/>
            <wp:positionH relativeFrom="column">
              <wp:posOffset>-28575</wp:posOffset>
            </wp:positionH>
            <wp:positionV relativeFrom="paragraph">
              <wp:posOffset>349885</wp:posOffset>
            </wp:positionV>
            <wp:extent cx="4981575" cy="1657350"/>
            <wp:effectExtent l="0" t="0" r="0" b="0"/>
            <wp:wrapSquare wrapText="bothSides"/>
            <wp:docPr id="48" name="Obraz 48" descr="Value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B6080D">
        <w:rPr>
          <w:rFonts w:ascii="Fira Sans" w:hAnsi="Fira Sans"/>
          <w:sz w:val="19"/>
          <w:szCs w:val="19"/>
          <w:lang w:val="en-GB"/>
        </w:rPr>
        <w:t>May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872FFA">
        <w:rPr>
          <w:rFonts w:ascii="Fira Sans" w:hAnsi="Fira Sans"/>
          <w:sz w:val="19"/>
          <w:szCs w:val="19"/>
          <w:lang w:val="en-GB"/>
        </w:rPr>
        <w:t>3.1</w:t>
      </w:r>
      <w:r w:rsidR="00D15B30" w:rsidRPr="00D15B30">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872FFA">
        <w:rPr>
          <w:rFonts w:ascii="Fira Sans" w:hAnsi="Fira Sans"/>
          <w:sz w:val="19"/>
          <w:szCs w:val="19"/>
          <w:lang w:val="en-GB"/>
        </w:rPr>
        <w:t>similar</w:t>
      </w:r>
      <w:r w:rsidR="00AE6B7C">
        <w:rPr>
          <w:rFonts w:ascii="Fira Sans" w:hAnsi="Fira Sans"/>
          <w:sz w:val="19"/>
          <w:szCs w:val="19"/>
          <w:lang w:val="en-GB"/>
        </w:rPr>
        <w:t xml:space="preserve"> </w:t>
      </w:r>
      <w:r w:rsidR="00872FFA">
        <w:rPr>
          <w:rFonts w:ascii="Fira Sans" w:hAnsi="Fira Sans"/>
          <w:sz w:val="19"/>
          <w:szCs w:val="19"/>
          <w:lang w:val="en-GB"/>
        </w:rPr>
        <w:t>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B6080D">
        <w:rPr>
          <w:rFonts w:ascii="Fira Sans" w:hAnsi="Fira Sans"/>
          <w:sz w:val="19"/>
          <w:szCs w:val="19"/>
          <w:lang w:val="en-GB"/>
        </w:rPr>
        <w:t>2.4</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4A6CE7" w:rsidP="006452B7">
      <w:pPr>
        <w:spacing w:before="120" w:after="120"/>
        <w:ind w:left="851"/>
        <w:rPr>
          <w:rFonts w:ascii="Fira Sans" w:hAnsi="Fira Sans"/>
          <w:strike/>
          <w:sz w:val="19"/>
          <w:szCs w:val="19"/>
          <w:lang w:val="en-US"/>
        </w:rPr>
      </w:pPr>
      <w:r w:rsidRPr="004A6CE7">
        <w:rPr>
          <w:noProof/>
        </w:rPr>
        <w:drawing>
          <wp:anchor distT="0" distB="0" distL="114300" distR="114300" simplePos="0" relativeHeight="253590528" behindDoc="0" locked="0" layoutInCell="1" allowOverlap="1">
            <wp:simplePos x="0" y="0"/>
            <wp:positionH relativeFrom="column">
              <wp:posOffset>5372100</wp:posOffset>
            </wp:positionH>
            <wp:positionV relativeFrom="paragraph">
              <wp:posOffset>208280</wp:posOffset>
            </wp:positionV>
            <wp:extent cx="1543050" cy="1847850"/>
            <wp:effectExtent l="0" t="0" r="0" b="0"/>
            <wp:wrapSquare wrapText="bothSides"/>
            <wp:docPr id="51" name="Obraz 51"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CE7">
        <w:rPr>
          <w:noProof/>
        </w:rPr>
        <w:drawing>
          <wp:anchor distT="0" distB="0" distL="114300" distR="114300" simplePos="0" relativeHeight="253589504" behindDoc="0" locked="0" layoutInCell="1" allowOverlap="1">
            <wp:simplePos x="0" y="0"/>
            <wp:positionH relativeFrom="column">
              <wp:posOffset>-28575</wp:posOffset>
            </wp:positionH>
            <wp:positionV relativeFrom="paragraph">
              <wp:posOffset>382905</wp:posOffset>
            </wp:positionV>
            <wp:extent cx="4981575" cy="1657350"/>
            <wp:effectExtent l="0" t="0" r="0" b="0"/>
            <wp:wrapSquare wrapText="bothSides"/>
            <wp:docPr id="50" name="Obraz 50" descr="Value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AD0F6A">
        <w:rPr>
          <w:rFonts w:ascii="Fira Sans" w:hAnsi="Fira Sans"/>
          <w:sz w:val="19"/>
          <w:szCs w:val="19"/>
          <w:lang w:val="en-GB"/>
        </w:rPr>
        <w:t>5.2</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AD0F6A">
        <w:rPr>
          <w:rFonts w:ascii="Fira Sans" w:hAnsi="Fira Sans"/>
          <w:sz w:val="19"/>
          <w:szCs w:val="19"/>
          <w:lang w:val="en-GB"/>
        </w:rPr>
        <w:t>lower</w:t>
      </w:r>
      <w:r w:rsidR="00470A4B">
        <w:rPr>
          <w:rFonts w:ascii="Fira Sans" w:hAnsi="Fira Sans"/>
          <w:sz w:val="19"/>
          <w:szCs w:val="19"/>
          <w:lang w:val="en-GB"/>
        </w:rPr>
        <w:t xml:space="preserve">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B6080D">
        <w:rPr>
          <w:rFonts w:ascii="Fira Sans" w:hAnsi="Fira Sans"/>
          <w:sz w:val="19"/>
          <w:szCs w:val="19"/>
          <w:lang w:val="en-GB"/>
        </w:rPr>
        <w:t>April</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B6080D">
        <w:rPr>
          <w:rFonts w:ascii="Fira Sans" w:hAnsi="Fira Sans"/>
          <w:sz w:val="19"/>
          <w:szCs w:val="19"/>
          <w:lang w:val="en-GB"/>
        </w:rPr>
        <w:t>3.0</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2A6C3E" w:rsidRDefault="00D92F72" w:rsidP="006452B7">
      <w:pPr>
        <w:spacing w:before="120" w:after="120"/>
        <w:ind w:left="851"/>
        <w:rPr>
          <w:rFonts w:ascii="Fira Sans" w:hAnsi="Fira Sans"/>
          <w:b/>
          <w:spacing w:val="-4"/>
          <w:sz w:val="19"/>
          <w:szCs w:val="19"/>
          <w:lang w:val="en-GB" w:eastAsia="pl-PL"/>
        </w:rPr>
      </w:pPr>
      <w:bookmarkStart w:id="4"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F2681C" w:rsidRDefault="004A6CE7" w:rsidP="006452B7">
      <w:pPr>
        <w:spacing w:before="120" w:after="120"/>
        <w:ind w:left="851"/>
        <w:rPr>
          <w:rFonts w:ascii="Fira Sans" w:hAnsi="Fira Sans"/>
          <w:strike/>
          <w:spacing w:val="-4"/>
          <w:sz w:val="19"/>
          <w:szCs w:val="19"/>
          <w:lang w:val="en-US"/>
        </w:rPr>
      </w:pPr>
      <w:r w:rsidRPr="004A6CE7">
        <w:rPr>
          <w:noProof/>
        </w:rPr>
        <w:drawing>
          <wp:anchor distT="0" distB="0" distL="114300" distR="114300" simplePos="0" relativeHeight="253592576" behindDoc="0" locked="0" layoutInCell="1" allowOverlap="1">
            <wp:simplePos x="0" y="0"/>
            <wp:positionH relativeFrom="column">
              <wp:posOffset>5381625</wp:posOffset>
            </wp:positionH>
            <wp:positionV relativeFrom="paragraph">
              <wp:posOffset>234950</wp:posOffset>
            </wp:positionV>
            <wp:extent cx="1543050" cy="1847850"/>
            <wp:effectExtent l="0" t="0" r="0" b="0"/>
            <wp:wrapSquare wrapText="bothSides"/>
            <wp:docPr id="55" name="Obraz 55"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CE7">
        <w:rPr>
          <w:noProof/>
        </w:rPr>
        <w:drawing>
          <wp:anchor distT="0" distB="0" distL="114300" distR="114300" simplePos="0" relativeHeight="253591552" behindDoc="0" locked="0" layoutInCell="1" allowOverlap="1">
            <wp:simplePos x="0" y="0"/>
            <wp:positionH relativeFrom="column">
              <wp:posOffset>-19050</wp:posOffset>
            </wp:positionH>
            <wp:positionV relativeFrom="paragraph">
              <wp:posOffset>389255</wp:posOffset>
            </wp:positionV>
            <wp:extent cx="4981575" cy="1657350"/>
            <wp:effectExtent l="0" t="0" r="0" b="0"/>
            <wp:wrapSquare wrapText="bothSides"/>
            <wp:docPr id="53" name="Obraz 53" descr="Value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B6080D">
        <w:rPr>
          <w:rFonts w:ascii="Fira Sans" w:hAnsi="Fira Sans"/>
          <w:sz w:val="19"/>
          <w:szCs w:val="19"/>
          <w:lang w:val="en-GB"/>
        </w:rPr>
        <w:t>May</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AD0F6A">
        <w:rPr>
          <w:rFonts w:ascii="Fira Sans" w:hAnsi="Fira Sans"/>
          <w:sz w:val="19"/>
          <w:szCs w:val="19"/>
          <w:lang w:val="en-GB"/>
        </w:rPr>
        <w:t>2.9</w:t>
      </w:r>
      <w:r w:rsidR="00DA44B5">
        <w:rPr>
          <w:rFonts w:ascii="Fira Sans" w:hAnsi="Fira Sans"/>
          <w:sz w:val="19"/>
          <w:szCs w:val="19"/>
          <w:lang w:val="en-GB"/>
        </w:rPr>
        <w:t>,</w:t>
      </w:r>
      <w:r w:rsidR="00DA44B5" w:rsidRPr="00DA44B5">
        <w:rPr>
          <w:rFonts w:ascii="Fira Sans" w:hAnsi="Fira Sans"/>
          <w:sz w:val="19"/>
          <w:szCs w:val="19"/>
          <w:lang w:val="en-GB"/>
        </w:rPr>
        <w:t xml:space="preserve"> </w:t>
      </w:r>
      <w:r w:rsidR="000C2B7F">
        <w:rPr>
          <w:rFonts w:ascii="Fira Sans" w:hAnsi="Fira Sans"/>
          <w:sz w:val="19"/>
          <w:szCs w:val="19"/>
          <w:lang w:val="en-GB"/>
        </w:rPr>
        <w:t xml:space="preserve">and it is </w:t>
      </w:r>
      <w:r w:rsidR="00DA44B5" w:rsidRPr="00DA44B5">
        <w:rPr>
          <w:rFonts w:ascii="Fira Sans" w:hAnsi="Fira Sans"/>
          <w:sz w:val="19"/>
          <w:szCs w:val="19"/>
          <w:lang w:val="en-GB"/>
        </w:rPr>
        <w:t xml:space="preserve">higher than the one recorded a month ago (minus </w:t>
      </w:r>
      <w:r w:rsidR="00B6080D">
        <w:rPr>
          <w:rFonts w:ascii="Fira Sans" w:hAnsi="Fira Sans"/>
          <w:sz w:val="19"/>
          <w:szCs w:val="19"/>
          <w:lang w:val="en-GB"/>
        </w:rPr>
        <w:t>5.3</w:t>
      </w:r>
      <w:r w:rsidR="00DA44B5" w:rsidRPr="00DA44B5">
        <w:rPr>
          <w:rFonts w:ascii="Fira Sans" w:hAnsi="Fira Sans"/>
          <w:sz w:val="19"/>
          <w:szCs w:val="19"/>
          <w:lang w:val="en-GB"/>
        </w:rPr>
        <w:t>).</w:t>
      </w:r>
      <w:r w:rsidR="00F2681C" w:rsidRPr="00F2681C">
        <w:rPr>
          <w:rFonts w:ascii="Fira Sans" w:hAnsi="Fira Sans"/>
          <w:sz w:val="19"/>
          <w:szCs w:val="19"/>
          <w:lang w:val="en-GB"/>
        </w:rPr>
        <w:t xml:space="preserve"> </w:t>
      </w:r>
    </w:p>
    <w:p w:rsidR="00FD60FF" w:rsidRPr="004D5FCA" w:rsidRDefault="00E23A5E" w:rsidP="00775362">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Pr>
          <w:rFonts w:ascii="Fira Sans SemiBold" w:eastAsia="Times New Roman" w:hAnsi="Fira Sans SemiBold" w:cs="Times New Roman"/>
          <w:bCs/>
          <w:color w:val="001D77"/>
          <w:sz w:val="19"/>
          <w:szCs w:val="24"/>
          <w:lang w:val="en-GB" w:eastAsia="pl-PL"/>
        </w:rPr>
        <w:tab/>
      </w: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bookmarkStart w:id="5" w:name="_Hlk95286290"/>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FF7224" w:rsidRDefault="00FF7224" w:rsidP="00D22F97">
      <w:pPr>
        <w:tabs>
          <w:tab w:val="left" w:pos="851"/>
        </w:tabs>
        <w:spacing w:before="480" w:after="120"/>
        <w:ind w:left="851"/>
        <w:rPr>
          <w:rFonts w:ascii="Fira Sans" w:eastAsia="Times New Roman" w:hAnsi="Fira Sans" w:cs="Times New Roman"/>
          <w:b/>
          <w:bCs/>
          <w:color w:val="001D77"/>
          <w:spacing w:val="-2"/>
          <w:sz w:val="19"/>
          <w:szCs w:val="19"/>
          <w:lang w:val="en-GB" w:eastAsia="pl-PL"/>
        </w:rPr>
      </w:pPr>
    </w:p>
    <w:p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-88900</wp:posOffset>
            </wp:positionH>
            <wp:positionV relativeFrom="paragraph">
              <wp:posOffset>304</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C319CA" w:rsidP="00D22F97">
      <w:pPr>
        <w:spacing w:before="120" w:after="120"/>
        <w:ind w:left="851"/>
        <w:rPr>
          <w:rFonts w:ascii="Fira Sans" w:hAnsi="Fira Sans"/>
          <w:b/>
          <w:strike/>
          <w:spacing w:val="-2"/>
          <w:sz w:val="19"/>
          <w:szCs w:val="19"/>
          <w:lang w:val="en-GB"/>
        </w:rPr>
      </w:pPr>
      <w:r w:rsidRPr="00C319CA">
        <w:rPr>
          <w:noProof/>
        </w:rPr>
        <w:drawing>
          <wp:anchor distT="0" distB="0" distL="114300" distR="114300" simplePos="0" relativeHeight="253594624" behindDoc="0" locked="0" layoutInCell="1" allowOverlap="1">
            <wp:simplePos x="0" y="0"/>
            <wp:positionH relativeFrom="column">
              <wp:posOffset>5372100</wp:posOffset>
            </wp:positionH>
            <wp:positionV relativeFrom="paragraph">
              <wp:posOffset>238760</wp:posOffset>
            </wp:positionV>
            <wp:extent cx="1543050" cy="1847850"/>
            <wp:effectExtent l="0" t="0" r="0" b="0"/>
            <wp:wrapSquare wrapText="bothSides"/>
            <wp:docPr id="58" name="Obraz 58"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9CA">
        <w:rPr>
          <w:noProof/>
        </w:rPr>
        <w:drawing>
          <wp:anchor distT="0" distB="0" distL="114300" distR="114300" simplePos="0" relativeHeight="253593600" behindDoc="0" locked="0" layoutInCell="1" allowOverlap="1">
            <wp:simplePos x="0" y="0"/>
            <wp:positionH relativeFrom="column">
              <wp:posOffset>-19050</wp:posOffset>
            </wp:positionH>
            <wp:positionV relativeFrom="paragraph">
              <wp:posOffset>419100</wp:posOffset>
            </wp:positionV>
            <wp:extent cx="4981575" cy="1657350"/>
            <wp:effectExtent l="0" t="0" r="0" b="0"/>
            <wp:wrapSquare wrapText="bothSides"/>
            <wp:docPr id="56" name="Obraz 56" descr="Value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AD0F6A">
        <w:rPr>
          <w:rFonts w:ascii="Fira Sans" w:hAnsi="Fira Sans"/>
          <w:sz w:val="19"/>
          <w:szCs w:val="19"/>
          <w:lang w:val="en-GB"/>
        </w:rPr>
        <w:t>10.7</w:t>
      </w:r>
      <w:r w:rsidR="00A87B62">
        <w:rPr>
          <w:rFonts w:ascii="Fira Sans" w:hAnsi="Fira Sans"/>
          <w:sz w:val="19"/>
          <w:szCs w:val="19"/>
          <w:lang w:val="en-GB"/>
        </w:rPr>
        <w:t>)</w:t>
      </w:r>
      <w:r w:rsidR="00084578">
        <w:rPr>
          <w:rFonts w:ascii="Fira Sans" w:hAnsi="Fira Sans"/>
          <w:sz w:val="19"/>
          <w:szCs w:val="19"/>
          <w:lang w:val="en-GB"/>
        </w:rPr>
        <w:t xml:space="preserve"> – </w:t>
      </w:r>
      <w:r w:rsidR="00AD0F6A">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B6080D">
        <w:rPr>
          <w:rFonts w:ascii="Fira Sans" w:hAnsi="Fira Sans"/>
          <w:sz w:val="19"/>
          <w:szCs w:val="19"/>
          <w:lang w:val="en-GB"/>
        </w:rPr>
        <w:t>April</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B6080D">
        <w:rPr>
          <w:rFonts w:ascii="Fira Sans" w:hAnsi="Fira Sans"/>
          <w:spacing w:val="-4"/>
          <w:sz w:val="19"/>
          <w:szCs w:val="19"/>
          <w:lang w:val="en-US" w:eastAsia="pl-PL"/>
        </w:rPr>
        <w:t>12.2</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CB082F" w:rsidRPr="00D17623"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-126365</wp:posOffset>
            </wp:positionH>
            <wp:positionV relativeFrom="paragraph">
              <wp:posOffset>180036</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646FF1" w:rsidRDefault="00C319CA" w:rsidP="00775362">
      <w:pPr>
        <w:spacing w:before="120" w:after="120"/>
        <w:ind w:left="851"/>
        <w:rPr>
          <w:rFonts w:ascii="Fira Sans" w:hAnsi="Fira Sans"/>
          <w:sz w:val="19"/>
          <w:szCs w:val="19"/>
          <w:lang w:val="en-US"/>
        </w:rPr>
      </w:pPr>
      <w:r w:rsidRPr="00C319CA">
        <w:rPr>
          <w:noProof/>
        </w:rPr>
        <w:drawing>
          <wp:anchor distT="0" distB="0" distL="114300" distR="114300" simplePos="0" relativeHeight="253596672" behindDoc="0" locked="0" layoutInCell="1" allowOverlap="1">
            <wp:simplePos x="0" y="0"/>
            <wp:positionH relativeFrom="column">
              <wp:posOffset>5372100</wp:posOffset>
            </wp:positionH>
            <wp:positionV relativeFrom="paragraph">
              <wp:posOffset>208280</wp:posOffset>
            </wp:positionV>
            <wp:extent cx="1543050" cy="1847850"/>
            <wp:effectExtent l="0" t="0" r="0" b="0"/>
            <wp:wrapSquare wrapText="bothSides"/>
            <wp:docPr id="192" name="Obraz 192"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9CA">
        <w:rPr>
          <w:noProof/>
        </w:rPr>
        <w:drawing>
          <wp:anchor distT="0" distB="0" distL="114300" distR="114300" simplePos="0" relativeHeight="253595648" behindDoc="0" locked="0" layoutInCell="1" allowOverlap="1">
            <wp:simplePos x="0" y="0"/>
            <wp:positionH relativeFrom="column">
              <wp:posOffset>-9525</wp:posOffset>
            </wp:positionH>
            <wp:positionV relativeFrom="paragraph">
              <wp:posOffset>372110</wp:posOffset>
            </wp:positionV>
            <wp:extent cx="4981575" cy="1657350"/>
            <wp:effectExtent l="0" t="0" r="0" b="0"/>
            <wp:wrapSquare wrapText="bothSides"/>
            <wp:docPr id="62" name="Obraz 62" descr="Value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B6080D">
        <w:rPr>
          <w:rFonts w:ascii="Fira Sans" w:hAnsi="Fira Sans"/>
          <w:sz w:val="19"/>
          <w:szCs w:val="19"/>
          <w:lang w:val="en-GB"/>
        </w:rPr>
        <w:t>May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AD0F6A">
        <w:rPr>
          <w:rFonts w:ascii="Fira Sans" w:hAnsi="Fira Sans"/>
          <w:sz w:val="19"/>
          <w:szCs w:val="19"/>
          <w:lang w:val="en-GB"/>
        </w:rPr>
        <w:t>17.9</w:t>
      </w:r>
      <w:r w:rsidR="00CB082F">
        <w:rPr>
          <w:rFonts w:ascii="Fira Sans" w:hAnsi="Fira Sans"/>
          <w:sz w:val="19"/>
          <w:szCs w:val="19"/>
          <w:lang w:val="en-GB"/>
        </w:rPr>
        <w:t xml:space="preserve"> </w:t>
      </w:r>
      <w:r w:rsidR="000639B8">
        <w:rPr>
          <w:rFonts w:ascii="Fira Sans" w:hAnsi="Fira Sans"/>
          <w:sz w:val="19"/>
          <w:szCs w:val="19"/>
          <w:lang w:val="en-GB"/>
        </w:rPr>
        <w:t>and</w:t>
      </w:r>
      <w:r w:rsidR="008208A8">
        <w:rPr>
          <w:rFonts w:ascii="Fira Sans" w:hAnsi="Fira Sans"/>
          <w:sz w:val="19"/>
          <w:szCs w:val="19"/>
          <w:lang w:val="en-GB"/>
        </w:rPr>
        <w:t xml:space="preserve"> </w:t>
      </w:r>
      <w:r w:rsidR="00CB082F">
        <w:rPr>
          <w:rFonts w:ascii="Fira Sans" w:hAnsi="Fira Sans"/>
          <w:sz w:val="19"/>
          <w:szCs w:val="19"/>
          <w:lang w:val="en-GB"/>
        </w:rPr>
        <w:t xml:space="preserve">it is </w:t>
      </w:r>
      <w:r w:rsidR="00AD0F6A">
        <w:rPr>
          <w:rFonts w:ascii="Fira Sans" w:hAnsi="Fira Sans"/>
          <w:sz w:val="19"/>
          <w:szCs w:val="19"/>
          <w:lang w:val="en-GB"/>
        </w:rPr>
        <w:t>similar to</w:t>
      </w:r>
      <w:r w:rsidR="00CB082F" w:rsidRPr="00CB082F">
        <w:rPr>
          <w:rFonts w:ascii="Fira Sans" w:hAnsi="Fira Sans"/>
          <w:sz w:val="19"/>
          <w:szCs w:val="19"/>
          <w:lang w:val="en-GB"/>
        </w:rPr>
        <w:t xml:space="preserve"> the one recorded a month ago (plus </w:t>
      </w:r>
      <w:r w:rsidR="00B6080D">
        <w:rPr>
          <w:rFonts w:ascii="Fira Sans" w:hAnsi="Fira Sans"/>
          <w:sz w:val="19"/>
          <w:szCs w:val="19"/>
          <w:lang w:val="en-GB"/>
        </w:rPr>
        <w:t>16.8</w:t>
      </w:r>
      <w:r w:rsidR="00CB082F" w:rsidRPr="00CB082F">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rsidR="00744F20" w:rsidRDefault="00744F20" w:rsidP="00775362">
      <w:pPr>
        <w:spacing w:before="120" w:after="120"/>
        <w:ind w:left="851"/>
        <w:rPr>
          <w:rFonts w:ascii="Fira Sans" w:hAnsi="Fira Sans"/>
          <w:sz w:val="19"/>
          <w:szCs w:val="19"/>
          <w:lang w:val="en-GB"/>
        </w:rPr>
      </w:pPr>
    </w:p>
    <w:p w:rsidR="00744F20" w:rsidRDefault="00744F20" w:rsidP="00775362">
      <w:pPr>
        <w:spacing w:before="120" w:after="120"/>
        <w:ind w:left="851"/>
        <w:rPr>
          <w:rFonts w:ascii="Fira Sans" w:hAnsi="Fira Sans"/>
          <w:sz w:val="19"/>
          <w:szCs w:val="19"/>
          <w:lang w:val="en-GB"/>
        </w:rPr>
      </w:pPr>
    </w:p>
    <w:p w:rsidR="00744F20" w:rsidRDefault="00744F20" w:rsidP="00775362">
      <w:pPr>
        <w:spacing w:before="120" w:after="120"/>
        <w:ind w:left="851"/>
        <w:rPr>
          <w:rFonts w:ascii="Fira Sans" w:hAnsi="Fira Sans"/>
          <w:sz w:val="19"/>
          <w:szCs w:val="19"/>
          <w:lang w:val="en-GB"/>
        </w:rPr>
      </w:pPr>
    </w:p>
    <w:p w:rsidR="00744F20" w:rsidRDefault="00744F20" w:rsidP="00775362">
      <w:pPr>
        <w:spacing w:before="120" w:after="120"/>
        <w:ind w:left="851"/>
        <w:rPr>
          <w:rFonts w:ascii="Fira Sans" w:hAnsi="Fira Sans"/>
          <w:sz w:val="19"/>
          <w:szCs w:val="19"/>
          <w:lang w:val="en-GB"/>
        </w:rPr>
      </w:pPr>
    </w:p>
    <w:p w:rsidR="00744F20" w:rsidRPr="00D17623" w:rsidRDefault="00744F20" w:rsidP="00775362">
      <w:pPr>
        <w:spacing w:before="120" w:after="120"/>
        <w:ind w:left="851"/>
        <w:rPr>
          <w:rFonts w:ascii="Fira Sans" w:hAnsi="Fira Sans"/>
          <w:strike/>
          <w:spacing w:val="-4"/>
          <w:sz w:val="19"/>
          <w:szCs w:val="19"/>
          <w:lang w:val="en-GB"/>
        </w:rPr>
      </w:pP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7"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8" w:name="_Hlk95286692"/>
      <w:bookmarkEnd w:id="7"/>
      <w:r w:rsidRPr="00F3735A">
        <w:rPr>
          <w:rFonts w:ascii="Fira Sans" w:hAnsi="Fira Sans"/>
          <w:b/>
          <w:color w:val="auto"/>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910DB6" w:rsidRPr="00D17623" w:rsidTr="00217CAF">
        <w:trPr>
          <w:trHeight w:hRule="exact" w:val="369"/>
        </w:trPr>
        <w:tc>
          <w:tcPr>
            <w:tcW w:w="1418" w:type="dxa"/>
            <w:vMerge w:val="restart"/>
            <w:tcBorders>
              <w:top w:val="single" w:sz="12" w:space="0" w:color="001D77"/>
              <w:left w:val="nil"/>
              <w:bottom w:val="single" w:sz="4" w:space="0" w:color="001D77"/>
              <w:right w:val="nil"/>
            </w:tcBorders>
          </w:tcPr>
          <w:p w:rsidR="00910DB6" w:rsidRPr="00D17623" w:rsidRDefault="00910DB6" w:rsidP="00910DB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98720" behindDoc="0" locked="0" layoutInCell="1" allowOverlap="1" wp14:anchorId="11E04DED" wp14:editId="651A3E35">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-12,9</w:t>
            </w:r>
          </w:p>
        </w:tc>
        <w:tc>
          <w:tcPr>
            <w:tcW w:w="851" w:type="dxa"/>
            <w:tcBorders>
              <w:top w:val="single" w:sz="12" w:space="0" w:color="001D77"/>
              <w:bottom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-13,5</w:t>
            </w:r>
          </w:p>
        </w:tc>
        <w:tc>
          <w:tcPr>
            <w:tcW w:w="850" w:type="dxa"/>
            <w:tcBorders>
              <w:top w:val="single" w:sz="12" w:space="0" w:color="001D77"/>
              <w:bottom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-15,6</w:t>
            </w:r>
          </w:p>
        </w:tc>
        <w:tc>
          <w:tcPr>
            <w:tcW w:w="1115" w:type="dxa"/>
            <w:tcBorders>
              <w:top w:val="single" w:sz="12"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1,5</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-9,6</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-10,8</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1,6</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-6,9</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-13,1</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-1,8</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-12,3</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-8,4</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4,9</w:t>
            </w:r>
          </w:p>
        </w:tc>
      </w:tr>
      <w:tr w:rsidR="00910DB6"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99744" behindDoc="0" locked="0" layoutInCell="1" allowOverlap="1" wp14:anchorId="3AD1718A" wp14:editId="0FFD7F65">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-16,6</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-15,0</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-3,3</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-14,0</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-11,4</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-3,3</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-11,2</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-13,5</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-6,3</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-16,7</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-0,3</w:t>
            </w:r>
          </w:p>
        </w:tc>
      </w:tr>
      <w:tr w:rsidR="00910DB6"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00768" behindDoc="0" locked="0" layoutInCell="1" allowOverlap="1" wp14:anchorId="0B0D0B61" wp14:editId="0E7A38DF">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3,1</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3,2</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9,6</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8,7</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-8,5</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-2,5</w:t>
            </w:r>
          </w:p>
        </w:tc>
      </w:tr>
      <w:tr w:rsidR="00910DB6"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01792" behindDoc="0" locked="0" layoutInCell="1" allowOverlap="1" wp14:anchorId="01E47212" wp14:editId="33F8D2B7">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-7,7</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-5,3</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-4,3</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-4,3</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-3,5</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-5,7</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-7,1</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-5,2</w:t>
            </w:r>
          </w:p>
        </w:tc>
      </w:tr>
      <w:tr w:rsidR="00910DB6"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910DB6" w:rsidRPr="00D17623" w:rsidRDefault="00910DB6" w:rsidP="00910DB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02816" behindDoc="0" locked="0" layoutInCell="1" allowOverlap="1" wp14:anchorId="6BB87678" wp14:editId="1EA5CF15">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-6,4</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-0,6</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-0,7</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0,7</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-13,8</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-6,9</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-7,5</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-2,0</w:t>
            </w:r>
          </w:p>
        </w:tc>
      </w:tr>
      <w:tr w:rsidR="00910DB6" w:rsidRPr="00D17623" w:rsidTr="00217CAF">
        <w:trPr>
          <w:trHeight w:hRule="exact" w:val="369"/>
        </w:trPr>
        <w:tc>
          <w:tcPr>
            <w:tcW w:w="1418" w:type="dxa"/>
            <w:vMerge w:val="restart"/>
            <w:tcBorders>
              <w:top w:val="single" w:sz="4" w:space="0" w:color="001D77"/>
              <w:left w:val="nil"/>
              <w:bottom w:val="single" w:sz="4" w:space="0" w:color="001D77"/>
              <w:right w:val="nil"/>
            </w:tcBorders>
          </w:tcPr>
          <w:p w:rsidR="00910DB6" w:rsidRPr="00D17623" w:rsidRDefault="00910DB6" w:rsidP="00910DB6">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03840" behindDoc="0" locked="0" layoutInCell="1" allowOverlap="1" wp14:anchorId="5A062B46" wp14:editId="39B703AE">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-5,4</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-13,8</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-0,8</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5,4</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-0,8</w:t>
            </w:r>
          </w:p>
        </w:tc>
      </w:tr>
      <w:tr w:rsidR="00910DB6" w:rsidRPr="00D17623" w:rsidTr="00217CAF">
        <w:trPr>
          <w:trHeight w:hRule="exact" w:val="369"/>
        </w:trPr>
        <w:tc>
          <w:tcPr>
            <w:tcW w:w="1418" w:type="dxa"/>
            <w:vMerge/>
            <w:tcBorders>
              <w:top w:val="single" w:sz="4" w:space="0" w:color="001D77"/>
              <w:left w:val="nil"/>
              <w:bottom w:val="single" w:sz="4" w:space="0" w:color="001D77"/>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-12,9</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-8,3</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-2,6</w:t>
            </w:r>
          </w:p>
        </w:tc>
      </w:tr>
      <w:tr w:rsidR="00910DB6" w:rsidRPr="00D17623" w:rsidTr="00217CAF">
        <w:trPr>
          <w:trHeight w:hRule="exact" w:val="369"/>
        </w:trPr>
        <w:tc>
          <w:tcPr>
            <w:tcW w:w="1418" w:type="dxa"/>
            <w:vMerge/>
            <w:tcBorders>
              <w:top w:val="single" w:sz="4" w:space="0" w:color="001D77"/>
              <w:left w:val="nil"/>
              <w:bottom w:val="single" w:sz="4" w:space="0" w:color="auto"/>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w:t>
            </w:r>
          </w:p>
        </w:tc>
      </w:tr>
      <w:tr w:rsidR="00910DB6" w:rsidRPr="00D17623" w:rsidTr="00217CAF">
        <w:trPr>
          <w:trHeight w:hRule="exact" w:val="369"/>
        </w:trPr>
        <w:tc>
          <w:tcPr>
            <w:tcW w:w="1418" w:type="dxa"/>
            <w:vMerge w:val="restart"/>
            <w:tcBorders>
              <w:left w:val="nil"/>
              <w:right w:val="nil"/>
            </w:tcBorders>
          </w:tcPr>
          <w:p w:rsidR="00910DB6" w:rsidRPr="00D17623" w:rsidRDefault="00910DB6" w:rsidP="00910DB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04864" behindDoc="0" locked="0" layoutInCell="1" allowOverlap="1" wp14:anchorId="3D150F97" wp14:editId="6C03E47A">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12,4</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10,2</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18,2</w:t>
            </w:r>
          </w:p>
        </w:tc>
      </w:tr>
      <w:tr w:rsidR="00910DB6" w:rsidRPr="00D17623" w:rsidTr="00217CAF">
        <w:trPr>
          <w:trHeight w:hRule="exact" w:val="369"/>
        </w:trPr>
        <w:tc>
          <w:tcPr>
            <w:tcW w:w="1418" w:type="dxa"/>
            <w:vMerge/>
            <w:tcBorders>
              <w:left w:val="nil"/>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18,2</w:t>
            </w:r>
          </w:p>
        </w:tc>
      </w:tr>
      <w:tr w:rsidR="00910DB6" w:rsidRPr="00D17623" w:rsidTr="00217CAF">
        <w:trPr>
          <w:trHeight w:hRule="exact" w:val="369"/>
        </w:trPr>
        <w:tc>
          <w:tcPr>
            <w:tcW w:w="1418" w:type="dxa"/>
            <w:vMerge/>
            <w:tcBorders>
              <w:left w:val="nil"/>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26,8</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26,2</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23,2</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26,0</w:t>
            </w:r>
          </w:p>
        </w:tc>
      </w:tr>
      <w:tr w:rsidR="00910DB6" w:rsidRPr="00D17623" w:rsidTr="00217CAF">
        <w:trPr>
          <w:trHeight w:hRule="exact" w:val="369"/>
        </w:trPr>
        <w:tc>
          <w:tcPr>
            <w:tcW w:w="1418" w:type="dxa"/>
            <w:vMerge/>
            <w:tcBorders>
              <w:left w:val="nil"/>
              <w:bottom w:val="single" w:sz="4" w:space="0" w:color="auto"/>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10,4</w:t>
            </w:r>
          </w:p>
        </w:tc>
      </w:tr>
      <w:tr w:rsidR="00910DB6" w:rsidRPr="00D17623" w:rsidTr="00217CAF">
        <w:trPr>
          <w:trHeight w:val="369"/>
        </w:trPr>
        <w:tc>
          <w:tcPr>
            <w:tcW w:w="1418" w:type="dxa"/>
            <w:vMerge w:val="restart"/>
            <w:tcBorders>
              <w:left w:val="nil"/>
              <w:bottom w:val="nil"/>
              <w:right w:val="nil"/>
            </w:tcBorders>
          </w:tcPr>
          <w:p w:rsidR="00910DB6" w:rsidRPr="00D17623" w:rsidRDefault="00910DB6" w:rsidP="00910DB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05888" behindDoc="0" locked="0" layoutInCell="1" allowOverlap="1" wp14:anchorId="6C61073E" wp14:editId="615FB727">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5"/>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w:t>
            </w:r>
          </w:p>
        </w:tc>
      </w:tr>
      <w:tr w:rsidR="00910DB6" w:rsidRPr="00D17623" w:rsidTr="00217CAF">
        <w:trPr>
          <w:trHeight w:val="369"/>
        </w:trPr>
        <w:tc>
          <w:tcPr>
            <w:tcW w:w="1418" w:type="dxa"/>
            <w:vMerge/>
            <w:tcBorders>
              <w:left w:val="nil"/>
              <w:bottom w:val="nil"/>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18,4</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16,8</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17,9</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25,9</w:t>
            </w:r>
          </w:p>
        </w:tc>
      </w:tr>
      <w:tr w:rsidR="00910DB6" w:rsidRPr="00D17623" w:rsidTr="00217CAF">
        <w:trPr>
          <w:trHeight w:val="369"/>
        </w:trPr>
        <w:tc>
          <w:tcPr>
            <w:tcW w:w="1418" w:type="dxa"/>
            <w:vMerge/>
            <w:tcBorders>
              <w:left w:val="nil"/>
              <w:bottom w:val="nil"/>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30,4</w:t>
            </w:r>
          </w:p>
        </w:tc>
        <w:tc>
          <w:tcPr>
            <w:tcW w:w="851"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34,3</w:t>
            </w:r>
          </w:p>
        </w:tc>
        <w:tc>
          <w:tcPr>
            <w:tcW w:w="850" w:type="dxa"/>
            <w:tcBorders>
              <w:top w:val="single" w:sz="4" w:space="0" w:color="001D77"/>
              <w:left w:val="single" w:sz="4" w:space="0" w:color="001D77"/>
              <w:bottom w:val="single" w:sz="4" w:space="0" w:color="001D77"/>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36,1</w:t>
            </w:r>
          </w:p>
        </w:tc>
        <w:tc>
          <w:tcPr>
            <w:tcW w:w="1115" w:type="dxa"/>
            <w:tcBorders>
              <w:top w:val="single" w:sz="4" w:space="0" w:color="001D77"/>
              <w:left w:val="single" w:sz="4" w:space="0" w:color="001D77"/>
              <w:bottom w:val="single" w:sz="4" w:space="0" w:color="001D77"/>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32,9</w:t>
            </w:r>
          </w:p>
        </w:tc>
      </w:tr>
      <w:tr w:rsidR="00910DB6" w:rsidRPr="00D17623" w:rsidTr="00217CAF">
        <w:trPr>
          <w:trHeight w:val="354"/>
        </w:trPr>
        <w:tc>
          <w:tcPr>
            <w:tcW w:w="1418" w:type="dxa"/>
            <w:vMerge/>
            <w:tcBorders>
              <w:left w:val="nil"/>
              <w:bottom w:val="nil"/>
              <w:right w:val="nil"/>
            </w:tcBorders>
          </w:tcPr>
          <w:p w:rsidR="00910DB6" w:rsidRPr="00D17623" w:rsidRDefault="00910DB6" w:rsidP="00910DB6">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910DB6" w:rsidRPr="00D17623" w:rsidRDefault="00910DB6" w:rsidP="00910DB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6,4</w:t>
            </w:r>
          </w:p>
        </w:tc>
        <w:tc>
          <w:tcPr>
            <w:tcW w:w="851" w:type="dxa"/>
            <w:tcBorders>
              <w:top w:val="single" w:sz="4" w:space="0" w:color="001D77"/>
              <w:left w:val="single" w:sz="4" w:space="0" w:color="001D77"/>
              <w:bottom w:val="nil"/>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-0,7</w:t>
            </w:r>
          </w:p>
        </w:tc>
        <w:tc>
          <w:tcPr>
            <w:tcW w:w="850" w:type="dxa"/>
            <w:tcBorders>
              <w:top w:val="single" w:sz="4" w:space="0" w:color="001D77"/>
              <w:left w:val="single" w:sz="4" w:space="0" w:color="001D77"/>
              <w:bottom w:val="nil"/>
              <w:right w:val="single" w:sz="4" w:space="0" w:color="001D77"/>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b/>
                <w:color w:val="000000"/>
                <w:sz w:val="12"/>
                <w:szCs w:val="12"/>
              </w:rPr>
            </w:pPr>
            <w:r w:rsidRPr="005D2585">
              <w:rPr>
                <w:rFonts w:ascii="Fira Sans" w:hAnsi="Fira Sans" w:cs="Fira Sans"/>
                <w:b/>
                <w:color w:val="000000"/>
                <w:sz w:val="12"/>
                <w:szCs w:val="12"/>
              </w:rPr>
              <w:t>-0,3</w:t>
            </w:r>
          </w:p>
        </w:tc>
        <w:tc>
          <w:tcPr>
            <w:tcW w:w="1115" w:type="dxa"/>
            <w:tcBorders>
              <w:top w:val="single" w:sz="4" w:space="0" w:color="001D77"/>
              <w:left w:val="single" w:sz="4" w:space="0" w:color="001D77"/>
              <w:bottom w:val="nil"/>
              <w:right w:val="nil"/>
            </w:tcBorders>
            <w:vAlign w:val="center"/>
          </w:tcPr>
          <w:p w:rsidR="00910DB6" w:rsidRPr="005D2585" w:rsidRDefault="00910DB6" w:rsidP="00910DB6">
            <w:pPr>
              <w:autoSpaceDE w:val="0"/>
              <w:autoSpaceDN w:val="0"/>
              <w:adjustRightInd w:val="0"/>
              <w:spacing w:before="40" w:after="40" w:line="259" w:lineRule="auto"/>
              <w:jc w:val="right"/>
              <w:rPr>
                <w:rFonts w:ascii="Fira Sans" w:hAnsi="Fira Sans" w:cs="Fira Sans"/>
                <w:color w:val="000000"/>
                <w:sz w:val="12"/>
                <w:szCs w:val="12"/>
              </w:rPr>
            </w:pPr>
            <w:r w:rsidRPr="005D2585">
              <w:rPr>
                <w:rFonts w:ascii="Fira Sans" w:hAnsi="Fira Sans" w:cs="Fira Sans"/>
                <w:color w:val="000000"/>
                <w:sz w:val="12"/>
                <w:szCs w:val="12"/>
              </w:rPr>
              <w:t>18,8</w:t>
            </w:r>
          </w:p>
        </w:tc>
      </w:tr>
    </w:tbl>
    <w:p w:rsidR="0007237F" w:rsidRPr="00D17623" w:rsidRDefault="0007237F" w:rsidP="0060688F">
      <w:pPr>
        <w:pStyle w:val="tytuinformacji"/>
        <w:rPr>
          <w:lang w:val="en-GB"/>
        </w:rPr>
      </w:pPr>
    </w:p>
    <w:p w:rsidR="00F35043" w:rsidRPr="00D85014" w:rsidRDefault="00B15851" w:rsidP="00F35043">
      <w:pPr>
        <w:pStyle w:val="tytuinformacji"/>
        <w:rPr>
          <w:color w:val="auto"/>
          <w:sz w:val="32"/>
          <w:szCs w:val="32"/>
          <w:lang w:val="en-GB"/>
        </w:rPr>
      </w:pPr>
      <w:r w:rsidRPr="00B15851">
        <w:rPr>
          <w:color w:val="auto"/>
          <w:sz w:val="32"/>
          <w:szCs w:val="32"/>
          <w:lang w:val="en-GB"/>
        </w:rPr>
        <w:lastRenderedPageBreak/>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6D5851" w:rsidTr="000949DE">
        <w:tc>
          <w:tcPr>
            <w:tcW w:w="8044" w:type="dxa"/>
            <w:shd w:val="clear" w:color="auto" w:fill="C4CBF5"/>
          </w:tcPr>
          <w:p w:rsidR="00672E47" w:rsidRPr="00D17623" w:rsidRDefault="003A65E0" w:rsidP="006D5851">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6D5851">
              <w:rPr>
                <w:rFonts w:ascii="Fira Sans" w:hAnsi="Fira Sans"/>
                <w:color w:val="000000" w:themeColor="text1"/>
                <w:sz w:val="14"/>
                <w:szCs w:val="14"/>
                <w:lang w:val="en-GB"/>
              </w:rPr>
              <w:t>investments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1" w:name="_Hlk95286970"/>
      <w:r w:rsidRPr="00F3735A">
        <w:rPr>
          <w:rFonts w:ascii="Fira Sans" w:hAnsi="Fira Sans"/>
          <w:b/>
          <w:color w:val="auto"/>
          <w:spacing w:val="-2"/>
          <w:szCs w:val="19"/>
          <w:lang w:val="en-GB"/>
        </w:rPr>
        <w:t xml:space="preserve">Table 2. </w:t>
      </w:r>
      <w:bookmarkEnd w:id="11"/>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6D5851" w:rsidTr="00774AFB">
        <w:tc>
          <w:tcPr>
            <w:tcW w:w="2552" w:type="dxa"/>
            <w:tcBorders>
              <w:top w:val="nil"/>
              <w:left w:val="nil"/>
              <w:bottom w:val="single" w:sz="2" w:space="0" w:color="001D77"/>
              <w:right w:val="single" w:sz="2" w:space="0" w:color="001D77"/>
            </w:tcBorders>
            <w:vAlign w:val="center"/>
          </w:tcPr>
          <w:p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7ACA2203" wp14:editId="3787D0E4">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706581C8" wp14:editId="0130D663">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499D49D7" wp14:editId="3226879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0B2C5991" wp14:editId="3F74BB82">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7C4A4E07" wp14:editId="49A060A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8A88EC2" wp14:editId="657962C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6D5851" w:rsidTr="00774AFB">
        <w:tc>
          <w:tcPr>
            <w:tcW w:w="8096" w:type="dxa"/>
            <w:gridSpan w:val="7"/>
            <w:tcBorders>
              <w:top w:val="single" w:sz="4" w:space="0" w:color="C4CBF5"/>
              <w:left w:val="nil"/>
              <w:bottom w:val="nil"/>
              <w:right w:val="nil"/>
            </w:tcBorders>
            <w:shd w:val="clear" w:color="auto" w:fill="F2F2F2" w:themeFill="background1" w:themeFillShade="F2"/>
          </w:tcPr>
          <w:p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6D5851"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F74048" w:rsidRDefault="00BE6DF3" w:rsidP="00774AFB">
            <w:pPr>
              <w:spacing w:line="240" w:lineRule="auto"/>
              <w:rPr>
                <w:rFonts w:ascii="Fira Sans" w:hAnsi="Fira Sans"/>
                <w:b/>
                <w:sz w:val="14"/>
                <w:szCs w:val="14"/>
                <w:lang w:val="en-US"/>
              </w:rPr>
            </w:pPr>
          </w:p>
        </w:tc>
      </w:tr>
      <w:tr w:rsidR="00BE6DF3" w:rsidRPr="006D5851" w:rsidTr="00774AFB">
        <w:tc>
          <w:tcPr>
            <w:tcW w:w="8096" w:type="dxa"/>
            <w:gridSpan w:val="7"/>
            <w:tcBorders>
              <w:top w:val="nil"/>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D17623" w:rsidRDefault="003F5421" w:rsidP="003F5421">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19,5</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26,8</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25,8</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26,7</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26,4</w:t>
            </w:r>
          </w:p>
        </w:tc>
        <w:tc>
          <w:tcPr>
            <w:tcW w:w="955" w:type="dxa"/>
            <w:tcBorders>
              <w:top w:val="single" w:sz="4" w:space="0" w:color="001D77"/>
              <w:left w:val="single" w:sz="4" w:space="0" w:color="001D77"/>
              <w:bottom w:val="single" w:sz="2" w:space="0" w:color="001D77"/>
              <w:right w:val="nil"/>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28,4</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D17623" w:rsidRDefault="003F5421" w:rsidP="003F5421">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64,8</w:t>
            </w:r>
          </w:p>
        </w:tc>
        <w:tc>
          <w:tcPr>
            <w:tcW w:w="907"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55,7</w:t>
            </w:r>
          </w:p>
        </w:tc>
        <w:tc>
          <w:tcPr>
            <w:tcW w:w="924"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58,9</w:t>
            </w:r>
          </w:p>
        </w:tc>
        <w:tc>
          <w:tcPr>
            <w:tcW w:w="959"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60,3</w:t>
            </w:r>
          </w:p>
        </w:tc>
        <w:tc>
          <w:tcPr>
            <w:tcW w:w="952"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55,3</w:t>
            </w:r>
          </w:p>
        </w:tc>
        <w:tc>
          <w:tcPr>
            <w:tcW w:w="955" w:type="dxa"/>
            <w:tcBorders>
              <w:top w:val="single" w:sz="4" w:space="0" w:color="001D77"/>
              <w:left w:val="single" w:sz="4" w:space="0" w:color="001D77"/>
              <w:bottom w:val="single" w:sz="4" w:space="0" w:color="001D77"/>
              <w:right w:val="nil"/>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60,3</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D17623" w:rsidRDefault="003F5421" w:rsidP="003F5421">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13,4</w:t>
            </w:r>
          </w:p>
        </w:tc>
        <w:tc>
          <w:tcPr>
            <w:tcW w:w="907"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12,3</w:t>
            </w:r>
          </w:p>
        </w:tc>
        <w:tc>
          <w:tcPr>
            <w:tcW w:w="924"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11,7</w:t>
            </w:r>
          </w:p>
        </w:tc>
        <w:tc>
          <w:tcPr>
            <w:tcW w:w="959"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9,7</w:t>
            </w:r>
          </w:p>
        </w:tc>
        <w:tc>
          <w:tcPr>
            <w:tcW w:w="952" w:type="dxa"/>
            <w:tcBorders>
              <w:top w:val="single" w:sz="4" w:space="0" w:color="001D77"/>
              <w:left w:val="single" w:sz="4" w:space="0" w:color="001D77"/>
              <w:bottom w:val="single" w:sz="4"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12,9</w:t>
            </w:r>
          </w:p>
        </w:tc>
        <w:tc>
          <w:tcPr>
            <w:tcW w:w="955" w:type="dxa"/>
            <w:tcBorders>
              <w:top w:val="single" w:sz="4" w:space="0" w:color="001D77"/>
              <w:left w:val="single" w:sz="4" w:space="0" w:color="001D77"/>
              <w:bottom w:val="single" w:sz="4" w:space="0" w:color="001D77"/>
              <w:right w:val="nil"/>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8,1</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D17623" w:rsidRDefault="003F5421" w:rsidP="003F5421">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2,3</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5,2</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3,6</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3,3</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5,4</w:t>
            </w:r>
          </w:p>
        </w:tc>
        <w:tc>
          <w:tcPr>
            <w:tcW w:w="955" w:type="dxa"/>
            <w:tcBorders>
              <w:top w:val="single" w:sz="4" w:space="0" w:color="001D77"/>
              <w:left w:val="single" w:sz="4" w:space="0" w:color="001D77"/>
              <w:bottom w:val="single" w:sz="2" w:space="0" w:color="001D77"/>
              <w:right w:val="nil"/>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3,2</w:t>
            </w:r>
          </w:p>
        </w:tc>
      </w:tr>
      <w:tr w:rsidR="003F5421" w:rsidRPr="00944FF4" w:rsidTr="004B3623">
        <w:tc>
          <w:tcPr>
            <w:tcW w:w="2552" w:type="dxa"/>
            <w:tcBorders>
              <w:top w:val="single" w:sz="2" w:space="0" w:color="001D77"/>
              <w:left w:val="nil"/>
              <w:bottom w:val="single" w:sz="2" w:space="0" w:color="001D77"/>
              <w:right w:val="single" w:sz="2" w:space="0" w:color="001D77"/>
            </w:tcBorders>
            <w:vAlign w:val="center"/>
          </w:tcPr>
          <w:p w:rsidR="003F5421" w:rsidRPr="00D17623" w:rsidRDefault="003F5421" w:rsidP="003F5421">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84,3</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82,5</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84,7</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87,0</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81,7</w:t>
            </w:r>
          </w:p>
        </w:tc>
        <w:tc>
          <w:tcPr>
            <w:tcW w:w="955" w:type="dxa"/>
            <w:tcBorders>
              <w:top w:val="single" w:sz="4" w:space="0" w:color="001D77"/>
              <w:left w:val="single" w:sz="4" w:space="0" w:color="001D77"/>
              <w:bottom w:val="single" w:sz="2" w:space="0" w:color="001D77"/>
              <w:right w:val="nil"/>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88,7</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D17623" w:rsidRDefault="003F5421" w:rsidP="003F5421">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15,7</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17,5</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15,3</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13,0</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18,3</w:t>
            </w:r>
          </w:p>
        </w:tc>
        <w:tc>
          <w:tcPr>
            <w:tcW w:w="955" w:type="dxa"/>
            <w:tcBorders>
              <w:top w:val="single" w:sz="4" w:space="0" w:color="001D77"/>
              <w:left w:val="single" w:sz="4" w:space="0" w:color="001D77"/>
              <w:bottom w:val="single" w:sz="2" w:space="0" w:color="001D77"/>
              <w:right w:val="nil"/>
            </w:tcBorders>
            <w:vAlign w:val="center"/>
          </w:tcPr>
          <w:p w:rsidR="003F5421" w:rsidRPr="00603FD3" w:rsidRDefault="003F5421" w:rsidP="003F5421">
            <w:pPr>
              <w:autoSpaceDE w:val="0"/>
              <w:autoSpaceDN w:val="0"/>
              <w:adjustRightInd w:val="0"/>
              <w:spacing w:before="40" w:after="40" w:line="259" w:lineRule="auto"/>
              <w:jc w:val="right"/>
              <w:rPr>
                <w:rFonts w:ascii="Fira Sans" w:hAnsi="Fira Sans"/>
                <w:sz w:val="12"/>
                <w:szCs w:val="12"/>
              </w:rPr>
            </w:pPr>
            <w:r w:rsidRPr="00603FD3">
              <w:rPr>
                <w:rFonts w:ascii="Fira Sans" w:hAnsi="Fira Sans"/>
                <w:sz w:val="12"/>
                <w:szCs w:val="12"/>
              </w:rPr>
              <w:t>11,3</w:t>
            </w:r>
          </w:p>
        </w:tc>
      </w:tr>
      <w:tr w:rsidR="00BE6DF3" w:rsidRPr="006B3A7A"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6B3A7A" w:rsidRDefault="00BE6DF3" w:rsidP="00774AFB">
            <w:pPr>
              <w:spacing w:line="240" w:lineRule="auto"/>
              <w:rPr>
                <w:rFonts w:ascii="Fira Sans" w:hAnsi="Fira Sans"/>
                <w:b/>
                <w:sz w:val="14"/>
                <w:szCs w:val="14"/>
              </w:rPr>
            </w:pPr>
          </w:p>
        </w:tc>
      </w:tr>
      <w:tr w:rsidR="00BE6DF3" w:rsidRPr="006D5851" w:rsidTr="00774AFB">
        <w:tc>
          <w:tcPr>
            <w:tcW w:w="8096" w:type="dxa"/>
            <w:gridSpan w:val="7"/>
            <w:tcBorders>
              <w:top w:val="single" w:sz="4" w:space="0" w:color="C4CBF5"/>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3A29E9" w:rsidRDefault="003F5421" w:rsidP="003F5421">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26,7</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18,1</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29,8</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24,6</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21,4</w:t>
            </w:r>
          </w:p>
        </w:tc>
        <w:tc>
          <w:tcPr>
            <w:tcW w:w="955" w:type="dxa"/>
            <w:tcBorders>
              <w:top w:val="single" w:sz="4"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23,1</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64,9</w:t>
            </w:r>
          </w:p>
        </w:tc>
        <w:tc>
          <w:tcPr>
            <w:tcW w:w="90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76,1</w:t>
            </w:r>
          </w:p>
        </w:tc>
        <w:tc>
          <w:tcPr>
            <w:tcW w:w="924"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61,0</w:t>
            </w:r>
          </w:p>
        </w:tc>
        <w:tc>
          <w:tcPr>
            <w:tcW w:w="959"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70,8</w:t>
            </w:r>
          </w:p>
        </w:tc>
        <w:tc>
          <w:tcPr>
            <w:tcW w:w="952"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69,9</w:t>
            </w:r>
          </w:p>
        </w:tc>
        <w:tc>
          <w:tcPr>
            <w:tcW w:w="955" w:type="dxa"/>
            <w:tcBorders>
              <w:top w:val="single" w:sz="2"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85,3</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34,7</w:t>
            </w:r>
          </w:p>
        </w:tc>
        <w:tc>
          <w:tcPr>
            <w:tcW w:w="90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27,1</w:t>
            </w:r>
          </w:p>
        </w:tc>
        <w:tc>
          <w:tcPr>
            <w:tcW w:w="924"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26,9</w:t>
            </w:r>
          </w:p>
        </w:tc>
        <w:tc>
          <w:tcPr>
            <w:tcW w:w="959"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20,2</w:t>
            </w:r>
          </w:p>
        </w:tc>
        <w:tc>
          <w:tcPr>
            <w:tcW w:w="952"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21,0</w:t>
            </w:r>
          </w:p>
        </w:tc>
        <w:tc>
          <w:tcPr>
            <w:tcW w:w="955" w:type="dxa"/>
            <w:tcBorders>
              <w:top w:val="single" w:sz="2"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7,4</w:t>
            </w:r>
          </w:p>
        </w:tc>
      </w:tr>
      <w:tr w:rsidR="003F5421" w:rsidRPr="00A118DA" w:rsidTr="004B3623">
        <w:tc>
          <w:tcPr>
            <w:tcW w:w="2552" w:type="dxa"/>
            <w:tcBorders>
              <w:top w:val="single" w:sz="2" w:space="0" w:color="001D77"/>
              <w:left w:val="nil"/>
              <w:bottom w:val="single" w:sz="2" w:space="0" w:color="001D77"/>
              <w:right w:val="single" w:sz="4" w:space="0" w:color="001D77"/>
            </w:tcBorders>
            <w:vAlign w:val="center"/>
          </w:tcPr>
          <w:p w:rsidR="003F5421" w:rsidRPr="003A29E9" w:rsidRDefault="003F5421" w:rsidP="003F5421">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w:t>
            </w:r>
          </w:p>
        </w:tc>
        <w:tc>
          <w:tcPr>
            <w:tcW w:w="90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w:t>
            </w:r>
          </w:p>
        </w:tc>
        <w:tc>
          <w:tcPr>
            <w:tcW w:w="924"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w:t>
            </w:r>
          </w:p>
        </w:tc>
        <w:tc>
          <w:tcPr>
            <w:tcW w:w="959"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w:t>
            </w:r>
          </w:p>
        </w:tc>
        <w:tc>
          <w:tcPr>
            <w:tcW w:w="952"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4,5</w:t>
            </w:r>
          </w:p>
        </w:tc>
        <w:tc>
          <w:tcPr>
            <w:tcW w:w="955" w:type="dxa"/>
            <w:tcBorders>
              <w:top w:val="single" w:sz="2"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0,5</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w:t>
            </w:r>
          </w:p>
        </w:tc>
        <w:tc>
          <w:tcPr>
            <w:tcW w:w="90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8,4</w:t>
            </w:r>
          </w:p>
        </w:tc>
        <w:tc>
          <w:tcPr>
            <w:tcW w:w="924"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5,9</w:t>
            </w:r>
          </w:p>
        </w:tc>
        <w:tc>
          <w:tcPr>
            <w:tcW w:w="959"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4,0</w:t>
            </w:r>
          </w:p>
        </w:tc>
        <w:tc>
          <w:tcPr>
            <w:tcW w:w="952"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5,8</w:t>
            </w:r>
          </w:p>
        </w:tc>
        <w:tc>
          <w:tcPr>
            <w:tcW w:w="955" w:type="dxa"/>
            <w:tcBorders>
              <w:top w:val="single" w:sz="2"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5,8</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7,8</w:t>
            </w:r>
          </w:p>
        </w:tc>
        <w:tc>
          <w:tcPr>
            <w:tcW w:w="90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9,0</w:t>
            </w:r>
          </w:p>
        </w:tc>
        <w:tc>
          <w:tcPr>
            <w:tcW w:w="959"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5,2</w:t>
            </w:r>
          </w:p>
        </w:tc>
        <w:tc>
          <w:tcPr>
            <w:tcW w:w="952"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0,9</w:t>
            </w:r>
          </w:p>
        </w:tc>
        <w:tc>
          <w:tcPr>
            <w:tcW w:w="955" w:type="dxa"/>
            <w:tcBorders>
              <w:top w:val="single" w:sz="2"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0,1</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3A29E9" w:rsidRDefault="003F5421" w:rsidP="003F5421">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14,8</w:t>
            </w:r>
          </w:p>
        </w:tc>
        <w:tc>
          <w:tcPr>
            <w:tcW w:w="907"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9,2</w:t>
            </w:r>
          </w:p>
        </w:tc>
        <w:tc>
          <w:tcPr>
            <w:tcW w:w="959"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3,8</w:t>
            </w:r>
          </w:p>
        </w:tc>
        <w:tc>
          <w:tcPr>
            <w:tcW w:w="952" w:type="dxa"/>
            <w:tcBorders>
              <w:top w:val="single" w:sz="2"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9,0</w:t>
            </w:r>
          </w:p>
        </w:tc>
        <w:tc>
          <w:tcPr>
            <w:tcW w:w="955" w:type="dxa"/>
            <w:tcBorders>
              <w:top w:val="single" w:sz="2"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0,8</w:t>
            </w:r>
          </w:p>
        </w:tc>
      </w:tr>
      <w:tr w:rsidR="00BE6DF3" w:rsidRPr="00707E9E"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D24576" w:rsidRDefault="00BE6DF3" w:rsidP="00774AFB">
            <w:pPr>
              <w:spacing w:line="240" w:lineRule="auto"/>
              <w:rPr>
                <w:rFonts w:ascii="Fira Sans" w:hAnsi="Fira Sans"/>
                <w:b/>
                <w:sz w:val="14"/>
                <w:szCs w:val="14"/>
                <w:lang w:val="en-US"/>
              </w:rPr>
            </w:pPr>
          </w:p>
        </w:tc>
      </w:tr>
      <w:tr w:rsidR="00BE6DF3" w:rsidRPr="006D5851" w:rsidTr="00774AFB">
        <w:tc>
          <w:tcPr>
            <w:tcW w:w="8096" w:type="dxa"/>
            <w:gridSpan w:val="7"/>
            <w:tcBorders>
              <w:top w:val="single" w:sz="4" w:space="0" w:color="C4CBF5"/>
              <w:left w:val="nil"/>
              <w:bottom w:val="single" w:sz="4" w:space="0" w:color="001D77"/>
              <w:right w:val="nil"/>
            </w:tcBorders>
          </w:tcPr>
          <w:p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6"/>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EB5011" w:rsidRDefault="003F5421" w:rsidP="003F5421">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31,2</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17,7</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11,3</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18,5</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29,2</w:t>
            </w:r>
          </w:p>
        </w:tc>
        <w:tc>
          <w:tcPr>
            <w:tcW w:w="955" w:type="dxa"/>
            <w:tcBorders>
              <w:top w:val="single" w:sz="4"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34,5</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13372C" w:rsidRDefault="003F5421" w:rsidP="003F5421">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30,3</w:t>
            </w:r>
          </w:p>
        </w:tc>
        <w:tc>
          <w:tcPr>
            <w:tcW w:w="907"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11,1</w:t>
            </w:r>
          </w:p>
        </w:tc>
        <w:tc>
          <w:tcPr>
            <w:tcW w:w="959"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18,4</w:t>
            </w:r>
          </w:p>
        </w:tc>
        <w:tc>
          <w:tcPr>
            <w:tcW w:w="952"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27,8</w:t>
            </w:r>
          </w:p>
        </w:tc>
        <w:tc>
          <w:tcPr>
            <w:tcW w:w="955" w:type="dxa"/>
            <w:tcBorders>
              <w:top w:val="single" w:sz="4" w:space="0" w:color="001D77"/>
              <w:left w:val="single" w:sz="4" w:space="0" w:color="001D77"/>
              <w:bottom w:val="single" w:sz="4"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33,7</w:t>
            </w:r>
          </w:p>
        </w:tc>
      </w:tr>
      <w:tr w:rsidR="003F5421" w:rsidRPr="006B3A7A" w:rsidTr="004B3623">
        <w:tc>
          <w:tcPr>
            <w:tcW w:w="2552" w:type="dxa"/>
            <w:tcBorders>
              <w:top w:val="single" w:sz="2" w:space="0" w:color="001D77"/>
              <w:left w:val="nil"/>
              <w:bottom w:val="single" w:sz="2" w:space="0" w:color="001D77"/>
              <w:right w:val="single" w:sz="2" w:space="0" w:color="001D77"/>
            </w:tcBorders>
            <w:vAlign w:val="center"/>
          </w:tcPr>
          <w:p w:rsidR="003F5421" w:rsidRPr="0013372C" w:rsidRDefault="003F5421" w:rsidP="003F5421">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0,9</w:t>
            </w:r>
          </w:p>
        </w:tc>
        <w:tc>
          <w:tcPr>
            <w:tcW w:w="907"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w:t>
            </w:r>
          </w:p>
        </w:tc>
        <w:tc>
          <w:tcPr>
            <w:tcW w:w="924"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0,8</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EB5011" w:rsidRDefault="003F5421" w:rsidP="003F5421">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29,6</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15,9</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10,8</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20,7</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27,9</w:t>
            </w:r>
          </w:p>
        </w:tc>
        <w:tc>
          <w:tcPr>
            <w:tcW w:w="955" w:type="dxa"/>
            <w:tcBorders>
              <w:top w:val="single" w:sz="4"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39,5</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28,8</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15,4</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10,5</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20,4</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27,0</w:t>
            </w:r>
          </w:p>
        </w:tc>
        <w:tc>
          <w:tcPr>
            <w:tcW w:w="955" w:type="dxa"/>
            <w:tcBorders>
              <w:top w:val="single" w:sz="4"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37,7</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0,8</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0,5</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0,3</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0,3</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0,9</w:t>
            </w:r>
          </w:p>
        </w:tc>
        <w:tc>
          <w:tcPr>
            <w:tcW w:w="955" w:type="dxa"/>
            <w:tcBorders>
              <w:top w:val="single" w:sz="4"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w:t>
            </w:r>
          </w:p>
        </w:tc>
      </w:tr>
      <w:tr w:rsidR="003F5421" w:rsidRPr="006B3A7A" w:rsidTr="004B3623">
        <w:tc>
          <w:tcPr>
            <w:tcW w:w="2552" w:type="dxa"/>
            <w:tcBorders>
              <w:top w:val="single" w:sz="2" w:space="0" w:color="001D77"/>
              <w:left w:val="nil"/>
              <w:bottom w:val="single" w:sz="2" w:space="0" w:color="001D77"/>
              <w:right w:val="single" w:sz="4" w:space="0" w:color="001D77"/>
            </w:tcBorders>
            <w:vAlign w:val="center"/>
          </w:tcPr>
          <w:p w:rsidR="003F5421" w:rsidRPr="0013372C" w:rsidRDefault="003F5421" w:rsidP="003F5421">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66,9</w:t>
            </w:r>
          </w:p>
        </w:tc>
        <w:tc>
          <w:tcPr>
            <w:tcW w:w="907"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81,4</w:t>
            </w:r>
          </w:p>
        </w:tc>
        <w:tc>
          <w:tcPr>
            <w:tcW w:w="924"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87,6</w:t>
            </w:r>
          </w:p>
        </w:tc>
        <w:tc>
          <w:tcPr>
            <w:tcW w:w="959"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78,8</w:t>
            </w:r>
          </w:p>
        </w:tc>
        <w:tc>
          <w:tcPr>
            <w:tcW w:w="952" w:type="dxa"/>
            <w:tcBorders>
              <w:top w:val="single" w:sz="4" w:space="0" w:color="001D77"/>
              <w:left w:val="single" w:sz="4" w:space="0" w:color="001D77"/>
              <w:bottom w:val="single" w:sz="2" w:space="0" w:color="001D77"/>
              <w:right w:val="single" w:sz="4" w:space="0" w:color="001D77"/>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69,3</w:t>
            </w:r>
          </w:p>
        </w:tc>
        <w:tc>
          <w:tcPr>
            <w:tcW w:w="955" w:type="dxa"/>
            <w:tcBorders>
              <w:top w:val="single" w:sz="4" w:space="0" w:color="001D77"/>
              <w:left w:val="single" w:sz="4" w:space="0" w:color="001D77"/>
              <w:bottom w:val="single" w:sz="2" w:space="0" w:color="001D77"/>
              <w:right w:val="nil"/>
            </w:tcBorders>
            <w:vAlign w:val="center"/>
          </w:tcPr>
          <w:p w:rsidR="003F5421" w:rsidRPr="00F7148A" w:rsidRDefault="003F5421" w:rsidP="003F5421">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59,3</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D6368" w:rsidRPr="008D6368" w:rsidTr="006A3DAE">
        <w:tc>
          <w:tcPr>
            <w:tcW w:w="2552" w:type="dxa"/>
            <w:tcBorders>
              <w:top w:val="nil"/>
              <w:left w:val="nil"/>
              <w:bottom w:val="single" w:sz="2" w:space="0" w:color="001D77"/>
              <w:right w:val="single" w:sz="2" w:space="0" w:color="001D77"/>
            </w:tcBorders>
            <w:vAlign w:val="center"/>
          </w:tcPr>
          <w:p w:rsidR="008D6368" w:rsidRPr="0059047B" w:rsidRDefault="008D6368" w:rsidP="006A3DAE">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D6368" w:rsidRPr="00A042C8" w:rsidRDefault="008D6368" w:rsidP="006A3DA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07936" behindDoc="0" locked="0" layoutInCell="1" allowOverlap="1" wp14:anchorId="2E08AAD4" wp14:editId="1D8E474E">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D6368" w:rsidRPr="00A042C8" w:rsidRDefault="008D6368" w:rsidP="006A3DAE">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D6368" w:rsidRPr="00A042C8" w:rsidRDefault="008D6368" w:rsidP="006A3DA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08960" behindDoc="0" locked="0" layoutInCell="1" allowOverlap="1" wp14:anchorId="76524F54" wp14:editId="4EBA3B1B">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D6368" w:rsidRPr="00A042C8" w:rsidRDefault="008D6368" w:rsidP="006A3DAE">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D6368" w:rsidRPr="00A042C8" w:rsidRDefault="008D6368" w:rsidP="006A3DA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09984" behindDoc="0" locked="0" layoutInCell="1" allowOverlap="1" wp14:anchorId="597A62BC" wp14:editId="472A9DAA">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D6368" w:rsidRDefault="008D6368" w:rsidP="006A3DAE">
            <w:pPr>
              <w:spacing w:line="259" w:lineRule="auto"/>
              <w:jc w:val="center"/>
              <w:rPr>
                <w:rFonts w:ascii="Fira Sans" w:hAnsi="Fira Sans"/>
                <w:sz w:val="12"/>
                <w:szCs w:val="12"/>
              </w:rPr>
            </w:pPr>
          </w:p>
          <w:p w:rsidR="008D6368" w:rsidRPr="00A042C8" w:rsidRDefault="008D6368" w:rsidP="006A3DAE">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D6368" w:rsidRPr="00A042C8" w:rsidRDefault="008D6368" w:rsidP="006A3DA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11008" behindDoc="0" locked="0" layoutInCell="1" allowOverlap="1" wp14:anchorId="48EF54A7" wp14:editId="208F78F7">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D6368" w:rsidRPr="00A042C8" w:rsidRDefault="008D6368" w:rsidP="006A3DAE">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D6368" w:rsidRPr="00A042C8" w:rsidRDefault="008D6368" w:rsidP="006A3DA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12032" behindDoc="0" locked="0" layoutInCell="1" allowOverlap="1" wp14:anchorId="3B205D98" wp14:editId="63B35D18">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D6368" w:rsidRPr="00A042C8" w:rsidRDefault="008D6368" w:rsidP="006A3DAE">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D6368" w:rsidRPr="000E2850" w:rsidRDefault="008D6368" w:rsidP="006A3DAE">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613056" behindDoc="0" locked="0" layoutInCell="1" allowOverlap="1" wp14:anchorId="7307497E" wp14:editId="799B5690">
                  <wp:simplePos x="0" y="0"/>
                  <wp:positionH relativeFrom="column">
                    <wp:posOffset>-1905</wp:posOffset>
                  </wp:positionH>
                  <wp:positionV relativeFrom="paragraph">
                    <wp:posOffset>108585</wp:posOffset>
                  </wp:positionV>
                  <wp:extent cx="447675" cy="447675"/>
                  <wp:effectExtent l="0" t="0" r="9525" b="9525"/>
                  <wp:wrapSquare wrapText="bothSides"/>
                  <wp:docPr id="3" name="Obraz 3"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D6368" w:rsidRPr="00AC7EEF" w:rsidRDefault="008D6368" w:rsidP="006A3DAE">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D6368" w:rsidRPr="006B3A7A" w:rsidTr="006A3DAE">
        <w:tc>
          <w:tcPr>
            <w:tcW w:w="8096" w:type="dxa"/>
            <w:gridSpan w:val="7"/>
            <w:tcBorders>
              <w:top w:val="single" w:sz="4" w:space="0" w:color="C4CBF5"/>
              <w:left w:val="nil"/>
              <w:bottom w:val="nil"/>
              <w:right w:val="nil"/>
            </w:tcBorders>
            <w:shd w:val="clear" w:color="auto" w:fill="F2F2F2" w:themeFill="background1" w:themeFillShade="F2"/>
          </w:tcPr>
          <w:p w:rsidR="008D6368" w:rsidRPr="006B3A7A" w:rsidRDefault="008D6368" w:rsidP="006A3DAE">
            <w:pPr>
              <w:tabs>
                <w:tab w:val="left" w:pos="176"/>
              </w:tabs>
              <w:spacing w:before="60" w:after="60" w:line="259" w:lineRule="auto"/>
              <w:ind w:left="176" w:hanging="176"/>
              <w:jc w:val="center"/>
              <w:rPr>
                <w:rFonts w:ascii="Fira Sans" w:hAnsi="Fira Sans"/>
                <w:b/>
                <w:sz w:val="14"/>
                <w:szCs w:val="14"/>
              </w:rPr>
            </w:pPr>
            <w:bookmarkStart w:id="12" w:name="_GoBack"/>
            <w:bookmarkEnd w:id="12"/>
            <w:r>
              <w:rPr>
                <w:rFonts w:ascii="Fira Sans" w:hAnsi="Fira Sans"/>
                <w:b/>
                <w:sz w:val="14"/>
                <w:szCs w:val="14"/>
              </w:rPr>
              <w:t>INVESTMENTS</w:t>
            </w:r>
          </w:p>
        </w:tc>
      </w:tr>
      <w:tr w:rsidR="008D6368" w:rsidRPr="0059047B" w:rsidTr="006A3DAE">
        <w:trPr>
          <w:trHeight w:val="170"/>
        </w:trPr>
        <w:tc>
          <w:tcPr>
            <w:tcW w:w="8096" w:type="dxa"/>
            <w:gridSpan w:val="7"/>
            <w:tcBorders>
              <w:top w:val="single" w:sz="2" w:space="0" w:color="001D77"/>
              <w:left w:val="nil"/>
              <w:bottom w:val="single" w:sz="4" w:space="0" w:color="C4CBF5"/>
              <w:right w:val="nil"/>
            </w:tcBorders>
            <w:shd w:val="clear" w:color="auto" w:fill="C4CBF5"/>
          </w:tcPr>
          <w:p w:rsidR="008D6368" w:rsidRPr="00C75009" w:rsidRDefault="008D6368" w:rsidP="006A3DAE">
            <w:pPr>
              <w:spacing w:line="240" w:lineRule="auto"/>
              <w:rPr>
                <w:rFonts w:ascii="Fira Sans" w:hAnsi="Fira Sans"/>
                <w:b/>
                <w:sz w:val="14"/>
                <w:szCs w:val="14"/>
              </w:rPr>
            </w:pPr>
          </w:p>
        </w:tc>
      </w:tr>
      <w:tr w:rsidR="008D6368" w:rsidRPr="008D6368" w:rsidTr="006A3DAE">
        <w:tc>
          <w:tcPr>
            <w:tcW w:w="8096" w:type="dxa"/>
            <w:gridSpan w:val="7"/>
            <w:tcBorders>
              <w:top w:val="single" w:sz="4" w:space="0" w:color="C4CBF5"/>
              <w:left w:val="nil"/>
              <w:bottom w:val="single" w:sz="4" w:space="0" w:color="001D77"/>
              <w:right w:val="nil"/>
            </w:tcBorders>
          </w:tcPr>
          <w:p w:rsidR="008D6368" w:rsidRPr="00253EFD" w:rsidRDefault="008D6368" w:rsidP="006A3DAE">
            <w:pPr>
              <w:tabs>
                <w:tab w:val="left" w:pos="176"/>
              </w:tabs>
              <w:spacing w:before="60" w:after="60" w:line="259" w:lineRule="auto"/>
              <w:ind w:left="176" w:hanging="176"/>
              <w:rPr>
                <w:rFonts w:ascii="Fira Sans" w:hAnsi="Fira Sans"/>
                <w:b/>
                <w:sz w:val="14"/>
                <w:szCs w:val="14"/>
                <w:lang w:val="en-US"/>
              </w:rPr>
            </w:pPr>
            <w:r w:rsidRPr="00253EFD">
              <w:rPr>
                <w:rFonts w:ascii="Fira Sans" w:hAnsi="Fira Sans"/>
                <w:b/>
                <w:sz w:val="14"/>
                <w:szCs w:val="14"/>
                <w:lang w:val="en-US"/>
              </w:rPr>
              <w:t>4. What are your current predictions on your company’s level of investments in 2023 with reference to investments made in 2022?</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35,9</w:t>
            </w:r>
          </w:p>
        </w:tc>
        <w:tc>
          <w:tcPr>
            <w:tcW w:w="907" w:type="dxa"/>
            <w:tcBorders>
              <w:top w:val="single" w:sz="4"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40,7</w:t>
            </w:r>
          </w:p>
        </w:tc>
        <w:tc>
          <w:tcPr>
            <w:tcW w:w="924" w:type="dxa"/>
            <w:tcBorders>
              <w:top w:val="single" w:sz="4"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29,5</w:t>
            </w:r>
          </w:p>
        </w:tc>
        <w:tc>
          <w:tcPr>
            <w:tcW w:w="959" w:type="dxa"/>
            <w:tcBorders>
              <w:top w:val="single" w:sz="4"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36,2</w:t>
            </w:r>
          </w:p>
        </w:tc>
        <w:tc>
          <w:tcPr>
            <w:tcW w:w="952" w:type="dxa"/>
            <w:tcBorders>
              <w:top w:val="single" w:sz="4"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33,5</w:t>
            </w:r>
          </w:p>
        </w:tc>
        <w:tc>
          <w:tcPr>
            <w:tcW w:w="955" w:type="dxa"/>
            <w:tcBorders>
              <w:top w:val="single" w:sz="4"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35,7</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18,8</w:t>
            </w:r>
          </w:p>
        </w:tc>
        <w:tc>
          <w:tcPr>
            <w:tcW w:w="90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18,2</w:t>
            </w:r>
          </w:p>
        </w:tc>
        <w:tc>
          <w:tcPr>
            <w:tcW w:w="924"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15,4</w:t>
            </w:r>
          </w:p>
        </w:tc>
        <w:tc>
          <w:tcPr>
            <w:tcW w:w="959"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18,1</w:t>
            </w:r>
          </w:p>
        </w:tc>
        <w:tc>
          <w:tcPr>
            <w:tcW w:w="952"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16,1</w:t>
            </w:r>
          </w:p>
        </w:tc>
        <w:tc>
          <w:tcPr>
            <w:tcW w:w="955" w:type="dxa"/>
            <w:tcBorders>
              <w:top w:val="single" w:sz="2"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18,7</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17,1</w:t>
            </w:r>
          </w:p>
        </w:tc>
        <w:tc>
          <w:tcPr>
            <w:tcW w:w="90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22,5</w:t>
            </w:r>
          </w:p>
        </w:tc>
        <w:tc>
          <w:tcPr>
            <w:tcW w:w="924"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14,1</w:t>
            </w:r>
          </w:p>
        </w:tc>
        <w:tc>
          <w:tcPr>
            <w:tcW w:w="959"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18,1</w:t>
            </w:r>
          </w:p>
        </w:tc>
        <w:tc>
          <w:tcPr>
            <w:tcW w:w="952"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17,4</w:t>
            </w:r>
          </w:p>
        </w:tc>
        <w:tc>
          <w:tcPr>
            <w:tcW w:w="955" w:type="dxa"/>
            <w:tcBorders>
              <w:top w:val="single" w:sz="2"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17,0</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42,2</w:t>
            </w:r>
          </w:p>
        </w:tc>
        <w:tc>
          <w:tcPr>
            <w:tcW w:w="90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49,6</w:t>
            </w:r>
          </w:p>
        </w:tc>
        <w:tc>
          <w:tcPr>
            <w:tcW w:w="924"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59,5</w:t>
            </w:r>
          </w:p>
        </w:tc>
        <w:tc>
          <w:tcPr>
            <w:tcW w:w="959"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51,7</w:t>
            </w:r>
          </w:p>
        </w:tc>
        <w:tc>
          <w:tcPr>
            <w:tcW w:w="952"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52,1</w:t>
            </w:r>
          </w:p>
        </w:tc>
        <w:tc>
          <w:tcPr>
            <w:tcW w:w="955" w:type="dxa"/>
            <w:tcBorders>
              <w:top w:val="single" w:sz="2"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45,9</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21,9</w:t>
            </w:r>
          </w:p>
        </w:tc>
        <w:tc>
          <w:tcPr>
            <w:tcW w:w="90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9,7</w:t>
            </w:r>
          </w:p>
        </w:tc>
        <w:tc>
          <w:tcPr>
            <w:tcW w:w="924"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11,0</w:t>
            </w:r>
          </w:p>
        </w:tc>
        <w:tc>
          <w:tcPr>
            <w:tcW w:w="959"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12,1</w:t>
            </w:r>
          </w:p>
        </w:tc>
        <w:tc>
          <w:tcPr>
            <w:tcW w:w="952"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14,4</w:t>
            </w:r>
          </w:p>
        </w:tc>
        <w:tc>
          <w:tcPr>
            <w:tcW w:w="955" w:type="dxa"/>
            <w:tcBorders>
              <w:top w:val="single" w:sz="2"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18,4</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11,0</w:t>
            </w:r>
          </w:p>
        </w:tc>
        <w:tc>
          <w:tcPr>
            <w:tcW w:w="90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8,2</w:t>
            </w:r>
          </w:p>
        </w:tc>
        <w:tc>
          <w:tcPr>
            <w:tcW w:w="924"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6,5</w:t>
            </w:r>
          </w:p>
        </w:tc>
        <w:tc>
          <w:tcPr>
            <w:tcW w:w="959"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9,9</w:t>
            </w:r>
          </w:p>
        </w:tc>
        <w:tc>
          <w:tcPr>
            <w:tcW w:w="952"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7,7</w:t>
            </w:r>
          </w:p>
        </w:tc>
        <w:tc>
          <w:tcPr>
            <w:tcW w:w="955" w:type="dxa"/>
            <w:tcBorders>
              <w:top w:val="single" w:sz="2"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13,2</w:t>
            </w:r>
          </w:p>
        </w:tc>
      </w:tr>
      <w:tr w:rsidR="008D6368" w:rsidRPr="006B3A7A" w:rsidTr="006A3DAE">
        <w:tc>
          <w:tcPr>
            <w:tcW w:w="2552" w:type="dxa"/>
            <w:tcBorders>
              <w:top w:val="single" w:sz="2" w:space="0" w:color="001D77"/>
              <w:left w:val="nil"/>
              <w:bottom w:val="single" w:sz="2" w:space="0" w:color="001D77"/>
              <w:right w:val="single" w:sz="4" w:space="0" w:color="001D77"/>
            </w:tcBorders>
            <w:vAlign w:val="center"/>
          </w:tcPr>
          <w:p w:rsidR="008D6368" w:rsidRPr="00D17623" w:rsidRDefault="008D6368" w:rsidP="008D6368">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10,9</w:t>
            </w:r>
          </w:p>
        </w:tc>
        <w:tc>
          <w:tcPr>
            <w:tcW w:w="907"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w:t>
            </w:r>
          </w:p>
        </w:tc>
        <w:tc>
          <w:tcPr>
            <w:tcW w:w="924"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4,5</w:t>
            </w:r>
          </w:p>
        </w:tc>
        <w:tc>
          <w:tcPr>
            <w:tcW w:w="959"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2,2</w:t>
            </w:r>
          </w:p>
        </w:tc>
        <w:tc>
          <w:tcPr>
            <w:tcW w:w="952" w:type="dxa"/>
            <w:tcBorders>
              <w:top w:val="single" w:sz="2" w:space="0" w:color="001D77"/>
              <w:left w:val="single" w:sz="4" w:space="0" w:color="001D77"/>
              <w:bottom w:val="single" w:sz="2"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6,7</w:t>
            </w:r>
          </w:p>
        </w:tc>
        <w:tc>
          <w:tcPr>
            <w:tcW w:w="955" w:type="dxa"/>
            <w:tcBorders>
              <w:top w:val="single" w:sz="2" w:space="0" w:color="001D77"/>
              <w:left w:val="single" w:sz="4" w:space="0" w:color="001D77"/>
              <w:bottom w:val="single" w:sz="2"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5,2</w:t>
            </w:r>
          </w:p>
        </w:tc>
      </w:tr>
      <w:tr w:rsidR="008D6368" w:rsidRPr="0059047B" w:rsidTr="006A3DAE">
        <w:trPr>
          <w:trHeight w:val="170"/>
        </w:trPr>
        <w:tc>
          <w:tcPr>
            <w:tcW w:w="8096" w:type="dxa"/>
            <w:gridSpan w:val="7"/>
            <w:tcBorders>
              <w:top w:val="single" w:sz="2" w:space="0" w:color="001D77"/>
              <w:left w:val="nil"/>
              <w:bottom w:val="single" w:sz="4" w:space="0" w:color="C4CBF5"/>
              <w:right w:val="nil"/>
            </w:tcBorders>
            <w:shd w:val="clear" w:color="auto" w:fill="C4CBF5"/>
          </w:tcPr>
          <w:p w:rsidR="008D6368" w:rsidRPr="00C75009" w:rsidRDefault="008D6368" w:rsidP="006A3DAE">
            <w:pPr>
              <w:spacing w:line="240" w:lineRule="auto"/>
              <w:rPr>
                <w:rFonts w:ascii="Fira Sans" w:hAnsi="Fira Sans"/>
                <w:b/>
                <w:sz w:val="14"/>
                <w:szCs w:val="14"/>
              </w:rPr>
            </w:pPr>
          </w:p>
        </w:tc>
      </w:tr>
      <w:tr w:rsidR="008D6368" w:rsidRPr="008D6368" w:rsidTr="006A3DAE">
        <w:tc>
          <w:tcPr>
            <w:tcW w:w="8096" w:type="dxa"/>
            <w:gridSpan w:val="7"/>
            <w:tcBorders>
              <w:top w:val="single" w:sz="4" w:space="0" w:color="C4CBF5"/>
              <w:left w:val="nil"/>
              <w:bottom w:val="single" w:sz="4" w:space="0" w:color="001D77"/>
              <w:right w:val="nil"/>
            </w:tcBorders>
          </w:tcPr>
          <w:p w:rsidR="008D6368" w:rsidRPr="00253EFD" w:rsidRDefault="008D6368" w:rsidP="006A3DAE">
            <w:pPr>
              <w:tabs>
                <w:tab w:val="left" w:pos="176"/>
              </w:tabs>
              <w:spacing w:before="60" w:after="60" w:line="259" w:lineRule="auto"/>
              <w:ind w:left="176" w:hanging="176"/>
              <w:rPr>
                <w:rFonts w:ascii="Fira Sans" w:hAnsi="Fira Sans"/>
                <w:sz w:val="14"/>
                <w:szCs w:val="14"/>
                <w:lang w:val="en-US"/>
              </w:rPr>
            </w:pPr>
            <w:r w:rsidRPr="00253EFD">
              <w:rPr>
                <w:rFonts w:ascii="Fira Sans" w:hAnsi="Fira Sans"/>
                <w:b/>
                <w:sz w:val="14"/>
                <w:szCs w:val="14"/>
                <w:lang w:val="en-US"/>
              </w:rPr>
              <w:t>5. What are the main investment directions of your company in the current year?</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proofErr w:type="spellStart"/>
            <w:r w:rsidRPr="00253EFD">
              <w:rPr>
                <w:rFonts w:ascii="Fira Sans" w:hAnsi="Fira Sans" w:cs="Fira Sans"/>
                <w:color w:val="000000"/>
                <w:sz w:val="12"/>
                <w:szCs w:val="12"/>
              </w:rPr>
              <w:t>organisational</w:t>
            </w:r>
            <w:proofErr w:type="spellEnd"/>
            <w:r w:rsidRPr="00253EFD">
              <w:rPr>
                <w:rFonts w:ascii="Fira Sans" w:hAnsi="Fira Sans" w:cs="Fira Sans"/>
                <w:color w:val="000000"/>
                <w:sz w:val="12"/>
                <w:szCs w:val="12"/>
              </w:rPr>
              <w:t xml:space="preserve">/business </w:t>
            </w:r>
            <w:proofErr w:type="spellStart"/>
            <w:r w:rsidRPr="00253EFD">
              <w:rPr>
                <w:rFonts w:ascii="Fira Sans" w:hAnsi="Fira Sans" w:cs="Fira Sans"/>
                <w:color w:val="000000"/>
                <w:sz w:val="12"/>
                <w:szCs w:val="12"/>
              </w:rPr>
              <w:t>processes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15,4</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7,2</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16,1</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15,3</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9,5</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12,6</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staff</w:t>
            </w:r>
            <w:proofErr w:type="spellEnd"/>
            <w:r w:rsidRPr="00CB7F9D">
              <w:rPr>
                <w:rFonts w:ascii="Fira Sans" w:hAnsi="Fira Sans" w:cs="Fira Sans"/>
                <w:color w:val="000000"/>
                <w:sz w:val="12"/>
                <w:szCs w:val="12"/>
              </w:rPr>
              <w:t xml:space="preserve"> </w:t>
            </w:r>
            <w:proofErr w:type="spellStart"/>
            <w:r w:rsidRPr="00CB7F9D">
              <w:rPr>
                <w:rFonts w:ascii="Fira Sans" w:hAnsi="Fira Sans" w:cs="Fira Sans"/>
                <w:color w:val="000000"/>
                <w:sz w:val="12"/>
                <w:szCs w:val="12"/>
              </w:rPr>
              <w:t>training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15,7</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13,5</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18,1</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13,3</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15,9</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CB7F9D" w:rsidRDefault="008D6368" w:rsidP="008D6368">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4,3</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4,4</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7,1</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4,6</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CB7F9D" w:rsidRDefault="008D6368" w:rsidP="008D6368">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computer</w:t>
            </w:r>
            <w:proofErr w:type="spellEnd"/>
            <w:r w:rsidRPr="00CB7F9D">
              <w:rPr>
                <w:rFonts w:ascii="Fira Sans" w:hAnsi="Fira Sans" w:cs="Fira Sans"/>
                <w:color w:val="000000"/>
                <w:sz w:val="12"/>
                <w:szCs w:val="12"/>
              </w:rPr>
              <w:t xml:space="preserve"> a</w:t>
            </w:r>
            <w:r>
              <w:rPr>
                <w:rFonts w:ascii="Fira Sans" w:hAnsi="Fira Sans" w:cs="Fira Sans"/>
                <w:color w:val="000000"/>
                <w:sz w:val="12"/>
                <w:szCs w:val="12"/>
              </w:rPr>
              <w:t xml:space="preserve">nd </w:t>
            </w:r>
            <w:proofErr w:type="spellStart"/>
            <w:r>
              <w:rPr>
                <w:rFonts w:ascii="Fira Sans" w:hAnsi="Fira Sans" w:cs="Fira Sans"/>
                <w:color w:val="000000"/>
                <w:sz w:val="12"/>
                <w:szCs w:val="12"/>
              </w:rPr>
              <w:t>telecommunications</w:t>
            </w:r>
            <w:proofErr w:type="spellEnd"/>
            <w:r>
              <w:rPr>
                <w:rFonts w:ascii="Fira Sans" w:hAnsi="Fira Sans" w:cs="Fira Sans"/>
                <w:color w:val="000000"/>
                <w:sz w:val="12"/>
                <w:szCs w:val="12"/>
              </w:rPr>
              <w:t xml:space="preserve"> </w:t>
            </w:r>
            <w:proofErr w:type="spellStart"/>
            <w:r>
              <w:rPr>
                <w:rFonts w:ascii="Fira Sans" w:hAnsi="Fira Sans" w:cs="Fira Sans"/>
                <w:color w:val="000000"/>
                <w:sz w:val="12"/>
                <w:szCs w:val="12"/>
              </w:rPr>
              <w:t>equipment</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12,2</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11,9</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12,9</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15,2</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14,2</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5,7</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CB7F9D" w:rsidRDefault="008D6368" w:rsidP="008D6368">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13,7</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3,9</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4,2</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0,6</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CB7F9D" w:rsidRDefault="008D6368" w:rsidP="008D6368">
            <w:pPr>
              <w:spacing w:before="40" w:after="40"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74,2</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37,6</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22,7</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22,9</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24,7</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20,2</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r w:rsidRPr="00CB7F9D">
              <w:rPr>
                <w:rFonts w:ascii="Fira Sans" w:hAnsi="Fira Sans" w:cs="Fira Sans"/>
                <w:color w:val="000000"/>
                <w:sz w:val="12"/>
                <w:szCs w:val="12"/>
              </w:rPr>
              <w:t xml:space="preserve">land, </w:t>
            </w:r>
            <w:proofErr w:type="spellStart"/>
            <w:r w:rsidRPr="00CB7F9D">
              <w:rPr>
                <w:rFonts w:ascii="Fira Sans" w:hAnsi="Fira Sans" w:cs="Fira Sans"/>
                <w:color w:val="000000"/>
                <w:sz w:val="12"/>
                <w:szCs w:val="12"/>
              </w:rPr>
              <w:t>buildings</w:t>
            </w:r>
            <w:proofErr w:type="spellEnd"/>
            <w:r w:rsidRPr="00CB7F9D">
              <w:rPr>
                <w:rFonts w:ascii="Fira Sans" w:hAnsi="Fira Sans" w:cs="Fira Sans"/>
                <w:color w:val="000000"/>
                <w:sz w:val="12"/>
                <w:szCs w:val="12"/>
              </w:rPr>
              <w:t xml:space="preserve"> and </w:t>
            </w:r>
            <w:proofErr w:type="spellStart"/>
            <w:r w:rsidRPr="00CB7F9D">
              <w:rPr>
                <w:rFonts w:ascii="Fira Sans" w:hAnsi="Fira Sans" w:cs="Fira Sans"/>
                <w:color w:val="000000"/>
                <w:sz w:val="12"/>
                <w:szCs w:val="12"/>
              </w:rPr>
              <w:t>structures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20,7</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11,4</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13,5</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18,8</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13,8</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13,4</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means</w:t>
            </w:r>
            <w:proofErr w:type="spellEnd"/>
            <w:r w:rsidRPr="00CB7F9D">
              <w:rPr>
                <w:rFonts w:ascii="Fira Sans" w:hAnsi="Fira Sans" w:cs="Fira Sans"/>
                <w:color w:val="000000"/>
                <w:sz w:val="12"/>
                <w:szCs w:val="12"/>
              </w:rPr>
              <w:t xml:space="preserve">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10,4</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24,3</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16,0</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9,5</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47,4</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7,2</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r w:rsidRPr="00CB7F9D">
              <w:rPr>
                <w:rFonts w:ascii="Fira Sans" w:hAnsi="Fira Sans" w:cs="Fira Sans"/>
                <w:color w:val="000000"/>
                <w:sz w:val="12"/>
                <w:szCs w:val="12"/>
              </w:rPr>
              <w:t xml:space="preserve">no investment </w:t>
            </w:r>
            <w:proofErr w:type="spellStart"/>
            <w:r w:rsidRPr="00CB7F9D">
              <w:rPr>
                <w:rFonts w:ascii="Fira Sans" w:hAnsi="Fira Sans" w:cs="Fira Sans"/>
                <w:color w:val="000000"/>
                <w:sz w:val="12"/>
                <w:szCs w:val="12"/>
              </w:rPr>
              <w:t>plans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14,0</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43,9</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42,0</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41,5</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29,2</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51,3</w:t>
            </w:r>
          </w:p>
        </w:tc>
      </w:tr>
      <w:tr w:rsidR="008D6368" w:rsidRPr="0059047B" w:rsidTr="006A3DAE">
        <w:trPr>
          <w:trHeight w:val="170"/>
        </w:trPr>
        <w:tc>
          <w:tcPr>
            <w:tcW w:w="8096" w:type="dxa"/>
            <w:gridSpan w:val="7"/>
            <w:tcBorders>
              <w:top w:val="single" w:sz="2" w:space="0" w:color="001D77"/>
              <w:left w:val="nil"/>
              <w:bottom w:val="single" w:sz="4" w:space="0" w:color="C4CBF5"/>
              <w:right w:val="nil"/>
            </w:tcBorders>
            <w:shd w:val="clear" w:color="auto" w:fill="C4CBF5"/>
          </w:tcPr>
          <w:p w:rsidR="008D6368" w:rsidRPr="00C75009" w:rsidRDefault="008D6368" w:rsidP="006A3DAE">
            <w:pPr>
              <w:spacing w:line="240" w:lineRule="auto"/>
              <w:rPr>
                <w:rFonts w:ascii="Fira Sans" w:hAnsi="Fira Sans"/>
                <w:b/>
                <w:sz w:val="14"/>
                <w:szCs w:val="14"/>
              </w:rPr>
            </w:pPr>
          </w:p>
        </w:tc>
      </w:tr>
      <w:tr w:rsidR="008D6368" w:rsidRPr="008D6368" w:rsidTr="006A3DAE">
        <w:tc>
          <w:tcPr>
            <w:tcW w:w="8096" w:type="dxa"/>
            <w:gridSpan w:val="7"/>
            <w:tcBorders>
              <w:top w:val="single" w:sz="4" w:space="0" w:color="C4CBF5"/>
              <w:left w:val="nil"/>
              <w:bottom w:val="single" w:sz="4" w:space="0" w:color="001D77"/>
              <w:right w:val="nil"/>
            </w:tcBorders>
          </w:tcPr>
          <w:p w:rsidR="008D6368" w:rsidRPr="00AC7EEF" w:rsidRDefault="008D6368" w:rsidP="006A3DAE">
            <w:pPr>
              <w:tabs>
                <w:tab w:val="left" w:pos="176"/>
              </w:tabs>
              <w:spacing w:before="60" w:after="60" w:line="259" w:lineRule="auto"/>
              <w:ind w:left="176" w:hanging="176"/>
              <w:rPr>
                <w:rFonts w:ascii="Fira Sans" w:hAnsi="Fira Sans"/>
                <w:sz w:val="14"/>
                <w:szCs w:val="14"/>
                <w:lang w:val="en-US"/>
              </w:rPr>
            </w:pPr>
            <w:r w:rsidRPr="00AC7EEF">
              <w:rPr>
                <w:rFonts w:ascii="Fira Sans" w:hAnsi="Fira Sans"/>
                <w:b/>
                <w:sz w:val="14"/>
                <w:szCs w:val="14"/>
                <w:lang w:val="en-US"/>
              </w:rPr>
              <w:t>6. Which of the following factors have the biggest impact on limiting of your company’s investments in the current year?</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A29E9" w:rsidRDefault="008D6368" w:rsidP="008D6368">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57,4</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54,2</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43,7</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51,8</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51,6</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53,5</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B86E84"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12,9</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15,5</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9,5</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10,5</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13,2</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16,6</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B86E84"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12,4</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11,0</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9,4</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7,0</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7,1</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6,5</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A29E9"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9,1</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15,1</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7,1</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8,4</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19,7</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13,6</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13372C" w:rsidRDefault="008D6368" w:rsidP="008D6368">
            <w:pPr>
              <w:autoSpaceDE w:val="0"/>
              <w:autoSpaceDN w:val="0"/>
              <w:adjustRightInd w:val="0"/>
              <w:spacing w:before="40" w:after="40" w:line="259" w:lineRule="auto"/>
              <w:rPr>
                <w:rFonts w:ascii="Fira Sans" w:hAnsi="Fira Sans"/>
                <w:sz w:val="12"/>
                <w:szCs w:val="12"/>
              </w:rPr>
            </w:pPr>
            <w:proofErr w:type="spellStart"/>
            <w:r w:rsidRPr="00B86E84">
              <w:rPr>
                <w:rFonts w:ascii="Fira Sans" w:hAnsi="Fira Sans"/>
                <w:sz w:val="12"/>
                <w:szCs w:val="12"/>
              </w:rPr>
              <w:t>broken</w:t>
            </w:r>
            <w:proofErr w:type="spellEnd"/>
            <w:r w:rsidRPr="00B86E84">
              <w:rPr>
                <w:rFonts w:ascii="Fira Sans" w:hAnsi="Fira Sans"/>
                <w:sz w:val="12"/>
                <w:szCs w:val="12"/>
              </w:rPr>
              <w:t xml:space="preserve"> </w:t>
            </w:r>
            <w:proofErr w:type="spellStart"/>
            <w:r w:rsidRPr="00B86E84">
              <w:rPr>
                <w:rFonts w:ascii="Fira Sans" w:hAnsi="Fira Sans"/>
                <w:sz w:val="12"/>
                <w:szCs w:val="12"/>
              </w:rPr>
              <w:t>supply</w:t>
            </w:r>
            <w:proofErr w:type="spellEnd"/>
            <w:r w:rsidRPr="00B86E84">
              <w:rPr>
                <w:rFonts w:ascii="Fira Sans" w:hAnsi="Fira Sans"/>
                <w:sz w:val="12"/>
                <w:szCs w:val="12"/>
              </w:rPr>
              <w:t xml:space="preserve"> </w:t>
            </w:r>
            <w:proofErr w:type="spellStart"/>
            <w:r w:rsidRPr="00B86E84">
              <w:rPr>
                <w:rFonts w:ascii="Fira Sans" w:hAnsi="Fira Sans"/>
                <w:sz w:val="12"/>
                <w:szCs w:val="12"/>
              </w:rPr>
              <w:t>chains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8,1</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5,3</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5,4</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4,4</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7,5</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13372C" w:rsidRDefault="008D6368" w:rsidP="008D6368">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 xml:space="preserve">high </w:t>
            </w:r>
            <w:proofErr w:type="spellStart"/>
            <w:r w:rsidRPr="00B86E84">
              <w:rPr>
                <w:rFonts w:ascii="Fira Sans" w:hAnsi="Fira Sans"/>
                <w:sz w:val="12"/>
                <w:szCs w:val="12"/>
              </w:rPr>
              <w:t>inflation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54,3</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64,0</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52,0</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60,2</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54,6</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62,1</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A29E9"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24,3</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31,1</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33,2</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29,5</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33,3</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34,2</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A29E9"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41,0</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34,5</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35,6</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34,6</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34,1</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34,6</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A29E9"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17,6</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13,6</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13,9</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10,0</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11,5</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18,2</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A29E9" w:rsidRDefault="008D6368" w:rsidP="008D6368">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9,1</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9,3</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15,0</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12,3</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10,9</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12,1</w:t>
            </w:r>
          </w:p>
        </w:tc>
      </w:tr>
      <w:tr w:rsidR="008D6368" w:rsidRPr="0059047B" w:rsidTr="006A3DAE">
        <w:trPr>
          <w:trHeight w:val="170"/>
        </w:trPr>
        <w:tc>
          <w:tcPr>
            <w:tcW w:w="8096" w:type="dxa"/>
            <w:gridSpan w:val="7"/>
            <w:tcBorders>
              <w:top w:val="single" w:sz="2" w:space="0" w:color="001D77"/>
              <w:left w:val="nil"/>
              <w:bottom w:val="single" w:sz="4" w:space="0" w:color="C4CBF5"/>
              <w:right w:val="nil"/>
            </w:tcBorders>
            <w:shd w:val="clear" w:color="auto" w:fill="C4CBF5"/>
          </w:tcPr>
          <w:p w:rsidR="008D6368" w:rsidRPr="00C75009" w:rsidRDefault="008D6368" w:rsidP="006A3DAE">
            <w:pPr>
              <w:spacing w:line="240" w:lineRule="auto"/>
              <w:rPr>
                <w:rFonts w:ascii="Fira Sans" w:hAnsi="Fira Sans"/>
                <w:b/>
                <w:sz w:val="14"/>
                <w:szCs w:val="14"/>
              </w:rPr>
            </w:pPr>
          </w:p>
        </w:tc>
      </w:tr>
      <w:tr w:rsidR="008D6368" w:rsidRPr="008D6368" w:rsidTr="006A3DAE">
        <w:tc>
          <w:tcPr>
            <w:tcW w:w="8096" w:type="dxa"/>
            <w:gridSpan w:val="7"/>
            <w:tcBorders>
              <w:top w:val="single" w:sz="4" w:space="0" w:color="C4CBF5"/>
              <w:left w:val="nil"/>
              <w:bottom w:val="single" w:sz="4" w:space="0" w:color="001D77"/>
              <w:right w:val="nil"/>
            </w:tcBorders>
          </w:tcPr>
          <w:p w:rsidR="008D6368" w:rsidRPr="00AC7EEF" w:rsidRDefault="008D6368" w:rsidP="006A3DAE">
            <w:pPr>
              <w:tabs>
                <w:tab w:val="left" w:pos="176"/>
              </w:tabs>
              <w:spacing w:before="60" w:after="60" w:line="259" w:lineRule="auto"/>
              <w:ind w:left="176" w:hanging="176"/>
              <w:rPr>
                <w:rFonts w:ascii="Fira Sans" w:hAnsi="Fira Sans"/>
                <w:sz w:val="14"/>
                <w:szCs w:val="14"/>
                <w:lang w:val="en-US"/>
              </w:rPr>
            </w:pPr>
            <w:r w:rsidRPr="00AC7EEF">
              <w:rPr>
                <w:rFonts w:ascii="Fira Sans" w:hAnsi="Fira Sans"/>
                <w:b/>
                <w:sz w:val="14"/>
                <w:szCs w:val="14"/>
                <w:lang w:val="en-US"/>
              </w:rPr>
              <w:t>7. How do current changes in the situation of your company as well as market environment affect the willingness to invest?</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positively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3,3</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2,1</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2,0</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1,6</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1,9</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neutrally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58,4</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52,0</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57,6</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58,0</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56,1</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49,5</w:t>
            </w:r>
          </w:p>
        </w:tc>
      </w:tr>
      <w:tr w:rsidR="008D6368" w:rsidRPr="0059047B" w:rsidTr="006A3DAE">
        <w:tc>
          <w:tcPr>
            <w:tcW w:w="2552" w:type="dxa"/>
            <w:tcBorders>
              <w:top w:val="single" w:sz="2" w:space="0" w:color="001D77"/>
              <w:left w:val="nil"/>
              <w:bottom w:val="single" w:sz="2" w:space="0" w:color="001D77"/>
              <w:right w:val="single" w:sz="2" w:space="0" w:color="001D77"/>
            </w:tcBorders>
            <w:vAlign w:val="center"/>
          </w:tcPr>
          <w:p w:rsidR="008D6368" w:rsidRPr="0036077A" w:rsidRDefault="008D6368" w:rsidP="008D6368">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negatively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38,3</w:t>
            </w:r>
          </w:p>
        </w:tc>
        <w:tc>
          <w:tcPr>
            <w:tcW w:w="907"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45,9</w:t>
            </w:r>
          </w:p>
        </w:tc>
        <w:tc>
          <w:tcPr>
            <w:tcW w:w="924"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40,4</w:t>
            </w:r>
          </w:p>
        </w:tc>
        <w:tc>
          <w:tcPr>
            <w:tcW w:w="959"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40,4</w:t>
            </w:r>
          </w:p>
        </w:tc>
        <w:tc>
          <w:tcPr>
            <w:tcW w:w="952" w:type="dxa"/>
            <w:tcBorders>
              <w:top w:val="single" w:sz="4" w:space="0" w:color="001D77"/>
              <w:left w:val="single" w:sz="4" w:space="0" w:color="001D77"/>
              <w:bottom w:val="single" w:sz="4" w:space="0" w:color="001D77"/>
              <w:right w:val="single" w:sz="4" w:space="0" w:color="001D77"/>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39,4</w:t>
            </w:r>
          </w:p>
        </w:tc>
        <w:tc>
          <w:tcPr>
            <w:tcW w:w="955" w:type="dxa"/>
            <w:tcBorders>
              <w:top w:val="single" w:sz="4" w:space="0" w:color="001D77"/>
              <w:left w:val="single" w:sz="4" w:space="0" w:color="001D77"/>
              <w:bottom w:val="single" w:sz="4" w:space="0" w:color="001D77"/>
              <w:right w:val="nil"/>
            </w:tcBorders>
            <w:vAlign w:val="center"/>
          </w:tcPr>
          <w:p w:rsidR="008D6368" w:rsidRPr="00F7148A" w:rsidRDefault="008D6368" w:rsidP="008D6368">
            <w:pPr>
              <w:autoSpaceDE w:val="0"/>
              <w:autoSpaceDN w:val="0"/>
              <w:adjustRightInd w:val="0"/>
              <w:spacing w:before="40" w:after="40" w:line="259" w:lineRule="auto"/>
              <w:jc w:val="right"/>
              <w:rPr>
                <w:rFonts w:ascii="Fira Sans" w:hAnsi="Fira Sans"/>
                <w:sz w:val="12"/>
                <w:szCs w:val="12"/>
              </w:rPr>
            </w:pPr>
            <w:r w:rsidRPr="00F7148A">
              <w:rPr>
                <w:rFonts w:ascii="Fira Sans" w:hAnsi="Fira Sans"/>
                <w:sz w:val="12"/>
                <w:szCs w:val="12"/>
              </w:rPr>
              <w:t>48,6</w:t>
            </w:r>
          </w:p>
        </w:tc>
      </w:tr>
    </w:tbl>
    <w:p w:rsidR="00581CFC" w:rsidRDefault="00581CFC" w:rsidP="00404022">
      <w:pPr>
        <w:spacing w:after="0"/>
        <w:rPr>
          <w:rFonts w:ascii="Fira Sans" w:hAnsi="Fira Sans"/>
          <w:sz w:val="16"/>
          <w:szCs w:val="16"/>
          <w:lang w:val="en-GB"/>
        </w:rPr>
      </w:pPr>
    </w:p>
    <w:p w:rsidR="00505AEB" w:rsidRDefault="00505AEB" w:rsidP="00056FC2">
      <w:pPr>
        <w:spacing w:after="0"/>
        <w:jc w:val="both"/>
        <w:rPr>
          <w:rFonts w:ascii="Fira Sans" w:hAnsi="Fira Sans"/>
          <w:sz w:val="14"/>
          <w:szCs w:val="14"/>
          <w:lang w:val="en-GB"/>
        </w:rPr>
      </w:pPr>
    </w:p>
    <w:p w:rsidR="00581CFC" w:rsidRDefault="006121D3" w:rsidP="00056FC2">
      <w:pPr>
        <w:spacing w:after="0"/>
        <w:jc w:val="both"/>
        <w:rPr>
          <w:rFonts w:ascii="Fira Sans" w:hAnsi="Fira Sans"/>
          <w:sz w:val="14"/>
          <w:szCs w:val="14"/>
          <w:lang w:val="en-GB"/>
        </w:rPr>
      </w:pPr>
      <w:r w:rsidRPr="001C35CF">
        <w:rPr>
          <w:rFonts w:ascii="Fira Sans" w:hAnsi="Fira Sans"/>
          <w:sz w:val="14"/>
          <w:szCs w:val="14"/>
          <w:lang w:val="en-GB"/>
        </w:rPr>
        <w:t>In the case of quoting data from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"Statistics Poland data source"</w:t>
      </w:r>
      <w:r w:rsidR="00682422" w:rsidRPr="001C35CF">
        <w:rPr>
          <w:rFonts w:ascii="Fira Sans" w:hAnsi="Fira Sans"/>
          <w:sz w:val="14"/>
          <w:szCs w:val="14"/>
          <w:lang w:val="en-GB"/>
        </w:rPr>
        <w:t>,</w:t>
      </w:r>
      <w:r w:rsidRPr="001C35CF">
        <w:rPr>
          <w:rFonts w:ascii="Fira Sans" w:hAnsi="Fira Sans"/>
          <w:sz w:val="14"/>
          <w:szCs w:val="14"/>
          <w:lang w:val="en-GB"/>
        </w:rPr>
        <w:t xml:space="preserve"> and in the case of publishing calculations made on data published by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2"/>
          <w:footerReference w:type="default" r:id="rId43"/>
          <w:headerReference w:type="first" r:id="rId44"/>
          <w:footerReference w:type="first" r:id="rId45"/>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EE06F7"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46"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3"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4"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A77C8C" w:rsidP="0021045E">
            <w:pPr>
              <w:spacing w:before="120" w:after="120"/>
              <w:rPr>
                <w:rStyle w:val="Hipercze"/>
                <w:rFonts w:ascii="Fira Sans" w:hAnsi="Fira Sans" w:cstheme="minorBidi"/>
                <w:sz w:val="19"/>
              </w:rPr>
            </w:pPr>
            <w:hyperlink r:id="rId55"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Default="00BE25E8" w:rsidP="00BE25E8">
      <w:pPr>
        <w:rPr>
          <w:sz w:val="20"/>
          <w:lang w:val="en-US"/>
        </w:rPr>
      </w:pPr>
    </w:p>
    <w:p w:rsidR="001C35CF" w:rsidRDefault="001C35CF" w:rsidP="00BE25E8">
      <w:pPr>
        <w:rPr>
          <w:sz w:val="20"/>
          <w:lang w:val="en-US"/>
        </w:rPr>
      </w:pPr>
    </w:p>
    <w:p w:rsidR="001C35CF" w:rsidRDefault="001C35CF" w:rsidP="00BE25E8">
      <w:pPr>
        <w:rPr>
          <w:sz w:val="20"/>
          <w:lang w:val="en-US"/>
        </w:rPr>
      </w:pPr>
    </w:p>
    <w:p w:rsidR="001C35CF" w:rsidRPr="005100C9" w:rsidRDefault="001C35CF"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1A0A" w:rsidRPr="00697405" w:rsidRDefault="00751A0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751A0A" w:rsidRPr="00697405" w:rsidRDefault="00751A0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6">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57"/>
      <w:footerReference w:type="default" r:id="rId5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C8C" w:rsidRDefault="00A77C8C" w:rsidP="000662E2">
      <w:pPr>
        <w:spacing w:after="0" w:line="240" w:lineRule="auto"/>
      </w:pPr>
      <w:r>
        <w:separator/>
      </w:r>
    </w:p>
  </w:endnote>
  <w:endnote w:type="continuationSeparator" w:id="0">
    <w:p w:rsidR="00A77C8C" w:rsidRDefault="00A77C8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672134"/>
      <w:docPartObj>
        <w:docPartGallery w:val="Page Numbers (Bottom of Page)"/>
        <w:docPartUnique/>
      </w:docPartObj>
    </w:sdtPr>
    <w:sdtEndPr>
      <w:rPr>
        <w:rFonts w:ascii="Fira Sans" w:hAnsi="Fira Sans"/>
        <w:sz w:val="19"/>
        <w:szCs w:val="19"/>
      </w:rPr>
    </w:sdtEndPr>
    <w:sdtContent>
      <w:p w:rsidR="00751A0A" w:rsidRPr="00B7359B" w:rsidRDefault="00751A0A"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C921B1">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346025"/>
      <w:docPartObj>
        <w:docPartGallery w:val="Page Numbers (Bottom of Page)"/>
        <w:docPartUnique/>
      </w:docPartObj>
    </w:sdtPr>
    <w:sdtEndPr>
      <w:rPr>
        <w:rFonts w:ascii="Fira Sans" w:hAnsi="Fira Sans"/>
        <w:sz w:val="19"/>
        <w:szCs w:val="19"/>
      </w:rPr>
    </w:sdtEndPr>
    <w:sdtContent>
      <w:p w:rsidR="00751A0A" w:rsidRPr="002B1A65" w:rsidRDefault="00751A0A"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C921B1">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751A0A" w:rsidRDefault="00751A0A" w:rsidP="000A013E">
        <w:pPr>
          <w:pStyle w:val="Stopka"/>
          <w:jc w:val="center"/>
        </w:pPr>
        <w:r>
          <w:fldChar w:fldCharType="begin"/>
        </w:r>
        <w:r>
          <w:instrText>PAGE   \* MERGEFORMAT</w:instrText>
        </w:r>
        <w:r>
          <w:fldChar w:fldCharType="separate"/>
        </w:r>
        <w:r w:rsidR="0032259C">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C8C" w:rsidRDefault="00A77C8C" w:rsidP="000662E2">
      <w:pPr>
        <w:spacing w:after="0" w:line="240" w:lineRule="auto"/>
      </w:pPr>
      <w:r>
        <w:separator/>
      </w:r>
    </w:p>
  </w:footnote>
  <w:footnote w:type="continuationSeparator" w:id="0">
    <w:p w:rsidR="00A77C8C" w:rsidRDefault="00A77C8C" w:rsidP="000662E2">
      <w:pPr>
        <w:spacing w:after="0" w:line="240" w:lineRule="auto"/>
      </w:pPr>
      <w:r>
        <w:continuationSeparator/>
      </w:r>
    </w:p>
  </w:footnote>
  <w:footnote w:id="1">
    <w:p w:rsidR="00751A0A" w:rsidRPr="008C1466" w:rsidRDefault="00751A0A"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Long-term mean (arithmetic mean for each general business climate indicator) covers time series since 2000, apart from services (since 2003) and wholesale trade (since 2011).</w:t>
      </w:r>
    </w:p>
  </w:footnote>
  <w:footnote w:id="2">
    <w:p w:rsidR="00751A0A" w:rsidRPr="008C1466" w:rsidRDefault="00751A0A">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751A0A" w:rsidRPr="00AC4737" w:rsidRDefault="00751A0A">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751A0A" w:rsidRPr="000E0D01" w:rsidRDefault="00751A0A"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footnote>
  <w:footnote w:id="5">
    <w:p w:rsidR="00910DB6" w:rsidRPr="000E0D01" w:rsidRDefault="00910DB6" w:rsidP="00EB105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p w:rsidR="00910DB6" w:rsidRPr="008C1F32" w:rsidRDefault="00910DB6" w:rsidP="00EB1058">
      <w:pPr>
        <w:pStyle w:val="Tekstprzypisudolnego"/>
        <w:spacing w:before="120"/>
        <w:rPr>
          <w:lang w:val="en-US"/>
        </w:rPr>
      </w:pPr>
    </w:p>
  </w:footnote>
  <w:footnote w:id="6">
    <w:p w:rsidR="00751A0A" w:rsidRPr="00250CFE" w:rsidRDefault="00751A0A"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751A0A" w:rsidRDefault="00751A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1A0A" w:rsidRPr="000201D2" w:rsidRDefault="00751A0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51A0A" w:rsidRPr="000201D2" w:rsidRDefault="00751A0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751A0A" w:rsidRDefault="00751A0A">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5.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751A0A" w:rsidRPr="000201D2" w:rsidRDefault="0032259C"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51A0A">
                            <w:rPr>
                              <w:rFonts w:ascii="Fira Sans SemiBold" w:hAnsi="Fira Sans SemiBold"/>
                              <w:color w:val="001D77"/>
                              <w:sz w:val="19"/>
                              <w:szCs w:val="19"/>
                            </w:rPr>
                            <w:t>.</w:t>
                          </w:r>
                          <w:r>
                            <w:rPr>
                              <w:rFonts w:ascii="Fira Sans SemiBold" w:hAnsi="Fira Sans SemiBold"/>
                              <w:color w:val="001D77"/>
                              <w:sz w:val="19"/>
                              <w:szCs w:val="19"/>
                            </w:rPr>
                            <w:t>05</w:t>
                          </w:r>
                          <w:r w:rsidR="00751A0A">
                            <w:rPr>
                              <w:rFonts w:ascii="Fira Sans SemiBold" w:hAnsi="Fira Sans SemiBold"/>
                              <w:color w:val="001D77"/>
                              <w:sz w:val="19"/>
                              <w:szCs w:val="19"/>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5.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l8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caMpfB4CAAARBAAADgAAAAAAAAAAAAAAAAAuAgAAZHJzL2Uyb0RvYy54bWxQSwEC&#10;LQAUAAYACAAAACEAQ80d/90AAAAKAQAADwAAAAAAAAAAAAAAAAB4BAAAZHJzL2Rvd25yZXYueG1s&#10;UEsFBgAAAAAEAAQA8wAAAIIFAAAAAA==&#10;" filled="f" stroked="f">
              <v:textbox>
                <w:txbxContent>
                  <w:p w:rsidR="00751A0A" w:rsidRPr="000201D2" w:rsidRDefault="0032259C"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751A0A">
                      <w:rPr>
                        <w:rFonts w:ascii="Fira Sans SemiBold" w:hAnsi="Fira Sans SemiBold"/>
                        <w:color w:val="001D77"/>
                        <w:sz w:val="19"/>
                        <w:szCs w:val="19"/>
                      </w:rPr>
                      <w:t>.</w:t>
                    </w:r>
                    <w:r>
                      <w:rPr>
                        <w:rFonts w:ascii="Fira Sans SemiBold" w:hAnsi="Fira Sans SemiBold"/>
                        <w:color w:val="001D77"/>
                        <w:sz w:val="19"/>
                        <w:szCs w:val="19"/>
                      </w:rPr>
                      <w:t>05</w:t>
                    </w:r>
                    <w:r w:rsidR="00751A0A">
                      <w:rPr>
                        <w:rFonts w:ascii="Fira Sans SemiBold" w:hAnsi="Fira Sans SemiBold"/>
                        <w:color w:val="001D77"/>
                        <w:sz w:val="19"/>
                        <w:szCs w:val="19"/>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A" w:rsidRDefault="00751A0A">
    <w:pPr>
      <w:pStyle w:val="Nagwek"/>
    </w:pPr>
  </w:p>
  <w:p w:rsidR="00751A0A" w:rsidRDefault="00751A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pt;height:125.1pt;visibility:visible;mso-wrap-style:square" o:bullet="t">
        <v:imagedata r:id="rId1" o:title=""/>
      </v:shape>
    </w:pict>
  </w:numPicBullet>
  <w:numPicBullet w:numPicBulletId="1">
    <w:pict>
      <v:shape id="_x0000_i1029" type="#_x0000_t75" style="width:123.7pt;height:125.1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C37"/>
    <w:rsid w:val="00076EB8"/>
    <w:rsid w:val="000806F7"/>
    <w:rsid w:val="00083125"/>
    <w:rsid w:val="000834E9"/>
    <w:rsid w:val="00083601"/>
    <w:rsid w:val="00084399"/>
    <w:rsid w:val="00084578"/>
    <w:rsid w:val="00085945"/>
    <w:rsid w:val="00086B4E"/>
    <w:rsid w:val="00087973"/>
    <w:rsid w:val="00087F6A"/>
    <w:rsid w:val="00090853"/>
    <w:rsid w:val="00090DEE"/>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1065"/>
    <w:rsid w:val="000D1D43"/>
    <w:rsid w:val="000D225C"/>
    <w:rsid w:val="000D316A"/>
    <w:rsid w:val="000D3747"/>
    <w:rsid w:val="000D3E26"/>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513E"/>
    <w:rsid w:val="000F6A40"/>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A7A"/>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B34"/>
    <w:rsid w:val="001D17C5"/>
    <w:rsid w:val="001D1DB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6024"/>
    <w:rsid w:val="00217B97"/>
    <w:rsid w:val="00217CAF"/>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65B0"/>
    <w:rsid w:val="00247359"/>
    <w:rsid w:val="002476AC"/>
    <w:rsid w:val="00250150"/>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7440"/>
    <w:rsid w:val="002E2DD5"/>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C8E"/>
    <w:rsid w:val="00311059"/>
    <w:rsid w:val="003115A0"/>
    <w:rsid w:val="00311B18"/>
    <w:rsid w:val="003129BB"/>
    <w:rsid w:val="00313AEB"/>
    <w:rsid w:val="003148B8"/>
    <w:rsid w:val="003155C5"/>
    <w:rsid w:val="003156B1"/>
    <w:rsid w:val="00321A79"/>
    <w:rsid w:val="0032259C"/>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4DEC"/>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AC7"/>
    <w:rsid w:val="00380BE7"/>
    <w:rsid w:val="00381330"/>
    <w:rsid w:val="00383632"/>
    <w:rsid w:val="00384777"/>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4514"/>
    <w:rsid w:val="00474A3F"/>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DE2"/>
    <w:rsid w:val="0050144E"/>
    <w:rsid w:val="0050225F"/>
    <w:rsid w:val="005027AB"/>
    <w:rsid w:val="005037FD"/>
    <w:rsid w:val="0050498B"/>
    <w:rsid w:val="00505560"/>
    <w:rsid w:val="005057DA"/>
    <w:rsid w:val="00505A92"/>
    <w:rsid w:val="00505AEB"/>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4D57"/>
    <w:rsid w:val="00595A56"/>
    <w:rsid w:val="005960D9"/>
    <w:rsid w:val="005965F1"/>
    <w:rsid w:val="005A0ADE"/>
    <w:rsid w:val="005A0F86"/>
    <w:rsid w:val="005A19C5"/>
    <w:rsid w:val="005A1C1A"/>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46FF1"/>
    <w:rsid w:val="006516CF"/>
    <w:rsid w:val="00651D76"/>
    <w:rsid w:val="00652262"/>
    <w:rsid w:val="00652FE9"/>
    <w:rsid w:val="0065356C"/>
    <w:rsid w:val="00655305"/>
    <w:rsid w:val="00655B16"/>
    <w:rsid w:val="0065710D"/>
    <w:rsid w:val="00657272"/>
    <w:rsid w:val="00657FB7"/>
    <w:rsid w:val="00660B3A"/>
    <w:rsid w:val="0066100E"/>
    <w:rsid w:val="00661D83"/>
    <w:rsid w:val="00662AF3"/>
    <w:rsid w:val="00662C98"/>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F80"/>
    <w:rsid w:val="006772F9"/>
    <w:rsid w:val="00677E1C"/>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2CB6"/>
    <w:rsid w:val="006C4904"/>
    <w:rsid w:val="006C5224"/>
    <w:rsid w:val="006C5C81"/>
    <w:rsid w:val="006C6228"/>
    <w:rsid w:val="006D3133"/>
    <w:rsid w:val="006D33C9"/>
    <w:rsid w:val="006D3939"/>
    <w:rsid w:val="006D4054"/>
    <w:rsid w:val="006D4318"/>
    <w:rsid w:val="006D5851"/>
    <w:rsid w:val="006D6347"/>
    <w:rsid w:val="006D6BB7"/>
    <w:rsid w:val="006D7274"/>
    <w:rsid w:val="006E02EC"/>
    <w:rsid w:val="006E045A"/>
    <w:rsid w:val="006E06B9"/>
    <w:rsid w:val="006E0768"/>
    <w:rsid w:val="006E1123"/>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AB2"/>
    <w:rsid w:val="00702477"/>
    <w:rsid w:val="00702737"/>
    <w:rsid w:val="007027A1"/>
    <w:rsid w:val="00703187"/>
    <w:rsid w:val="00704D3B"/>
    <w:rsid w:val="00705618"/>
    <w:rsid w:val="00706806"/>
    <w:rsid w:val="00707E9E"/>
    <w:rsid w:val="007108C1"/>
    <w:rsid w:val="00710C81"/>
    <w:rsid w:val="00710D7F"/>
    <w:rsid w:val="00711297"/>
    <w:rsid w:val="00711571"/>
    <w:rsid w:val="00712147"/>
    <w:rsid w:val="0071403A"/>
    <w:rsid w:val="0071463B"/>
    <w:rsid w:val="007153DD"/>
    <w:rsid w:val="00717C06"/>
    <w:rsid w:val="007205CE"/>
    <w:rsid w:val="007211B1"/>
    <w:rsid w:val="007214C3"/>
    <w:rsid w:val="0072426D"/>
    <w:rsid w:val="0072534E"/>
    <w:rsid w:val="007254FE"/>
    <w:rsid w:val="00725C83"/>
    <w:rsid w:val="00726B70"/>
    <w:rsid w:val="00727A52"/>
    <w:rsid w:val="00727AE7"/>
    <w:rsid w:val="00730184"/>
    <w:rsid w:val="0073028B"/>
    <w:rsid w:val="007306EC"/>
    <w:rsid w:val="007318C7"/>
    <w:rsid w:val="00732333"/>
    <w:rsid w:val="00732809"/>
    <w:rsid w:val="0073319A"/>
    <w:rsid w:val="007337C2"/>
    <w:rsid w:val="00735D87"/>
    <w:rsid w:val="0073602C"/>
    <w:rsid w:val="007371E8"/>
    <w:rsid w:val="00737ADD"/>
    <w:rsid w:val="0074035E"/>
    <w:rsid w:val="0074156C"/>
    <w:rsid w:val="00741968"/>
    <w:rsid w:val="00742691"/>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2BC3"/>
    <w:rsid w:val="00783CA4"/>
    <w:rsid w:val="007842FB"/>
    <w:rsid w:val="00785D48"/>
    <w:rsid w:val="00785E93"/>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513"/>
    <w:rsid w:val="00822545"/>
    <w:rsid w:val="00823501"/>
    <w:rsid w:val="00823875"/>
    <w:rsid w:val="00823E59"/>
    <w:rsid w:val="00825DC2"/>
    <w:rsid w:val="00826C8D"/>
    <w:rsid w:val="00826CD0"/>
    <w:rsid w:val="008278E4"/>
    <w:rsid w:val="00827A31"/>
    <w:rsid w:val="00831BBD"/>
    <w:rsid w:val="008325FD"/>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0202"/>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2C29"/>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6B6"/>
    <w:rsid w:val="009E2BBC"/>
    <w:rsid w:val="009E2E91"/>
    <w:rsid w:val="009E3C4A"/>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D15"/>
    <w:rsid w:val="00A1570A"/>
    <w:rsid w:val="00A17A55"/>
    <w:rsid w:val="00A2018C"/>
    <w:rsid w:val="00A213DD"/>
    <w:rsid w:val="00A22043"/>
    <w:rsid w:val="00A22F17"/>
    <w:rsid w:val="00A230E9"/>
    <w:rsid w:val="00A243A9"/>
    <w:rsid w:val="00A24EE1"/>
    <w:rsid w:val="00A25C9B"/>
    <w:rsid w:val="00A25E14"/>
    <w:rsid w:val="00A26130"/>
    <w:rsid w:val="00A26C08"/>
    <w:rsid w:val="00A26DED"/>
    <w:rsid w:val="00A27058"/>
    <w:rsid w:val="00A278F4"/>
    <w:rsid w:val="00A30F61"/>
    <w:rsid w:val="00A3128C"/>
    <w:rsid w:val="00A321E4"/>
    <w:rsid w:val="00A33452"/>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B10"/>
    <w:rsid w:val="00AE5F07"/>
    <w:rsid w:val="00AE62E6"/>
    <w:rsid w:val="00AE6A54"/>
    <w:rsid w:val="00AE6B7C"/>
    <w:rsid w:val="00AF1A53"/>
    <w:rsid w:val="00AF2781"/>
    <w:rsid w:val="00AF3F6D"/>
    <w:rsid w:val="00AF4F89"/>
    <w:rsid w:val="00AF55EE"/>
    <w:rsid w:val="00AF7EE0"/>
    <w:rsid w:val="00B00A78"/>
    <w:rsid w:val="00B01D8B"/>
    <w:rsid w:val="00B03E2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490A"/>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18E"/>
    <w:rsid w:val="00B67588"/>
    <w:rsid w:val="00B72095"/>
    <w:rsid w:val="00B7359B"/>
    <w:rsid w:val="00B76EA1"/>
    <w:rsid w:val="00B771AE"/>
    <w:rsid w:val="00B82507"/>
    <w:rsid w:val="00B83884"/>
    <w:rsid w:val="00B84278"/>
    <w:rsid w:val="00B84643"/>
    <w:rsid w:val="00B84817"/>
    <w:rsid w:val="00B84893"/>
    <w:rsid w:val="00B86633"/>
    <w:rsid w:val="00B86A7A"/>
    <w:rsid w:val="00B86E84"/>
    <w:rsid w:val="00B8712B"/>
    <w:rsid w:val="00B90D3E"/>
    <w:rsid w:val="00B914E9"/>
    <w:rsid w:val="00B92C92"/>
    <w:rsid w:val="00B92CBA"/>
    <w:rsid w:val="00B93E09"/>
    <w:rsid w:val="00B94B59"/>
    <w:rsid w:val="00B956EE"/>
    <w:rsid w:val="00BA0245"/>
    <w:rsid w:val="00BA221E"/>
    <w:rsid w:val="00BA2BA1"/>
    <w:rsid w:val="00BA2C1D"/>
    <w:rsid w:val="00BA3887"/>
    <w:rsid w:val="00BA3C3E"/>
    <w:rsid w:val="00BA437D"/>
    <w:rsid w:val="00BA529D"/>
    <w:rsid w:val="00BA6BDA"/>
    <w:rsid w:val="00BB127F"/>
    <w:rsid w:val="00BB3400"/>
    <w:rsid w:val="00BB451A"/>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6128"/>
    <w:rsid w:val="00BE627B"/>
    <w:rsid w:val="00BE62E3"/>
    <w:rsid w:val="00BE6DF3"/>
    <w:rsid w:val="00BE6E57"/>
    <w:rsid w:val="00BE6EC2"/>
    <w:rsid w:val="00BE7445"/>
    <w:rsid w:val="00BE74D5"/>
    <w:rsid w:val="00BF0F1E"/>
    <w:rsid w:val="00BF12D4"/>
    <w:rsid w:val="00BF1A32"/>
    <w:rsid w:val="00BF21DD"/>
    <w:rsid w:val="00BF277E"/>
    <w:rsid w:val="00BF27BE"/>
    <w:rsid w:val="00BF53F0"/>
    <w:rsid w:val="00BF5C20"/>
    <w:rsid w:val="00BF6649"/>
    <w:rsid w:val="00C01417"/>
    <w:rsid w:val="00C0181D"/>
    <w:rsid w:val="00C02FAE"/>
    <w:rsid w:val="00C030DE"/>
    <w:rsid w:val="00C04116"/>
    <w:rsid w:val="00C041DA"/>
    <w:rsid w:val="00C051EF"/>
    <w:rsid w:val="00C06507"/>
    <w:rsid w:val="00C0762E"/>
    <w:rsid w:val="00C1140D"/>
    <w:rsid w:val="00C11462"/>
    <w:rsid w:val="00C11798"/>
    <w:rsid w:val="00C11BC4"/>
    <w:rsid w:val="00C12AE5"/>
    <w:rsid w:val="00C1417A"/>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11D"/>
    <w:rsid w:val="00C543BD"/>
    <w:rsid w:val="00C548B8"/>
    <w:rsid w:val="00C549B0"/>
    <w:rsid w:val="00C54D31"/>
    <w:rsid w:val="00C54FEA"/>
    <w:rsid w:val="00C554E3"/>
    <w:rsid w:val="00C5561A"/>
    <w:rsid w:val="00C57837"/>
    <w:rsid w:val="00C60C4B"/>
    <w:rsid w:val="00C61654"/>
    <w:rsid w:val="00C61679"/>
    <w:rsid w:val="00C61F86"/>
    <w:rsid w:val="00C63888"/>
    <w:rsid w:val="00C64A37"/>
    <w:rsid w:val="00C65734"/>
    <w:rsid w:val="00C6574D"/>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49A"/>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8E3"/>
    <w:rsid w:val="00D15931"/>
    <w:rsid w:val="00D15B30"/>
    <w:rsid w:val="00D15B95"/>
    <w:rsid w:val="00D17623"/>
    <w:rsid w:val="00D20D4B"/>
    <w:rsid w:val="00D21053"/>
    <w:rsid w:val="00D21359"/>
    <w:rsid w:val="00D21CBD"/>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44B5"/>
    <w:rsid w:val="00DA5F93"/>
    <w:rsid w:val="00DA70D1"/>
    <w:rsid w:val="00DA769F"/>
    <w:rsid w:val="00DB0097"/>
    <w:rsid w:val="00DB147A"/>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0F9E"/>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8C1"/>
    <w:rsid w:val="00DE6C7D"/>
    <w:rsid w:val="00DE7506"/>
    <w:rsid w:val="00DE7D20"/>
    <w:rsid w:val="00DF0556"/>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C4E"/>
    <w:rsid w:val="00E55153"/>
    <w:rsid w:val="00E5560C"/>
    <w:rsid w:val="00E55C62"/>
    <w:rsid w:val="00E57859"/>
    <w:rsid w:val="00E64515"/>
    <w:rsid w:val="00E6473D"/>
    <w:rsid w:val="00E64818"/>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810ED"/>
    <w:rsid w:val="00E81B58"/>
    <w:rsid w:val="00E81C6F"/>
    <w:rsid w:val="00E839A4"/>
    <w:rsid w:val="00E875D3"/>
    <w:rsid w:val="00E876CA"/>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17B8"/>
    <w:rsid w:val="00EC1F7E"/>
    <w:rsid w:val="00EC2D02"/>
    <w:rsid w:val="00EC41F8"/>
    <w:rsid w:val="00EC526F"/>
    <w:rsid w:val="00EC5695"/>
    <w:rsid w:val="00EC68D7"/>
    <w:rsid w:val="00ED01A6"/>
    <w:rsid w:val="00ED0525"/>
    <w:rsid w:val="00ED0A2A"/>
    <w:rsid w:val="00ED32D8"/>
    <w:rsid w:val="00ED3CC2"/>
    <w:rsid w:val="00ED44D2"/>
    <w:rsid w:val="00ED55C0"/>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4180"/>
    <w:rsid w:val="00EE41D5"/>
    <w:rsid w:val="00EE5FD2"/>
    <w:rsid w:val="00EE63FB"/>
    <w:rsid w:val="00EE7023"/>
    <w:rsid w:val="00EF0B51"/>
    <w:rsid w:val="00EF1428"/>
    <w:rsid w:val="00EF4652"/>
    <w:rsid w:val="00EF5060"/>
    <w:rsid w:val="00EF6153"/>
    <w:rsid w:val="00EF7854"/>
    <w:rsid w:val="00F026D9"/>
    <w:rsid w:val="00F037A4"/>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C00"/>
    <w:rsid w:val="00F932F6"/>
    <w:rsid w:val="00F947D2"/>
    <w:rsid w:val="00F94BC4"/>
    <w:rsid w:val="00F9632A"/>
    <w:rsid w:val="00FA05E8"/>
    <w:rsid w:val="00FA0671"/>
    <w:rsid w:val="00FA0A66"/>
    <w:rsid w:val="00FA0AA0"/>
    <w:rsid w:val="00FA2205"/>
    <w:rsid w:val="00FA2604"/>
    <w:rsid w:val="00FA3205"/>
    <w:rsid w:val="00FA343D"/>
    <w:rsid w:val="00FA3557"/>
    <w:rsid w:val="00FA3948"/>
    <w:rsid w:val="00FA4007"/>
    <w:rsid w:val="00FA4B50"/>
    <w:rsid w:val="00FA5128"/>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7C1"/>
    <w:rsid w:val="00FD4C00"/>
    <w:rsid w:val="00FD52C7"/>
    <w:rsid w:val="00FD60FF"/>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3636B"/>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header" Target="header1.xml"/><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hyperlink" Target="https://stat.gov.pl/en/metainformations/glossary/terms-used-in-official-statistics/2076,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2.xml"/><Relationship Id="rId53" Type="http://schemas.openxmlformats.org/officeDocument/2006/relationships/hyperlink" Target="https://stat.gov.pl/" TargetMode="External"/><Relationship Id="rId58" Type="http://schemas.openxmlformats.org/officeDocument/2006/relationships/footer" Target="footer3.xml"/><Relationship Id="rId5" Type="http://schemas.openxmlformats.org/officeDocument/2006/relationships/styles" Target="styles.xml"/><Relationship Id="rId19" Type="http://schemas.openxmlformats.org/officeDocument/2006/relationships/image" Target="media/image1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footer" Target="footer1.xml"/><Relationship Id="rId48" Type="http://schemas.openxmlformats.org/officeDocument/2006/relationships/image" Target="media/image37.png"/><Relationship Id="rId56" Type="http://schemas.openxmlformats.org/officeDocument/2006/relationships/image" Target="media/image42.png"/><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hyperlink" Target="mailto:obslugaprasowa@stat.gov.pl" TargetMode="External"/><Relationship Id="rId59"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yperlink" Target="https://bdm.stat.gov.p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image" Target="media/image38.png"/><Relationship Id="rId57" Type="http://schemas.openxmlformats.org/officeDocument/2006/relationships/header" Target="header3.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header" Target="header2.xml"/><Relationship Id="rId52" Type="http://schemas.openxmlformats.org/officeDocument/2006/relationships/image" Target="media/image41.png"/><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- 05.2023.docx.docx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file>

<file path=customXml/itemProps2.xml><?xml version="1.0" encoding="utf-8"?>
<ds:datastoreItem xmlns:ds="http://schemas.openxmlformats.org/officeDocument/2006/customXml" ds:itemID="{DFBD5A4F-BCED-4722-B90A-7FE3FAE9449D}"/>
</file>

<file path=customXml/itemProps3.xml><?xml version="1.0" encoding="utf-8"?>
<ds:datastoreItem xmlns:ds="http://schemas.openxmlformats.org/officeDocument/2006/customXml" ds:itemID="{BDB23DD5-CC82-4AA9-80AF-AB04541302FB}"/>
</file>

<file path=docProps/app.xml><?xml version="1.0" encoding="utf-8"?>
<Properties xmlns="http://schemas.openxmlformats.org/officeDocument/2006/extended-properties" xmlns:vt="http://schemas.openxmlformats.org/officeDocument/2006/docPropsVTypes">
  <Template>Normal</Template>
  <TotalTime>202</TotalTime>
  <Pages>8</Pages>
  <Words>1624</Words>
  <Characters>9748</Characters>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2023-03-17T11:58:00Z</dcterms:created>
  <dcterms:modified xsi:type="dcterms:W3CDTF">2023-05-17T09:43:00Z</dcterms:modified>
</cp:coreProperties>
</file>