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rawings/drawing1.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charts/colors1.xml" ContentType="application/vnd.ms-office.chartcolorstyle+xml"/>
  <Override PartName="/word/charts/style1.xml" ContentType="application/vnd.ms-office.chartstyle+xml"/>
  <Override PartName="/word/charts/chart3.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docProps/custom.xml" ContentType="application/vnd.openxmlformats-officedocument.custom-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7B527174" w:rsidR="00393761" w:rsidRPr="0072538B" w:rsidRDefault="00794619" w:rsidP="00F049AB">
      <w:pPr>
        <w:pStyle w:val="Tytuinfomacjisygnalnej"/>
        <w:rPr>
          <w:lang w:val="en-GB"/>
        </w:rPr>
      </w:pPr>
      <w:r w:rsidRPr="0072538B">
        <w:rPr>
          <w:lang w:val="en-GB"/>
        </w:rPr>
        <w:t>Retail sales index –</w:t>
      </w:r>
      <w:r w:rsidR="00847ED6">
        <w:rPr>
          <w:lang w:val="en-GB"/>
        </w:rPr>
        <w:t xml:space="preserve"> </w:t>
      </w:r>
      <w:r w:rsidR="00573F0E">
        <w:rPr>
          <w:lang w:val="en-GB"/>
        </w:rPr>
        <w:t>Decem</w:t>
      </w:r>
      <w:r w:rsidR="00110ABB">
        <w:rPr>
          <w:lang w:val="en-GB"/>
        </w:rPr>
        <w:t>ber</w:t>
      </w:r>
      <w:r w:rsidR="00430CDB">
        <w:rPr>
          <w:lang w:val="en-GB"/>
        </w:rPr>
        <w:t xml:space="preserve"> </w:t>
      </w:r>
      <w:r w:rsidRPr="0072538B">
        <w:rPr>
          <w:lang w:val="en-GB"/>
        </w:rPr>
        <w:t>202</w:t>
      </w:r>
      <w:r w:rsidR="00297D65">
        <w:rPr>
          <w:lang w:val="en-GB"/>
        </w:rPr>
        <w:t>3</w:t>
      </w:r>
    </w:p>
    <w:p w14:paraId="5C93FAEB" w14:textId="44F0254B" w:rsidR="00704EF8" w:rsidRDefault="00633E04" w:rsidP="00704EF8">
      <w:pPr>
        <w:pStyle w:val="Lead"/>
        <w:spacing w:after="0"/>
        <w:rPr>
          <w:spacing w:val="-8"/>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2E4AFDDC">
                <wp:simplePos x="0" y="0"/>
                <wp:positionH relativeFrom="margin">
                  <wp:align>left</wp:align>
                </wp:positionH>
                <wp:positionV relativeFrom="paragraph">
                  <wp:posOffset>7620</wp:posOffset>
                </wp:positionV>
                <wp:extent cx="2204085" cy="1134110"/>
                <wp:effectExtent l="0" t="0" r="5715" b="8890"/>
                <wp:wrapSquare wrapText="bothSides"/>
                <wp:docPr id="6" name="Pole tekstowe 2" descr="Index - retail sales in December 2023&#10;2.3% - a decrease compared with the corresponding month of the previous year (constant pric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34110"/>
                        </a:xfrm>
                        <a:prstGeom prst="roundRect">
                          <a:avLst/>
                        </a:prstGeom>
                        <a:solidFill>
                          <a:srgbClr val="001D77"/>
                        </a:solidFill>
                        <a:ln w="9525">
                          <a:noFill/>
                          <a:miter lim="800000"/>
                          <a:headEnd/>
                          <a:tailEnd/>
                        </a:ln>
                      </wps:spPr>
                      <wps:txbx>
                        <w:txbxContent>
                          <w:p w14:paraId="30951E30" w14:textId="778F7805" w:rsidR="005C0CAC" w:rsidRPr="0072538B" w:rsidRDefault="00803BF2"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573F0E">
                              <w:rPr>
                                <w:rFonts w:ascii="Fira Sans SemiBold" w:hAnsi="Fira Sans SemiBold"/>
                                <w:color w:val="FFFFFF" w:themeColor="background1"/>
                                <w:sz w:val="40"/>
                                <w:szCs w:val="40"/>
                                <w:lang w:val="en-GB"/>
                              </w:rPr>
                              <w:t>2</w:t>
                            </w:r>
                            <w:r w:rsidR="007267B0" w:rsidRPr="0072538B">
                              <w:rPr>
                                <w:rStyle w:val="WartowskanikaZnak"/>
                                <w:lang w:val="en-GB"/>
                              </w:rPr>
                              <w:t>.</w:t>
                            </w:r>
                            <w:r>
                              <w:rPr>
                                <w:rStyle w:val="WartowskanikaZnak"/>
                                <w:lang w:val="en-GB"/>
                              </w:rPr>
                              <w:t>3</w:t>
                            </w:r>
                            <w:r w:rsidR="001E2DF2">
                              <w:rPr>
                                <w:rStyle w:val="WartowskanikaZnak"/>
                                <w:lang w:val="en-GB"/>
                              </w:rPr>
                              <w:t>%</w:t>
                            </w:r>
                          </w:p>
                          <w:p w14:paraId="1C3F1A53" w14:textId="363DA064" w:rsidR="00DE6B58" w:rsidRPr="0072538B" w:rsidRDefault="00794619" w:rsidP="00F049AB">
                            <w:pPr>
                              <w:pStyle w:val="Opiswskanika"/>
                              <w:rPr>
                                <w:lang w:val="en-GB"/>
                              </w:rPr>
                            </w:pPr>
                            <w:r w:rsidRPr="0072538B">
                              <w:rPr>
                                <w:lang w:val="en-GB"/>
                              </w:rPr>
                              <w:t>A</w:t>
                            </w:r>
                            <w:r w:rsidR="00297D65">
                              <w:rPr>
                                <w:lang w:val="en-GB"/>
                              </w:rPr>
                              <w:t xml:space="preserve"> </w:t>
                            </w:r>
                            <w:r w:rsidR="00803BF2">
                              <w:rPr>
                                <w:lang w:val="en-GB"/>
                              </w:rPr>
                              <w:t>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Index - retail sales in December 2023&#10;2.3% - a decrease compared with the corresponding month of the previous year (constant prices)" style="position:absolute;margin-left:0;margin-top:.6pt;width:173.55pt;height:89.3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" fillcolor="#001d77" stroked="f">
                <v:stroke joinstyle="miter"/>
                <v:textbox>
                  <w:txbxContent>
                    <w:p w14:paraId="30951E30" w14:textId="778F7805" w:rsidR="005C0CAC" w:rsidRPr="0072538B" w:rsidRDefault="00803BF2" w:rsidP="00CB6AD4">
                      <w:pPr>
                        <w:autoSpaceDE w:val="0"/>
                        <w:autoSpaceDN w:val="0"/>
                        <w:adjustRightInd w:val="0"/>
                        <w:spacing w:before="0" w:after="0" w:line="240" w:lineRule="auto"/>
                        <w:rPr>
                          <w:rFonts w:ascii="Fira Sans SemiBold" w:hAnsi="Fira Sans SemiBold"/>
                          <w:color w:val="FFFFFF" w:themeColor="background1"/>
                          <w:sz w:val="60"/>
                          <w:szCs w:val="60"/>
                          <w:lang w:val="en-GB"/>
                        </w:rPr>
                      </w:pPr>
                      <w:r>
                        <w:rPr>
                          <w:rStyle w:val="IkonawskanikaZnak"/>
                        </w:rPr>
                        <w:sym w:font="Wingdings" w:char="F0F2"/>
                      </w:r>
                      <w:r w:rsidR="00DE6B58" w:rsidRPr="0072538B">
                        <w:rPr>
                          <w:rFonts w:ascii="Fira Sans SemiBold" w:hAnsi="Fira Sans SemiBold"/>
                          <w:color w:val="FFFFFF" w:themeColor="background1"/>
                          <w:sz w:val="60"/>
                          <w:szCs w:val="60"/>
                          <w:lang w:val="en-GB"/>
                        </w:rPr>
                        <w:t xml:space="preserve"> </w:t>
                      </w:r>
                      <w:r w:rsidR="00573F0E">
                        <w:rPr>
                          <w:rFonts w:ascii="Fira Sans SemiBold" w:hAnsi="Fira Sans SemiBold"/>
                          <w:color w:val="FFFFFF" w:themeColor="background1"/>
                          <w:sz w:val="40"/>
                          <w:szCs w:val="40"/>
                          <w:lang w:val="en-GB"/>
                        </w:rPr>
                        <w:t>2</w:t>
                      </w:r>
                      <w:r w:rsidR="007267B0" w:rsidRPr="0072538B">
                        <w:rPr>
                          <w:rStyle w:val="WartowskanikaZnak"/>
                          <w:lang w:val="en-GB"/>
                        </w:rPr>
                        <w:t>.</w:t>
                      </w:r>
                      <w:r>
                        <w:rPr>
                          <w:rStyle w:val="WartowskanikaZnak"/>
                          <w:lang w:val="en-GB"/>
                        </w:rPr>
                        <w:t>3</w:t>
                      </w:r>
                      <w:r w:rsidR="001E2DF2">
                        <w:rPr>
                          <w:rStyle w:val="WartowskanikaZnak"/>
                          <w:lang w:val="en-GB"/>
                        </w:rPr>
                        <w:t>%</w:t>
                      </w:r>
                    </w:p>
                    <w:p w14:paraId="1C3F1A53" w14:textId="363DA064" w:rsidR="00DE6B58" w:rsidRPr="0072538B" w:rsidRDefault="00794619" w:rsidP="00F049AB">
                      <w:pPr>
                        <w:pStyle w:val="Opiswskanika"/>
                        <w:rPr>
                          <w:lang w:val="en-GB"/>
                        </w:rPr>
                      </w:pPr>
                      <w:r w:rsidRPr="0072538B">
                        <w:rPr>
                          <w:lang w:val="en-GB"/>
                        </w:rPr>
                        <w:t>A</w:t>
                      </w:r>
                      <w:r w:rsidR="00297D65">
                        <w:rPr>
                          <w:lang w:val="en-GB"/>
                        </w:rPr>
                        <w:t xml:space="preserve"> </w:t>
                      </w:r>
                      <w:r w:rsidR="00803BF2">
                        <w:rPr>
                          <w:lang w:val="en-GB"/>
                        </w:rPr>
                        <w:t>de</w:t>
                      </w:r>
                      <w:r w:rsidRPr="0072538B">
                        <w:rPr>
                          <w:lang w:val="en-GB"/>
                        </w:rPr>
                        <w:t>crease compared with</w:t>
                      </w:r>
                    </w:p>
                    <w:p w14:paraId="63B3F253" w14:textId="5D762BB8" w:rsidR="005C0CAC" w:rsidRPr="0072538B" w:rsidRDefault="00794619" w:rsidP="00F049AB">
                      <w:pPr>
                        <w:pStyle w:val="Opiswskanika"/>
                        <w:rPr>
                          <w:sz w:val="18"/>
                          <w:szCs w:val="20"/>
                          <w:lang w:val="en-GB"/>
                        </w:rPr>
                      </w:pPr>
                      <w:r w:rsidRPr="0072538B">
                        <w:rPr>
                          <w:lang w:val="en-GB"/>
                        </w:rPr>
                        <w:t>the corresponding month of the previous year</w:t>
                      </w:r>
                    </w:p>
                  </w:txbxContent>
                </v:textbox>
                <w10:wrap type="square" anchorx="margin"/>
              </v:roundrect>
            </w:pict>
          </mc:Fallback>
        </mc:AlternateContent>
      </w:r>
      <w:r w:rsidR="0083146D">
        <w:rPr>
          <w:rFonts w:cs="Arial"/>
          <w:lang w:val="en-US"/>
        </w:rPr>
        <w:t xml:space="preserve">In </w:t>
      </w:r>
      <w:r w:rsidR="00573F0E">
        <w:rPr>
          <w:rFonts w:cs="Arial"/>
          <w:lang w:val="en-US"/>
        </w:rPr>
        <w:t>Dece</w:t>
      </w:r>
      <w:r w:rsidR="004D493C">
        <w:rPr>
          <w:rFonts w:cs="Arial"/>
          <w:lang w:val="en-US"/>
        </w:rPr>
        <w:t>m</w:t>
      </w:r>
      <w:r w:rsidR="00993480">
        <w:rPr>
          <w:rFonts w:cs="Arial"/>
          <w:lang w:val="en-US"/>
        </w:rPr>
        <w:t xml:space="preserve">ber </w:t>
      </w:r>
      <w:r w:rsidR="0083146D" w:rsidRPr="003910EE">
        <w:rPr>
          <w:rFonts w:cs="Arial"/>
          <w:lang w:val="en-US"/>
        </w:rPr>
        <w:t>20</w:t>
      </w:r>
      <w:r w:rsidR="0083146D">
        <w:rPr>
          <w:rFonts w:cs="Arial"/>
          <w:lang w:val="en-US"/>
        </w:rPr>
        <w:t>2</w:t>
      </w:r>
      <w:r w:rsidR="00C17E72">
        <w:rPr>
          <w:rFonts w:cs="Arial"/>
          <w:lang w:val="en-US"/>
        </w:rPr>
        <w:t>3</w:t>
      </w:r>
      <w:r w:rsidR="0083146D" w:rsidRPr="003910EE">
        <w:rPr>
          <w:rFonts w:cs="Arial"/>
          <w:lang w:val="en-US"/>
        </w:rPr>
        <w:t xml:space="preserve"> retail sales</w:t>
      </w:r>
      <w:r w:rsidR="0083146D">
        <w:rPr>
          <w:rStyle w:val="Odwoanieprzypisudolnego"/>
          <w:rFonts w:cs="Arial"/>
          <w:lang w:val="en-US"/>
        </w:rPr>
        <w:footnoteReference w:id="1"/>
      </w:r>
      <w:r w:rsidR="0083146D" w:rsidRPr="003910EE">
        <w:rPr>
          <w:rFonts w:cs="Arial"/>
          <w:lang w:val="en-US"/>
        </w:rPr>
        <w:t xml:space="preserve"> at</w:t>
      </w:r>
      <w:r w:rsidR="0083146D">
        <w:rPr>
          <w:rFonts w:cs="Arial"/>
          <w:lang w:val="en-US"/>
        </w:rPr>
        <w:t xml:space="preserve"> </w:t>
      </w:r>
      <w:r w:rsidR="0083146D" w:rsidRPr="003910EE">
        <w:rPr>
          <w:rFonts w:cs="Arial"/>
          <w:lang w:val="en-US"/>
        </w:rPr>
        <w:t>constant prices</w:t>
      </w:r>
      <w:r w:rsidR="00DD0C9F">
        <w:rPr>
          <w:rFonts w:cs="Arial"/>
          <w:lang w:val="en-US"/>
        </w:rPr>
        <w:t xml:space="preserve"> </w:t>
      </w:r>
      <w:r w:rsidR="0083146D">
        <w:rPr>
          <w:rFonts w:cs="Arial"/>
          <w:lang w:val="en-US"/>
        </w:rPr>
        <w:t xml:space="preserve">were by </w:t>
      </w:r>
      <w:r w:rsidR="00573F0E">
        <w:rPr>
          <w:rFonts w:cs="Arial"/>
          <w:lang w:val="en-US"/>
        </w:rPr>
        <w:t>2</w:t>
      </w:r>
      <w:r w:rsidR="00FE4CC6">
        <w:rPr>
          <w:rFonts w:cs="Arial"/>
          <w:lang w:val="en-US"/>
        </w:rPr>
        <w:t>.</w:t>
      </w:r>
      <w:r w:rsidR="004D493C">
        <w:rPr>
          <w:rFonts w:cs="Arial"/>
          <w:lang w:val="en-US"/>
        </w:rPr>
        <w:t>3</w:t>
      </w:r>
      <w:r w:rsidR="00FE3D6A">
        <w:rPr>
          <w:rFonts w:cs="Arial"/>
          <w:lang w:val="en-US"/>
        </w:rPr>
        <w:t>%</w:t>
      </w:r>
      <w:r w:rsidR="0083146D" w:rsidRPr="003910EE">
        <w:rPr>
          <w:rFonts w:cs="Arial"/>
          <w:lang w:val="en-US"/>
        </w:rPr>
        <w:t xml:space="preserve"> </w:t>
      </w:r>
      <w:r w:rsidR="004D493C">
        <w:rPr>
          <w:rFonts w:cs="Arial"/>
          <w:lang w:val="en-US"/>
        </w:rPr>
        <w:t>lower</w:t>
      </w:r>
      <w:r w:rsidR="0083146D">
        <w:rPr>
          <w:rFonts w:cs="Arial"/>
          <w:lang w:val="en-US"/>
        </w:rPr>
        <w:t xml:space="preserve"> than the year before (against a</w:t>
      </w:r>
      <w:r w:rsidR="008860AF">
        <w:rPr>
          <w:rFonts w:cs="Arial"/>
          <w:lang w:val="en-US"/>
        </w:rPr>
        <w:t>n</w:t>
      </w:r>
      <w:r w:rsidR="0083146D">
        <w:rPr>
          <w:rFonts w:cs="Arial"/>
          <w:lang w:val="en-US"/>
        </w:rPr>
        <w:t xml:space="preserve"> </w:t>
      </w:r>
      <w:r w:rsidR="008860AF" w:rsidRPr="00FA6B3C">
        <w:rPr>
          <w:rFonts w:cs="Arial"/>
          <w:lang w:val="en-US"/>
        </w:rPr>
        <w:t xml:space="preserve">increase </w:t>
      </w:r>
      <w:r w:rsidR="0083146D" w:rsidRPr="00FA6B3C">
        <w:rPr>
          <w:rFonts w:cs="Arial"/>
          <w:lang w:val="en-US"/>
        </w:rPr>
        <w:t>of</w:t>
      </w:r>
      <w:r w:rsidR="004C40E2">
        <w:rPr>
          <w:rFonts w:cs="Arial"/>
          <w:lang w:val="en-US"/>
        </w:rPr>
        <w:t xml:space="preserve"> </w:t>
      </w:r>
      <w:r w:rsidR="00573F0E">
        <w:rPr>
          <w:rFonts w:cs="Arial"/>
          <w:lang w:val="en-US"/>
        </w:rPr>
        <w:t>0</w:t>
      </w:r>
      <w:r w:rsidR="00B24BF3" w:rsidRPr="00FA6B3C">
        <w:rPr>
          <w:rFonts w:cs="Arial"/>
          <w:lang w:val="en-US"/>
        </w:rPr>
        <w:t>.</w:t>
      </w:r>
      <w:r w:rsidR="00573F0E">
        <w:rPr>
          <w:rFonts w:cs="Arial"/>
          <w:lang w:val="en-US"/>
        </w:rPr>
        <w:t>2</w:t>
      </w:r>
      <w:r w:rsidR="0083146D" w:rsidRPr="00FA6B3C">
        <w:rPr>
          <w:rFonts w:cs="Arial"/>
          <w:lang w:val="en-US"/>
        </w:rPr>
        <w:t>% in </w:t>
      </w:r>
      <w:r w:rsidR="00573F0E">
        <w:rPr>
          <w:rFonts w:cs="Arial"/>
          <w:lang w:val="en-US"/>
        </w:rPr>
        <w:t>Dece</w:t>
      </w:r>
      <w:r w:rsidR="004D493C">
        <w:rPr>
          <w:rFonts w:cs="Arial"/>
          <w:lang w:val="en-US"/>
        </w:rPr>
        <w:t>m</w:t>
      </w:r>
      <w:r w:rsidR="00A0056C">
        <w:rPr>
          <w:rFonts w:cs="Arial"/>
          <w:lang w:val="en-US"/>
        </w:rPr>
        <w:t>ber</w:t>
      </w:r>
      <w:r w:rsidR="006C79B3">
        <w:rPr>
          <w:rFonts w:cs="Arial"/>
          <w:lang w:val="en-US"/>
        </w:rPr>
        <w:t xml:space="preserve"> </w:t>
      </w:r>
      <w:r w:rsidR="0083146D" w:rsidRPr="00FA6B3C">
        <w:rPr>
          <w:rFonts w:cs="Arial"/>
          <w:lang w:val="en-US"/>
        </w:rPr>
        <w:t>202</w:t>
      </w:r>
      <w:r w:rsidR="00C17E72">
        <w:rPr>
          <w:rFonts w:cs="Arial"/>
          <w:lang w:val="en-US"/>
        </w:rPr>
        <w:t>2</w:t>
      </w:r>
      <w:r w:rsidR="0083146D" w:rsidRPr="00FA6B3C">
        <w:rPr>
          <w:rFonts w:cs="Arial"/>
          <w:lang w:val="en-US"/>
        </w:rPr>
        <w:t>).</w:t>
      </w:r>
      <w:r w:rsidR="0083146D" w:rsidRPr="00FA6B3C">
        <w:rPr>
          <w:lang w:val="en-US"/>
        </w:rPr>
        <w:t xml:space="preserve"> </w:t>
      </w:r>
      <w:r w:rsidR="00FA6B3C" w:rsidRPr="00FA6B3C">
        <w:rPr>
          <w:lang w:val="en-US"/>
        </w:rPr>
        <w:br/>
      </w:r>
      <w:r w:rsidR="0083146D" w:rsidRPr="0022598B">
        <w:rPr>
          <w:lang w:val="en-US"/>
        </w:rPr>
        <w:t xml:space="preserve">Compared with </w:t>
      </w:r>
      <w:r w:rsidR="00573F0E">
        <w:rPr>
          <w:lang w:val="en-US"/>
        </w:rPr>
        <w:t>November</w:t>
      </w:r>
      <w:r w:rsidR="00993480">
        <w:rPr>
          <w:lang w:val="en-US"/>
        </w:rPr>
        <w:t xml:space="preserve"> </w:t>
      </w:r>
      <w:r w:rsidR="0083146D" w:rsidRPr="0022598B">
        <w:rPr>
          <w:lang w:val="en-US"/>
        </w:rPr>
        <w:t>202</w:t>
      </w:r>
      <w:r w:rsidR="00EF4D03">
        <w:rPr>
          <w:lang w:val="en-US"/>
        </w:rPr>
        <w:t>3</w:t>
      </w:r>
      <w:r w:rsidR="004E45C7">
        <w:rPr>
          <w:lang w:val="en-US"/>
        </w:rPr>
        <w:t>,</w:t>
      </w:r>
      <w:r w:rsidR="0083146D" w:rsidRPr="0022598B">
        <w:rPr>
          <w:lang w:val="en-US"/>
        </w:rPr>
        <w:t xml:space="preserve"> </w:t>
      </w:r>
      <w:r w:rsidR="007A22EB" w:rsidRPr="0022598B">
        <w:rPr>
          <w:lang w:val="en-US"/>
        </w:rPr>
        <w:t>a</w:t>
      </w:r>
      <w:r w:rsidR="00573F0E">
        <w:rPr>
          <w:lang w:val="en-US"/>
        </w:rPr>
        <w:t>n</w:t>
      </w:r>
      <w:r w:rsidR="00990413">
        <w:rPr>
          <w:lang w:val="en-US"/>
        </w:rPr>
        <w:t xml:space="preserve"> </w:t>
      </w:r>
      <w:r w:rsidR="00573F0E">
        <w:rPr>
          <w:lang w:val="en-US"/>
        </w:rPr>
        <w:t>in</w:t>
      </w:r>
      <w:r w:rsidR="00993480">
        <w:rPr>
          <w:lang w:val="en-US"/>
        </w:rPr>
        <w:t>crease</w:t>
      </w:r>
      <w:r w:rsidR="00886737">
        <w:rPr>
          <w:lang w:val="en-US"/>
        </w:rPr>
        <w:t xml:space="preserve"> </w:t>
      </w:r>
      <w:r w:rsidR="0083146D" w:rsidRPr="0022598B">
        <w:rPr>
          <w:lang w:val="en-US"/>
        </w:rPr>
        <w:t>by</w:t>
      </w:r>
      <w:r w:rsidR="004C0437" w:rsidRPr="0022598B">
        <w:rPr>
          <w:lang w:val="en-US"/>
        </w:rPr>
        <w:t xml:space="preserve"> </w:t>
      </w:r>
      <w:r w:rsidR="00573F0E">
        <w:rPr>
          <w:lang w:val="en-US"/>
        </w:rPr>
        <w:t>11</w:t>
      </w:r>
      <w:r w:rsidR="00A230A1" w:rsidRPr="0022598B">
        <w:rPr>
          <w:lang w:val="en-US"/>
        </w:rPr>
        <w:t>.</w:t>
      </w:r>
      <w:r w:rsidR="00573F0E">
        <w:rPr>
          <w:lang w:val="en-US"/>
        </w:rPr>
        <w:t>0</w:t>
      </w:r>
      <w:r w:rsidR="0083146D" w:rsidRPr="0022598B">
        <w:rPr>
          <w:lang w:val="en-US"/>
        </w:rPr>
        <w:t>%</w:t>
      </w:r>
      <w:r w:rsidR="007A22EB" w:rsidRPr="0022598B">
        <w:rPr>
          <w:lang w:val="en-US"/>
        </w:rPr>
        <w:t xml:space="preserve"> in retail sales was recorded.</w:t>
      </w:r>
      <w:r w:rsidR="0083146D" w:rsidRPr="00B43141">
        <w:rPr>
          <w:spacing w:val="-8"/>
          <w:lang w:val="en-US"/>
        </w:rPr>
        <w:t xml:space="preserve"> </w:t>
      </w:r>
    </w:p>
    <w:p w14:paraId="5A09404F" w14:textId="2D7AF0FA" w:rsidR="00281287" w:rsidRPr="0013430B" w:rsidRDefault="00DD0C9F" w:rsidP="00704EF8">
      <w:pPr>
        <w:pStyle w:val="Lead"/>
        <w:spacing w:before="0"/>
        <w:rPr>
          <w:spacing w:val="-8"/>
          <w:lang w:val="en-US"/>
        </w:rPr>
      </w:pPr>
      <w:r w:rsidRPr="00704EF8">
        <w:rPr>
          <w:noProof w:val="0"/>
          <w:szCs w:val="22"/>
          <w:lang w:val="en-US" w:eastAsia="en-US"/>
        </w:rPr>
        <w:t>In the period of January-</w:t>
      </w:r>
      <w:r w:rsidR="00573F0E">
        <w:rPr>
          <w:noProof w:val="0"/>
          <w:szCs w:val="22"/>
          <w:lang w:val="en-US" w:eastAsia="en-US"/>
        </w:rPr>
        <w:t>Decem</w:t>
      </w:r>
      <w:r w:rsidR="00993480">
        <w:rPr>
          <w:noProof w:val="0"/>
          <w:szCs w:val="22"/>
          <w:lang w:val="en-US" w:eastAsia="en-US"/>
        </w:rPr>
        <w:t>ber</w:t>
      </w:r>
      <w:r w:rsidRPr="00704EF8">
        <w:rPr>
          <w:noProof w:val="0"/>
          <w:szCs w:val="22"/>
          <w:vertAlign w:val="superscript"/>
          <w:lang w:val="en-US" w:eastAsia="en-US"/>
        </w:rPr>
        <w:footnoteReference w:id="2"/>
      </w:r>
      <w:r w:rsidRPr="00704EF8">
        <w:rPr>
          <w:b w:val="0"/>
          <w:noProof w:val="0"/>
          <w:szCs w:val="22"/>
          <w:lang w:val="en-US" w:eastAsia="en-US"/>
        </w:rPr>
        <w:t xml:space="preserve"> </w:t>
      </w:r>
      <w:r w:rsidRPr="00704EF8">
        <w:rPr>
          <w:lang w:val="en-US"/>
        </w:rPr>
        <w:t>202</w:t>
      </w:r>
      <w:r w:rsidR="005702FE">
        <w:rPr>
          <w:lang w:val="en-US"/>
        </w:rPr>
        <w:t>3</w:t>
      </w:r>
      <w:r w:rsidRPr="0013430B">
        <w:rPr>
          <w:lang w:val="en-US"/>
        </w:rPr>
        <w:t xml:space="preserve"> sales </w:t>
      </w:r>
      <w:r w:rsidR="005702FE">
        <w:rPr>
          <w:lang w:val="en-US"/>
        </w:rPr>
        <w:t>de</w:t>
      </w:r>
      <w:r w:rsidRPr="0013430B">
        <w:rPr>
          <w:lang w:val="en-US"/>
        </w:rPr>
        <w:t>creased y/y by</w:t>
      </w:r>
      <w:r w:rsidR="003A3F94">
        <w:rPr>
          <w:lang w:val="en-US"/>
        </w:rPr>
        <w:t xml:space="preserve"> </w:t>
      </w:r>
      <w:r w:rsidR="00993480">
        <w:rPr>
          <w:lang w:val="en-US"/>
        </w:rPr>
        <w:t>2</w:t>
      </w:r>
      <w:r w:rsidRPr="0013430B">
        <w:rPr>
          <w:lang w:val="en-US"/>
        </w:rPr>
        <w:t>.</w:t>
      </w:r>
      <w:r w:rsidR="00573F0E">
        <w:rPr>
          <w:lang w:val="en-US"/>
        </w:rPr>
        <w:t>7</w:t>
      </w:r>
      <w:r w:rsidRPr="0013430B">
        <w:rPr>
          <w:lang w:val="en-US"/>
        </w:rPr>
        <w:t>% (in 202</w:t>
      </w:r>
      <w:r w:rsidR="00990413">
        <w:rPr>
          <w:lang w:val="en-US"/>
        </w:rPr>
        <w:t>2</w:t>
      </w:r>
      <w:r w:rsidRPr="0013430B">
        <w:rPr>
          <w:lang w:val="en-US"/>
        </w:rPr>
        <w:t xml:space="preserve"> a growth of </w:t>
      </w:r>
      <w:r w:rsidR="004D493C">
        <w:rPr>
          <w:lang w:val="en-US"/>
        </w:rPr>
        <w:t>5</w:t>
      </w:r>
      <w:r w:rsidRPr="0013430B">
        <w:rPr>
          <w:lang w:val="en-US"/>
        </w:rPr>
        <w:t>.</w:t>
      </w:r>
      <w:r w:rsidR="00573F0E">
        <w:rPr>
          <w:lang w:val="en-US"/>
        </w:rPr>
        <w:t>0</w:t>
      </w:r>
      <w:r>
        <w:rPr>
          <w:lang w:val="en-US"/>
        </w:rPr>
        <w:t>%</w:t>
      </w:r>
      <w:r w:rsidRPr="0013430B">
        <w:rPr>
          <w:lang w:val="en-US"/>
        </w:rPr>
        <w:t>)</w:t>
      </w:r>
      <w:r>
        <w:rPr>
          <w:lang w:val="en-US"/>
        </w:rPr>
        <w:t>.</w:t>
      </w:r>
    </w:p>
    <w:p w14:paraId="3DB10F9F" w14:textId="226DE908" w:rsidR="00E95B8E" w:rsidRPr="008367E8" w:rsidRDefault="00AA013A" w:rsidP="0013430B">
      <w:pPr>
        <w:pStyle w:val="Lead"/>
        <w:rPr>
          <w:b w:val="0"/>
          <w:color w:val="002060"/>
          <w:lang w:val="en-GB"/>
        </w:rPr>
      </w:pPr>
      <w:r w:rsidRPr="00823593">
        <w:rPr>
          <w:b w:val="0"/>
          <w:spacing w:val="-2"/>
        </w:rPr>
        <mc:AlternateContent>
          <mc:Choice Requires="wps">
            <w:drawing>
              <wp:anchor distT="45720" distB="45720" distL="114300" distR="114300" simplePos="0" relativeHeight="251674624" behindDoc="1" locked="0" layoutInCell="1" allowOverlap="1" wp14:anchorId="6367A9BC" wp14:editId="1DBBFF51">
                <wp:simplePos x="0" y="0"/>
                <wp:positionH relativeFrom="column">
                  <wp:posOffset>5233670</wp:posOffset>
                </wp:positionH>
                <wp:positionV relativeFrom="paragraph">
                  <wp:posOffset>401320</wp:posOffset>
                </wp:positionV>
                <wp:extent cx="1784985" cy="968375"/>
                <wp:effectExtent l="0" t="0" r="0" b="3175"/>
                <wp:wrapTight wrapText="bothSides">
                  <wp:wrapPolygon edited="0">
                    <wp:start x="692" y="0"/>
                    <wp:lineTo x="692" y="21246"/>
                    <wp:lineTo x="20747" y="21246"/>
                    <wp:lineTo x="20747" y="0"/>
                    <wp:lineTo x="692" y="0"/>
                  </wp:wrapPolygon>
                </wp:wrapTight>
                <wp:docPr id="2" name="Pole tekstowe 2" descr="In December 2023, a decline in retail sales (at constant prices) y/y was recorded in most grou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968375"/>
                        </a:xfrm>
                        <a:prstGeom prst="rect">
                          <a:avLst/>
                        </a:prstGeom>
                        <a:noFill/>
                        <a:ln w="9525">
                          <a:noFill/>
                          <a:miter lim="800000"/>
                          <a:headEnd/>
                          <a:tailEnd/>
                        </a:ln>
                      </wps:spPr>
                      <wps:txbx>
                        <w:txbxContent>
                          <w:p w14:paraId="66113316" w14:textId="0C0BED5D" w:rsidR="00D616D2" w:rsidRPr="0072538B" w:rsidRDefault="00C134D5" w:rsidP="005F45EE">
                            <w:pPr>
                              <w:pStyle w:val="tekstzboku"/>
                              <w:rPr>
                                <w:bCs w:val="0"/>
                                <w:lang w:val="en-GB"/>
                              </w:rPr>
                            </w:pPr>
                            <w:r>
                              <w:rPr>
                                <w:bCs w:val="0"/>
                                <w:lang w:val="en-GB"/>
                              </w:rPr>
                              <w:t>I</w:t>
                            </w:r>
                            <w:r w:rsidR="003251A8">
                              <w:rPr>
                                <w:bCs w:val="0"/>
                                <w:lang w:val="en-GB"/>
                              </w:rPr>
                              <w:t xml:space="preserve">n </w:t>
                            </w:r>
                            <w:r w:rsidR="00B52229">
                              <w:rPr>
                                <w:bCs w:val="0"/>
                                <w:lang w:val="en-GB"/>
                              </w:rPr>
                              <w:t>Dec</w:t>
                            </w:r>
                            <w:r w:rsidR="00D82ECB">
                              <w:rPr>
                                <w:bCs w:val="0"/>
                                <w:lang w:val="en-GB"/>
                              </w:rPr>
                              <w:t xml:space="preserve">ember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w:t>
                            </w:r>
                            <w:r w:rsidR="00D82ECB">
                              <w:rPr>
                                <w:bCs w:val="0"/>
                                <w:lang w:val="en-GB"/>
                              </w:rPr>
                              <w:t xml:space="preserve"> decline</w:t>
                            </w:r>
                            <w:r w:rsidR="00CD7F7B">
                              <w:rPr>
                                <w:bCs w:val="0"/>
                                <w:lang w:val="en-GB"/>
                              </w:rPr>
                              <w:t xml:space="preserve"> </w:t>
                            </w:r>
                            <w:r>
                              <w:rPr>
                                <w:bCs w:val="0"/>
                                <w:lang w:val="en-GB"/>
                              </w:rPr>
                              <w:t>in retail sales (at consta</w:t>
                            </w:r>
                            <w:r w:rsidR="00FE4CC6">
                              <w:rPr>
                                <w:bCs w:val="0"/>
                                <w:lang w:val="en-GB"/>
                              </w:rPr>
                              <w:t>n</w:t>
                            </w:r>
                            <w:r>
                              <w:rPr>
                                <w:bCs w:val="0"/>
                                <w:lang w:val="en-GB"/>
                              </w:rPr>
                              <w:t>t prices) y/y</w:t>
                            </w:r>
                            <w:r w:rsidR="00E16BE6">
                              <w:rPr>
                                <w:bCs w:val="0"/>
                                <w:lang w:val="en-GB"/>
                              </w:rPr>
                              <w:t xml:space="preserve"> </w:t>
                            </w:r>
                            <w:r w:rsidR="00CD7F7B">
                              <w:rPr>
                                <w:bCs w:val="0"/>
                                <w:lang w:val="en-GB"/>
                              </w:rPr>
                              <w:t>was</w:t>
                            </w:r>
                            <w:r w:rsidR="00E16BE6">
                              <w:rPr>
                                <w:bCs w:val="0"/>
                                <w:lang w:val="en-GB"/>
                              </w:rPr>
                              <w:t xml:space="preserve"> </w:t>
                            </w:r>
                            <w:r w:rsidR="00AA013A">
                              <w:rPr>
                                <w:bCs w:val="0"/>
                                <w:lang w:val="en-GB"/>
                              </w:rPr>
                              <w:t>re</w:t>
                            </w:r>
                            <w:r w:rsidR="00863D12">
                              <w:rPr>
                                <w:bCs w:val="0"/>
                                <w:lang w:val="en-GB"/>
                              </w:rPr>
                              <w:t>corded</w:t>
                            </w:r>
                            <w:r w:rsidR="00AA013A">
                              <w:rPr>
                                <w:bCs w:val="0"/>
                                <w:lang w:val="en-GB"/>
                              </w:rPr>
                              <w:t xml:space="preserve"> </w:t>
                            </w:r>
                            <w:r w:rsidR="00D82ECB">
                              <w:rPr>
                                <w:bCs w:val="0"/>
                                <w:lang w:val="en-GB"/>
                              </w:rPr>
                              <w:t>in most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December 2023, a decline in retail sales (at constant prices) y/y was recorded in most groups" style="position:absolute;margin-left:412.1pt;margin-top:31.6pt;width:140.55pt;height:7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" filled="f" stroked="f">
                <v:textbox>
                  <w:txbxContent>
                    <w:p w14:paraId="66113316" w14:textId="0C0BED5D" w:rsidR="00D616D2" w:rsidRPr="0072538B" w:rsidRDefault="00C134D5" w:rsidP="005F45EE">
                      <w:pPr>
                        <w:pStyle w:val="tekstzboku"/>
                        <w:rPr>
                          <w:bCs w:val="0"/>
                          <w:lang w:val="en-GB"/>
                        </w:rPr>
                      </w:pPr>
                      <w:r>
                        <w:rPr>
                          <w:bCs w:val="0"/>
                          <w:lang w:val="en-GB"/>
                        </w:rPr>
                        <w:t>I</w:t>
                      </w:r>
                      <w:r w:rsidR="003251A8">
                        <w:rPr>
                          <w:bCs w:val="0"/>
                          <w:lang w:val="en-GB"/>
                        </w:rPr>
                        <w:t xml:space="preserve">n </w:t>
                      </w:r>
                      <w:r w:rsidR="00B52229">
                        <w:rPr>
                          <w:bCs w:val="0"/>
                          <w:lang w:val="en-GB"/>
                        </w:rPr>
                        <w:t>Dec</w:t>
                      </w:r>
                      <w:r w:rsidR="00D82ECB">
                        <w:rPr>
                          <w:bCs w:val="0"/>
                          <w:lang w:val="en-GB"/>
                        </w:rPr>
                        <w:t xml:space="preserve">ember </w:t>
                      </w:r>
                      <w:r w:rsidR="003251A8">
                        <w:rPr>
                          <w:bCs w:val="0"/>
                          <w:lang w:val="en-GB"/>
                        </w:rPr>
                        <w:t>202</w:t>
                      </w:r>
                      <w:r w:rsidR="00403DBB">
                        <w:rPr>
                          <w:bCs w:val="0"/>
                          <w:lang w:val="en-GB"/>
                        </w:rPr>
                        <w:t>3</w:t>
                      </w:r>
                      <w:r w:rsidR="00F24F8C">
                        <w:rPr>
                          <w:bCs w:val="0"/>
                          <w:lang w:val="en-GB"/>
                        </w:rPr>
                        <w:t>,</w:t>
                      </w:r>
                      <w:r>
                        <w:rPr>
                          <w:bCs w:val="0"/>
                          <w:lang w:val="en-GB"/>
                        </w:rPr>
                        <w:t xml:space="preserve"> </w:t>
                      </w:r>
                      <w:r w:rsidR="00863D12">
                        <w:rPr>
                          <w:bCs w:val="0"/>
                          <w:lang w:val="en-GB"/>
                        </w:rPr>
                        <w:t>a</w:t>
                      </w:r>
                      <w:r w:rsidR="00D82ECB">
                        <w:rPr>
                          <w:bCs w:val="0"/>
                          <w:lang w:val="en-GB"/>
                        </w:rPr>
                        <w:t xml:space="preserve"> decline</w:t>
                      </w:r>
                      <w:r w:rsidR="00CD7F7B">
                        <w:rPr>
                          <w:bCs w:val="0"/>
                          <w:lang w:val="en-GB"/>
                        </w:rPr>
                        <w:t xml:space="preserve"> </w:t>
                      </w:r>
                      <w:r>
                        <w:rPr>
                          <w:bCs w:val="0"/>
                          <w:lang w:val="en-GB"/>
                        </w:rPr>
                        <w:t>in retail sales (at consta</w:t>
                      </w:r>
                      <w:r w:rsidR="00FE4CC6">
                        <w:rPr>
                          <w:bCs w:val="0"/>
                          <w:lang w:val="en-GB"/>
                        </w:rPr>
                        <w:t>n</w:t>
                      </w:r>
                      <w:r>
                        <w:rPr>
                          <w:bCs w:val="0"/>
                          <w:lang w:val="en-GB"/>
                        </w:rPr>
                        <w:t>t prices) y/y</w:t>
                      </w:r>
                      <w:r w:rsidR="00E16BE6">
                        <w:rPr>
                          <w:bCs w:val="0"/>
                          <w:lang w:val="en-GB"/>
                        </w:rPr>
                        <w:t xml:space="preserve"> </w:t>
                      </w:r>
                      <w:r w:rsidR="00CD7F7B">
                        <w:rPr>
                          <w:bCs w:val="0"/>
                          <w:lang w:val="en-GB"/>
                        </w:rPr>
                        <w:t>was</w:t>
                      </w:r>
                      <w:r w:rsidR="00E16BE6">
                        <w:rPr>
                          <w:bCs w:val="0"/>
                          <w:lang w:val="en-GB"/>
                        </w:rPr>
                        <w:t xml:space="preserve"> </w:t>
                      </w:r>
                      <w:r w:rsidR="00AA013A">
                        <w:rPr>
                          <w:bCs w:val="0"/>
                          <w:lang w:val="en-GB"/>
                        </w:rPr>
                        <w:t>re</w:t>
                      </w:r>
                      <w:r w:rsidR="00863D12">
                        <w:rPr>
                          <w:bCs w:val="0"/>
                          <w:lang w:val="en-GB"/>
                        </w:rPr>
                        <w:t>corded</w:t>
                      </w:r>
                      <w:r w:rsidR="00AA013A">
                        <w:rPr>
                          <w:bCs w:val="0"/>
                          <w:lang w:val="en-GB"/>
                        </w:rPr>
                        <w:t xml:space="preserve"> </w:t>
                      </w:r>
                      <w:r w:rsidR="00D82ECB">
                        <w:rPr>
                          <w:bCs w:val="0"/>
                          <w:lang w:val="en-GB"/>
                        </w:rPr>
                        <w:t>in most groups</w:t>
                      </w:r>
                    </w:p>
                  </w:txbxContent>
                </v:textbox>
                <w10:wrap type="tight"/>
              </v:shape>
            </w:pict>
          </mc:Fallback>
        </mc:AlternateContent>
      </w:r>
      <w:r w:rsidR="00E717DB" w:rsidRPr="00B43141">
        <w:rPr>
          <w:spacing w:val="-8"/>
          <w:lang w:val="en-US"/>
        </w:rPr>
        <w:br/>
      </w:r>
      <w:r w:rsidR="003D7542" w:rsidRPr="008367E8">
        <w:rPr>
          <w:color w:val="002060"/>
          <w:lang w:val="en-GB"/>
        </w:rPr>
        <w:t>Retail sales of goods by type of enterprise activity</w:t>
      </w:r>
    </w:p>
    <w:p w14:paraId="05471DE4" w14:textId="79AA6AAD" w:rsidR="002263F7" w:rsidRPr="002A0A7E" w:rsidRDefault="00FB7FC5" w:rsidP="0072538B">
      <w:pPr>
        <w:rPr>
          <w:szCs w:val="19"/>
          <w:lang w:val="en-US" w:eastAsia="pl-PL"/>
        </w:rPr>
      </w:pPr>
      <w:r w:rsidRPr="002A0A7E">
        <w:rPr>
          <w:lang w:val="en-US" w:eastAsia="pl-PL"/>
        </w:rPr>
        <w:t xml:space="preserve">In </w:t>
      </w:r>
      <w:r w:rsidR="00C46823">
        <w:rPr>
          <w:lang w:val="en-US" w:eastAsia="pl-PL"/>
        </w:rPr>
        <w:t>Dece</w:t>
      </w:r>
      <w:r w:rsidR="004D493C" w:rsidRPr="002A0A7E">
        <w:rPr>
          <w:lang w:val="en-US" w:eastAsia="pl-PL"/>
        </w:rPr>
        <w:t>m</w:t>
      </w:r>
      <w:r w:rsidR="00BE1283" w:rsidRPr="002A0A7E">
        <w:rPr>
          <w:lang w:val="en-US" w:eastAsia="pl-PL"/>
        </w:rPr>
        <w:t xml:space="preserve">ber </w:t>
      </w:r>
      <w:r w:rsidRPr="002A0A7E">
        <w:rPr>
          <w:lang w:val="en-US" w:eastAsia="pl-PL"/>
        </w:rPr>
        <w:t>202</w:t>
      </w:r>
      <w:r w:rsidR="00CD0AB5" w:rsidRPr="002A0A7E">
        <w:rPr>
          <w:lang w:val="en-US" w:eastAsia="pl-PL"/>
        </w:rPr>
        <w:t>3</w:t>
      </w:r>
      <w:r w:rsidRPr="002A0A7E">
        <w:rPr>
          <w:lang w:val="en-US" w:eastAsia="pl-PL"/>
        </w:rPr>
        <w:t xml:space="preserve">, </w:t>
      </w:r>
      <w:r w:rsidR="003E2DD9" w:rsidRPr="002A0A7E">
        <w:rPr>
          <w:lang w:val="en-US" w:eastAsia="pl-PL"/>
        </w:rPr>
        <w:t>a</w:t>
      </w:r>
      <w:r w:rsidR="00722847" w:rsidRPr="002A0A7E">
        <w:rPr>
          <w:lang w:val="en-US" w:eastAsia="pl-PL"/>
        </w:rPr>
        <w:t xml:space="preserve"> </w:t>
      </w:r>
      <w:r w:rsidR="003E2DD9" w:rsidRPr="002A0A7E">
        <w:rPr>
          <w:lang w:val="en-US" w:eastAsia="pl-PL"/>
        </w:rPr>
        <w:t>significant decline</w:t>
      </w:r>
      <w:r w:rsidRPr="002A0A7E">
        <w:rPr>
          <w:lang w:val="en-US" w:eastAsia="pl-PL"/>
        </w:rPr>
        <w:t xml:space="preserve"> in retail sales (at constant prices) compared </w:t>
      </w:r>
      <w:r w:rsidR="004D48B4" w:rsidRPr="002A0A7E">
        <w:rPr>
          <w:lang w:val="en-US" w:eastAsia="pl-PL"/>
        </w:rPr>
        <w:t xml:space="preserve">with </w:t>
      </w:r>
      <w:r w:rsidRPr="002A0A7E">
        <w:rPr>
          <w:rFonts w:cs="Arial"/>
          <w:lang w:val="en-US"/>
        </w:rPr>
        <w:t>the corresponding period of 202</w:t>
      </w:r>
      <w:r w:rsidR="00863D12" w:rsidRPr="002A0A7E">
        <w:rPr>
          <w:rFonts w:cs="Arial"/>
          <w:lang w:val="en-US"/>
        </w:rPr>
        <w:t>2</w:t>
      </w:r>
      <w:r w:rsidR="00F87A15" w:rsidRPr="002A0A7E">
        <w:rPr>
          <w:rFonts w:cs="Arial"/>
          <w:lang w:val="en-US"/>
        </w:rPr>
        <w:t xml:space="preserve"> </w:t>
      </w:r>
      <w:r w:rsidRPr="002A0A7E">
        <w:rPr>
          <w:lang w:val="en-US" w:eastAsia="pl-PL"/>
        </w:rPr>
        <w:t xml:space="preserve">was </w:t>
      </w:r>
      <w:r w:rsidR="007B4032" w:rsidRPr="002A0A7E">
        <w:rPr>
          <w:lang w:val="en-US" w:eastAsia="pl-PL"/>
        </w:rPr>
        <w:t>recorded</w:t>
      </w:r>
      <w:r w:rsidR="00BE2291" w:rsidRPr="002A0A7E">
        <w:rPr>
          <w:lang w:val="en-US" w:eastAsia="pl-PL"/>
        </w:rPr>
        <w:t xml:space="preserve"> </w:t>
      </w:r>
      <w:r w:rsidR="007B4032" w:rsidRPr="002A0A7E">
        <w:rPr>
          <w:lang w:val="en-US" w:eastAsia="pl-PL"/>
        </w:rPr>
        <w:t>by</w:t>
      </w:r>
      <w:r w:rsidR="00C862DF" w:rsidRPr="002A0A7E">
        <w:rPr>
          <w:lang w:val="en-US" w:eastAsia="pl-PL"/>
        </w:rPr>
        <w:t xml:space="preserve"> </w:t>
      </w:r>
      <w:r w:rsidR="007B4032" w:rsidRPr="002A0A7E">
        <w:rPr>
          <w:lang w:val="en-US" w:eastAsia="pl-PL"/>
        </w:rPr>
        <w:t>entities</w:t>
      </w:r>
      <w:r w:rsidR="00C113D4" w:rsidRPr="002A0A7E">
        <w:rPr>
          <w:lang w:val="en-US" w:eastAsia="pl-PL"/>
        </w:rPr>
        <w:t xml:space="preserve"> </w:t>
      </w:r>
      <w:r w:rsidR="003E2DD9" w:rsidRPr="002A0A7E">
        <w:rPr>
          <w:lang w:val="en-US" w:eastAsia="pl-PL"/>
        </w:rPr>
        <w:t>from the following groups: “</w:t>
      </w:r>
      <w:r w:rsidR="003E2DD9" w:rsidRPr="002A0A7E">
        <w:rPr>
          <w:szCs w:val="19"/>
          <w:lang w:val="en-US" w:eastAsia="pl-PL"/>
        </w:rPr>
        <w:t>furniture, radio, TV and household appliances</w:t>
      </w:r>
      <w:r w:rsidR="003E2DD9" w:rsidRPr="002A0A7E">
        <w:rPr>
          <w:lang w:val="en-US" w:eastAsia="pl-PL"/>
        </w:rPr>
        <w:t>“ (by 1</w:t>
      </w:r>
      <w:r w:rsidR="003C295F">
        <w:rPr>
          <w:lang w:val="en-US" w:eastAsia="pl-PL"/>
        </w:rPr>
        <w:t>1</w:t>
      </w:r>
      <w:r w:rsidR="003E2DD9" w:rsidRPr="002A0A7E">
        <w:rPr>
          <w:lang w:val="en-US" w:eastAsia="pl-PL"/>
        </w:rPr>
        <w:t>.</w:t>
      </w:r>
      <w:r w:rsidR="003C295F">
        <w:rPr>
          <w:lang w:val="en-US" w:eastAsia="pl-PL"/>
        </w:rPr>
        <w:t>0</w:t>
      </w:r>
      <w:r w:rsidR="003E2DD9" w:rsidRPr="002A0A7E">
        <w:rPr>
          <w:lang w:val="en-US" w:eastAsia="pl-PL"/>
        </w:rPr>
        <w:t xml:space="preserve">%), </w:t>
      </w:r>
      <w:r w:rsidR="003E2DD9" w:rsidRPr="002A0A7E">
        <w:rPr>
          <w:szCs w:val="19"/>
          <w:lang w:val="en-US" w:eastAsia="pl-PL"/>
        </w:rPr>
        <w:t xml:space="preserve">“newspapers, books, other sale in specialized stores” (by </w:t>
      </w:r>
      <w:r w:rsidR="003C295F">
        <w:rPr>
          <w:szCs w:val="19"/>
          <w:lang w:val="en-US" w:eastAsia="pl-PL"/>
        </w:rPr>
        <w:t>8</w:t>
      </w:r>
      <w:r w:rsidR="003E2DD9" w:rsidRPr="002A0A7E">
        <w:rPr>
          <w:szCs w:val="19"/>
          <w:lang w:val="en-US" w:eastAsia="pl-PL"/>
        </w:rPr>
        <w:t>.</w:t>
      </w:r>
      <w:r w:rsidR="003C295F">
        <w:rPr>
          <w:szCs w:val="19"/>
          <w:lang w:val="en-US" w:eastAsia="pl-PL"/>
        </w:rPr>
        <w:t>3</w:t>
      </w:r>
      <w:r w:rsidR="003E2DD9" w:rsidRPr="002A0A7E">
        <w:rPr>
          <w:szCs w:val="19"/>
          <w:lang w:val="en-US" w:eastAsia="pl-PL"/>
        </w:rPr>
        <w:t>%)</w:t>
      </w:r>
      <w:r w:rsidR="003C295F">
        <w:rPr>
          <w:lang w:val="en-US" w:eastAsia="pl-PL"/>
        </w:rPr>
        <w:t xml:space="preserve">. </w:t>
      </w:r>
      <w:r w:rsidR="003B7E86" w:rsidRPr="002A0A7E">
        <w:rPr>
          <w:lang w:val="en-US" w:eastAsia="pl-PL"/>
        </w:rPr>
        <w:t xml:space="preserve">Enterprises trading in </w:t>
      </w:r>
      <w:r w:rsidR="003B7E86" w:rsidRPr="002A0A7E">
        <w:rPr>
          <w:szCs w:val="19"/>
          <w:lang w:val="en-US" w:eastAsia="pl-PL"/>
        </w:rPr>
        <w:t>food, beverages and tobacco products noted a</w:t>
      </w:r>
      <w:r w:rsidR="00373050">
        <w:rPr>
          <w:szCs w:val="19"/>
          <w:lang w:val="en-US" w:eastAsia="pl-PL"/>
        </w:rPr>
        <w:t> </w:t>
      </w:r>
      <w:r w:rsidR="003B7E86" w:rsidRPr="002A0A7E">
        <w:rPr>
          <w:szCs w:val="19"/>
          <w:lang w:val="en-US" w:eastAsia="pl-PL"/>
        </w:rPr>
        <w:t xml:space="preserve">drop by </w:t>
      </w:r>
      <w:r w:rsidR="003C295F">
        <w:rPr>
          <w:szCs w:val="19"/>
          <w:lang w:val="en-US" w:eastAsia="pl-PL"/>
        </w:rPr>
        <w:t>3</w:t>
      </w:r>
      <w:r w:rsidR="003B7E86" w:rsidRPr="002A0A7E">
        <w:rPr>
          <w:szCs w:val="19"/>
          <w:lang w:val="en-US" w:eastAsia="pl-PL"/>
        </w:rPr>
        <w:t>.6% .</w:t>
      </w:r>
      <w:r w:rsidR="00645792" w:rsidRPr="002A0A7E">
        <w:rPr>
          <w:szCs w:val="19"/>
          <w:lang w:val="en-US" w:eastAsia="pl-PL"/>
        </w:rPr>
        <w:t xml:space="preserve"> However, among the groups presented, an increase was reported by entities selling </w:t>
      </w:r>
      <w:r w:rsidR="002A0A7E" w:rsidRPr="002A0A7E">
        <w:rPr>
          <w:szCs w:val="19"/>
          <w:lang w:val="en-US" w:eastAsia="pl-PL"/>
        </w:rPr>
        <w:t>motor vehicles, motorcycles, parts</w:t>
      </w:r>
      <w:r w:rsidR="002A0A7E" w:rsidRPr="002A0A7E">
        <w:rPr>
          <w:lang w:val="en-US" w:eastAsia="pl-PL"/>
        </w:rPr>
        <w:t xml:space="preserve"> (by 1</w:t>
      </w:r>
      <w:r w:rsidR="00C01204">
        <w:rPr>
          <w:lang w:val="en-US" w:eastAsia="pl-PL"/>
        </w:rPr>
        <w:t>0</w:t>
      </w:r>
      <w:r w:rsidR="002A0A7E" w:rsidRPr="002A0A7E">
        <w:rPr>
          <w:lang w:val="en-US" w:eastAsia="pl-PL"/>
        </w:rPr>
        <w:t>.</w:t>
      </w:r>
      <w:r w:rsidR="00C01204">
        <w:rPr>
          <w:lang w:val="en-US" w:eastAsia="pl-PL"/>
        </w:rPr>
        <w:t>2</w:t>
      </w:r>
      <w:r w:rsidR="002A0A7E" w:rsidRPr="002A0A7E">
        <w:rPr>
          <w:lang w:val="en-US" w:eastAsia="pl-PL"/>
        </w:rPr>
        <w:t xml:space="preserve">%) and pharmaceuticals, cosmetics, </w:t>
      </w:r>
      <w:proofErr w:type="spellStart"/>
      <w:r w:rsidR="002A0A7E" w:rsidRPr="002A0A7E">
        <w:rPr>
          <w:lang w:val="en-US" w:eastAsia="pl-PL"/>
        </w:rPr>
        <w:t>orthopaedic</w:t>
      </w:r>
      <w:proofErr w:type="spellEnd"/>
      <w:r w:rsidR="002A0A7E" w:rsidRPr="002A0A7E">
        <w:rPr>
          <w:lang w:val="en-US" w:eastAsia="pl-PL"/>
        </w:rPr>
        <w:t xml:space="preserve"> equipment (by </w:t>
      </w:r>
      <w:r w:rsidR="00C01204">
        <w:rPr>
          <w:lang w:val="en-US" w:eastAsia="pl-PL"/>
        </w:rPr>
        <w:t>2</w:t>
      </w:r>
      <w:r w:rsidR="002A0A7E" w:rsidRPr="002A0A7E">
        <w:rPr>
          <w:lang w:val="en-US" w:eastAsia="pl-PL"/>
        </w:rPr>
        <w:t>.</w:t>
      </w:r>
      <w:r w:rsidR="00C01204">
        <w:rPr>
          <w:lang w:val="en-US" w:eastAsia="pl-PL"/>
        </w:rPr>
        <w:t>2</w:t>
      </w:r>
      <w:r w:rsidR="002A0A7E" w:rsidRPr="002A0A7E">
        <w:rPr>
          <w:lang w:val="en-US" w:eastAsia="pl-PL"/>
        </w:rPr>
        <w:t>%).</w:t>
      </w:r>
    </w:p>
    <w:p w14:paraId="341E9B97" w14:textId="6B7B4783" w:rsidR="00FB7FC5" w:rsidRPr="002A0A7E" w:rsidRDefault="00FB7FC5" w:rsidP="001F4532">
      <w:pPr>
        <w:rPr>
          <w:szCs w:val="19"/>
          <w:lang w:val="en-US" w:eastAsia="pl-PL"/>
        </w:rPr>
      </w:pPr>
      <w:r w:rsidRPr="002A0A7E">
        <w:rPr>
          <w:szCs w:val="19"/>
          <w:lang w:val="en-US" w:eastAsia="pl-PL"/>
        </w:rPr>
        <w:t>In</w:t>
      </w:r>
      <w:r w:rsidR="0082513A" w:rsidRPr="002A0A7E">
        <w:rPr>
          <w:szCs w:val="19"/>
          <w:lang w:val="en-US" w:eastAsia="pl-PL"/>
        </w:rPr>
        <w:t xml:space="preserve"> </w:t>
      </w:r>
      <w:r w:rsidR="00B86463">
        <w:rPr>
          <w:szCs w:val="19"/>
          <w:lang w:val="en-US" w:eastAsia="pl-PL"/>
        </w:rPr>
        <w:t>Dece</w:t>
      </w:r>
      <w:r w:rsidR="00320670">
        <w:rPr>
          <w:szCs w:val="19"/>
          <w:lang w:val="en-US" w:eastAsia="pl-PL"/>
        </w:rPr>
        <w:t>m</w:t>
      </w:r>
      <w:r w:rsidR="00CD2BF9" w:rsidRPr="002A0A7E">
        <w:rPr>
          <w:szCs w:val="19"/>
          <w:lang w:val="en-US" w:eastAsia="pl-PL"/>
        </w:rPr>
        <w:t xml:space="preserve">ber </w:t>
      </w:r>
      <w:r w:rsidRPr="002A0A7E">
        <w:rPr>
          <w:szCs w:val="19"/>
          <w:lang w:val="en-US" w:eastAsia="pl-PL"/>
        </w:rPr>
        <w:t xml:space="preserve">compared with </w:t>
      </w:r>
      <w:r w:rsidR="00B86463">
        <w:rPr>
          <w:szCs w:val="19"/>
          <w:lang w:val="en-US" w:eastAsia="pl-PL"/>
        </w:rPr>
        <w:t>Novem</w:t>
      </w:r>
      <w:r w:rsidR="00CD2BF9" w:rsidRPr="002A0A7E">
        <w:rPr>
          <w:szCs w:val="19"/>
          <w:lang w:val="en-US" w:eastAsia="pl-PL"/>
        </w:rPr>
        <w:t>ber</w:t>
      </w:r>
      <w:r w:rsidR="00995E5E" w:rsidRPr="002A0A7E">
        <w:rPr>
          <w:szCs w:val="19"/>
          <w:lang w:val="en-US" w:eastAsia="pl-PL"/>
        </w:rPr>
        <w:t xml:space="preserve"> </w:t>
      </w:r>
      <w:r w:rsidRPr="002A0A7E">
        <w:rPr>
          <w:szCs w:val="19"/>
          <w:lang w:val="en-US" w:eastAsia="pl-PL"/>
        </w:rPr>
        <w:t>202</w:t>
      </w:r>
      <w:r w:rsidR="007872BA" w:rsidRPr="002A0A7E">
        <w:rPr>
          <w:szCs w:val="19"/>
          <w:lang w:val="en-US" w:eastAsia="pl-PL"/>
        </w:rPr>
        <w:t>3</w:t>
      </w:r>
      <w:r w:rsidRPr="002A0A7E">
        <w:rPr>
          <w:szCs w:val="19"/>
          <w:lang w:val="en-US" w:eastAsia="pl-PL"/>
        </w:rPr>
        <w:t xml:space="preserve">, a </w:t>
      </w:r>
      <w:r w:rsidR="00B86463">
        <w:rPr>
          <w:szCs w:val="19"/>
          <w:lang w:val="en-US" w:eastAsia="pl-PL"/>
        </w:rPr>
        <w:t>de</w:t>
      </w:r>
      <w:r w:rsidR="00A721C9" w:rsidRPr="002A0A7E">
        <w:rPr>
          <w:szCs w:val="19"/>
          <w:lang w:val="en-US" w:eastAsia="pl-PL"/>
        </w:rPr>
        <w:t>crease</w:t>
      </w:r>
      <w:r w:rsidR="00E55A1E" w:rsidRPr="002A0A7E">
        <w:rPr>
          <w:szCs w:val="19"/>
          <w:lang w:val="en-US" w:eastAsia="pl-PL"/>
        </w:rPr>
        <w:t xml:space="preserve"> </w:t>
      </w:r>
      <w:r w:rsidRPr="002A0A7E">
        <w:rPr>
          <w:szCs w:val="19"/>
          <w:lang w:val="en-US" w:eastAsia="pl-PL"/>
        </w:rPr>
        <w:t>in retail sales value via Internet at current prices was recorded (by</w:t>
      </w:r>
      <w:r w:rsidR="00B86463">
        <w:rPr>
          <w:szCs w:val="19"/>
          <w:lang w:val="en-US" w:eastAsia="pl-PL"/>
        </w:rPr>
        <w:t xml:space="preserve"> 11</w:t>
      </w:r>
      <w:r w:rsidR="004922CE" w:rsidRPr="002A0A7E">
        <w:rPr>
          <w:szCs w:val="19"/>
          <w:lang w:val="en-US" w:eastAsia="pl-PL"/>
        </w:rPr>
        <w:t>.</w:t>
      </w:r>
      <w:r w:rsidR="00B86463">
        <w:rPr>
          <w:szCs w:val="19"/>
          <w:lang w:val="en-US" w:eastAsia="pl-PL"/>
        </w:rPr>
        <w:t>0</w:t>
      </w:r>
      <w:r w:rsidRPr="002A0A7E">
        <w:rPr>
          <w:szCs w:val="19"/>
          <w:lang w:val="en-US" w:eastAsia="pl-PL"/>
        </w:rPr>
        <w:t>%). The share of sales</w:t>
      </w:r>
      <w:r w:rsidR="00D52D63" w:rsidRPr="002A0A7E">
        <w:rPr>
          <w:szCs w:val="19"/>
          <w:lang w:val="en-US" w:eastAsia="pl-PL"/>
        </w:rPr>
        <w:t xml:space="preserve"> via Internet in “total” sales </w:t>
      </w:r>
      <w:r w:rsidR="00B86463">
        <w:rPr>
          <w:szCs w:val="19"/>
          <w:lang w:val="en-US" w:eastAsia="pl-PL"/>
        </w:rPr>
        <w:t>de</w:t>
      </w:r>
      <w:r w:rsidR="00EE1439" w:rsidRPr="002A0A7E">
        <w:rPr>
          <w:szCs w:val="19"/>
          <w:lang w:val="en-US" w:eastAsia="pl-PL"/>
        </w:rPr>
        <w:t>creas</w:t>
      </w:r>
      <w:r w:rsidR="0082513A" w:rsidRPr="002A0A7E">
        <w:rPr>
          <w:szCs w:val="19"/>
          <w:lang w:val="en-US" w:eastAsia="pl-PL"/>
        </w:rPr>
        <w:t>ed</w:t>
      </w:r>
      <w:r w:rsidR="00D52D63" w:rsidRPr="002A0A7E">
        <w:rPr>
          <w:szCs w:val="19"/>
          <w:lang w:val="en-US" w:eastAsia="pl-PL"/>
        </w:rPr>
        <w:t xml:space="preserve"> </w:t>
      </w:r>
      <w:r w:rsidR="0082513A" w:rsidRPr="002A0A7E">
        <w:rPr>
          <w:szCs w:val="19"/>
          <w:lang w:val="en-US" w:eastAsia="pl-PL"/>
        </w:rPr>
        <w:t xml:space="preserve">from </w:t>
      </w:r>
      <w:r w:rsidR="00B86463">
        <w:rPr>
          <w:szCs w:val="19"/>
          <w:lang w:val="en-US" w:eastAsia="pl-PL"/>
        </w:rPr>
        <w:t>11</w:t>
      </w:r>
      <w:r w:rsidR="0082513A" w:rsidRPr="002A0A7E">
        <w:rPr>
          <w:szCs w:val="19"/>
          <w:lang w:val="en-US" w:eastAsia="pl-PL"/>
        </w:rPr>
        <w:t>.</w:t>
      </w:r>
      <w:r w:rsidR="00B86463">
        <w:rPr>
          <w:szCs w:val="19"/>
          <w:lang w:val="en-US" w:eastAsia="pl-PL"/>
        </w:rPr>
        <w:t>7</w:t>
      </w:r>
      <w:r w:rsidR="0082513A" w:rsidRPr="002A0A7E">
        <w:rPr>
          <w:szCs w:val="19"/>
          <w:lang w:val="en-US" w:eastAsia="pl-PL"/>
        </w:rPr>
        <w:t>% in</w:t>
      </w:r>
      <w:r w:rsidR="000B2CCA" w:rsidRPr="002A0A7E">
        <w:rPr>
          <w:szCs w:val="19"/>
          <w:lang w:val="en-US" w:eastAsia="pl-PL"/>
        </w:rPr>
        <w:t xml:space="preserve"> </w:t>
      </w:r>
      <w:r w:rsidR="00B86463">
        <w:rPr>
          <w:szCs w:val="19"/>
          <w:lang w:val="en-US" w:eastAsia="pl-PL"/>
        </w:rPr>
        <w:t>Novem</w:t>
      </w:r>
      <w:r w:rsidR="00CD2BF9" w:rsidRPr="002A0A7E">
        <w:rPr>
          <w:szCs w:val="19"/>
          <w:lang w:val="en-US" w:eastAsia="pl-PL"/>
        </w:rPr>
        <w:t xml:space="preserve">ber </w:t>
      </w:r>
      <w:r w:rsidR="0082513A" w:rsidRPr="002A0A7E">
        <w:rPr>
          <w:szCs w:val="19"/>
          <w:lang w:val="en-US" w:eastAsia="pl-PL"/>
        </w:rPr>
        <w:t xml:space="preserve">to </w:t>
      </w:r>
      <w:r w:rsidR="00B86463">
        <w:rPr>
          <w:szCs w:val="19"/>
          <w:lang w:val="en-US" w:eastAsia="pl-PL"/>
        </w:rPr>
        <w:t>9</w:t>
      </w:r>
      <w:r w:rsidR="0082513A" w:rsidRPr="002A0A7E">
        <w:rPr>
          <w:szCs w:val="19"/>
          <w:lang w:val="en-US" w:eastAsia="pl-PL"/>
        </w:rPr>
        <w:t>.</w:t>
      </w:r>
      <w:r w:rsidR="00B86463">
        <w:rPr>
          <w:szCs w:val="19"/>
          <w:lang w:val="en-US" w:eastAsia="pl-PL"/>
        </w:rPr>
        <w:t>4</w:t>
      </w:r>
      <w:r w:rsidR="0082513A" w:rsidRPr="002A0A7E">
        <w:rPr>
          <w:szCs w:val="19"/>
          <w:lang w:val="en-US" w:eastAsia="pl-PL"/>
        </w:rPr>
        <w:t>% in</w:t>
      </w:r>
      <w:r w:rsidR="00CD2BF9" w:rsidRPr="002A0A7E">
        <w:rPr>
          <w:szCs w:val="19"/>
          <w:lang w:val="en-US" w:eastAsia="pl-PL"/>
        </w:rPr>
        <w:t xml:space="preserve"> </w:t>
      </w:r>
      <w:r w:rsidR="00B86463">
        <w:rPr>
          <w:szCs w:val="19"/>
          <w:lang w:val="en-US" w:eastAsia="pl-PL"/>
        </w:rPr>
        <w:t>Decem</w:t>
      </w:r>
      <w:r w:rsidR="00CD2BF9" w:rsidRPr="002A0A7E">
        <w:rPr>
          <w:szCs w:val="19"/>
          <w:lang w:val="en-US" w:eastAsia="pl-PL"/>
        </w:rPr>
        <w:t>ber</w:t>
      </w:r>
      <w:r w:rsidR="000B2CCA" w:rsidRPr="002A0A7E">
        <w:rPr>
          <w:szCs w:val="19"/>
          <w:lang w:val="en-US" w:eastAsia="pl-PL"/>
        </w:rPr>
        <w:t xml:space="preserve"> </w:t>
      </w:r>
      <w:r w:rsidR="0094660D" w:rsidRPr="002A0A7E">
        <w:rPr>
          <w:szCs w:val="19"/>
          <w:lang w:val="en-US" w:eastAsia="pl-PL"/>
        </w:rPr>
        <w:t>202</w:t>
      </w:r>
      <w:r w:rsidR="00AF0EAB" w:rsidRPr="002A0A7E">
        <w:rPr>
          <w:szCs w:val="19"/>
          <w:lang w:val="en-US" w:eastAsia="pl-PL"/>
        </w:rPr>
        <w:t>3</w:t>
      </w:r>
      <w:r w:rsidR="0082513A" w:rsidRPr="002A0A7E">
        <w:rPr>
          <w:szCs w:val="19"/>
          <w:lang w:val="en-US" w:eastAsia="pl-PL"/>
        </w:rPr>
        <w:t>.</w:t>
      </w:r>
      <w:r w:rsidR="00BD12E7" w:rsidRPr="002A0A7E">
        <w:rPr>
          <w:szCs w:val="19"/>
          <w:lang w:val="en-US" w:eastAsia="pl-PL"/>
        </w:rPr>
        <w:t xml:space="preserve"> </w:t>
      </w:r>
      <w:r w:rsidR="00D81C7F" w:rsidRPr="002A0A7E">
        <w:rPr>
          <w:szCs w:val="19"/>
          <w:lang w:val="en-US" w:eastAsia="pl-PL"/>
        </w:rPr>
        <w:t xml:space="preserve">Among the </w:t>
      </w:r>
      <w:r w:rsidR="00E1323E" w:rsidRPr="002A0A7E">
        <w:rPr>
          <w:szCs w:val="19"/>
          <w:lang w:val="en-US" w:eastAsia="pl-PL"/>
        </w:rPr>
        <w:t xml:space="preserve">presented </w:t>
      </w:r>
      <w:r w:rsidR="00D81C7F" w:rsidRPr="002A0A7E">
        <w:rPr>
          <w:szCs w:val="19"/>
          <w:lang w:val="en-US" w:eastAsia="pl-PL"/>
        </w:rPr>
        <w:t>groups with a</w:t>
      </w:r>
      <w:r w:rsidR="009B1A06" w:rsidRPr="002A0A7E">
        <w:rPr>
          <w:szCs w:val="19"/>
          <w:lang w:val="en-US" w:eastAsia="pl-PL"/>
        </w:rPr>
        <w:t> </w:t>
      </w:r>
      <w:r w:rsidR="00D81C7F" w:rsidRPr="002A0A7E">
        <w:rPr>
          <w:szCs w:val="19"/>
          <w:lang w:val="en-US" w:eastAsia="pl-PL"/>
        </w:rPr>
        <w:t>significant share</w:t>
      </w:r>
      <w:r w:rsidRPr="002A0A7E">
        <w:rPr>
          <w:szCs w:val="19"/>
          <w:lang w:val="en-US" w:eastAsia="pl-PL"/>
        </w:rPr>
        <w:t xml:space="preserve"> </w:t>
      </w:r>
      <w:r w:rsidR="00B05A5E" w:rsidRPr="002A0A7E">
        <w:rPr>
          <w:szCs w:val="19"/>
          <w:lang w:val="en-US" w:eastAsia="pl-PL"/>
        </w:rPr>
        <w:t>of</w:t>
      </w:r>
      <w:r w:rsidRPr="002A0A7E">
        <w:rPr>
          <w:szCs w:val="19"/>
          <w:lang w:val="en-US" w:eastAsia="pl-PL"/>
        </w:rPr>
        <w:t xml:space="preserve"> sales</w:t>
      </w:r>
      <w:r w:rsidR="00785939" w:rsidRPr="002A0A7E">
        <w:rPr>
          <w:szCs w:val="19"/>
          <w:lang w:val="en-US" w:eastAsia="pl-PL"/>
        </w:rPr>
        <w:t xml:space="preserve"> via Internet</w:t>
      </w:r>
      <w:r w:rsidRPr="002A0A7E">
        <w:rPr>
          <w:szCs w:val="19"/>
          <w:lang w:val="en-US" w:eastAsia="pl-PL"/>
        </w:rPr>
        <w:t xml:space="preserve"> </w:t>
      </w:r>
      <w:r w:rsidR="00D81C7F" w:rsidRPr="002A0A7E">
        <w:rPr>
          <w:szCs w:val="19"/>
          <w:lang w:val="en-US" w:eastAsia="pl-PL"/>
        </w:rPr>
        <w:t xml:space="preserve">a </w:t>
      </w:r>
      <w:r w:rsidR="00B86463">
        <w:rPr>
          <w:szCs w:val="19"/>
          <w:lang w:val="en-US" w:eastAsia="pl-PL"/>
        </w:rPr>
        <w:t>de</w:t>
      </w:r>
      <w:r w:rsidR="00E55A1E" w:rsidRPr="002A0A7E">
        <w:rPr>
          <w:szCs w:val="19"/>
          <w:lang w:val="en-US" w:eastAsia="pl-PL"/>
        </w:rPr>
        <w:t xml:space="preserve">crease </w:t>
      </w:r>
      <w:r w:rsidR="00785939" w:rsidRPr="002A0A7E">
        <w:rPr>
          <w:szCs w:val="19"/>
          <w:lang w:val="en-US" w:eastAsia="pl-PL"/>
        </w:rPr>
        <w:t xml:space="preserve">in share </w:t>
      </w:r>
      <w:r w:rsidRPr="002A0A7E">
        <w:rPr>
          <w:szCs w:val="19"/>
          <w:lang w:val="en-US" w:eastAsia="pl-PL"/>
        </w:rPr>
        <w:t>was reported by enterprises classified in the group</w:t>
      </w:r>
      <w:r w:rsidR="00A721C9" w:rsidRPr="002A0A7E">
        <w:rPr>
          <w:szCs w:val="19"/>
          <w:lang w:val="en-US" w:eastAsia="pl-PL"/>
        </w:rPr>
        <w:t>s:</w:t>
      </w:r>
      <w:r w:rsidR="00287B53" w:rsidRPr="002A0A7E">
        <w:rPr>
          <w:szCs w:val="19"/>
          <w:lang w:val="en-US" w:eastAsia="pl-PL"/>
        </w:rPr>
        <w:t xml:space="preserve"> </w:t>
      </w:r>
      <w:r w:rsidR="00B86463" w:rsidRPr="002A0A7E">
        <w:rPr>
          <w:szCs w:val="19"/>
          <w:lang w:val="en-US" w:eastAsia="pl-PL"/>
        </w:rPr>
        <w:t>“</w:t>
      </w:r>
      <w:r w:rsidR="00B86463" w:rsidRPr="002A0A7E">
        <w:rPr>
          <w:rFonts w:cs="Arial"/>
          <w:szCs w:val="19"/>
          <w:lang w:val="en-US"/>
        </w:rPr>
        <w:t>textiles, clothing, footwear</w:t>
      </w:r>
      <w:r w:rsidR="00B86463" w:rsidRPr="002A0A7E">
        <w:rPr>
          <w:szCs w:val="19"/>
          <w:lang w:val="en-US" w:eastAsia="pl-PL"/>
        </w:rPr>
        <w:t xml:space="preserve">” </w:t>
      </w:r>
      <w:r w:rsidR="00842805" w:rsidRPr="002A0A7E">
        <w:rPr>
          <w:szCs w:val="19"/>
          <w:lang w:val="en-US" w:eastAsia="pl-PL"/>
        </w:rPr>
        <w:t xml:space="preserve">(from </w:t>
      </w:r>
      <w:r w:rsidR="00D73522">
        <w:rPr>
          <w:szCs w:val="19"/>
          <w:lang w:val="en-US" w:eastAsia="pl-PL"/>
        </w:rPr>
        <w:t>24</w:t>
      </w:r>
      <w:r w:rsidR="00842805" w:rsidRPr="002A0A7E">
        <w:rPr>
          <w:szCs w:val="19"/>
          <w:lang w:val="en-US" w:eastAsia="pl-PL"/>
        </w:rPr>
        <w:t>.</w:t>
      </w:r>
      <w:r w:rsidR="00AB207E">
        <w:rPr>
          <w:szCs w:val="19"/>
          <w:lang w:val="en-US" w:eastAsia="pl-PL"/>
        </w:rPr>
        <w:t>5</w:t>
      </w:r>
      <w:r w:rsidR="00842805" w:rsidRPr="002A0A7E">
        <w:rPr>
          <w:szCs w:val="19"/>
          <w:lang w:val="en-US" w:eastAsia="pl-PL"/>
        </w:rPr>
        <w:t xml:space="preserve">% a month ago to </w:t>
      </w:r>
      <w:r w:rsidR="00AB207E">
        <w:rPr>
          <w:szCs w:val="19"/>
          <w:lang w:val="en-US" w:eastAsia="pl-PL"/>
        </w:rPr>
        <w:t>17</w:t>
      </w:r>
      <w:r w:rsidR="00842805" w:rsidRPr="002A0A7E">
        <w:rPr>
          <w:szCs w:val="19"/>
          <w:lang w:val="en-US" w:eastAsia="pl-PL"/>
        </w:rPr>
        <w:t>.</w:t>
      </w:r>
      <w:r w:rsidR="00AB207E">
        <w:rPr>
          <w:szCs w:val="19"/>
          <w:lang w:val="en-US" w:eastAsia="pl-PL"/>
        </w:rPr>
        <w:t>3</w:t>
      </w:r>
      <w:r w:rsidR="00842805" w:rsidRPr="002A0A7E">
        <w:rPr>
          <w:szCs w:val="19"/>
          <w:lang w:val="en-US" w:eastAsia="pl-PL"/>
        </w:rPr>
        <w:t>%)</w:t>
      </w:r>
      <w:r w:rsidR="001F4532" w:rsidRPr="002A0A7E">
        <w:rPr>
          <w:szCs w:val="19"/>
          <w:lang w:val="en-US" w:eastAsia="pl-PL"/>
        </w:rPr>
        <w:t xml:space="preserve">, </w:t>
      </w:r>
      <w:r w:rsidR="00AB207E" w:rsidRPr="002A0A7E">
        <w:rPr>
          <w:szCs w:val="19"/>
          <w:lang w:val="en-US" w:eastAsia="pl-PL"/>
        </w:rPr>
        <w:t xml:space="preserve">“newspapers, books, other sale in specialized stores” </w:t>
      </w:r>
      <w:r w:rsidR="00842805" w:rsidRPr="002A0A7E">
        <w:rPr>
          <w:szCs w:val="19"/>
          <w:lang w:val="en-US" w:eastAsia="pl-PL"/>
        </w:rPr>
        <w:t xml:space="preserve">(from </w:t>
      </w:r>
      <w:r w:rsidR="00AB207E">
        <w:rPr>
          <w:szCs w:val="19"/>
          <w:lang w:val="en-US" w:eastAsia="pl-PL"/>
        </w:rPr>
        <w:t>30</w:t>
      </w:r>
      <w:r w:rsidR="00842805" w:rsidRPr="002A0A7E">
        <w:rPr>
          <w:szCs w:val="19"/>
          <w:lang w:val="en-US" w:eastAsia="pl-PL"/>
        </w:rPr>
        <w:t>.</w:t>
      </w:r>
      <w:r w:rsidR="006811E3">
        <w:rPr>
          <w:szCs w:val="19"/>
          <w:lang w:val="en-US" w:eastAsia="pl-PL"/>
        </w:rPr>
        <w:t>9</w:t>
      </w:r>
      <w:r w:rsidR="00842805" w:rsidRPr="002A0A7E">
        <w:rPr>
          <w:szCs w:val="19"/>
          <w:lang w:val="en-US" w:eastAsia="pl-PL"/>
        </w:rPr>
        <w:t xml:space="preserve">% to </w:t>
      </w:r>
      <w:r w:rsidR="00496BF4">
        <w:rPr>
          <w:szCs w:val="19"/>
          <w:lang w:val="en-US" w:eastAsia="pl-PL"/>
        </w:rPr>
        <w:t>2</w:t>
      </w:r>
      <w:r w:rsidR="00AB207E">
        <w:rPr>
          <w:szCs w:val="19"/>
          <w:lang w:val="en-US" w:eastAsia="pl-PL"/>
        </w:rPr>
        <w:t>6</w:t>
      </w:r>
      <w:r w:rsidR="00842805" w:rsidRPr="002A0A7E">
        <w:rPr>
          <w:szCs w:val="19"/>
          <w:lang w:val="en-US" w:eastAsia="pl-PL"/>
        </w:rPr>
        <w:t>.</w:t>
      </w:r>
      <w:r w:rsidR="00AB207E">
        <w:rPr>
          <w:szCs w:val="19"/>
          <w:lang w:val="en-US" w:eastAsia="pl-PL"/>
        </w:rPr>
        <w:t>2</w:t>
      </w:r>
      <w:r w:rsidR="00842805" w:rsidRPr="002A0A7E">
        <w:rPr>
          <w:szCs w:val="19"/>
          <w:lang w:val="en-US" w:eastAsia="pl-PL"/>
        </w:rPr>
        <w:t>% respectively)</w:t>
      </w:r>
      <w:r w:rsidR="00912321">
        <w:rPr>
          <w:szCs w:val="19"/>
          <w:lang w:val="en-US" w:eastAsia="pl-PL"/>
        </w:rPr>
        <w:t>,</w:t>
      </w:r>
      <w:r w:rsidR="00CD2BF9" w:rsidRPr="002A0A7E">
        <w:rPr>
          <w:szCs w:val="19"/>
          <w:lang w:val="en-US" w:eastAsia="pl-PL"/>
        </w:rPr>
        <w:t xml:space="preserve"> </w:t>
      </w:r>
      <w:r w:rsidR="00D73522" w:rsidRPr="002A0A7E">
        <w:rPr>
          <w:szCs w:val="19"/>
          <w:lang w:val="en-US" w:eastAsia="pl-PL"/>
        </w:rPr>
        <w:t>“furniture, radio, TV and household appliances”</w:t>
      </w:r>
      <w:r w:rsidR="00CD2BF9" w:rsidRPr="002A0A7E">
        <w:rPr>
          <w:szCs w:val="19"/>
          <w:lang w:val="en-US" w:eastAsia="pl-PL"/>
        </w:rPr>
        <w:t xml:space="preserve"> </w:t>
      </w:r>
      <w:r w:rsidR="002A0F35" w:rsidRPr="002A0A7E">
        <w:rPr>
          <w:szCs w:val="19"/>
          <w:lang w:val="en-US" w:eastAsia="pl-PL"/>
        </w:rPr>
        <w:t>(from</w:t>
      </w:r>
      <w:r w:rsidR="00CD2BF9" w:rsidRPr="002A0A7E">
        <w:rPr>
          <w:szCs w:val="19"/>
          <w:lang w:val="en-US" w:eastAsia="pl-PL"/>
        </w:rPr>
        <w:t xml:space="preserve"> </w:t>
      </w:r>
      <w:r w:rsidR="00AB207E">
        <w:rPr>
          <w:szCs w:val="19"/>
          <w:lang w:val="en-US" w:eastAsia="pl-PL"/>
        </w:rPr>
        <w:t>20</w:t>
      </w:r>
      <w:r w:rsidR="002A0F35" w:rsidRPr="002A0A7E">
        <w:rPr>
          <w:szCs w:val="19"/>
          <w:lang w:val="en-US" w:eastAsia="pl-PL"/>
        </w:rPr>
        <w:t>.</w:t>
      </w:r>
      <w:r w:rsidR="00AB207E">
        <w:rPr>
          <w:szCs w:val="19"/>
          <w:lang w:val="en-US" w:eastAsia="pl-PL"/>
        </w:rPr>
        <w:t>8</w:t>
      </w:r>
      <w:r w:rsidR="002A0F35" w:rsidRPr="002A0A7E">
        <w:rPr>
          <w:szCs w:val="19"/>
          <w:lang w:val="en-US" w:eastAsia="pl-PL"/>
        </w:rPr>
        <w:t xml:space="preserve">% to </w:t>
      </w:r>
      <w:r w:rsidR="00AB207E">
        <w:rPr>
          <w:szCs w:val="19"/>
          <w:lang w:val="en-US" w:eastAsia="pl-PL"/>
        </w:rPr>
        <w:t>17</w:t>
      </w:r>
      <w:r w:rsidR="002A0F35" w:rsidRPr="002A0A7E">
        <w:rPr>
          <w:szCs w:val="19"/>
          <w:lang w:val="en-US" w:eastAsia="pl-PL"/>
        </w:rPr>
        <w:t>.</w:t>
      </w:r>
      <w:r w:rsidR="00822F75" w:rsidRPr="002A0A7E">
        <w:rPr>
          <w:szCs w:val="19"/>
          <w:lang w:val="en-US" w:eastAsia="pl-PL"/>
        </w:rPr>
        <w:t>8</w:t>
      </w:r>
      <w:r w:rsidR="002A0F35" w:rsidRPr="002A0A7E">
        <w:rPr>
          <w:szCs w:val="19"/>
          <w:lang w:val="en-US" w:eastAsia="pl-PL"/>
        </w:rPr>
        <w:t>%)</w:t>
      </w:r>
      <w:r w:rsidR="00DC5ADE" w:rsidRPr="002A0A7E">
        <w:rPr>
          <w:szCs w:val="19"/>
          <w:lang w:val="en-US" w:eastAsia="pl-PL"/>
        </w:rPr>
        <w:t>.</w:t>
      </w:r>
    </w:p>
    <w:p w14:paraId="0A884063" w14:textId="5314E7C5" w:rsidR="00245566" w:rsidRPr="002C7C66" w:rsidRDefault="00633E04" w:rsidP="00D15296">
      <w:pPr>
        <w:pStyle w:val="tytuwykresu"/>
        <w:rPr>
          <w:szCs w:val="18"/>
          <w:lang w:val="en-US" w:eastAsia="pl-PL"/>
        </w:rPr>
      </w:pPr>
      <w:r w:rsidRPr="002C7C66">
        <w:rPr>
          <w:noProof/>
          <w:color w:val="AAA9A9"/>
          <w:szCs w:val="18"/>
          <w:lang w:eastAsia="pl-PL"/>
        </w:rPr>
        <w:drawing>
          <wp:anchor distT="0" distB="0" distL="114300" distR="114300" simplePos="0" relativeHeight="251761664" behindDoc="0" locked="0" layoutInCell="1" allowOverlap="1" wp14:anchorId="7C388B15" wp14:editId="52FFFC65">
            <wp:simplePos x="0" y="0"/>
            <wp:positionH relativeFrom="margin">
              <wp:align>right</wp:align>
            </wp:positionH>
            <wp:positionV relativeFrom="margin">
              <wp:posOffset>5050155</wp:posOffset>
            </wp:positionV>
            <wp:extent cx="5118735" cy="2717165"/>
            <wp:effectExtent l="0" t="0" r="5715" b="6985"/>
            <wp:wrapSquare wrapText="bothSides"/>
            <wp:docPr id="16" name="Wykres 16" descr="Chart 1. Retail sales of goods (constant prices) - corresponding period of previous year=100&#10;Indices in particular months in the years: 2020, 2021, 2022,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245566" w:rsidRPr="002C7C66">
        <w:rPr>
          <w:szCs w:val="18"/>
          <w:lang w:val="en-US"/>
        </w:rPr>
        <w:t>Chart 1.</w:t>
      </w:r>
      <w:r w:rsidR="00245566" w:rsidRPr="002C7C66">
        <w:rPr>
          <w:szCs w:val="18"/>
          <w:shd w:val="clear" w:color="auto" w:fill="FFFFFF"/>
          <w:lang w:val="en-US"/>
        </w:rPr>
        <w:t xml:space="preserve"> Retail sales of goods (constant prices) – corresponding period of previous year=100</w:t>
      </w:r>
    </w:p>
    <w:p w14:paraId="26FAF713" w14:textId="4BDB8E69" w:rsidR="003A57EB" w:rsidRDefault="00E95B8E" w:rsidP="003A57EB">
      <w:pPr>
        <w:pStyle w:val="Nagwek1"/>
        <w:rPr>
          <w:rFonts w:ascii="Fira Sans" w:hAnsi="Fira Sans" w:cs="Arial"/>
          <w:b/>
          <w:color w:val="auto"/>
          <w:sz w:val="18"/>
          <w:szCs w:val="18"/>
          <w:lang w:val="en-US"/>
        </w:rPr>
      </w:pPr>
      <w:r w:rsidRPr="00530047">
        <w:rPr>
          <w:color w:val="auto"/>
          <w:sz w:val="18"/>
          <w:szCs w:val="18"/>
          <w:lang w:val="en-GB"/>
        </w:rPr>
        <w:lastRenderedPageBreak/>
        <w:t>Tabl</w:t>
      </w:r>
      <w:r w:rsidR="00850B7B" w:rsidRPr="00530047">
        <w:rPr>
          <w:color w:val="auto"/>
          <w:sz w:val="18"/>
          <w:szCs w:val="18"/>
          <w:lang w:val="en-GB"/>
        </w:rPr>
        <w:t>e</w:t>
      </w:r>
      <w:r w:rsidRPr="00530047">
        <w:rPr>
          <w:color w:val="auto"/>
          <w:sz w:val="18"/>
          <w:szCs w:val="18"/>
          <w:lang w:val="en-GB"/>
        </w:rPr>
        <w:t xml:space="preserve"> </w:t>
      </w:r>
      <w:r w:rsidR="00D972F6" w:rsidRPr="00530047">
        <w:rPr>
          <w:color w:val="auto"/>
          <w:sz w:val="18"/>
          <w:szCs w:val="18"/>
          <w:lang w:val="en-GB"/>
        </w:rPr>
        <w:t>1</w:t>
      </w:r>
      <w:r w:rsidRPr="00530047">
        <w:rPr>
          <w:color w:val="auto"/>
          <w:sz w:val="18"/>
          <w:szCs w:val="18"/>
          <w:lang w:val="en-GB"/>
        </w:rPr>
        <w:t>.</w:t>
      </w:r>
      <w:r w:rsidR="00D972F6" w:rsidRPr="00530047">
        <w:rPr>
          <w:color w:val="auto"/>
          <w:sz w:val="18"/>
          <w:szCs w:val="18"/>
          <w:lang w:val="en-GB"/>
        </w:rPr>
        <w:t xml:space="preserve"> </w:t>
      </w:r>
      <w:r w:rsidR="003A57EB" w:rsidRPr="00530047">
        <w:rPr>
          <w:rFonts w:ascii="Fira Sans" w:hAnsi="Fira Sans" w:cs="Arial"/>
          <w:b/>
          <w:color w:val="auto"/>
          <w:sz w:val="18"/>
          <w:szCs w:val="18"/>
          <w:lang w:val="en-US"/>
        </w:rPr>
        <w:t xml:space="preserve">Index numbers of retail sales </w:t>
      </w:r>
      <w:r w:rsidR="00D41414">
        <w:rPr>
          <w:rFonts w:ascii="Fira Sans" w:hAnsi="Fira Sans" w:cs="Arial"/>
          <w:b/>
          <w:color w:val="auto"/>
          <w:sz w:val="18"/>
          <w:szCs w:val="18"/>
          <w:lang w:val="en-US"/>
        </w:rPr>
        <w:t>(constant prices</w:t>
      </w:r>
      <w:r w:rsidR="005B6CDE">
        <w:rPr>
          <w:rFonts w:ascii="Fira Sans" w:hAnsi="Fira Sans" w:cs="Arial"/>
          <w:b/>
          <w:color w:val="auto"/>
          <w:sz w:val="18"/>
          <w:szCs w:val="18"/>
          <w:lang w:val="en-US"/>
        </w:rPr>
        <w:t>)</w:t>
      </w:r>
    </w:p>
    <w:tbl>
      <w:tblPr>
        <w:tblW w:w="7018"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1. Index numbers of retail sales (constant prices)"/>
        <w:tblDescription w:val="Index numbers of retail sales (constant prices): indices previous month=100, corresponding period of previous year=100"/>
      </w:tblPr>
      <w:tblGrid>
        <w:gridCol w:w="3616"/>
        <w:gridCol w:w="1134"/>
        <w:gridCol w:w="1134"/>
        <w:gridCol w:w="1134"/>
      </w:tblGrid>
      <w:tr w:rsidR="00336492" w:rsidRPr="00413C1A" w14:paraId="06A9A3CB" w14:textId="77777777" w:rsidTr="00FB6B4F">
        <w:trPr>
          <w:gridAfter w:val="3"/>
          <w:wAfter w:w="3402" w:type="dxa"/>
          <w:trHeight w:val="406"/>
        </w:trPr>
        <w:tc>
          <w:tcPr>
            <w:tcW w:w="3616" w:type="dxa"/>
            <w:vMerge w:val="restart"/>
            <w:tcBorders>
              <w:top w:val="nil"/>
            </w:tcBorders>
            <w:shd w:val="clear" w:color="auto" w:fill="auto"/>
            <w:vAlign w:val="center"/>
            <w:hideMark/>
          </w:tcPr>
          <w:p w14:paraId="3702EF78" w14:textId="77777777" w:rsidR="00336492" w:rsidRPr="00413C1A" w:rsidRDefault="00336492" w:rsidP="00FB6B4F">
            <w:pPr>
              <w:spacing w:before="240"/>
              <w:jc w:val="center"/>
              <w:rPr>
                <w:rFonts w:asciiTheme="majorHAnsi" w:hAnsiTheme="majorHAnsi" w:cs="Arial"/>
                <w:color w:val="000000"/>
                <w:sz w:val="16"/>
                <w:szCs w:val="16"/>
              </w:rPr>
            </w:pPr>
            <w:r w:rsidRPr="00413C1A">
              <w:rPr>
                <w:rFonts w:cs="Arial"/>
                <w:color w:val="000000"/>
                <w:sz w:val="16"/>
                <w:szCs w:val="16"/>
                <w:lang w:val="en-GB"/>
              </w:rPr>
              <w:t>Specification</w:t>
            </w:r>
          </w:p>
        </w:tc>
      </w:tr>
      <w:tr w:rsidR="00336492" w:rsidRPr="00413C1A" w14:paraId="66075197" w14:textId="77777777" w:rsidTr="00FB6B4F">
        <w:trPr>
          <w:trHeight w:val="340"/>
        </w:trPr>
        <w:tc>
          <w:tcPr>
            <w:tcW w:w="3616" w:type="dxa"/>
            <w:vMerge/>
            <w:shd w:val="clear" w:color="auto" w:fill="auto"/>
            <w:vAlign w:val="center"/>
          </w:tcPr>
          <w:p w14:paraId="34FD4404" w14:textId="77777777" w:rsidR="00336492" w:rsidRPr="00413C1A" w:rsidRDefault="00336492" w:rsidP="00FB6B4F">
            <w:pPr>
              <w:spacing w:before="240"/>
              <w:jc w:val="center"/>
              <w:rPr>
                <w:rFonts w:asciiTheme="majorHAnsi" w:hAnsiTheme="majorHAnsi" w:cs="Arial"/>
                <w:color w:val="000000"/>
                <w:sz w:val="16"/>
                <w:szCs w:val="16"/>
              </w:rPr>
            </w:pPr>
          </w:p>
        </w:tc>
        <w:tc>
          <w:tcPr>
            <w:tcW w:w="2268" w:type="dxa"/>
            <w:gridSpan w:val="2"/>
            <w:tcBorders>
              <w:top w:val="nil"/>
            </w:tcBorders>
            <w:shd w:val="clear" w:color="auto" w:fill="auto"/>
            <w:vAlign w:val="center"/>
          </w:tcPr>
          <w:p w14:paraId="732719CD" w14:textId="1E16D99A" w:rsidR="00336492" w:rsidRPr="00413C1A" w:rsidRDefault="00A9176C" w:rsidP="00FB6B4F">
            <w:pPr>
              <w:spacing w:after="0" w:line="240" w:lineRule="auto"/>
              <w:jc w:val="center"/>
              <w:rPr>
                <w:rFonts w:cs="Arial"/>
                <w:color w:val="000000"/>
                <w:sz w:val="16"/>
                <w:szCs w:val="16"/>
              </w:rPr>
            </w:pPr>
            <w:r>
              <w:rPr>
                <w:rFonts w:cs="Arial"/>
                <w:color w:val="000000"/>
                <w:sz w:val="16"/>
                <w:szCs w:val="16"/>
              </w:rPr>
              <w:t>1</w:t>
            </w:r>
            <w:r w:rsidR="00B27E52">
              <w:rPr>
                <w:rFonts w:cs="Arial"/>
                <w:color w:val="000000"/>
                <w:sz w:val="16"/>
                <w:szCs w:val="16"/>
              </w:rPr>
              <w:t>2</w:t>
            </w:r>
            <w:r w:rsidR="00AD4076">
              <w:rPr>
                <w:rFonts w:cs="Arial"/>
                <w:color w:val="000000"/>
                <w:sz w:val="16"/>
                <w:szCs w:val="16"/>
              </w:rPr>
              <w:t xml:space="preserve"> </w:t>
            </w:r>
            <w:r w:rsidR="00336492" w:rsidRPr="00413C1A">
              <w:rPr>
                <w:rFonts w:cs="Arial"/>
                <w:color w:val="000000"/>
                <w:sz w:val="16"/>
                <w:szCs w:val="16"/>
              </w:rPr>
              <w:t>20</w:t>
            </w:r>
            <w:r w:rsidR="00336492">
              <w:rPr>
                <w:rFonts w:cs="Arial"/>
                <w:color w:val="000000"/>
                <w:sz w:val="16"/>
                <w:szCs w:val="16"/>
              </w:rPr>
              <w:t>2</w:t>
            </w:r>
            <w:r w:rsidR="00D41414">
              <w:rPr>
                <w:rFonts w:cs="Arial"/>
                <w:color w:val="000000"/>
                <w:sz w:val="16"/>
                <w:szCs w:val="16"/>
              </w:rPr>
              <w:t>3</w:t>
            </w:r>
          </w:p>
        </w:tc>
        <w:tc>
          <w:tcPr>
            <w:tcW w:w="1134" w:type="dxa"/>
            <w:tcBorders>
              <w:top w:val="nil"/>
            </w:tcBorders>
            <w:shd w:val="clear" w:color="auto" w:fill="auto"/>
            <w:vAlign w:val="center"/>
          </w:tcPr>
          <w:p w14:paraId="3E15D132" w14:textId="767D3E9D" w:rsidR="00336492" w:rsidRPr="00413C1A" w:rsidRDefault="00336492" w:rsidP="00FB6B4F">
            <w:pPr>
              <w:spacing w:after="0" w:line="240" w:lineRule="auto"/>
              <w:jc w:val="center"/>
              <w:rPr>
                <w:rFonts w:cs="Arial"/>
                <w:color w:val="000000"/>
                <w:sz w:val="16"/>
                <w:szCs w:val="16"/>
              </w:rPr>
            </w:pPr>
            <w:r>
              <w:rPr>
                <w:rFonts w:cs="Arial"/>
                <w:color w:val="000000"/>
                <w:sz w:val="16"/>
                <w:szCs w:val="16"/>
              </w:rPr>
              <w:t>01-</w:t>
            </w:r>
            <w:r w:rsidR="00A9176C">
              <w:rPr>
                <w:rFonts w:cs="Arial"/>
                <w:color w:val="000000"/>
                <w:sz w:val="16"/>
                <w:szCs w:val="16"/>
              </w:rPr>
              <w:t>1</w:t>
            </w:r>
            <w:r w:rsidR="00B27E52">
              <w:rPr>
                <w:rFonts w:cs="Arial"/>
                <w:color w:val="000000"/>
                <w:sz w:val="16"/>
                <w:szCs w:val="16"/>
              </w:rPr>
              <w:t>2</w:t>
            </w:r>
            <w:r w:rsidR="009441C7">
              <w:rPr>
                <w:rFonts w:cs="Arial"/>
                <w:color w:val="000000"/>
                <w:sz w:val="16"/>
                <w:szCs w:val="16"/>
              </w:rPr>
              <w:t xml:space="preserve"> </w:t>
            </w:r>
            <w:r w:rsidRPr="00413C1A">
              <w:rPr>
                <w:rFonts w:cs="Arial"/>
                <w:color w:val="000000"/>
                <w:sz w:val="16"/>
                <w:szCs w:val="16"/>
              </w:rPr>
              <w:t>20</w:t>
            </w:r>
            <w:r>
              <w:rPr>
                <w:rFonts w:cs="Arial"/>
                <w:color w:val="000000"/>
                <w:sz w:val="16"/>
                <w:szCs w:val="16"/>
              </w:rPr>
              <w:t>2</w:t>
            </w:r>
            <w:r w:rsidR="009441C7">
              <w:rPr>
                <w:rFonts w:cs="Arial"/>
                <w:color w:val="000000"/>
                <w:sz w:val="16"/>
                <w:szCs w:val="16"/>
              </w:rPr>
              <w:t>3</w:t>
            </w:r>
          </w:p>
        </w:tc>
      </w:tr>
      <w:tr w:rsidR="00336492" w:rsidRPr="002829FD" w14:paraId="538D7B36" w14:textId="77777777" w:rsidTr="00FB6B4F">
        <w:trPr>
          <w:trHeight w:val="340"/>
        </w:trPr>
        <w:tc>
          <w:tcPr>
            <w:tcW w:w="3616" w:type="dxa"/>
            <w:vMerge/>
            <w:tcBorders>
              <w:bottom w:val="single" w:sz="12" w:space="0" w:color="001D77"/>
            </w:tcBorders>
            <w:vAlign w:val="center"/>
            <w:hideMark/>
          </w:tcPr>
          <w:p w14:paraId="41D1F34F" w14:textId="77777777" w:rsidR="00336492" w:rsidRPr="00413C1A" w:rsidRDefault="00336492" w:rsidP="00FB6B4F">
            <w:pPr>
              <w:rPr>
                <w:rFonts w:asciiTheme="majorHAnsi" w:hAnsiTheme="majorHAnsi"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2E6FF54B" w14:textId="225BA789" w:rsidR="00336492" w:rsidRPr="00413C1A" w:rsidRDefault="00EC5E58" w:rsidP="00FB6B4F">
            <w:pPr>
              <w:spacing w:after="0" w:line="240" w:lineRule="auto"/>
              <w:jc w:val="center"/>
              <w:rPr>
                <w:rFonts w:cs="Arial"/>
                <w:color w:val="000000"/>
                <w:sz w:val="16"/>
                <w:szCs w:val="16"/>
              </w:rPr>
            </w:pPr>
            <w:r>
              <w:rPr>
                <w:rFonts w:cs="Arial"/>
                <w:sz w:val="16"/>
                <w:szCs w:val="16"/>
              </w:rPr>
              <w:t>1</w:t>
            </w:r>
            <w:r w:rsidR="00B27E52">
              <w:rPr>
                <w:rFonts w:cs="Arial"/>
                <w:sz w:val="16"/>
                <w:szCs w:val="16"/>
              </w:rPr>
              <w:t>1</w:t>
            </w:r>
            <w:r>
              <w:rPr>
                <w:rFonts w:cs="Arial"/>
                <w:sz w:val="16"/>
                <w:szCs w:val="16"/>
              </w:rPr>
              <w:t xml:space="preserve"> </w:t>
            </w:r>
            <w:r w:rsidR="00336492" w:rsidRPr="00272B8C">
              <w:rPr>
                <w:rFonts w:cs="Arial"/>
                <w:sz w:val="16"/>
                <w:szCs w:val="16"/>
              </w:rPr>
              <w:t>202</w:t>
            </w:r>
            <w:r w:rsidR="009441C7">
              <w:rPr>
                <w:rFonts w:cs="Arial"/>
                <w:sz w:val="16"/>
                <w:szCs w:val="16"/>
              </w:rPr>
              <w:t>3</w:t>
            </w:r>
            <w:r w:rsidR="00336492" w:rsidRPr="00272B8C">
              <w:rPr>
                <w:rFonts w:cs="Arial"/>
                <w:sz w:val="16"/>
                <w:szCs w:val="16"/>
              </w:rPr>
              <w:t>=100</w:t>
            </w:r>
          </w:p>
        </w:tc>
        <w:tc>
          <w:tcPr>
            <w:tcW w:w="1134" w:type="dxa"/>
            <w:tcBorders>
              <w:top w:val="single" w:sz="4" w:space="0" w:color="001D77"/>
              <w:bottom w:val="single" w:sz="12" w:space="0" w:color="001D77"/>
            </w:tcBorders>
            <w:shd w:val="clear" w:color="auto" w:fill="auto"/>
            <w:vAlign w:val="center"/>
          </w:tcPr>
          <w:p w14:paraId="1821FEB0" w14:textId="25144F11" w:rsidR="00336492" w:rsidRPr="00413C1A" w:rsidRDefault="00A9176C" w:rsidP="00FB6B4F">
            <w:pPr>
              <w:spacing w:after="0" w:line="240" w:lineRule="auto"/>
              <w:jc w:val="center"/>
              <w:rPr>
                <w:rFonts w:cs="Arial"/>
                <w:color w:val="000000"/>
                <w:sz w:val="16"/>
                <w:szCs w:val="16"/>
              </w:rPr>
            </w:pPr>
            <w:r>
              <w:rPr>
                <w:rFonts w:cs="Arial"/>
                <w:color w:val="000000"/>
                <w:sz w:val="16"/>
                <w:szCs w:val="16"/>
              </w:rPr>
              <w:t>1</w:t>
            </w:r>
            <w:r w:rsidR="00B27E52">
              <w:rPr>
                <w:rFonts w:cs="Arial"/>
                <w:color w:val="000000"/>
                <w:sz w:val="16"/>
                <w:szCs w:val="16"/>
              </w:rPr>
              <w:t>2</w:t>
            </w:r>
            <w:r w:rsidR="00336492">
              <w:rPr>
                <w:rFonts w:cs="Arial"/>
                <w:color w:val="000000"/>
                <w:sz w:val="16"/>
                <w:szCs w:val="16"/>
              </w:rPr>
              <w:t xml:space="preserve"> 202</w:t>
            </w:r>
            <w:r w:rsidR="009441C7">
              <w:rPr>
                <w:rFonts w:cs="Arial"/>
                <w:color w:val="000000"/>
                <w:sz w:val="16"/>
                <w:szCs w:val="16"/>
              </w:rPr>
              <w:t>2</w:t>
            </w:r>
            <w:r w:rsidR="00336492" w:rsidRPr="00413C1A">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B346181" w14:textId="40431759" w:rsidR="00336492" w:rsidRPr="002829FD" w:rsidRDefault="00336492" w:rsidP="00FB6B4F">
            <w:pPr>
              <w:spacing w:after="0" w:line="240" w:lineRule="auto"/>
              <w:jc w:val="center"/>
              <w:rPr>
                <w:rFonts w:cs="Arial"/>
                <w:color w:val="000000"/>
                <w:sz w:val="15"/>
                <w:szCs w:val="15"/>
              </w:rPr>
            </w:pPr>
            <w:r w:rsidRPr="00632189">
              <w:rPr>
                <w:rFonts w:cs="Arial"/>
                <w:spacing w:val="-8"/>
                <w:sz w:val="16"/>
                <w:szCs w:val="16"/>
              </w:rPr>
              <w:t>01-</w:t>
            </w:r>
            <w:r w:rsidR="00A9176C">
              <w:rPr>
                <w:rFonts w:cs="Arial"/>
                <w:spacing w:val="-8"/>
                <w:sz w:val="16"/>
                <w:szCs w:val="16"/>
              </w:rPr>
              <w:t>1</w:t>
            </w:r>
            <w:r w:rsidR="00B27E52">
              <w:rPr>
                <w:rFonts w:cs="Arial"/>
                <w:spacing w:val="-8"/>
                <w:sz w:val="16"/>
                <w:szCs w:val="16"/>
              </w:rPr>
              <w:t>2</w:t>
            </w:r>
            <w:r>
              <w:rPr>
                <w:rFonts w:cs="Arial"/>
                <w:spacing w:val="-8"/>
                <w:sz w:val="16"/>
                <w:szCs w:val="16"/>
              </w:rPr>
              <w:t xml:space="preserve"> </w:t>
            </w:r>
            <w:r w:rsidRPr="00632189">
              <w:rPr>
                <w:rFonts w:cs="Arial"/>
                <w:spacing w:val="-8"/>
                <w:sz w:val="16"/>
                <w:szCs w:val="16"/>
              </w:rPr>
              <w:t>202</w:t>
            </w:r>
            <w:r w:rsidR="009441C7">
              <w:rPr>
                <w:rFonts w:cs="Arial"/>
                <w:spacing w:val="-8"/>
                <w:sz w:val="16"/>
                <w:szCs w:val="16"/>
              </w:rPr>
              <w:t>2</w:t>
            </w:r>
            <w:r w:rsidRPr="00632189">
              <w:rPr>
                <w:rFonts w:cs="Arial"/>
                <w:spacing w:val="-8"/>
                <w:sz w:val="16"/>
                <w:szCs w:val="16"/>
              </w:rPr>
              <w:t>=100</w:t>
            </w:r>
          </w:p>
        </w:tc>
      </w:tr>
      <w:tr w:rsidR="00B057F4" w:rsidRPr="00F2453E" w14:paraId="6F3776CC" w14:textId="77777777" w:rsidTr="00FB6B4F">
        <w:trPr>
          <w:trHeight w:val="369"/>
        </w:trPr>
        <w:tc>
          <w:tcPr>
            <w:tcW w:w="3616" w:type="dxa"/>
            <w:tcBorders>
              <w:top w:val="single" w:sz="12" w:space="0" w:color="001D77"/>
            </w:tcBorders>
            <w:shd w:val="clear" w:color="auto" w:fill="auto"/>
            <w:vAlign w:val="center"/>
            <w:hideMark/>
          </w:tcPr>
          <w:p w14:paraId="75BCAF70" w14:textId="77777777" w:rsidR="00B057F4" w:rsidRPr="00413C1A" w:rsidRDefault="00B057F4" w:rsidP="00B057F4">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62A3604F" w14:textId="055626E5" w:rsidR="00B057F4" w:rsidRPr="00F156AE" w:rsidRDefault="00B057F4" w:rsidP="00B057F4">
            <w:pPr>
              <w:spacing w:before="60" w:after="0"/>
              <w:jc w:val="right"/>
              <w:rPr>
                <w:rFonts w:cs="Arial"/>
                <w:b/>
                <w:bCs/>
                <w:color w:val="000000"/>
                <w:sz w:val="16"/>
                <w:szCs w:val="16"/>
              </w:rPr>
            </w:pPr>
            <w:r>
              <w:rPr>
                <w:rFonts w:cs="Arial"/>
                <w:b/>
                <w:bCs/>
                <w:color w:val="000000"/>
                <w:sz w:val="16"/>
                <w:szCs w:val="16"/>
              </w:rPr>
              <w:t>111</w:t>
            </w:r>
            <w:r w:rsidR="003B09FA">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30B2A405" w14:textId="18A79144" w:rsidR="00B057F4" w:rsidRPr="00F156AE" w:rsidRDefault="00B057F4" w:rsidP="00B057F4">
            <w:pPr>
              <w:spacing w:before="60" w:after="0"/>
              <w:jc w:val="right"/>
              <w:rPr>
                <w:rFonts w:cs="Arial"/>
                <w:b/>
                <w:bCs/>
                <w:color w:val="000000"/>
                <w:sz w:val="16"/>
                <w:szCs w:val="16"/>
              </w:rPr>
            </w:pPr>
            <w:r>
              <w:rPr>
                <w:rFonts w:cs="Arial"/>
                <w:b/>
                <w:bCs/>
                <w:color w:val="000000"/>
                <w:sz w:val="16"/>
                <w:szCs w:val="16"/>
              </w:rPr>
              <w:t>97</w:t>
            </w:r>
            <w:r w:rsidR="003B09FA">
              <w:rPr>
                <w:rFonts w:cs="Arial"/>
                <w:b/>
                <w:bCs/>
                <w:color w:val="000000"/>
                <w:sz w:val="16"/>
                <w:szCs w:val="16"/>
              </w:rPr>
              <w:t>.</w:t>
            </w:r>
            <w:r>
              <w:rPr>
                <w:rFonts w:cs="Arial"/>
                <w:b/>
                <w:bCs/>
                <w:color w:val="000000"/>
                <w:sz w:val="16"/>
                <w:szCs w:val="16"/>
              </w:rPr>
              <w:t>7</w:t>
            </w:r>
          </w:p>
        </w:tc>
        <w:tc>
          <w:tcPr>
            <w:tcW w:w="1134" w:type="dxa"/>
            <w:tcBorders>
              <w:top w:val="single" w:sz="12" w:space="0" w:color="001D77"/>
            </w:tcBorders>
            <w:shd w:val="clear" w:color="auto" w:fill="auto"/>
            <w:vAlign w:val="center"/>
          </w:tcPr>
          <w:p w14:paraId="504B2E2E" w14:textId="17D1EF49" w:rsidR="00B057F4" w:rsidRPr="00F156AE" w:rsidRDefault="00B057F4" w:rsidP="00B057F4">
            <w:pPr>
              <w:spacing w:before="60" w:after="0"/>
              <w:jc w:val="right"/>
              <w:rPr>
                <w:rFonts w:cs="Arial"/>
                <w:b/>
                <w:bCs/>
                <w:color w:val="000000"/>
                <w:sz w:val="16"/>
                <w:szCs w:val="16"/>
              </w:rPr>
            </w:pPr>
            <w:r>
              <w:rPr>
                <w:rFonts w:cs="Arial"/>
                <w:b/>
                <w:bCs/>
                <w:color w:val="000000"/>
                <w:sz w:val="16"/>
                <w:szCs w:val="16"/>
              </w:rPr>
              <w:t>97</w:t>
            </w:r>
            <w:r w:rsidR="003B09FA">
              <w:rPr>
                <w:rFonts w:cs="Arial"/>
                <w:b/>
                <w:bCs/>
                <w:color w:val="000000"/>
                <w:sz w:val="16"/>
                <w:szCs w:val="16"/>
              </w:rPr>
              <w:t>.</w:t>
            </w:r>
            <w:r>
              <w:rPr>
                <w:rFonts w:cs="Arial"/>
                <w:b/>
                <w:bCs/>
                <w:color w:val="000000"/>
                <w:sz w:val="16"/>
                <w:szCs w:val="16"/>
              </w:rPr>
              <w:t>3</w:t>
            </w:r>
          </w:p>
        </w:tc>
      </w:tr>
      <w:tr w:rsidR="00B057F4" w:rsidRPr="00F2453E" w14:paraId="0E1C3EBD" w14:textId="77777777" w:rsidTr="00FB6B4F">
        <w:trPr>
          <w:trHeight w:val="369"/>
        </w:trPr>
        <w:tc>
          <w:tcPr>
            <w:tcW w:w="3616" w:type="dxa"/>
            <w:shd w:val="clear" w:color="auto" w:fill="auto"/>
            <w:vAlign w:val="center"/>
            <w:hideMark/>
          </w:tcPr>
          <w:p w14:paraId="3DD55304" w14:textId="77777777" w:rsidR="00B057F4" w:rsidRPr="00F2453E" w:rsidRDefault="00B057F4" w:rsidP="00B057F4">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3BDE914D" w14:textId="77777777" w:rsidR="00B057F4" w:rsidRPr="00F156AE" w:rsidRDefault="00B057F4" w:rsidP="00B057F4">
            <w:pPr>
              <w:spacing w:before="0" w:after="0"/>
              <w:jc w:val="right"/>
              <w:rPr>
                <w:rFonts w:cs="Arial"/>
                <w:color w:val="000000"/>
                <w:sz w:val="16"/>
                <w:szCs w:val="16"/>
              </w:rPr>
            </w:pPr>
          </w:p>
        </w:tc>
        <w:tc>
          <w:tcPr>
            <w:tcW w:w="1134" w:type="dxa"/>
            <w:shd w:val="clear" w:color="auto" w:fill="auto"/>
            <w:vAlign w:val="center"/>
          </w:tcPr>
          <w:p w14:paraId="6479106F" w14:textId="77777777" w:rsidR="00B057F4" w:rsidRPr="00F156AE" w:rsidRDefault="00B057F4" w:rsidP="00B057F4">
            <w:pPr>
              <w:spacing w:before="0" w:after="0"/>
              <w:jc w:val="right"/>
              <w:rPr>
                <w:rFonts w:cs="Arial"/>
                <w:color w:val="000000"/>
                <w:sz w:val="16"/>
                <w:szCs w:val="16"/>
              </w:rPr>
            </w:pPr>
          </w:p>
        </w:tc>
        <w:tc>
          <w:tcPr>
            <w:tcW w:w="1134" w:type="dxa"/>
            <w:shd w:val="clear" w:color="auto" w:fill="auto"/>
            <w:vAlign w:val="center"/>
          </w:tcPr>
          <w:p w14:paraId="13786DE2" w14:textId="77777777" w:rsidR="00B057F4" w:rsidRPr="00F156AE" w:rsidRDefault="00B057F4" w:rsidP="00B057F4">
            <w:pPr>
              <w:spacing w:before="0" w:after="0"/>
              <w:rPr>
                <w:rFonts w:cs="Arial"/>
                <w:color w:val="000000"/>
                <w:sz w:val="16"/>
                <w:szCs w:val="16"/>
              </w:rPr>
            </w:pPr>
          </w:p>
        </w:tc>
      </w:tr>
      <w:tr w:rsidR="00B057F4" w:rsidRPr="00F2453E" w14:paraId="114D31A3" w14:textId="77777777" w:rsidTr="00FB6B4F">
        <w:trPr>
          <w:trHeight w:val="369"/>
        </w:trPr>
        <w:tc>
          <w:tcPr>
            <w:tcW w:w="3616" w:type="dxa"/>
            <w:shd w:val="clear" w:color="auto" w:fill="auto"/>
            <w:vAlign w:val="center"/>
            <w:hideMark/>
          </w:tcPr>
          <w:p w14:paraId="6C9F7EA5" w14:textId="77777777" w:rsidR="00B057F4" w:rsidRPr="00F2453E" w:rsidRDefault="00B057F4" w:rsidP="00B057F4">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DCA83AA" w14:textId="768AEE95" w:rsidR="00B057F4" w:rsidRPr="00F156AE" w:rsidRDefault="00B057F4" w:rsidP="00B057F4">
            <w:pPr>
              <w:tabs>
                <w:tab w:val="left" w:pos="674"/>
              </w:tabs>
              <w:spacing w:before="0" w:after="0"/>
              <w:jc w:val="right"/>
              <w:rPr>
                <w:rFonts w:cs="Arial"/>
                <w:color w:val="000000"/>
                <w:sz w:val="16"/>
                <w:szCs w:val="16"/>
              </w:rPr>
            </w:pPr>
            <w:r>
              <w:rPr>
                <w:rFonts w:cs="Arial"/>
                <w:color w:val="000000"/>
                <w:sz w:val="16"/>
                <w:szCs w:val="16"/>
              </w:rPr>
              <w:t>106</w:t>
            </w:r>
            <w:r w:rsidR="003B09FA">
              <w:rPr>
                <w:rFonts w:cs="Arial"/>
                <w:color w:val="000000"/>
                <w:sz w:val="16"/>
                <w:szCs w:val="16"/>
              </w:rPr>
              <w:t>.</w:t>
            </w:r>
            <w:r>
              <w:rPr>
                <w:rFonts w:cs="Arial"/>
                <w:color w:val="000000"/>
                <w:sz w:val="16"/>
                <w:szCs w:val="16"/>
              </w:rPr>
              <w:t>0</w:t>
            </w:r>
          </w:p>
        </w:tc>
        <w:tc>
          <w:tcPr>
            <w:tcW w:w="1134" w:type="dxa"/>
            <w:shd w:val="clear" w:color="auto" w:fill="auto"/>
            <w:vAlign w:val="center"/>
          </w:tcPr>
          <w:p w14:paraId="1D29F730" w14:textId="6B6E796B" w:rsidR="00B057F4" w:rsidRPr="00F156AE" w:rsidRDefault="00B057F4" w:rsidP="00B057F4">
            <w:pPr>
              <w:tabs>
                <w:tab w:val="left" w:pos="674"/>
              </w:tabs>
              <w:spacing w:before="0" w:after="0"/>
              <w:jc w:val="right"/>
              <w:rPr>
                <w:rFonts w:cs="Arial"/>
                <w:color w:val="000000"/>
                <w:sz w:val="16"/>
                <w:szCs w:val="16"/>
              </w:rPr>
            </w:pPr>
            <w:r>
              <w:rPr>
                <w:rFonts w:cs="Arial"/>
                <w:color w:val="000000"/>
                <w:sz w:val="16"/>
                <w:szCs w:val="16"/>
              </w:rPr>
              <w:t>110</w:t>
            </w:r>
            <w:r w:rsidR="003B09FA">
              <w:rPr>
                <w:rFonts w:cs="Arial"/>
                <w:color w:val="000000"/>
                <w:sz w:val="16"/>
                <w:szCs w:val="16"/>
              </w:rPr>
              <w:t>.</w:t>
            </w:r>
            <w:r>
              <w:rPr>
                <w:rFonts w:cs="Arial"/>
                <w:color w:val="000000"/>
                <w:sz w:val="16"/>
                <w:szCs w:val="16"/>
              </w:rPr>
              <w:t>2</w:t>
            </w:r>
          </w:p>
        </w:tc>
        <w:tc>
          <w:tcPr>
            <w:tcW w:w="1134" w:type="dxa"/>
            <w:shd w:val="clear" w:color="auto" w:fill="auto"/>
            <w:vAlign w:val="center"/>
          </w:tcPr>
          <w:p w14:paraId="6DFCAB86" w14:textId="70FEB383" w:rsidR="00B057F4" w:rsidRPr="00F156AE" w:rsidRDefault="00B057F4" w:rsidP="00B057F4">
            <w:pPr>
              <w:spacing w:before="0" w:after="0"/>
              <w:jc w:val="right"/>
              <w:rPr>
                <w:rFonts w:cs="Arial"/>
                <w:color w:val="000000"/>
                <w:sz w:val="16"/>
                <w:szCs w:val="16"/>
              </w:rPr>
            </w:pPr>
            <w:r>
              <w:rPr>
                <w:rFonts w:cs="Arial"/>
                <w:color w:val="000000"/>
                <w:sz w:val="16"/>
                <w:szCs w:val="16"/>
              </w:rPr>
              <w:t>106</w:t>
            </w:r>
            <w:r w:rsidR="003B09FA">
              <w:rPr>
                <w:rFonts w:cs="Arial"/>
                <w:color w:val="000000"/>
                <w:sz w:val="16"/>
                <w:szCs w:val="16"/>
              </w:rPr>
              <w:t>.</w:t>
            </w:r>
            <w:r>
              <w:rPr>
                <w:rFonts w:cs="Arial"/>
                <w:color w:val="000000"/>
                <w:sz w:val="16"/>
                <w:szCs w:val="16"/>
              </w:rPr>
              <w:t>5</w:t>
            </w:r>
          </w:p>
        </w:tc>
      </w:tr>
      <w:tr w:rsidR="00B057F4" w:rsidRPr="00CA39FC" w14:paraId="442FF568" w14:textId="77777777" w:rsidTr="00FB6B4F">
        <w:trPr>
          <w:trHeight w:val="369"/>
        </w:trPr>
        <w:tc>
          <w:tcPr>
            <w:tcW w:w="3616" w:type="dxa"/>
            <w:shd w:val="clear" w:color="auto" w:fill="auto"/>
            <w:vAlign w:val="center"/>
            <w:hideMark/>
          </w:tcPr>
          <w:p w14:paraId="5975FABA"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1E209A79" w14:textId="18BA975C" w:rsidR="00B057F4" w:rsidRPr="008860AF" w:rsidRDefault="00B057F4" w:rsidP="00B057F4">
            <w:pPr>
              <w:spacing w:before="0" w:after="0"/>
              <w:jc w:val="right"/>
              <w:rPr>
                <w:rFonts w:cs="Arial"/>
                <w:color w:val="000000"/>
                <w:sz w:val="16"/>
                <w:szCs w:val="16"/>
                <w:lang w:val="en-GB"/>
              </w:rPr>
            </w:pPr>
            <w:r>
              <w:rPr>
                <w:rFonts w:cs="Arial"/>
                <w:color w:val="000000"/>
                <w:sz w:val="16"/>
                <w:szCs w:val="16"/>
              </w:rPr>
              <w:t>99</w:t>
            </w:r>
            <w:r w:rsidR="003B09FA">
              <w:rPr>
                <w:rFonts w:cs="Arial"/>
                <w:color w:val="000000"/>
                <w:sz w:val="16"/>
                <w:szCs w:val="16"/>
              </w:rPr>
              <w:t>.</w:t>
            </w:r>
            <w:r>
              <w:rPr>
                <w:rFonts w:cs="Arial"/>
                <w:color w:val="000000"/>
                <w:sz w:val="16"/>
                <w:szCs w:val="16"/>
              </w:rPr>
              <w:t>2</w:t>
            </w:r>
          </w:p>
        </w:tc>
        <w:tc>
          <w:tcPr>
            <w:tcW w:w="1134" w:type="dxa"/>
            <w:shd w:val="clear" w:color="auto" w:fill="auto"/>
            <w:vAlign w:val="center"/>
          </w:tcPr>
          <w:p w14:paraId="63D2D2D2" w14:textId="3B483527" w:rsidR="00B057F4" w:rsidRPr="008860AF" w:rsidRDefault="00B057F4" w:rsidP="00B057F4">
            <w:pPr>
              <w:spacing w:before="0" w:after="0"/>
              <w:jc w:val="right"/>
              <w:rPr>
                <w:rFonts w:cs="Arial"/>
                <w:color w:val="000000"/>
                <w:sz w:val="16"/>
                <w:szCs w:val="16"/>
                <w:lang w:val="en-GB"/>
              </w:rPr>
            </w:pPr>
            <w:r>
              <w:rPr>
                <w:rFonts w:cs="Arial"/>
                <w:color w:val="000000"/>
                <w:sz w:val="16"/>
                <w:szCs w:val="16"/>
              </w:rPr>
              <w:t>93</w:t>
            </w:r>
            <w:r w:rsidR="003B09FA">
              <w:rPr>
                <w:rFonts w:cs="Arial"/>
                <w:color w:val="000000"/>
                <w:sz w:val="16"/>
                <w:szCs w:val="16"/>
              </w:rPr>
              <w:t>.</w:t>
            </w:r>
            <w:r>
              <w:rPr>
                <w:rFonts w:cs="Arial"/>
                <w:color w:val="000000"/>
                <w:sz w:val="16"/>
                <w:szCs w:val="16"/>
              </w:rPr>
              <w:t>6</w:t>
            </w:r>
          </w:p>
        </w:tc>
        <w:tc>
          <w:tcPr>
            <w:tcW w:w="1134" w:type="dxa"/>
            <w:shd w:val="clear" w:color="auto" w:fill="auto"/>
            <w:vAlign w:val="center"/>
          </w:tcPr>
          <w:p w14:paraId="29EEAB57" w14:textId="1C6FACE7" w:rsidR="00B057F4" w:rsidRPr="008860AF" w:rsidRDefault="00B057F4" w:rsidP="00B057F4">
            <w:pPr>
              <w:spacing w:before="0" w:after="0"/>
              <w:jc w:val="right"/>
              <w:rPr>
                <w:rFonts w:cs="Arial"/>
                <w:color w:val="000000"/>
                <w:sz w:val="16"/>
                <w:szCs w:val="16"/>
                <w:lang w:val="en-GB"/>
              </w:rPr>
            </w:pPr>
            <w:r>
              <w:rPr>
                <w:rFonts w:cs="Arial"/>
                <w:color w:val="000000"/>
                <w:sz w:val="16"/>
                <w:szCs w:val="16"/>
              </w:rPr>
              <w:t>92</w:t>
            </w:r>
            <w:r w:rsidR="003B09FA">
              <w:rPr>
                <w:rFonts w:cs="Arial"/>
                <w:color w:val="000000"/>
                <w:sz w:val="16"/>
                <w:szCs w:val="16"/>
              </w:rPr>
              <w:t>.</w:t>
            </w:r>
            <w:r>
              <w:rPr>
                <w:rFonts w:cs="Arial"/>
                <w:color w:val="000000"/>
                <w:sz w:val="16"/>
                <w:szCs w:val="16"/>
              </w:rPr>
              <w:t>7</w:t>
            </w:r>
          </w:p>
        </w:tc>
      </w:tr>
      <w:tr w:rsidR="00B057F4" w:rsidRPr="00CA39FC" w14:paraId="13DAE0B7" w14:textId="77777777" w:rsidTr="00FB6B4F">
        <w:trPr>
          <w:trHeight w:val="369"/>
        </w:trPr>
        <w:tc>
          <w:tcPr>
            <w:tcW w:w="3616" w:type="dxa"/>
            <w:shd w:val="clear" w:color="auto" w:fill="auto"/>
            <w:vAlign w:val="center"/>
            <w:hideMark/>
          </w:tcPr>
          <w:p w14:paraId="7EE67796"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6A86A967" w14:textId="1C3E5EE2" w:rsidR="00B057F4" w:rsidRPr="008860AF" w:rsidRDefault="00B057F4" w:rsidP="00B057F4">
            <w:pPr>
              <w:spacing w:before="0" w:after="0" w:line="240" w:lineRule="auto"/>
              <w:jc w:val="right"/>
              <w:rPr>
                <w:rFonts w:cs="Arial"/>
                <w:color w:val="000000"/>
                <w:sz w:val="16"/>
                <w:szCs w:val="16"/>
                <w:lang w:val="en-GB"/>
              </w:rPr>
            </w:pPr>
            <w:r>
              <w:rPr>
                <w:rFonts w:cs="Arial"/>
                <w:color w:val="000000"/>
                <w:sz w:val="16"/>
                <w:szCs w:val="16"/>
              </w:rPr>
              <w:t>118</w:t>
            </w:r>
            <w:r w:rsidR="003B09FA">
              <w:rPr>
                <w:rFonts w:cs="Arial"/>
                <w:color w:val="000000"/>
                <w:sz w:val="16"/>
                <w:szCs w:val="16"/>
              </w:rPr>
              <w:t>.</w:t>
            </w:r>
            <w:r>
              <w:rPr>
                <w:rFonts w:cs="Arial"/>
                <w:color w:val="000000"/>
                <w:sz w:val="16"/>
                <w:szCs w:val="16"/>
              </w:rPr>
              <w:t>9</w:t>
            </w:r>
          </w:p>
        </w:tc>
        <w:tc>
          <w:tcPr>
            <w:tcW w:w="1134" w:type="dxa"/>
            <w:shd w:val="clear" w:color="auto" w:fill="auto"/>
            <w:vAlign w:val="center"/>
          </w:tcPr>
          <w:p w14:paraId="4B1DD49F" w14:textId="3EB25449" w:rsidR="00B057F4" w:rsidRPr="008860AF" w:rsidRDefault="00B057F4" w:rsidP="00B057F4">
            <w:pPr>
              <w:spacing w:before="0" w:after="0" w:line="240" w:lineRule="auto"/>
              <w:jc w:val="right"/>
              <w:rPr>
                <w:rFonts w:cs="Arial"/>
                <w:color w:val="000000"/>
                <w:sz w:val="16"/>
                <w:szCs w:val="16"/>
                <w:lang w:val="en-GB"/>
              </w:rPr>
            </w:pPr>
            <w:r>
              <w:rPr>
                <w:rFonts w:cs="Arial"/>
                <w:color w:val="000000"/>
                <w:sz w:val="16"/>
                <w:szCs w:val="16"/>
              </w:rPr>
              <w:t>96</w:t>
            </w:r>
            <w:r w:rsidR="003B09FA">
              <w:rPr>
                <w:rFonts w:cs="Arial"/>
                <w:color w:val="000000"/>
                <w:sz w:val="16"/>
                <w:szCs w:val="16"/>
              </w:rPr>
              <w:t>.</w:t>
            </w:r>
            <w:r>
              <w:rPr>
                <w:rFonts w:cs="Arial"/>
                <w:color w:val="000000"/>
                <w:sz w:val="16"/>
                <w:szCs w:val="16"/>
              </w:rPr>
              <w:t>4</w:t>
            </w:r>
          </w:p>
        </w:tc>
        <w:tc>
          <w:tcPr>
            <w:tcW w:w="1134" w:type="dxa"/>
            <w:shd w:val="clear" w:color="auto" w:fill="auto"/>
            <w:vAlign w:val="center"/>
          </w:tcPr>
          <w:p w14:paraId="5272A96F" w14:textId="096C8978" w:rsidR="00B057F4" w:rsidRPr="008860AF" w:rsidRDefault="00B057F4" w:rsidP="00B057F4">
            <w:pPr>
              <w:spacing w:before="0" w:after="0" w:line="240" w:lineRule="auto"/>
              <w:jc w:val="right"/>
              <w:rPr>
                <w:rFonts w:cs="Arial"/>
                <w:color w:val="000000"/>
                <w:sz w:val="16"/>
                <w:szCs w:val="16"/>
                <w:lang w:val="en-GB"/>
              </w:rPr>
            </w:pPr>
            <w:r>
              <w:rPr>
                <w:rFonts w:cs="Arial"/>
                <w:color w:val="000000"/>
                <w:sz w:val="16"/>
                <w:szCs w:val="16"/>
              </w:rPr>
              <w:t>96</w:t>
            </w:r>
            <w:r w:rsidR="003B09FA">
              <w:rPr>
                <w:rFonts w:cs="Arial"/>
                <w:color w:val="000000"/>
                <w:sz w:val="16"/>
                <w:szCs w:val="16"/>
              </w:rPr>
              <w:t>.</w:t>
            </w:r>
            <w:r>
              <w:rPr>
                <w:rFonts w:cs="Arial"/>
                <w:color w:val="000000"/>
                <w:sz w:val="16"/>
                <w:szCs w:val="16"/>
              </w:rPr>
              <w:t>9</w:t>
            </w:r>
          </w:p>
        </w:tc>
      </w:tr>
      <w:tr w:rsidR="00B057F4" w:rsidRPr="00413C1A" w14:paraId="7E7FAF72" w14:textId="77777777" w:rsidTr="00FB6B4F">
        <w:trPr>
          <w:trHeight w:hRule="exact" w:val="369"/>
        </w:trPr>
        <w:tc>
          <w:tcPr>
            <w:tcW w:w="3616" w:type="dxa"/>
            <w:shd w:val="clear" w:color="auto" w:fill="auto"/>
            <w:vAlign w:val="center"/>
            <w:hideMark/>
          </w:tcPr>
          <w:p w14:paraId="4EEB9AB4"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3F9ADD82" w14:textId="77777777" w:rsidR="00B057F4" w:rsidRPr="00F156AE" w:rsidRDefault="00B057F4" w:rsidP="00B057F4">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33309034" w14:textId="77777777" w:rsidR="00B057F4" w:rsidRPr="00F156AE" w:rsidRDefault="00B057F4" w:rsidP="00B057F4">
            <w:pPr>
              <w:spacing w:before="0" w:after="0" w:line="240" w:lineRule="auto"/>
              <w:jc w:val="right"/>
              <w:rPr>
                <w:rFonts w:cs="Arial"/>
                <w:color w:val="000000"/>
                <w:sz w:val="16"/>
                <w:szCs w:val="16"/>
              </w:rPr>
            </w:pPr>
            <w:r>
              <w:rPr>
                <w:rFonts w:cs="Arial"/>
                <w:color w:val="000000"/>
                <w:sz w:val="16"/>
                <w:szCs w:val="16"/>
              </w:rPr>
              <w:t>.</w:t>
            </w:r>
          </w:p>
        </w:tc>
        <w:tc>
          <w:tcPr>
            <w:tcW w:w="1134" w:type="dxa"/>
            <w:shd w:val="clear" w:color="auto" w:fill="auto"/>
            <w:vAlign w:val="center"/>
          </w:tcPr>
          <w:p w14:paraId="6918FBC5" w14:textId="77777777" w:rsidR="00B057F4" w:rsidRPr="00F156AE" w:rsidRDefault="00B057F4" w:rsidP="00B057F4">
            <w:pPr>
              <w:spacing w:before="0" w:after="0" w:line="240" w:lineRule="auto"/>
              <w:jc w:val="right"/>
              <w:rPr>
                <w:rFonts w:cs="Arial"/>
                <w:color w:val="000000"/>
                <w:sz w:val="16"/>
                <w:szCs w:val="16"/>
              </w:rPr>
            </w:pPr>
            <w:r>
              <w:rPr>
                <w:rFonts w:cs="Arial"/>
                <w:color w:val="000000"/>
                <w:sz w:val="16"/>
                <w:szCs w:val="16"/>
              </w:rPr>
              <w:t>.</w:t>
            </w:r>
          </w:p>
        </w:tc>
      </w:tr>
      <w:tr w:rsidR="00B057F4" w:rsidRPr="00A44D35" w14:paraId="142CBD3B" w14:textId="77777777" w:rsidTr="00FB6B4F">
        <w:trPr>
          <w:trHeight w:hRule="exact" w:val="567"/>
        </w:trPr>
        <w:tc>
          <w:tcPr>
            <w:tcW w:w="3616" w:type="dxa"/>
            <w:shd w:val="clear" w:color="auto" w:fill="auto"/>
            <w:vAlign w:val="center"/>
            <w:hideMark/>
          </w:tcPr>
          <w:p w14:paraId="037AA46D" w14:textId="77777777" w:rsidR="00B057F4" w:rsidRPr="00413C1A" w:rsidRDefault="00B057F4" w:rsidP="00B057F4">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3028E64" w14:textId="3F891F5C" w:rsidR="00B057F4" w:rsidRPr="00F156AE" w:rsidRDefault="00B057F4" w:rsidP="00B057F4">
            <w:pPr>
              <w:spacing w:before="0" w:after="0"/>
              <w:jc w:val="right"/>
              <w:rPr>
                <w:rFonts w:cs="Arial"/>
                <w:color w:val="000000"/>
                <w:sz w:val="16"/>
                <w:szCs w:val="16"/>
              </w:rPr>
            </w:pPr>
            <w:r>
              <w:rPr>
                <w:rFonts w:cs="Arial"/>
                <w:color w:val="000000"/>
                <w:sz w:val="16"/>
                <w:szCs w:val="16"/>
              </w:rPr>
              <w:t>116</w:t>
            </w:r>
            <w:r w:rsidR="003B09FA">
              <w:rPr>
                <w:rFonts w:cs="Arial"/>
                <w:color w:val="000000"/>
                <w:sz w:val="16"/>
                <w:szCs w:val="16"/>
              </w:rPr>
              <w:t>.</w:t>
            </w:r>
            <w:r>
              <w:rPr>
                <w:rFonts w:cs="Arial"/>
                <w:color w:val="000000"/>
                <w:sz w:val="16"/>
                <w:szCs w:val="16"/>
              </w:rPr>
              <w:t>6</w:t>
            </w:r>
          </w:p>
        </w:tc>
        <w:tc>
          <w:tcPr>
            <w:tcW w:w="1134" w:type="dxa"/>
            <w:shd w:val="clear" w:color="auto" w:fill="auto"/>
            <w:vAlign w:val="center"/>
          </w:tcPr>
          <w:p w14:paraId="641D4CEC" w14:textId="28C17BA9" w:rsidR="00B057F4" w:rsidRPr="00F156AE" w:rsidRDefault="00B057F4" w:rsidP="00B057F4">
            <w:pPr>
              <w:spacing w:before="0" w:after="0"/>
              <w:jc w:val="right"/>
              <w:rPr>
                <w:rFonts w:cs="Arial"/>
                <w:color w:val="000000"/>
                <w:sz w:val="16"/>
                <w:szCs w:val="16"/>
              </w:rPr>
            </w:pPr>
            <w:r>
              <w:rPr>
                <w:rFonts w:cs="Arial"/>
                <w:color w:val="000000"/>
                <w:sz w:val="16"/>
                <w:szCs w:val="16"/>
              </w:rPr>
              <w:t>102</w:t>
            </w:r>
            <w:r w:rsidR="003B09FA">
              <w:rPr>
                <w:rFonts w:cs="Arial"/>
                <w:color w:val="000000"/>
                <w:sz w:val="16"/>
                <w:szCs w:val="16"/>
              </w:rPr>
              <w:t>.</w:t>
            </w:r>
            <w:r>
              <w:rPr>
                <w:rFonts w:cs="Arial"/>
                <w:color w:val="000000"/>
                <w:sz w:val="16"/>
                <w:szCs w:val="16"/>
              </w:rPr>
              <w:t>2</w:t>
            </w:r>
          </w:p>
        </w:tc>
        <w:tc>
          <w:tcPr>
            <w:tcW w:w="1134" w:type="dxa"/>
            <w:shd w:val="clear" w:color="auto" w:fill="auto"/>
            <w:vAlign w:val="center"/>
          </w:tcPr>
          <w:p w14:paraId="531CD539" w14:textId="39F9D96B" w:rsidR="00B057F4" w:rsidRPr="00F156AE" w:rsidRDefault="00B057F4" w:rsidP="00B057F4">
            <w:pPr>
              <w:spacing w:before="0" w:after="0"/>
              <w:jc w:val="right"/>
              <w:rPr>
                <w:rFonts w:cs="Arial"/>
                <w:color w:val="000000"/>
                <w:sz w:val="16"/>
                <w:szCs w:val="16"/>
              </w:rPr>
            </w:pPr>
            <w:r>
              <w:rPr>
                <w:rFonts w:cs="Arial"/>
                <w:color w:val="000000"/>
                <w:sz w:val="16"/>
                <w:szCs w:val="16"/>
              </w:rPr>
              <w:t>100</w:t>
            </w:r>
            <w:r w:rsidR="003B09FA">
              <w:rPr>
                <w:rFonts w:cs="Arial"/>
                <w:color w:val="000000"/>
                <w:sz w:val="16"/>
                <w:szCs w:val="16"/>
              </w:rPr>
              <w:t>.</w:t>
            </w:r>
            <w:r>
              <w:rPr>
                <w:rFonts w:cs="Arial"/>
                <w:color w:val="000000"/>
                <w:sz w:val="16"/>
                <w:szCs w:val="16"/>
              </w:rPr>
              <w:t>7</w:t>
            </w:r>
          </w:p>
        </w:tc>
      </w:tr>
      <w:tr w:rsidR="00B057F4" w:rsidRPr="00A44D35" w14:paraId="58B2A4FF" w14:textId="77777777" w:rsidTr="00FB6B4F">
        <w:trPr>
          <w:trHeight w:val="369"/>
        </w:trPr>
        <w:tc>
          <w:tcPr>
            <w:tcW w:w="3616" w:type="dxa"/>
            <w:shd w:val="clear" w:color="auto" w:fill="auto"/>
            <w:vAlign w:val="center"/>
            <w:hideMark/>
          </w:tcPr>
          <w:p w14:paraId="13644BE4"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09C019F0" w14:textId="1C5F57A6" w:rsidR="00B057F4" w:rsidRPr="00F156AE" w:rsidRDefault="00B057F4" w:rsidP="00B057F4">
            <w:pPr>
              <w:spacing w:before="0" w:after="0"/>
              <w:jc w:val="right"/>
              <w:rPr>
                <w:rFonts w:cs="Arial"/>
                <w:color w:val="000000"/>
                <w:sz w:val="16"/>
                <w:szCs w:val="16"/>
              </w:rPr>
            </w:pPr>
            <w:r>
              <w:rPr>
                <w:rFonts w:cs="Arial"/>
                <w:color w:val="000000"/>
                <w:sz w:val="16"/>
                <w:szCs w:val="16"/>
              </w:rPr>
              <w:t>105</w:t>
            </w:r>
            <w:r w:rsidR="003B09FA">
              <w:rPr>
                <w:rFonts w:cs="Arial"/>
                <w:color w:val="000000"/>
                <w:sz w:val="16"/>
                <w:szCs w:val="16"/>
              </w:rPr>
              <w:t>.</w:t>
            </w:r>
            <w:r>
              <w:rPr>
                <w:rFonts w:cs="Arial"/>
                <w:color w:val="000000"/>
                <w:sz w:val="16"/>
                <w:szCs w:val="16"/>
              </w:rPr>
              <w:t>1</w:t>
            </w:r>
          </w:p>
        </w:tc>
        <w:tc>
          <w:tcPr>
            <w:tcW w:w="1134" w:type="dxa"/>
            <w:shd w:val="clear" w:color="auto" w:fill="auto"/>
            <w:vAlign w:val="center"/>
          </w:tcPr>
          <w:p w14:paraId="29AFB0D4" w14:textId="2231B85E" w:rsidR="00B057F4" w:rsidRPr="00F156AE" w:rsidRDefault="00B057F4" w:rsidP="00B057F4">
            <w:pPr>
              <w:spacing w:before="0" w:after="0"/>
              <w:jc w:val="right"/>
              <w:rPr>
                <w:rFonts w:cs="Arial"/>
                <w:color w:val="000000"/>
                <w:sz w:val="16"/>
                <w:szCs w:val="16"/>
              </w:rPr>
            </w:pPr>
            <w:r>
              <w:rPr>
                <w:rFonts w:cs="Arial"/>
                <w:color w:val="000000"/>
                <w:sz w:val="16"/>
                <w:szCs w:val="16"/>
              </w:rPr>
              <w:t>95</w:t>
            </w:r>
            <w:r w:rsidR="003B09FA">
              <w:rPr>
                <w:rFonts w:cs="Arial"/>
                <w:color w:val="000000"/>
                <w:sz w:val="16"/>
                <w:szCs w:val="16"/>
              </w:rPr>
              <w:t>.</w:t>
            </w:r>
            <w:r>
              <w:rPr>
                <w:rFonts w:cs="Arial"/>
                <w:color w:val="000000"/>
                <w:sz w:val="16"/>
                <w:szCs w:val="16"/>
              </w:rPr>
              <w:t>9</w:t>
            </w:r>
          </w:p>
        </w:tc>
        <w:tc>
          <w:tcPr>
            <w:tcW w:w="1134" w:type="dxa"/>
            <w:shd w:val="clear" w:color="auto" w:fill="auto"/>
            <w:vAlign w:val="center"/>
          </w:tcPr>
          <w:p w14:paraId="541F8809" w14:textId="48293429" w:rsidR="00B057F4" w:rsidRPr="00F156AE" w:rsidRDefault="00B057F4" w:rsidP="00B057F4">
            <w:pPr>
              <w:spacing w:before="0" w:after="0"/>
              <w:jc w:val="right"/>
              <w:rPr>
                <w:rFonts w:cs="Arial"/>
                <w:color w:val="000000"/>
                <w:sz w:val="16"/>
                <w:szCs w:val="16"/>
              </w:rPr>
            </w:pPr>
            <w:r>
              <w:rPr>
                <w:rFonts w:cs="Arial"/>
                <w:color w:val="000000"/>
                <w:sz w:val="16"/>
                <w:szCs w:val="16"/>
              </w:rPr>
              <w:t>96</w:t>
            </w:r>
            <w:r w:rsidR="003B09FA">
              <w:rPr>
                <w:rFonts w:cs="Arial"/>
                <w:color w:val="000000"/>
                <w:sz w:val="16"/>
                <w:szCs w:val="16"/>
              </w:rPr>
              <w:t>.</w:t>
            </w:r>
            <w:r>
              <w:rPr>
                <w:rFonts w:cs="Arial"/>
                <w:color w:val="000000"/>
                <w:sz w:val="16"/>
                <w:szCs w:val="16"/>
              </w:rPr>
              <w:t>4</w:t>
            </w:r>
          </w:p>
        </w:tc>
      </w:tr>
      <w:tr w:rsidR="00B057F4" w:rsidRPr="00CA39FC" w14:paraId="02609DA8" w14:textId="77777777" w:rsidTr="00FB6B4F">
        <w:trPr>
          <w:trHeight w:hRule="exact" w:val="369"/>
        </w:trPr>
        <w:tc>
          <w:tcPr>
            <w:tcW w:w="3616" w:type="dxa"/>
            <w:shd w:val="clear" w:color="auto" w:fill="auto"/>
            <w:vAlign w:val="center"/>
            <w:hideMark/>
          </w:tcPr>
          <w:p w14:paraId="5870C1C6"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Furnitur</w:t>
            </w:r>
            <w:r>
              <w:rPr>
                <w:rFonts w:cs="Arial"/>
                <w:sz w:val="16"/>
                <w:szCs w:val="16"/>
                <w:lang w:val="en-US"/>
              </w:rPr>
              <w:t>e, radio, TV and household appli</w:t>
            </w:r>
            <w:r w:rsidRPr="00413C1A">
              <w:rPr>
                <w:rFonts w:cs="Arial"/>
                <w:sz w:val="16"/>
                <w:szCs w:val="16"/>
                <w:lang w:val="en-US"/>
              </w:rPr>
              <w:t>ances</w:t>
            </w:r>
          </w:p>
        </w:tc>
        <w:tc>
          <w:tcPr>
            <w:tcW w:w="1134" w:type="dxa"/>
            <w:shd w:val="clear" w:color="auto" w:fill="auto"/>
            <w:vAlign w:val="center"/>
          </w:tcPr>
          <w:p w14:paraId="78C69B6C" w14:textId="240AE641" w:rsidR="00B057F4" w:rsidRPr="008860AF" w:rsidRDefault="00B057F4" w:rsidP="00B057F4">
            <w:pPr>
              <w:spacing w:before="0" w:after="0"/>
              <w:jc w:val="right"/>
              <w:rPr>
                <w:rFonts w:cs="Arial"/>
                <w:color w:val="000000"/>
                <w:sz w:val="16"/>
                <w:szCs w:val="16"/>
                <w:lang w:val="en-GB"/>
              </w:rPr>
            </w:pPr>
            <w:r>
              <w:rPr>
                <w:rFonts w:cs="Arial"/>
                <w:color w:val="000000"/>
                <w:sz w:val="16"/>
                <w:szCs w:val="16"/>
              </w:rPr>
              <w:t>109</w:t>
            </w:r>
            <w:r w:rsidR="003B09FA">
              <w:rPr>
                <w:rFonts w:cs="Arial"/>
                <w:color w:val="000000"/>
                <w:sz w:val="16"/>
                <w:szCs w:val="16"/>
              </w:rPr>
              <w:t>.</w:t>
            </w:r>
            <w:r>
              <w:rPr>
                <w:rFonts w:cs="Arial"/>
                <w:color w:val="000000"/>
                <w:sz w:val="16"/>
                <w:szCs w:val="16"/>
              </w:rPr>
              <w:t>6</w:t>
            </w:r>
          </w:p>
        </w:tc>
        <w:tc>
          <w:tcPr>
            <w:tcW w:w="1134" w:type="dxa"/>
            <w:shd w:val="clear" w:color="auto" w:fill="auto"/>
            <w:vAlign w:val="center"/>
          </w:tcPr>
          <w:p w14:paraId="76457DE9" w14:textId="3AEC54EC" w:rsidR="00B057F4" w:rsidRPr="008860AF" w:rsidRDefault="00B057F4" w:rsidP="00B057F4">
            <w:pPr>
              <w:spacing w:before="0" w:after="0"/>
              <w:jc w:val="right"/>
              <w:rPr>
                <w:rFonts w:cs="Arial"/>
                <w:color w:val="000000"/>
                <w:sz w:val="16"/>
                <w:szCs w:val="16"/>
                <w:lang w:val="en-GB"/>
              </w:rPr>
            </w:pPr>
            <w:r>
              <w:rPr>
                <w:rFonts w:cs="Arial"/>
                <w:color w:val="000000"/>
                <w:sz w:val="16"/>
                <w:szCs w:val="16"/>
              </w:rPr>
              <w:t>89</w:t>
            </w:r>
            <w:r w:rsidR="003B09FA">
              <w:rPr>
                <w:rFonts w:cs="Arial"/>
                <w:color w:val="000000"/>
                <w:sz w:val="16"/>
                <w:szCs w:val="16"/>
              </w:rPr>
              <w:t>.</w:t>
            </w:r>
            <w:r>
              <w:rPr>
                <w:rFonts w:cs="Arial"/>
                <w:color w:val="000000"/>
                <w:sz w:val="16"/>
                <w:szCs w:val="16"/>
              </w:rPr>
              <w:t>0</w:t>
            </w:r>
          </w:p>
        </w:tc>
        <w:tc>
          <w:tcPr>
            <w:tcW w:w="1134" w:type="dxa"/>
            <w:shd w:val="clear" w:color="auto" w:fill="auto"/>
            <w:vAlign w:val="center"/>
          </w:tcPr>
          <w:p w14:paraId="62FC4143" w14:textId="0D180B71" w:rsidR="00B057F4" w:rsidRPr="008860AF" w:rsidRDefault="00B057F4" w:rsidP="00B057F4">
            <w:pPr>
              <w:spacing w:before="0" w:after="0"/>
              <w:jc w:val="right"/>
              <w:rPr>
                <w:rFonts w:cs="Arial"/>
                <w:color w:val="000000"/>
                <w:sz w:val="16"/>
                <w:szCs w:val="16"/>
                <w:lang w:val="en-GB"/>
              </w:rPr>
            </w:pPr>
            <w:r>
              <w:rPr>
                <w:rFonts w:cs="Arial"/>
                <w:color w:val="000000"/>
                <w:sz w:val="16"/>
                <w:szCs w:val="16"/>
              </w:rPr>
              <w:t>86</w:t>
            </w:r>
            <w:r w:rsidR="003B09FA">
              <w:rPr>
                <w:rFonts w:cs="Arial"/>
                <w:color w:val="000000"/>
                <w:sz w:val="16"/>
                <w:szCs w:val="16"/>
              </w:rPr>
              <w:t>.</w:t>
            </w:r>
            <w:r>
              <w:rPr>
                <w:rFonts w:cs="Arial"/>
                <w:color w:val="000000"/>
                <w:sz w:val="16"/>
                <w:szCs w:val="16"/>
              </w:rPr>
              <w:t>6</w:t>
            </w:r>
          </w:p>
        </w:tc>
      </w:tr>
      <w:tr w:rsidR="00B057F4" w:rsidRPr="00CA39FC" w14:paraId="21148158" w14:textId="77777777" w:rsidTr="00A633B4">
        <w:trPr>
          <w:trHeight w:hRule="exact" w:val="567"/>
        </w:trPr>
        <w:tc>
          <w:tcPr>
            <w:tcW w:w="3616" w:type="dxa"/>
            <w:shd w:val="clear" w:color="auto" w:fill="auto"/>
            <w:vAlign w:val="center"/>
            <w:hideMark/>
          </w:tcPr>
          <w:p w14:paraId="4F8CE23D"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6AD01E71" w14:textId="16AE9834" w:rsidR="00B057F4" w:rsidRPr="008860AF" w:rsidRDefault="00B057F4" w:rsidP="00B057F4">
            <w:pPr>
              <w:spacing w:before="0" w:after="0"/>
              <w:jc w:val="right"/>
              <w:rPr>
                <w:rFonts w:cs="Arial"/>
                <w:color w:val="000000"/>
                <w:sz w:val="16"/>
                <w:szCs w:val="16"/>
                <w:lang w:val="en-GB"/>
              </w:rPr>
            </w:pPr>
            <w:r>
              <w:rPr>
                <w:rFonts w:cs="Arial"/>
                <w:color w:val="000000"/>
                <w:sz w:val="16"/>
                <w:szCs w:val="16"/>
              </w:rPr>
              <w:t>131</w:t>
            </w:r>
            <w:r w:rsidR="003B09FA">
              <w:rPr>
                <w:rFonts w:cs="Arial"/>
                <w:color w:val="000000"/>
                <w:sz w:val="16"/>
                <w:szCs w:val="16"/>
              </w:rPr>
              <w:t>.</w:t>
            </w:r>
            <w:r>
              <w:rPr>
                <w:rFonts w:cs="Arial"/>
                <w:color w:val="000000"/>
                <w:sz w:val="16"/>
                <w:szCs w:val="16"/>
              </w:rPr>
              <w:t>7</w:t>
            </w:r>
          </w:p>
        </w:tc>
        <w:tc>
          <w:tcPr>
            <w:tcW w:w="1134" w:type="dxa"/>
            <w:shd w:val="clear" w:color="auto" w:fill="auto"/>
            <w:vAlign w:val="center"/>
          </w:tcPr>
          <w:p w14:paraId="4D2CD58D" w14:textId="19B08445" w:rsidR="00B057F4" w:rsidRPr="008860AF" w:rsidRDefault="00B057F4" w:rsidP="00B057F4">
            <w:pPr>
              <w:spacing w:before="0" w:after="0"/>
              <w:jc w:val="right"/>
              <w:rPr>
                <w:rFonts w:cs="Arial"/>
                <w:color w:val="000000"/>
                <w:sz w:val="16"/>
                <w:szCs w:val="16"/>
                <w:lang w:val="en-GB"/>
              </w:rPr>
            </w:pPr>
            <w:r>
              <w:rPr>
                <w:rFonts w:cs="Arial"/>
                <w:color w:val="000000"/>
                <w:sz w:val="16"/>
                <w:szCs w:val="16"/>
              </w:rPr>
              <w:t>91</w:t>
            </w:r>
            <w:r w:rsidR="003B09FA">
              <w:rPr>
                <w:rFonts w:cs="Arial"/>
                <w:color w:val="000000"/>
                <w:sz w:val="16"/>
                <w:szCs w:val="16"/>
              </w:rPr>
              <w:t>.</w:t>
            </w:r>
            <w:r>
              <w:rPr>
                <w:rFonts w:cs="Arial"/>
                <w:color w:val="000000"/>
                <w:sz w:val="16"/>
                <w:szCs w:val="16"/>
              </w:rPr>
              <w:t>7</w:t>
            </w:r>
          </w:p>
        </w:tc>
        <w:tc>
          <w:tcPr>
            <w:tcW w:w="1134" w:type="dxa"/>
            <w:tcBorders>
              <w:bottom w:val="nil"/>
            </w:tcBorders>
            <w:shd w:val="clear" w:color="auto" w:fill="auto"/>
            <w:vAlign w:val="center"/>
          </w:tcPr>
          <w:p w14:paraId="4C096FD8" w14:textId="5B0CFDDE" w:rsidR="00B057F4" w:rsidRPr="008860AF" w:rsidRDefault="00B057F4" w:rsidP="00B057F4">
            <w:pPr>
              <w:spacing w:before="0" w:after="0"/>
              <w:jc w:val="right"/>
              <w:rPr>
                <w:rFonts w:cs="Arial"/>
                <w:color w:val="000000"/>
                <w:sz w:val="16"/>
                <w:szCs w:val="16"/>
                <w:lang w:val="en-GB"/>
              </w:rPr>
            </w:pPr>
            <w:r>
              <w:rPr>
                <w:rFonts w:cs="Arial"/>
                <w:color w:val="000000"/>
                <w:sz w:val="16"/>
                <w:szCs w:val="16"/>
              </w:rPr>
              <w:t>85</w:t>
            </w:r>
            <w:r w:rsidR="003B09FA">
              <w:rPr>
                <w:rFonts w:cs="Arial"/>
                <w:color w:val="000000"/>
                <w:sz w:val="16"/>
                <w:szCs w:val="16"/>
              </w:rPr>
              <w:t>.</w:t>
            </w:r>
            <w:r>
              <w:rPr>
                <w:rFonts w:cs="Arial"/>
                <w:color w:val="000000"/>
                <w:sz w:val="16"/>
                <w:szCs w:val="16"/>
              </w:rPr>
              <w:t>3</w:t>
            </w:r>
          </w:p>
        </w:tc>
      </w:tr>
      <w:tr w:rsidR="00B057F4" w:rsidRPr="009E4A91" w14:paraId="35402E96" w14:textId="77777777" w:rsidTr="00FB6B4F">
        <w:trPr>
          <w:trHeight w:val="369"/>
        </w:trPr>
        <w:tc>
          <w:tcPr>
            <w:tcW w:w="3616" w:type="dxa"/>
            <w:tcBorders>
              <w:bottom w:val="nil"/>
            </w:tcBorders>
            <w:shd w:val="clear" w:color="auto" w:fill="auto"/>
            <w:vAlign w:val="center"/>
            <w:hideMark/>
          </w:tcPr>
          <w:p w14:paraId="2AB2D893" w14:textId="77777777" w:rsidR="00B057F4" w:rsidRPr="00413C1A" w:rsidRDefault="00B057F4" w:rsidP="00B057F4">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2A2B3D72" w14:textId="2D5DF4E8" w:rsidR="00B057F4" w:rsidRPr="00F156AE" w:rsidRDefault="00B057F4" w:rsidP="00B057F4">
            <w:pPr>
              <w:spacing w:before="0" w:after="0"/>
              <w:jc w:val="right"/>
              <w:rPr>
                <w:rFonts w:cs="Arial"/>
                <w:color w:val="000000"/>
                <w:sz w:val="16"/>
                <w:szCs w:val="16"/>
              </w:rPr>
            </w:pPr>
            <w:r>
              <w:rPr>
                <w:rFonts w:cs="Arial"/>
                <w:color w:val="000000"/>
                <w:sz w:val="16"/>
                <w:szCs w:val="16"/>
              </w:rPr>
              <w:t>104</w:t>
            </w:r>
            <w:r w:rsidR="003B09FA">
              <w:rPr>
                <w:rFonts w:cs="Arial"/>
                <w:color w:val="000000"/>
                <w:sz w:val="16"/>
                <w:szCs w:val="16"/>
              </w:rPr>
              <w:t>.</w:t>
            </w:r>
            <w:r>
              <w:rPr>
                <w:rFonts w:cs="Arial"/>
                <w:color w:val="000000"/>
                <w:sz w:val="16"/>
                <w:szCs w:val="16"/>
              </w:rPr>
              <w:t>3</w:t>
            </w:r>
          </w:p>
        </w:tc>
        <w:tc>
          <w:tcPr>
            <w:tcW w:w="1134" w:type="dxa"/>
            <w:tcBorders>
              <w:bottom w:val="nil"/>
            </w:tcBorders>
            <w:shd w:val="clear" w:color="auto" w:fill="auto"/>
            <w:vAlign w:val="center"/>
          </w:tcPr>
          <w:p w14:paraId="57E1012D" w14:textId="13674032" w:rsidR="00B057F4" w:rsidRPr="00F156AE" w:rsidRDefault="00B057F4" w:rsidP="00B057F4">
            <w:pPr>
              <w:spacing w:before="0" w:after="0"/>
              <w:jc w:val="right"/>
              <w:rPr>
                <w:rFonts w:cs="Arial"/>
                <w:color w:val="000000"/>
                <w:sz w:val="16"/>
                <w:szCs w:val="16"/>
              </w:rPr>
            </w:pPr>
            <w:r>
              <w:rPr>
                <w:rFonts w:cs="Arial"/>
                <w:color w:val="000000"/>
                <w:sz w:val="16"/>
                <w:szCs w:val="16"/>
              </w:rPr>
              <w:t>93</w:t>
            </w:r>
            <w:r w:rsidR="003B09FA">
              <w:rPr>
                <w:rFonts w:cs="Arial"/>
                <w:color w:val="000000"/>
                <w:sz w:val="16"/>
                <w:szCs w:val="16"/>
              </w:rPr>
              <w:t>.</w:t>
            </w:r>
            <w:r>
              <w:rPr>
                <w:rFonts w:cs="Arial"/>
                <w:color w:val="000000"/>
                <w:sz w:val="16"/>
                <w:szCs w:val="16"/>
              </w:rPr>
              <w:t>6</w:t>
            </w:r>
          </w:p>
        </w:tc>
        <w:tc>
          <w:tcPr>
            <w:tcW w:w="1134" w:type="dxa"/>
            <w:tcBorders>
              <w:bottom w:val="nil"/>
            </w:tcBorders>
            <w:shd w:val="clear" w:color="auto" w:fill="auto"/>
            <w:vAlign w:val="center"/>
          </w:tcPr>
          <w:p w14:paraId="6DF6EF1D" w14:textId="2AE3C648" w:rsidR="00B057F4" w:rsidRPr="00F156AE" w:rsidRDefault="00B057F4" w:rsidP="00B057F4">
            <w:pPr>
              <w:spacing w:before="0" w:after="0"/>
              <w:jc w:val="right"/>
              <w:rPr>
                <w:rFonts w:cs="Arial"/>
                <w:color w:val="000000"/>
                <w:sz w:val="16"/>
                <w:szCs w:val="16"/>
              </w:rPr>
            </w:pPr>
            <w:r>
              <w:rPr>
                <w:rFonts w:cs="Arial"/>
                <w:color w:val="000000"/>
                <w:sz w:val="16"/>
                <w:szCs w:val="16"/>
              </w:rPr>
              <w:t>91</w:t>
            </w:r>
            <w:r w:rsidR="003B09FA">
              <w:rPr>
                <w:rFonts w:cs="Arial"/>
                <w:color w:val="000000"/>
                <w:sz w:val="16"/>
                <w:szCs w:val="16"/>
              </w:rPr>
              <w:t>.</w:t>
            </w:r>
            <w:r>
              <w:rPr>
                <w:rFonts w:cs="Arial"/>
                <w:color w:val="000000"/>
                <w:sz w:val="16"/>
                <w:szCs w:val="16"/>
              </w:rPr>
              <w:t>0</w:t>
            </w:r>
          </w:p>
        </w:tc>
      </w:tr>
    </w:tbl>
    <w:p w14:paraId="5CDA15B2" w14:textId="6A93439F" w:rsidR="00AB0E07" w:rsidRPr="00157280" w:rsidRDefault="00157280" w:rsidP="00AB0E07">
      <w:pPr>
        <w:rPr>
          <w:rStyle w:val="tlid-translation"/>
          <w:sz w:val="16"/>
          <w:szCs w:val="16"/>
          <w:lang w:val="en"/>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31CE48C4" w14:textId="7104D2CF" w:rsidR="00157280" w:rsidRDefault="00157280" w:rsidP="00AB0E07">
      <w:pPr>
        <w:rPr>
          <w:lang w:val="en-US" w:eastAsia="pl-PL"/>
        </w:rPr>
      </w:pPr>
    </w:p>
    <w:p w14:paraId="64352A34" w14:textId="406DA419" w:rsidR="00073CF3" w:rsidRDefault="00073CF3" w:rsidP="00073CF3">
      <w:pPr>
        <w:rPr>
          <w:rFonts w:eastAsia="Times New Roman" w:cs="Arial"/>
          <w:b/>
          <w:bCs/>
          <w:sz w:val="18"/>
          <w:szCs w:val="18"/>
          <w:lang w:val="en-US" w:eastAsia="pl-PL"/>
        </w:rPr>
      </w:pPr>
      <w:r w:rsidRPr="00275391">
        <w:rPr>
          <w:rFonts w:eastAsia="Times New Roman" w:cs="Arial"/>
          <w:b/>
          <w:bCs/>
          <w:sz w:val="18"/>
          <w:szCs w:val="18"/>
          <w:lang w:val="en-US" w:eastAsia="pl-PL"/>
        </w:rPr>
        <w:t>Table 2. Index numbers</w:t>
      </w:r>
      <w:r w:rsidR="00A271F0">
        <w:rPr>
          <w:rFonts w:eastAsia="Times New Roman" w:cs="Arial"/>
          <w:b/>
          <w:bCs/>
          <w:sz w:val="18"/>
          <w:szCs w:val="18"/>
          <w:lang w:val="en-US" w:eastAsia="pl-PL"/>
        </w:rPr>
        <w:t xml:space="preserve"> and structure</w:t>
      </w:r>
      <w:r w:rsidR="003D6460">
        <w:rPr>
          <w:rFonts w:eastAsia="Times New Roman" w:cs="Arial"/>
          <w:b/>
          <w:bCs/>
          <w:sz w:val="18"/>
          <w:szCs w:val="18"/>
          <w:lang w:val="en-US" w:eastAsia="pl-PL"/>
        </w:rPr>
        <w:t xml:space="preserve"> </w:t>
      </w:r>
      <w:r w:rsidRPr="00275391">
        <w:rPr>
          <w:rFonts w:eastAsia="Times New Roman" w:cs="Arial"/>
          <w:b/>
          <w:bCs/>
          <w:sz w:val="18"/>
          <w:szCs w:val="18"/>
          <w:lang w:val="en-US" w:eastAsia="pl-PL"/>
        </w:rPr>
        <w:t>of retail sales (current prices)</w:t>
      </w:r>
    </w:p>
    <w:tbl>
      <w:tblPr>
        <w:tblW w:w="7797" w:type="dxa"/>
        <w:tblInd w:w="-72" w:type="dxa"/>
        <w:tblBorders>
          <w:insideH w:val="single" w:sz="4" w:space="0" w:color="001D77"/>
          <w:insideV w:val="single" w:sz="4" w:space="0" w:color="001D77"/>
        </w:tblBorders>
        <w:tblLayout w:type="fixed"/>
        <w:tblCellMar>
          <w:left w:w="70" w:type="dxa"/>
          <w:right w:w="70" w:type="dxa"/>
        </w:tblCellMar>
        <w:tblLook w:val="04A0" w:firstRow="1" w:lastRow="0" w:firstColumn="1" w:lastColumn="0" w:noHBand="0" w:noVBand="1"/>
        <w:tblCaption w:val="Table 2. Index numbers and structure of retail sales (current prices)"/>
        <w:tblDescription w:val="Index numbers and structure of retail sales (current prices): indices previous month=100, corresponding period of previous year=100, structure cumulatively from the beginning of the year to the end of the presented period"/>
      </w:tblPr>
      <w:tblGrid>
        <w:gridCol w:w="3261"/>
        <w:gridCol w:w="1134"/>
        <w:gridCol w:w="1134"/>
        <w:gridCol w:w="1134"/>
        <w:gridCol w:w="1134"/>
      </w:tblGrid>
      <w:tr w:rsidR="00FE282F" w:rsidRPr="00906D08" w14:paraId="7A1634CB" w14:textId="77777777" w:rsidTr="00CD45D8">
        <w:trPr>
          <w:gridAfter w:val="4"/>
          <w:wAfter w:w="4536" w:type="dxa"/>
          <w:trHeight w:val="600"/>
        </w:trPr>
        <w:tc>
          <w:tcPr>
            <w:tcW w:w="3261" w:type="dxa"/>
            <w:vMerge w:val="restart"/>
            <w:tcBorders>
              <w:top w:val="nil"/>
            </w:tcBorders>
            <w:shd w:val="clear" w:color="auto" w:fill="auto"/>
            <w:vAlign w:val="center"/>
            <w:hideMark/>
          </w:tcPr>
          <w:p w14:paraId="5AE0B896" w14:textId="77777777" w:rsidR="00FE282F" w:rsidRPr="00906D08" w:rsidRDefault="00FE282F" w:rsidP="00CD45D8">
            <w:pPr>
              <w:spacing w:before="240"/>
              <w:jc w:val="center"/>
              <w:rPr>
                <w:rFonts w:cs="Arial"/>
                <w:color w:val="000000"/>
                <w:sz w:val="16"/>
                <w:szCs w:val="16"/>
              </w:rPr>
            </w:pPr>
            <w:bookmarkStart w:id="0" w:name="_GoBack"/>
            <w:r w:rsidRPr="00413C1A">
              <w:rPr>
                <w:rFonts w:cs="Arial"/>
                <w:color w:val="000000"/>
                <w:sz w:val="16"/>
                <w:szCs w:val="16"/>
                <w:lang w:val="en-GB"/>
              </w:rPr>
              <w:t>Specification</w:t>
            </w:r>
          </w:p>
        </w:tc>
      </w:tr>
      <w:tr w:rsidR="00FE282F" w:rsidRPr="00906D08" w14:paraId="40AA2DD4" w14:textId="77777777" w:rsidTr="00CD45D8">
        <w:trPr>
          <w:trHeight w:val="340"/>
        </w:trPr>
        <w:tc>
          <w:tcPr>
            <w:tcW w:w="3261" w:type="dxa"/>
            <w:vMerge/>
            <w:shd w:val="clear" w:color="auto" w:fill="auto"/>
            <w:vAlign w:val="center"/>
          </w:tcPr>
          <w:p w14:paraId="40F45BF0" w14:textId="77777777" w:rsidR="00FE282F" w:rsidRPr="00906D08" w:rsidRDefault="00FE282F" w:rsidP="00CD45D8">
            <w:pPr>
              <w:spacing w:before="240"/>
              <w:jc w:val="center"/>
              <w:rPr>
                <w:rFonts w:cs="Arial"/>
                <w:color w:val="000000"/>
                <w:sz w:val="16"/>
                <w:szCs w:val="16"/>
              </w:rPr>
            </w:pPr>
          </w:p>
        </w:tc>
        <w:tc>
          <w:tcPr>
            <w:tcW w:w="2268" w:type="dxa"/>
            <w:gridSpan w:val="2"/>
            <w:tcBorders>
              <w:top w:val="nil"/>
            </w:tcBorders>
            <w:shd w:val="clear" w:color="auto" w:fill="auto"/>
            <w:vAlign w:val="center"/>
          </w:tcPr>
          <w:p w14:paraId="7977DA54" w14:textId="042067EC" w:rsidR="00FE282F" w:rsidRPr="00906D08" w:rsidRDefault="00AD4076" w:rsidP="00CD45D8">
            <w:pPr>
              <w:spacing w:after="0" w:line="240" w:lineRule="auto"/>
              <w:jc w:val="center"/>
              <w:rPr>
                <w:rFonts w:cs="Arial"/>
                <w:color w:val="000000"/>
                <w:sz w:val="16"/>
                <w:szCs w:val="16"/>
              </w:rPr>
            </w:pPr>
            <w:r>
              <w:rPr>
                <w:rFonts w:cs="Arial"/>
                <w:color w:val="000000"/>
                <w:sz w:val="16"/>
                <w:szCs w:val="16"/>
              </w:rPr>
              <w:t>12</w:t>
            </w:r>
            <w:r w:rsidR="00FE282F" w:rsidRPr="00906D08">
              <w:rPr>
                <w:rFonts w:cs="Arial"/>
                <w:color w:val="000000"/>
                <w:sz w:val="16"/>
                <w:szCs w:val="16"/>
              </w:rPr>
              <w:t xml:space="preserve"> 202</w:t>
            </w:r>
            <w:r w:rsidR="002D653B">
              <w:rPr>
                <w:rFonts w:cs="Arial"/>
                <w:color w:val="000000"/>
                <w:sz w:val="16"/>
                <w:szCs w:val="16"/>
              </w:rPr>
              <w:t>3</w:t>
            </w:r>
          </w:p>
        </w:tc>
        <w:tc>
          <w:tcPr>
            <w:tcW w:w="2268" w:type="dxa"/>
            <w:gridSpan w:val="2"/>
            <w:tcBorders>
              <w:top w:val="nil"/>
            </w:tcBorders>
            <w:shd w:val="clear" w:color="auto" w:fill="auto"/>
            <w:vAlign w:val="center"/>
          </w:tcPr>
          <w:p w14:paraId="05FFC80C" w14:textId="5EE5E474" w:rsidR="00FE282F" w:rsidRPr="00906D08" w:rsidRDefault="00FE282F" w:rsidP="00CD45D8">
            <w:pPr>
              <w:spacing w:after="0" w:line="240" w:lineRule="auto"/>
              <w:jc w:val="center"/>
              <w:rPr>
                <w:rFonts w:cs="Arial"/>
                <w:color w:val="000000"/>
                <w:sz w:val="16"/>
                <w:szCs w:val="16"/>
              </w:rPr>
            </w:pPr>
            <w:r>
              <w:rPr>
                <w:rFonts w:cs="Arial"/>
                <w:color w:val="000000"/>
                <w:sz w:val="16"/>
                <w:szCs w:val="16"/>
              </w:rPr>
              <w:t>01</w:t>
            </w:r>
            <w:r w:rsidRPr="00906D08">
              <w:rPr>
                <w:rFonts w:cs="Arial"/>
                <w:color w:val="000000"/>
                <w:sz w:val="16"/>
                <w:szCs w:val="16"/>
              </w:rPr>
              <w:t>–</w:t>
            </w:r>
            <w:r w:rsidR="00AD4076">
              <w:rPr>
                <w:rFonts w:cs="Arial"/>
                <w:color w:val="000000"/>
                <w:sz w:val="16"/>
                <w:szCs w:val="16"/>
              </w:rPr>
              <w:t>12</w:t>
            </w:r>
            <w:r>
              <w:rPr>
                <w:rFonts w:cs="Arial"/>
                <w:color w:val="000000"/>
                <w:sz w:val="16"/>
                <w:szCs w:val="16"/>
              </w:rPr>
              <w:t xml:space="preserve"> </w:t>
            </w:r>
            <w:r w:rsidRPr="00906D08">
              <w:rPr>
                <w:rFonts w:cs="Arial"/>
                <w:color w:val="000000"/>
                <w:sz w:val="16"/>
                <w:szCs w:val="16"/>
              </w:rPr>
              <w:t>202</w:t>
            </w:r>
            <w:r w:rsidR="0060504F">
              <w:rPr>
                <w:rFonts w:cs="Arial"/>
                <w:color w:val="000000"/>
                <w:sz w:val="16"/>
                <w:szCs w:val="16"/>
              </w:rPr>
              <w:t>3</w:t>
            </w:r>
          </w:p>
        </w:tc>
      </w:tr>
      <w:tr w:rsidR="00FE282F" w:rsidRPr="00906D08" w14:paraId="6D7BB85E" w14:textId="77777777" w:rsidTr="00CD45D8">
        <w:trPr>
          <w:trHeight w:val="340"/>
        </w:trPr>
        <w:tc>
          <w:tcPr>
            <w:tcW w:w="3261" w:type="dxa"/>
            <w:vMerge/>
            <w:tcBorders>
              <w:bottom w:val="single" w:sz="12" w:space="0" w:color="001D77"/>
            </w:tcBorders>
            <w:vAlign w:val="center"/>
            <w:hideMark/>
          </w:tcPr>
          <w:p w14:paraId="5BAD0411" w14:textId="77777777" w:rsidR="00FE282F" w:rsidRPr="00906D08" w:rsidRDefault="00FE282F" w:rsidP="00CD45D8">
            <w:pPr>
              <w:rPr>
                <w:rFonts w:cs="Arial"/>
                <w:color w:val="000000"/>
                <w:sz w:val="16"/>
                <w:szCs w:val="16"/>
              </w:rPr>
            </w:pPr>
          </w:p>
        </w:tc>
        <w:tc>
          <w:tcPr>
            <w:tcW w:w="1134" w:type="dxa"/>
            <w:tcBorders>
              <w:top w:val="single" w:sz="4" w:space="0" w:color="001D77"/>
              <w:bottom w:val="single" w:sz="12" w:space="0" w:color="001D77"/>
            </w:tcBorders>
            <w:shd w:val="clear" w:color="auto" w:fill="auto"/>
            <w:vAlign w:val="center"/>
            <w:hideMark/>
          </w:tcPr>
          <w:p w14:paraId="1781E927" w14:textId="41184949" w:rsidR="00FE282F" w:rsidRPr="00906D08" w:rsidRDefault="00AD4076" w:rsidP="00CD45D8">
            <w:pPr>
              <w:spacing w:after="0" w:line="240" w:lineRule="auto"/>
              <w:jc w:val="center"/>
              <w:rPr>
                <w:rFonts w:cs="Arial"/>
                <w:color w:val="000000"/>
                <w:sz w:val="16"/>
                <w:szCs w:val="16"/>
              </w:rPr>
            </w:pPr>
            <w:r>
              <w:rPr>
                <w:rFonts w:cs="Arial"/>
                <w:color w:val="000000"/>
                <w:sz w:val="16"/>
                <w:szCs w:val="16"/>
              </w:rPr>
              <w:t>11</w:t>
            </w:r>
            <w:r w:rsidR="00FE282F" w:rsidRPr="00906D08">
              <w:rPr>
                <w:rFonts w:cs="Arial"/>
                <w:color w:val="000000"/>
                <w:sz w:val="16"/>
                <w:szCs w:val="16"/>
              </w:rPr>
              <w:t xml:space="preserve"> 202</w:t>
            </w:r>
            <w:r w:rsidR="0060504F">
              <w:rPr>
                <w:rFonts w:cs="Arial"/>
                <w:color w:val="000000"/>
                <w:sz w:val="16"/>
                <w:szCs w:val="16"/>
              </w:rPr>
              <w:t>3</w:t>
            </w:r>
            <w:r w:rsidR="00FE282F"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DDA4300" w14:textId="7D3DFC3E" w:rsidR="00FE282F" w:rsidRPr="00906D08" w:rsidRDefault="00AD4076" w:rsidP="00CD45D8">
            <w:pPr>
              <w:spacing w:after="0" w:line="240" w:lineRule="auto"/>
              <w:jc w:val="center"/>
              <w:rPr>
                <w:rFonts w:cs="Arial"/>
                <w:color w:val="000000"/>
                <w:sz w:val="16"/>
                <w:szCs w:val="16"/>
              </w:rPr>
            </w:pPr>
            <w:r>
              <w:rPr>
                <w:rFonts w:cs="Arial"/>
                <w:color w:val="000000"/>
                <w:sz w:val="16"/>
                <w:szCs w:val="16"/>
              </w:rPr>
              <w:t>12</w:t>
            </w:r>
            <w:r w:rsidR="00FE282F" w:rsidRPr="00906D08">
              <w:rPr>
                <w:rFonts w:cs="Arial"/>
                <w:color w:val="000000"/>
                <w:sz w:val="16"/>
                <w:szCs w:val="16"/>
              </w:rPr>
              <w:t xml:space="preserve"> 202</w:t>
            </w:r>
            <w:r w:rsidR="0060504F">
              <w:rPr>
                <w:rFonts w:cs="Arial"/>
                <w:color w:val="000000"/>
                <w:sz w:val="16"/>
                <w:szCs w:val="16"/>
              </w:rPr>
              <w:t>2</w:t>
            </w:r>
            <w:r w:rsidR="00FE282F" w:rsidRPr="00906D08">
              <w:rPr>
                <w:rFonts w:cs="Arial"/>
                <w:color w:val="000000"/>
                <w:sz w:val="16"/>
                <w:szCs w:val="16"/>
              </w:rPr>
              <w:t>=100</w:t>
            </w:r>
          </w:p>
        </w:tc>
        <w:tc>
          <w:tcPr>
            <w:tcW w:w="1134" w:type="dxa"/>
            <w:tcBorders>
              <w:top w:val="single" w:sz="4" w:space="0" w:color="001D77"/>
              <w:bottom w:val="single" w:sz="12" w:space="0" w:color="001D77"/>
            </w:tcBorders>
            <w:shd w:val="clear" w:color="auto" w:fill="auto"/>
            <w:vAlign w:val="center"/>
          </w:tcPr>
          <w:p w14:paraId="69493BED" w14:textId="4A9B7828" w:rsidR="00FE282F" w:rsidRPr="00906D08" w:rsidRDefault="00FE282F" w:rsidP="00CD45D8">
            <w:pPr>
              <w:spacing w:after="0" w:line="240" w:lineRule="auto"/>
              <w:jc w:val="center"/>
              <w:rPr>
                <w:rFonts w:cs="Arial"/>
                <w:color w:val="000000"/>
                <w:spacing w:val="-8"/>
                <w:sz w:val="16"/>
                <w:szCs w:val="16"/>
              </w:rPr>
            </w:pPr>
            <w:r w:rsidRPr="00E8308F">
              <w:rPr>
                <w:rFonts w:cs="Arial"/>
                <w:color w:val="000000"/>
                <w:spacing w:val="-8"/>
                <w:sz w:val="16"/>
                <w:szCs w:val="16"/>
              </w:rPr>
              <w:t>01</w:t>
            </w:r>
            <w:r w:rsidRPr="00906D08">
              <w:rPr>
                <w:rFonts w:cs="Arial"/>
                <w:color w:val="000000"/>
                <w:spacing w:val="-8"/>
                <w:sz w:val="16"/>
                <w:szCs w:val="16"/>
              </w:rPr>
              <w:t>–</w:t>
            </w:r>
            <w:r w:rsidR="00AD4076">
              <w:rPr>
                <w:rFonts w:cs="Arial"/>
                <w:color w:val="000000"/>
                <w:spacing w:val="-8"/>
                <w:sz w:val="16"/>
                <w:szCs w:val="16"/>
              </w:rPr>
              <w:t>12</w:t>
            </w:r>
            <w:r w:rsidRPr="00E8308F">
              <w:rPr>
                <w:rFonts w:cs="Arial"/>
                <w:color w:val="000000"/>
                <w:spacing w:val="-8"/>
                <w:sz w:val="16"/>
                <w:szCs w:val="16"/>
              </w:rPr>
              <w:t xml:space="preserve"> </w:t>
            </w:r>
            <w:r w:rsidRPr="00906D08">
              <w:rPr>
                <w:rFonts w:cs="Arial"/>
                <w:color w:val="000000"/>
                <w:spacing w:val="-8"/>
                <w:sz w:val="16"/>
                <w:szCs w:val="16"/>
              </w:rPr>
              <w:t>202</w:t>
            </w:r>
            <w:r w:rsidR="0060504F">
              <w:rPr>
                <w:rFonts w:cs="Arial"/>
                <w:color w:val="000000"/>
                <w:spacing w:val="-8"/>
                <w:sz w:val="16"/>
                <w:szCs w:val="16"/>
              </w:rPr>
              <w:t>2</w:t>
            </w:r>
            <w:r w:rsidRPr="00906D08">
              <w:rPr>
                <w:rFonts w:cs="Arial"/>
                <w:color w:val="000000"/>
                <w:spacing w:val="-8"/>
                <w:sz w:val="16"/>
                <w:szCs w:val="16"/>
              </w:rPr>
              <w:t>=100</w:t>
            </w:r>
          </w:p>
        </w:tc>
        <w:tc>
          <w:tcPr>
            <w:tcW w:w="1134" w:type="dxa"/>
            <w:tcBorders>
              <w:top w:val="single" w:sz="4" w:space="0" w:color="001D77"/>
              <w:bottom w:val="single" w:sz="12" w:space="0" w:color="001D77"/>
            </w:tcBorders>
            <w:shd w:val="clear" w:color="auto" w:fill="auto"/>
            <w:vAlign w:val="center"/>
          </w:tcPr>
          <w:p w14:paraId="398CE6B6" w14:textId="77777777" w:rsidR="00FE282F" w:rsidRPr="00906D08" w:rsidRDefault="00FE282F" w:rsidP="00CD45D8">
            <w:pPr>
              <w:spacing w:after="0" w:line="240" w:lineRule="auto"/>
              <w:jc w:val="center"/>
              <w:rPr>
                <w:rFonts w:cs="Arial"/>
                <w:color w:val="000000"/>
                <w:sz w:val="16"/>
                <w:szCs w:val="16"/>
              </w:rPr>
            </w:pPr>
            <w:r w:rsidRPr="00497AFC">
              <w:rPr>
                <w:rFonts w:cs="Arial"/>
                <w:color w:val="000000"/>
                <w:sz w:val="16"/>
                <w:szCs w:val="16"/>
                <w:lang w:val="en-GB"/>
              </w:rPr>
              <w:t>Structure</w:t>
            </w:r>
            <w:r>
              <w:rPr>
                <w:rFonts w:cs="Arial"/>
                <w:color w:val="000000"/>
                <w:sz w:val="16"/>
                <w:szCs w:val="16"/>
              </w:rPr>
              <w:t xml:space="preserve"> in </w:t>
            </w:r>
            <w:r w:rsidRPr="00906D08">
              <w:rPr>
                <w:rFonts w:cs="Arial"/>
                <w:color w:val="000000"/>
                <w:sz w:val="16"/>
                <w:szCs w:val="16"/>
              </w:rPr>
              <w:t> %</w:t>
            </w:r>
          </w:p>
        </w:tc>
      </w:tr>
      <w:tr w:rsidR="00B057F4" w:rsidRPr="00906D08" w14:paraId="516C4229" w14:textId="77777777" w:rsidTr="00CD45D8">
        <w:trPr>
          <w:trHeight w:val="369"/>
        </w:trPr>
        <w:tc>
          <w:tcPr>
            <w:tcW w:w="3261" w:type="dxa"/>
            <w:tcBorders>
              <w:top w:val="single" w:sz="12" w:space="0" w:color="001D77"/>
            </w:tcBorders>
            <w:shd w:val="clear" w:color="auto" w:fill="auto"/>
            <w:vAlign w:val="center"/>
          </w:tcPr>
          <w:p w14:paraId="3E5CEFB3" w14:textId="77777777" w:rsidR="00B057F4" w:rsidRPr="00413C1A" w:rsidRDefault="00B057F4" w:rsidP="00B057F4">
            <w:pPr>
              <w:spacing w:before="0" w:after="0" w:line="240" w:lineRule="atLeast"/>
              <w:rPr>
                <w:rFonts w:cs="Arial"/>
                <w:b/>
                <w:bCs/>
                <w:color w:val="000000"/>
                <w:sz w:val="16"/>
                <w:szCs w:val="16"/>
              </w:rPr>
            </w:pPr>
            <w:r w:rsidRPr="00413C1A">
              <w:rPr>
                <w:rFonts w:cs="Arial"/>
                <w:b/>
                <w:bCs/>
                <w:color w:val="000000"/>
                <w:sz w:val="16"/>
                <w:szCs w:val="16"/>
              </w:rPr>
              <w:t>TOTAL</w:t>
            </w:r>
          </w:p>
        </w:tc>
        <w:tc>
          <w:tcPr>
            <w:tcW w:w="1134" w:type="dxa"/>
            <w:tcBorders>
              <w:top w:val="single" w:sz="12" w:space="0" w:color="001D77"/>
            </w:tcBorders>
            <w:shd w:val="clear" w:color="auto" w:fill="auto"/>
            <w:vAlign w:val="center"/>
          </w:tcPr>
          <w:p w14:paraId="0E64821E" w14:textId="7F8A66B8" w:rsidR="00B057F4" w:rsidRPr="00F156AE" w:rsidRDefault="00B057F4" w:rsidP="00B057F4">
            <w:pPr>
              <w:spacing w:before="60" w:after="0"/>
              <w:jc w:val="right"/>
              <w:rPr>
                <w:rFonts w:cs="Arial"/>
                <w:b/>
                <w:bCs/>
                <w:color w:val="000000"/>
                <w:sz w:val="16"/>
                <w:szCs w:val="16"/>
              </w:rPr>
            </w:pPr>
            <w:r>
              <w:rPr>
                <w:rFonts w:cs="Arial"/>
                <w:b/>
                <w:bCs/>
                <w:color w:val="000000"/>
                <w:sz w:val="16"/>
                <w:szCs w:val="16"/>
              </w:rPr>
              <w:t>110</w:t>
            </w:r>
            <w:r w:rsidR="00524434">
              <w:rPr>
                <w:rFonts w:cs="Arial"/>
                <w:b/>
                <w:bCs/>
                <w:color w:val="000000"/>
                <w:sz w:val="16"/>
                <w:szCs w:val="16"/>
              </w:rPr>
              <w:t>.</w:t>
            </w:r>
            <w:r>
              <w:rPr>
                <w:rFonts w:cs="Arial"/>
                <w:b/>
                <w:bCs/>
                <w:color w:val="000000"/>
                <w:sz w:val="16"/>
                <w:szCs w:val="16"/>
              </w:rPr>
              <w:t>6</w:t>
            </w:r>
          </w:p>
        </w:tc>
        <w:tc>
          <w:tcPr>
            <w:tcW w:w="1134" w:type="dxa"/>
            <w:tcBorders>
              <w:top w:val="single" w:sz="12" w:space="0" w:color="001D77"/>
            </w:tcBorders>
            <w:shd w:val="clear" w:color="auto" w:fill="auto"/>
            <w:vAlign w:val="center"/>
          </w:tcPr>
          <w:p w14:paraId="40E07571" w14:textId="69459EBA" w:rsidR="00B057F4" w:rsidRPr="00F156AE" w:rsidRDefault="00B057F4" w:rsidP="00B057F4">
            <w:pPr>
              <w:spacing w:before="60" w:after="0"/>
              <w:jc w:val="right"/>
              <w:rPr>
                <w:rFonts w:cs="Arial"/>
                <w:b/>
                <w:bCs/>
                <w:color w:val="000000"/>
                <w:sz w:val="16"/>
                <w:szCs w:val="16"/>
              </w:rPr>
            </w:pPr>
            <w:r>
              <w:rPr>
                <w:rFonts w:cs="Arial"/>
                <w:b/>
                <w:bCs/>
                <w:color w:val="000000"/>
                <w:sz w:val="16"/>
                <w:szCs w:val="16"/>
              </w:rPr>
              <w:t>100</w:t>
            </w:r>
            <w:r w:rsidR="00524434">
              <w:rPr>
                <w:rFonts w:cs="Arial"/>
                <w:b/>
                <w:bCs/>
                <w:color w:val="000000"/>
                <w:sz w:val="16"/>
                <w:szCs w:val="16"/>
              </w:rPr>
              <w:t>.</w:t>
            </w:r>
            <w:r>
              <w:rPr>
                <w:rFonts w:cs="Arial"/>
                <w:b/>
                <w:bCs/>
                <w:color w:val="000000"/>
                <w:sz w:val="16"/>
                <w:szCs w:val="16"/>
              </w:rPr>
              <w:t>5</w:t>
            </w:r>
          </w:p>
        </w:tc>
        <w:tc>
          <w:tcPr>
            <w:tcW w:w="1134" w:type="dxa"/>
            <w:tcBorders>
              <w:top w:val="single" w:sz="12" w:space="0" w:color="001D77"/>
            </w:tcBorders>
            <w:shd w:val="clear" w:color="auto" w:fill="auto"/>
            <w:vAlign w:val="center"/>
          </w:tcPr>
          <w:p w14:paraId="7E0640E5" w14:textId="74B544EA" w:rsidR="00B057F4" w:rsidRPr="00F156AE" w:rsidRDefault="00B057F4" w:rsidP="00B057F4">
            <w:pPr>
              <w:spacing w:before="60" w:after="0"/>
              <w:jc w:val="right"/>
              <w:rPr>
                <w:rFonts w:cs="Arial"/>
                <w:b/>
                <w:bCs/>
                <w:color w:val="000000"/>
                <w:sz w:val="16"/>
                <w:szCs w:val="16"/>
              </w:rPr>
            </w:pPr>
            <w:r>
              <w:rPr>
                <w:rFonts w:cs="Arial"/>
                <w:b/>
                <w:bCs/>
                <w:color w:val="000000"/>
                <w:sz w:val="16"/>
                <w:szCs w:val="16"/>
              </w:rPr>
              <w:t>105</w:t>
            </w:r>
            <w:r w:rsidR="00524434">
              <w:rPr>
                <w:rFonts w:cs="Arial"/>
                <w:b/>
                <w:bCs/>
                <w:color w:val="000000"/>
                <w:sz w:val="16"/>
                <w:szCs w:val="16"/>
              </w:rPr>
              <w:t>.</w:t>
            </w:r>
            <w:r>
              <w:rPr>
                <w:rFonts w:cs="Arial"/>
                <w:b/>
                <w:bCs/>
                <w:color w:val="000000"/>
                <w:sz w:val="16"/>
                <w:szCs w:val="16"/>
              </w:rPr>
              <w:t>0</w:t>
            </w:r>
          </w:p>
        </w:tc>
        <w:tc>
          <w:tcPr>
            <w:tcW w:w="1134" w:type="dxa"/>
            <w:tcBorders>
              <w:top w:val="single" w:sz="12" w:space="0" w:color="001D77"/>
            </w:tcBorders>
            <w:shd w:val="clear" w:color="auto" w:fill="auto"/>
            <w:vAlign w:val="center"/>
          </w:tcPr>
          <w:p w14:paraId="50F49105" w14:textId="77777777" w:rsidR="00B057F4" w:rsidRPr="001F551D" w:rsidRDefault="00B057F4" w:rsidP="00B057F4">
            <w:pPr>
              <w:spacing w:before="60" w:after="0"/>
              <w:jc w:val="right"/>
              <w:rPr>
                <w:rFonts w:cs="Arial"/>
                <w:b/>
                <w:bCs/>
                <w:color w:val="000000"/>
                <w:sz w:val="16"/>
                <w:szCs w:val="16"/>
              </w:rPr>
            </w:pPr>
            <w:r>
              <w:rPr>
                <w:rFonts w:cs="Arial"/>
                <w:b/>
                <w:bCs/>
                <w:color w:val="000000"/>
                <w:sz w:val="16"/>
                <w:szCs w:val="16"/>
              </w:rPr>
              <w:t>100.0</w:t>
            </w:r>
          </w:p>
        </w:tc>
      </w:tr>
      <w:tr w:rsidR="00B057F4" w:rsidRPr="00906D08" w14:paraId="55396562" w14:textId="77777777" w:rsidTr="00CD45D8">
        <w:trPr>
          <w:trHeight w:val="369"/>
        </w:trPr>
        <w:tc>
          <w:tcPr>
            <w:tcW w:w="3261" w:type="dxa"/>
            <w:shd w:val="clear" w:color="auto" w:fill="auto"/>
            <w:vAlign w:val="center"/>
          </w:tcPr>
          <w:p w14:paraId="4132F477" w14:textId="77777777" w:rsidR="00B057F4" w:rsidRPr="00F2453E" w:rsidRDefault="00B057F4" w:rsidP="00B057F4">
            <w:pPr>
              <w:spacing w:before="0" w:after="0"/>
              <w:ind w:firstLine="181"/>
              <w:rPr>
                <w:rFonts w:asciiTheme="majorHAnsi" w:hAnsiTheme="majorHAnsi" w:cs="Arial"/>
                <w:color w:val="000000"/>
                <w:sz w:val="16"/>
                <w:szCs w:val="16"/>
                <w:lang w:val="en-US"/>
              </w:rPr>
            </w:pPr>
            <w:r w:rsidRPr="00413C1A">
              <w:rPr>
                <w:rFonts w:cs="Arial"/>
                <w:color w:val="000000"/>
                <w:sz w:val="16"/>
                <w:szCs w:val="16"/>
                <w:lang w:val="en-GB"/>
              </w:rPr>
              <w:t>of which:</w:t>
            </w:r>
          </w:p>
        </w:tc>
        <w:tc>
          <w:tcPr>
            <w:tcW w:w="1134" w:type="dxa"/>
            <w:shd w:val="clear" w:color="auto" w:fill="auto"/>
            <w:vAlign w:val="center"/>
          </w:tcPr>
          <w:p w14:paraId="5AD93D57" w14:textId="77777777" w:rsidR="00B057F4" w:rsidRPr="00F156AE" w:rsidRDefault="00B057F4" w:rsidP="00B057F4">
            <w:pPr>
              <w:spacing w:before="0" w:after="0"/>
              <w:jc w:val="right"/>
              <w:rPr>
                <w:rFonts w:cs="Arial"/>
                <w:color w:val="000000"/>
                <w:sz w:val="16"/>
                <w:szCs w:val="16"/>
              </w:rPr>
            </w:pPr>
          </w:p>
        </w:tc>
        <w:tc>
          <w:tcPr>
            <w:tcW w:w="1134" w:type="dxa"/>
            <w:shd w:val="clear" w:color="auto" w:fill="auto"/>
            <w:vAlign w:val="center"/>
          </w:tcPr>
          <w:p w14:paraId="5B1310B7" w14:textId="77777777" w:rsidR="00B057F4" w:rsidRPr="00F156AE" w:rsidRDefault="00B057F4" w:rsidP="00B057F4">
            <w:pPr>
              <w:spacing w:before="0" w:after="0"/>
              <w:jc w:val="right"/>
              <w:rPr>
                <w:rFonts w:cs="Arial"/>
                <w:color w:val="000000"/>
                <w:sz w:val="16"/>
                <w:szCs w:val="16"/>
              </w:rPr>
            </w:pPr>
          </w:p>
        </w:tc>
        <w:tc>
          <w:tcPr>
            <w:tcW w:w="1134" w:type="dxa"/>
            <w:shd w:val="clear" w:color="auto" w:fill="auto"/>
            <w:vAlign w:val="center"/>
          </w:tcPr>
          <w:p w14:paraId="05751BB8" w14:textId="77777777" w:rsidR="00B057F4" w:rsidRPr="00F156AE" w:rsidRDefault="00B057F4" w:rsidP="00B057F4">
            <w:pPr>
              <w:spacing w:before="0" w:after="0"/>
              <w:rPr>
                <w:rFonts w:cs="Arial"/>
                <w:color w:val="000000"/>
                <w:sz w:val="16"/>
                <w:szCs w:val="16"/>
              </w:rPr>
            </w:pPr>
          </w:p>
        </w:tc>
        <w:tc>
          <w:tcPr>
            <w:tcW w:w="1134" w:type="dxa"/>
            <w:shd w:val="clear" w:color="auto" w:fill="auto"/>
            <w:vAlign w:val="center"/>
          </w:tcPr>
          <w:p w14:paraId="78B51025" w14:textId="77777777" w:rsidR="00B057F4" w:rsidRPr="001F551D" w:rsidRDefault="00B057F4" w:rsidP="00B057F4">
            <w:pPr>
              <w:spacing w:before="0" w:after="0"/>
              <w:jc w:val="right"/>
              <w:rPr>
                <w:rFonts w:cs="Arial"/>
                <w:color w:val="000000"/>
                <w:sz w:val="16"/>
                <w:szCs w:val="16"/>
              </w:rPr>
            </w:pPr>
          </w:p>
        </w:tc>
      </w:tr>
      <w:tr w:rsidR="00B057F4" w:rsidRPr="00906D08" w14:paraId="7A8BE257" w14:textId="77777777" w:rsidTr="00CD45D8">
        <w:trPr>
          <w:trHeight w:val="369"/>
        </w:trPr>
        <w:tc>
          <w:tcPr>
            <w:tcW w:w="3261" w:type="dxa"/>
            <w:shd w:val="clear" w:color="auto" w:fill="auto"/>
            <w:vAlign w:val="center"/>
          </w:tcPr>
          <w:p w14:paraId="15F349E1" w14:textId="77777777" w:rsidR="00B057F4" w:rsidRPr="00F2453E" w:rsidRDefault="00B057F4" w:rsidP="00B057F4">
            <w:pPr>
              <w:spacing w:before="0" w:after="0" w:line="240" w:lineRule="atLeast"/>
              <w:rPr>
                <w:rFonts w:cs="Arial"/>
                <w:color w:val="000000"/>
                <w:sz w:val="16"/>
                <w:szCs w:val="16"/>
                <w:lang w:val="en-US"/>
              </w:rPr>
            </w:pPr>
            <w:r w:rsidRPr="00413C1A">
              <w:rPr>
                <w:rFonts w:cs="Arial"/>
                <w:sz w:val="16"/>
                <w:szCs w:val="16"/>
                <w:lang w:val="en-GB"/>
              </w:rPr>
              <w:t>Motor vehicles, motorcycles, parts</w:t>
            </w:r>
          </w:p>
        </w:tc>
        <w:tc>
          <w:tcPr>
            <w:tcW w:w="1134" w:type="dxa"/>
            <w:shd w:val="clear" w:color="auto" w:fill="auto"/>
            <w:vAlign w:val="center"/>
          </w:tcPr>
          <w:p w14:paraId="3165F815" w14:textId="5032B361" w:rsidR="00B057F4" w:rsidRPr="00F156AE" w:rsidRDefault="00B057F4" w:rsidP="00B057F4">
            <w:pPr>
              <w:tabs>
                <w:tab w:val="left" w:pos="674"/>
              </w:tabs>
              <w:spacing w:before="0" w:after="0"/>
              <w:jc w:val="right"/>
              <w:rPr>
                <w:rFonts w:cs="Arial"/>
                <w:color w:val="000000"/>
                <w:sz w:val="16"/>
                <w:szCs w:val="16"/>
              </w:rPr>
            </w:pPr>
            <w:r>
              <w:rPr>
                <w:rFonts w:cs="Arial"/>
                <w:color w:val="000000"/>
                <w:sz w:val="16"/>
                <w:szCs w:val="16"/>
              </w:rPr>
              <w:t>105</w:t>
            </w:r>
            <w:r w:rsidR="00524434">
              <w:rPr>
                <w:rFonts w:cs="Arial"/>
                <w:color w:val="000000"/>
                <w:sz w:val="16"/>
                <w:szCs w:val="16"/>
              </w:rPr>
              <w:t>.</w:t>
            </w:r>
            <w:r>
              <w:rPr>
                <w:rFonts w:cs="Arial"/>
                <w:color w:val="000000"/>
                <w:sz w:val="16"/>
                <w:szCs w:val="16"/>
              </w:rPr>
              <w:t>5</w:t>
            </w:r>
          </w:p>
        </w:tc>
        <w:tc>
          <w:tcPr>
            <w:tcW w:w="1134" w:type="dxa"/>
            <w:shd w:val="clear" w:color="auto" w:fill="auto"/>
            <w:vAlign w:val="center"/>
          </w:tcPr>
          <w:p w14:paraId="2FEB1213" w14:textId="79C99A7E" w:rsidR="00B057F4" w:rsidRPr="00F156AE" w:rsidRDefault="00B057F4" w:rsidP="00B057F4">
            <w:pPr>
              <w:spacing w:before="0" w:after="0"/>
              <w:jc w:val="right"/>
              <w:rPr>
                <w:rFonts w:cs="Arial"/>
                <w:color w:val="000000"/>
                <w:sz w:val="16"/>
                <w:szCs w:val="16"/>
              </w:rPr>
            </w:pPr>
            <w:r>
              <w:rPr>
                <w:rFonts w:cs="Arial"/>
                <w:color w:val="000000"/>
                <w:sz w:val="16"/>
                <w:szCs w:val="16"/>
              </w:rPr>
              <w:t>111</w:t>
            </w:r>
            <w:r w:rsidR="00524434">
              <w:rPr>
                <w:rFonts w:cs="Arial"/>
                <w:color w:val="000000"/>
                <w:sz w:val="16"/>
                <w:szCs w:val="16"/>
              </w:rPr>
              <w:t>.</w:t>
            </w:r>
            <w:r>
              <w:rPr>
                <w:rFonts w:cs="Arial"/>
                <w:color w:val="000000"/>
                <w:sz w:val="16"/>
                <w:szCs w:val="16"/>
              </w:rPr>
              <w:t>0</w:t>
            </w:r>
          </w:p>
        </w:tc>
        <w:tc>
          <w:tcPr>
            <w:tcW w:w="1134" w:type="dxa"/>
            <w:shd w:val="clear" w:color="auto" w:fill="auto"/>
            <w:vAlign w:val="center"/>
          </w:tcPr>
          <w:p w14:paraId="68213193" w14:textId="0B5A2478" w:rsidR="00B057F4" w:rsidRPr="00F156AE" w:rsidRDefault="00B057F4" w:rsidP="00B057F4">
            <w:pPr>
              <w:spacing w:before="0" w:after="0"/>
              <w:jc w:val="right"/>
              <w:rPr>
                <w:rFonts w:cs="Arial"/>
                <w:color w:val="000000"/>
                <w:sz w:val="16"/>
                <w:szCs w:val="16"/>
              </w:rPr>
            </w:pPr>
            <w:r>
              <w:rPr>
                <w:rFonts w:cs="Arial"/>
                <w:color w:val="000000"/>
                <w:sz w:val="16"/>
                <w:szCs w:val="16"/>
              </w:rPr>
              <w:t>111</w:t>
            </w:r>
            <w:r w:rsidR="00524434">
              <w:rPr>
                <w:rFonts w:cs="Arial"/>
                <w:color w:val="000000"/>
                <w:sz w:val="16"/>
                <w:szCs w:val="16"/>
              </w:rPr>
              <w:t>.</w:t>
            </w:r>
            <w:r>
              <w:rPr>
                <w:rFonts w:cs="Arial"/>
                <w:color w:val="000000"/>
                <w:sz w:val="16"/>
                <w:szCs w:val="16"/>
              </w:rPr>
              <w:t>3</w:t>
            </w:r>
          </w:p>
        </w:tc>
        <w:tc>
          <w:tcPr>
            <w:tcW w:w="1134" w:type="dxa"/>
            <w:shd w:val="clear" w:color="auto" w:fill="auto"/>
            <w:vAlign w:val="center"/>
          </w:tcPr>
          <w:p w14:paraId="5C77C9F7" w14:textId="5381129E" w:rsidR="00B057F4" w:rsidRPr="001F551D" w:rsidRDefault="00B057F4" w:rsidP="00B057F4">
            <w:pPr>
              <w:spacing w:before="0" w:after="0"/>
              <w:jc w:val="right"/>
              <w:rPr>
                <w:rFonts w:cs="Arial"/>
                <w:color w:val="000000"/>
                <w:sz w:val="16"/>
                <w:szCs w:val="16"/>
              </w:rPr>
            </w:pPr>
            <w:r>
              <w:rPr>
                <w:rFonts w:cs="Arial"/>
                <w:color w:val="000000"/>
                <w:sz w:val="16"/>
                <w:szCs w:val="16"/>
              </w:rPr>
              <w:t>7</w:t>
            </w:r>
            <w:r w:rsidR="00524434">
              <w:rPr>
                <w:rFonts w:cs="Arial"/>
                <w:color w:val="000000"/>
                <w:sz w:val="16"/>
                <w:szCs w:val="16"/>
              </w:rPr>
              <w:t>.</w:t>
            </w:r>
            <w:r>
              <w:rPr>
                <w:rFonts w:cs="Arial"/>
                <w:color w:val="000000"/>
                <w:sz w:val="16"/>
                <w:szCs w:val="16"/>
              </w:rPr>
              <w:t>1</w:t>
            </w:r>
          </w:p>
        </w:tc>
      </w:tr>
      <w:tr w:rsidR="00B057F4" w:rsidRPr="00906D08" w14:paraId="4B5C3331" w14:textId="77777777" w:rsidTr="00CD45D8">
        <w:trPr>
          <w:trHeight w:val="369"/>
        </w:trPr>
        <w:tc>
          <w:tcPr>
            <w:tcW w:w="3261" w:type="dxa"/>
            <w:shd w:val="clear" w:color="auto" w:fill="auto"/>
            <w:vAlign w:val="center"/>
          </w:tcPr>
          <w:p w14:paraId="63772D19"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Solid, liquid and gaseous fuels</w:t>
            </w:r>
          </w:p>
        </w:tc>
        <w:tc>
          <w:tcPr>
            <w:tcW w:w="1134" w:type="dxa"/>
            <w:shd w:val="clear" w:color="auto" w:fill="auto"/>
            <w:vAlign w:val="center"/>
          </w:tcPr>
          <w:p w14:paraId="6E09FDE8" w14:textId="2E816641" w:rsidR="00B057F4" w:rsidRPr="00F156AE" w:rsidRDefault="00B057F4" w:rsidP="00B057F4">
            <w:pPr>
              <w:spacing w:before="0" w:after="0"/>
              <w:jc w:val="right"/>
              <w:rPr>
                <w:rFonts w:cs="Arial"/>
                <w:color w:val="000000"/>
                <w:sz w:val="16"/>
                <w:szCs w:val="16"/>
              </w:rPr>
            </w:pPr>
            <w:r>
              <w:rPr>
                <w:rFonts w:cs="Arial"/>
                <w:color w:val="000000"/>
                <w:sz w:val="16"/>
                <w:szCs w:val="16"/>
              </w:rPr>
              <w:t>97</w:t>
            </w:r>
            <w:r w:rsidR="00524434">
              <w:rPr>
                <w:rFonts w:cs="Arial"/>
                <w:color w:val="000000"/>
                <w:sz w:val="16"/>
                <w:szCs w:val="16"/>
              </w:rPr>
              <w:t>.</w:t>
            </w:r>
            <w:r>
              <w:rPr>
                <w:rFonts w:cs="Arial"/>
                <w:color w:val="000000"/>
                <w:sz w:val="16"/>
                <w:szCs w:val="16"/>
              </w:rPr>
              <w:t>4</w:t>
            </w:r>
          </w:p>
        </w:tc>
        <w:tc>
          <w:tcPr>
            <w:tcW w:w="1134" w:type="dxa"/>
            <w:shd w:val="clear" w:color="auto" w:fill="auto"/>
            <w:vAlign w:val="center"/>
          </w:tcPr>
          <w:p w14:paraId="105EA7B8" w14:textId="6E51769A" w:rsidR="00B057F4" w:rsidRPr="00F156AE" w:rsidRDefault="00B057F4" w:rsidP="00B057F4">
            <w:pPr>
              <w:spacing w:before="0" w:after="0"/>
              <w:jc w:val="right"/>
              <w:rPr>
                <w:rFonts w:cs="Arial"/>
                <w:color w:val="000000"/>
                <w:sz w:val="16"/>
                <w:szCs w:val="16"/>
              </w:rPr>
            </w:pPr>
            <w:r>
              <w:rPr>
                <w:rFonts w:cs="Arial"/>
                <w:color w:val="000000"/>
                <w:sz w:val="16"/>
                <w:szCs w:val="16"/>
              </w:rPr>
              <w:t>84</w:t>
            </w:r>
            <w:r w:rsidR="00524434">
              <w:rPr>
                <w:rFonts w:cs="Arial"/>
                <w:color w:val="000000"/>
                <w:sz w:val="16"/>
                <w:szCs w:val="16"/>
              </w:rPr>
              <w:t>.</w:t>
            </w:r>
            <w:r>
              <w:rPr>
                <w:rFonts w:cs="Arial"/>
                <w:color w:val="000000"/>
                <w:sz w:val="16"/>
                <w:szCs w:val="16"/>
              </w:rPr>
              <w:t>1</w:t>
            </w:r>
          </w:p>
        </w:tc>
        <w:tc>
          <w:tcPr>
            <w:tcW w:w="1134" w:type="dxa"/>
            <w:shd w:val="clear" w:color="auto" w:fill="auto"/>
            <w:vAlign w:val="center"/>
          </w:tcPr>
          <w:p w14:paraId="1A54E9D4" w14:textId="1A7678CE" w:rsidR="00B057F4" w:rsidRPr="00F156AE" w:rsidRDefault="00B057F4" w:rsidP="00B057F4">
            <w:pPr>
              <w:spacing w:before="0" w:after="0"/>
              <w:jc w:val="right"/>
              <w:rPr>
                <w:rFonts w:cs="Arial"/>
                <w:color w:val="000000"/>
                <w:sz w:val="16"/>
                <w:szCs w:val="16"/>
              </w:rPr>
            </w:pPr>
            <w:r>
              <w:rPr>
                <w:rFonts w:cs="Arial"/>
                <w:color w:val="000000"/>
                <w:sz w:val="16"/>
                <w:szCs w:val="16"/>
              </w:rPr>
              <w:t>89</w:t>
            </w:r>
            <w:r w:rsidR="00524434">
              <w:rPr>
                <w:rFonts w:cs="Arial"/>
                <w:color w:val="000000"/>
                <w:sz w:val="16"/>
                <w:szCs w:val="16"/>
              </w:rPr>
              <w:t>.</w:t>
            </w:r>
            <w:r>
              <w:rPr>
                <w:rFonts w:cs="Arial"/>
                <w:color w:val="000000"/>
                <w:sz w:val="16"/>
                <w:szCs w:val="16"/>
              </w:rPr>
              <w:t>1</w:t>
            </w:r>
          </w:p>
        </w:tc>
        <w:tc>
          <w:tcPr>
            <w:tcW w:w="1134" w:type="dxa"/>
            <w:shd w:val="clear" w:color="auto" w:fill="auto"/>
            <w:vAlign w:val="center"/>
          </w:tcPr>
          <w:p w14:paraId="469B3565" w14:textId="370FB26B" w:rsidR="00B057F4" w:rsidRPr="001F551D" w:rsidRDefault="00B057F4" w:rsidP="00B057F4">
            <w:pPr>
              <w:spacing w:before="0" w:after="0"/>
              <w:jc w:val="right"/>
              <w:rPr>
                <w:rFonts w:cs="Arial"/>
                <w:color w:val="000000"/>
                <w:sz w:val="16"/>
                <w:szCs w:val="16"/>
              </w:rPr>
            </w:pPr>
            <w:r>
              <w:rPr>
                <w:rFonts w:cs="Arial"/>
                <w:color w:val="000000"/>
                <w:sz w:val="16"/>
                <w:szCs w:val="16"/>
              </w:rPr>
              <w:t>13</w:t>
            </w:r>
            <w:r w:rsidR="00524434">
              <w:rPr>
                <w:rFonts w:cs="Arial"/>
                <w:color w:val="000000"/>
                <w:sz w:val="16"/>
                <w:szCs w:val="16"/>
              </w:rPr>
              <w:t>.</w:t>
            </w:r>
            <w:r>
              <w:rPr>
                <w:rFonts w:cs="Arial"/>
                <w:color w:val="000000"/>
                <w:sz w:val="16"/>
                <w:szCs w:val="16"/>
              </w:rPr>
              <w:t>9</w:t>
            </w:r>
          </w:p>
        </w:tc>
      </w:tr>
      <w:tr w:rsidR="00B057F4" w:rsidRPr="00906D08" w14:paraId="784BF535" w14:textId="77777777" w:rsidTr="00CD45D8">
        <w:trPr>
          <w:trHeight w:val="369"/>
        </w:trPr>
        <w:tc>
          <w:tcPr>
            <w:tcW w:w="3261" w:type="dxa"/>
            <w:shd w:val="clear" w:color="auto" w:fill="auto"/>
            <w:vAlign w:val="center"/>
          </w:tcPr>
          <w:p w14:paraId="2B24ADED"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Food, beverages and tobacco products</w:t>
            </w:r>
          </w:p>
        </w:tc>
        <w:tc>
          <w:tcPr>
            <w:tcW w:w="1134" w:type="dxa"/>
            <w:shd w:val="clear" w:color="auto" w:fill="auto"/>
            <w:vAlign w:val="center"/>
          </w:tcPr>
          <w:p w14:paraId="39312FBF" w14:textId="5A657C87" w:rsidR="00B057F4" w:rsidRPr="00F156AE" w:rsidRDefault="00B057F4" w:rsidP="00B057F4">
            <w:pPr>
              <w:spacing w:before="0" w:after="0" w:line="240" w:lineRule="auto"/>
              <w:jc w:val="right"/>
              <w:rPr>
                <w:rFonts w:cs="Arial"/>
                <w:color w:val="000000"/>
                <w:sz w:val="16"/>
                <w:szCs w:val="16"/>
              </w:rPr>
            </w:pPr>
            <w:r>
              <w:rPr>
                <w:rFonts w:cs="Arial"/>
                <w:color w:val="000000"/>
                <w:sz w:val="16"/>
                <w:szCs w:val="16"/>
              </w:rPr>
              <w:t>119</w:t>
            </w:r>
            <w:r w:rsidR="00524434">
              <w:rPr>
                <w:rFonts w:cs="Arial"/>
                <w:color w:val="000000"/>
                <w:sz w:val="16"/>
                <w:szCs w:val="16"/>
              </w:rPr>
              <w:t>.</w:t>
            </w:r>
            <w:r>
              <w:rPr>
                <w:rFonts w:cs="Arial"/>
                <w:color w:val="000000"/>
                <w:sz w:val="16"/>
                <w:szCs w:val="16"/>
              </w:rPr>
              <w:t>1</w:t>
            </w:r>
          </w:p>
        </w:tc>
        <w:tc>
          <w:tcPr>
            <w:tcW w:w="1134" w:type="dxa"/>
            <w:shd w:val="clear" w:color="auto" w:fill="auto"/>
            <w:vAlign w:val="center"/>
          </w:tcPr>
          <w:p w14:paraId="2F017347" w14:textId="48685B27" w:rsidR="00B057F4" w:rsidRPr="00F156AE" w:rsidRDefault="00B057F4" w:rsidP="00B057F4">
            <w:pPr>
              <w:spacing w:before="0" w:after="0" w:line="240" w:lineRule="auto"/>
              <w:jc w:val="right"/>
              <w:rPr>
                <w:rFonts w:cs="Arial"/>
                <w:color w:val="000000"/>
                <w:sz w:val="16"/>
                <w:szCs w:val="16"/>
              </w:rPr>
            </w:pPr>
            <w:r>
              <w:rPr>
                <w:rFonts w:cs="Arial"/>
                <w:color w:val="000000"/>
                <w:sz w:val="16"/>
                <w:szCs w:val="16"/>
              </w:rPr>
              <w:t>102</w:t>
            </w:r>
            <w:r w:rsidR="00524434">
              <w:rPr>
                <w:rFonts w:cs="Arial"/>
                <w:color w:val="000000"/>
                <w:sz w:val="16"/>
                <w:szCs w:val="16"/>
              </w:rPr>
              <w:t>.</w:t>
            </w:r>
            <w:r>
              <w:rPr>
                <w:rFonts w:cs="Arial"/>
                <w:color w:val="000000"/>
                <w:sz w:val="16"/>
                <w:szCs w:val="16"/>
              </w:rPr>
              <w:t>7</w:t>
            </w:r>
          </w:p>
        </w:tc>
        <w:tc>
          <w:tcPr>
            <w:tcW w:w="1134" w:type="dxa"/>
            <w:shd w:val="clear" w:color="auto" w:fill="auto"/>
            <w:vAlign w:val="center"/>
          </w:tcPr>
          <w:p w14:paraId="65B029CE" w14:textId="03EBF52D" w:rsidR="00B057F4" w:rsidRPr="00F156AE" w:rsidRDefault="00B057F4" w:rsidP="00B057F4">
            <w:pPr>
              <w:spacing w:before="0" w:after="0" w:line="240" w:lineRule="auto"/>
              <w:jc w:val="right"/>
              <w:rPr>
                <w:rFonts w:cs="Arial"/>
                <w:color w:val="000000"/>
                <w:sz w:val="16"/>
                <w:szCs w:val="16"/>
              </w:rPr>
            </w:pPr>
            <w:r>
              <w:rPr>
                <w:rFonts w:cs="Arial"/>
                <w:color w:val="000000"/>
                <w:sz w:val="16"/>
                <w:szCs w:val="16"/>
              </w:rPr>
              <w:t>110</w:t>
            </w:r>
            <w:r w:rsidR="00524434">
              <w:rPr>
                <w:rFonts w:cs="Arial"/>
                <w:color w:val="000000"/>
                <w:sz w:val="16"/>
                <w:szCs w:val="16"/>
              </w:rPr>
              <w:t>.</w:t>
            </w:r>
            <w:r>
              <w:rPr>
                <w:rFonts w:cs="Arial"/>
                <w:color w:val="000000"/>
                <w:sz w:val="16"/>
                <w:szCs w:val="16"/>
              </w:rPr>
              <w:t>8</w:t>
            </w:r>
          </w:p>
        </w:tc>
        <w:tc>
          <w:tcPr>
            <w:tcW w:w="1134" w:type="dxa"/>
            <w:shd w:val="clear" w:color="auto" w:fill="auto"/>
            <w:vAlign w:val="center"/>
          </w:tcPr>
          <w:p w14:paraId="3240BAD3" w14:textId="69E15AE5" w:rsidR="00B057F4" w:rsidRPr="001F551D" w:rsidRDefault="00B057F4" w:rsidP="00B057F4">
            <w:pPr>
              <w:spacing w:before="0" w:after="0" w:line="240" w:lineRule="auto"/>
              <w:jc w:val="right"/>
              <w:rPr>
                <w:rFonts w:cs="Arial"/>
                <w:color w:val="000000"/>
                <w:sz w:val="16"/>
                <w:szCs w:val="16"/>
              </w:rPr>
            </w:pPr>
            <w:r>
              <w:rPr>
                <w:rFonts w:cs="Arial"/>
                <w:color w:val="000000"/>
                <w:sz w:val="16"/>
                <w:szCs w:val="16"/>
              </w:rPr>
              <w:t>25</w:t>
            </w:r>
            <w:r w:rsidR="00524434">
              <w:rPr>
                <w:rFonts w:cs="Arial"/>
                <w:color w:val="000000"/>
                <w:sz w:val="16"/>
                <w:szCs w:val="16"/>
              </w:rPr>
              <w:t>.</w:t>
            </w:r>
            <w:r>
              <w:rPr>
                <w:rFonts w:cs="Arial"/>
                <w:color w:val="000000"/>
                <w:sz w:val="16"/>
                <w:szCs w:val="16"/>
              </w:rPr>
              <w:t>8</w:t>
            </w:r>
          </w:p>
        </w:tc>
      </w:tr>
      <w:tr w:rsidR="00B057F4" w:rsidRPr="00906D08" w14:paraId="117BD14C" w14:textId="77777777" w:rsidTr="00E03083">
        <w:trPr>
          <w:trHeight w:val="369"/>
        </w:trPr>
        <w:tc>
          <w:tcPr>
            <w:tcW w:w="3261" w:type="dxa"/>
            <w:shd w:val="clear" w:color="auto" w:fill="auto"/>
            <w:vAlign w:val="center"/>
          </w:tcPr>
          <w:p w14:paraId="150AFA2D"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Other retail sale in non-specialized stores</w:t>
            </w:r>
          </w:p>
        </w:tc>
        <w:tc>
          <w:tcPr>
            <w:tcW w:w="1134" w:type="dxa"/>
            <w:shd w:val="clear" w:color="auto" w:fill="auto"/>
            <w:vAlign w:val="center"/>
          </w:tcPr>
          <w:p w14:paraId="612C5701" w14:textId="77777777" w:rsidR="00B057F4" w:rsidRPr="00906D08" w:rsidRDefault="00B057F4" w:rsidP="00B057F4">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7D12A637" w14:textId="77777777" w:rsidR="00B057F4" w:rsidRPr="00906D08" w:rsidRDefault="00B057F4" w:rsidP="00B057F4">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4F7F788D" w14:textId="77777777" w:rsidR="00B057F4" w:rsidRPr="00906D08" w:rsidRDefault="00B057F4" w:rsidP="00B057F4">
            <w:pPr>
              <w:spacing w:before="0" w:after="0" w:line="240" w:lineRule="auto"/>
              <w:jc w:val="right"/>
              <w:rPr>
                <w:rFonts w:cs="Arial"/>
                <w:color w:val="000000"/>
                <w:sz w:val="16"/>
                <w:szCs w:val="16"/>
              </w:rPr>
            </w:pPr>
            <w:r w:rsidRPr="00906D08">
              <w:rPr>
                <w:rFonts w:cs="Arial"/>
                <w:color w:val="000000"/>
                <w:sz w:val="16"/>
                <w:szCs w:val="16"/>
              </w:rPr>
              <w:t>.</w:t>
            </w:r>
          </w:p>
        </w:tc>
        <w:tc>
          <w:tcPr>
            <w:tcW w:w="1134" w:type="dxa"/>
            <w:shd w:val="clear" w:color="auto" w:fill="auto"/>
            <w:vAlign w:val="center"/>
          </w:tcPr>
          <w:p w14:paraId="68409AB4" w14:textId="77777777" w:rsidR="00B057F4" w:rsidRPr="00906D08" w:rsidRDefault="00B057F4" w:rsidP="00B057F4">
            <w:pPr>
              <w:spacing w:before="0" w:after="0" w:line="240" w:lineRule="auto"/>
              <w:jc w:val="right"/>
              <w:rPr>
                <w:rFonts w:cs="Arial"/>
                <w:color w:val="000000"/>
                <w:sz w:val="16"/>
                <w:szCs w:val="16"/>
              </w:rPr>
            </w:pPr>
            <w:r w:rsidRPr="00906D08">
              <w:rPr>
                <w:rFonts w:cs="Arial"/>
                <w:color w:val="000000"/>
                <w:sz w:val="16"/>
                <w:szCs w:val="16"/>
              </w:rPr>
              <w:t>.</w:t>
            </w:r>
          </w:p>
        </w:tc>
      </w:tr>
      <w:tr w:rsidR="00B057F4" w:rsidRPr="00906D08" w14:paraId="54DD13E0" w14:textId="77777777" w:rsidTr="00CD45D8">
        <w:trPr>
          <w:trHeight w:val="567"/>
        </w:trPr>
        <w:tc>
          <w:tcPr>
            <w:tcW w:w="3261" w:type="dxa"/>
            <w:shd w:val="clear" w:color="auto" w:fill="auto"/>
            <w:vAlign w:val="center"/>
          </w:tcPr>
          <w:p w14:paraId="56190548" w14:textId="77777777" w:rsidR="00B057F4" w:rsidRPr="00413C1A" w:rsidRDefault="00B057F4" w:rsidP="00B057F4">
            <w:pPr>
              <w:spacing w:before="0" w:after="0" w:line="240" w:lineRule="atLeast"/>
              <w:rPr>
                <w:rFonts w:cs="Arial"/>
                <w:color w:val="000000"/>
                <w:sz w:val="16"/>
                <w:szCs w:val="16"/>
              </w:rPr>
            </w:pPr>
            <w:r w:rsidRPr="00413C1A">
              <w:rPr>
                <w:rFonts w:cs="Arial"/>
                <w:sz w:val="16"/>
                <w:szCs w:val="16"/>
                <w:lang w:val="en-US"/>
              </w:rPr>
              <w:t xml:space="preserve">Pharmaceuticals, cosmetics, </w:t>
            </w:r>
            <w:r w:rsidRPr="00413C1A">
              <w:rPr>
                <w:rFonts w:cs="Arial"/>
                <w:sz w:val="16"/>
                <w:szCs w:val="16"/>
                <w:lang w:val="en-GB"/>
              </w:rPr>
              <w:t xml:space="preserve">orthopaedic </w:t>
            </w:r>
            <w:r w:rsidRPr="00413C1A">
              <w:rPr>
                <w:rFonts w:cs="Arial"/>
                <w:sz w:val="16"/>
                <w:szCs w:val="16"/>
                <w:lang w:val="en-US"/>
              </w:rPr>
              <w:t>equipment</w:t>
            </w:r>
          </w:p>
        </w:tc>
        <w:tc>
          <w:tcPr>
            <w:tcW w:w="1134" w:type="dxa"/>
            <w:shd w:val="clear" w:color="auto" w:fill="auto"/>
            <w:vAlign w:val="center"/>
          </w:tcPr>
          <w:p w14:paraId="18EC8F99" w14:textId="280A72FF" w:rsidR="00B057F4" w:rsidRPr="00F156AE" w:rsidRDefault="00B057F4" w:rsidP="00B057F4">
            <w:pPr>
              <w:spacing w:before="0" w:after="0"/>
              <w:jc w:val="right"/>
              <w:rPr>
                <w:rFonts w:cs="Arial"/>
                <w:color w:val="000000"/>
                <w:sz w:val="16"/>
                <w:szCs w:val="16"/>
              </w:rPr>
            </w:pPr>
            <w:r>
              <w:rPr>
                <w:rFonts w:cs="Arial"/>
                <w:color w:val="000000"/>
                <w:sz w:val="16"/>
                <w:szCs w:val="16"/>
              </w:rPr>
              <w:t>116</w:t>
            </w:r>
            <w:r w:rsidR="00524434">
              <w:rPr>
                <w:rFonts w:cs="Arial"/>
                <w:color w:val="000000"/>
                <w:sz w:val="16"/>
                <w:szCs w:val="16"/>
              </w:rPr>
              <w:t>.</w:t>
            </w:r>
            <w:r>
              <w:rPr>
                <w:rFonts w:cs="Arial"/>
                <w:color w:val="000000"/>
                <w:sz w:val="16"/>
                <w:szCs w:val="16"/>
              </w:rPr>
              <w:t>1</w:t>
            </w:r>
          </w:p>
        </w:tc>
        <w:tc>
          <w:tcPr>
            <w:tcW w:w="1134" w:type="dxa"/>
            <w:shd w:val="clear" w:color="auto" w:fill="auto"/>
            <w:vAlign w:val="center"/>
          </w:tcPr>
          <w:p w14:paraId="464D9E66" w14:textId="4189B89C" w:rsidR="00B057F4" w:rsidRPr="00F156AE" w:rsidRDefault="00B057F4" w:rsidP="00B057F4">
            <w:pPr>
              <w:spacing w:before="0" w:after="0"/>
              <w:jc w:val="right"/>
              <w:rPr>
                <w:rFonts w:cs="Arial"/>
                <w:color w:val="000000"/>
                <w:sz w:val="16"/>
                <w:szCs w:val="16"/>
              </w:rPr>
            </w:pPr>
            <w:r>
              <w:rPr>
                <w:rFonts w:cs="Arial"/>
                <w:color w:val="000000"/>
                <w:sz w:val="16"/>
                <w:szCs w:val="16"/>
              </w:rPr>
              <w:t>107</w:t>
            </w:r>
            <w:r w:rsidR="00524434">
              <w:rPr>
                <w:rFonts w:cs="Arial"/>
                <w:color w:val="000000"/>
                <w:sz w:val="16"/>
                <w:szCs w:val="16"/>
              </w:rPr>
              <w:t>.</w:t>
            </w:r>
            <w:r>
              <w:rPr>
                <w:rFonts w:cs="Arial"/>
                <w:color w:val="000000"/>
                <w:sz w:val="16"/>
                <w:szCs w:val="16"/>
              </w:rPr>
              <w:t>7</w:t>
            </w:r>
          </w:p>
        </w:tc>
        <w:tc>
          <w:tcPr>
            <w:tcW w:w="1134" w:type="dxa"/>
            <w:shd w:val="clear" w:color="auto" w:fill="auto"/>
            <w:vAlign w:val="center"/>
          </w:tcPr>
          <w:p w14:paraId="2AC28347" w14:textId="4226DA07" w:rsidR="00B057F4" w:rsidRPr="00F156AE" w:rsidRDefault="00B057F4" w:rsidP="00B057F4">
            <w:pPr>
              <w:spacing w:before="0" w:after="0"/>
              <w:jc w:val="right"/>
              <w:rPr>
                <w:rFonts w:cs="Arial"/>
                <w:color w:val="000000"/>
                <w:sz w:val="16"/>
                <w:szCs w:val="16"/>
              </w:rPr>
            </w:pPr>
            <w:r>
              <w:rPr>
                <w:rFonts w:cs="Arial"/>
                <w:color w:val="000000"/>
                <w:sz w:val="16"/>
                <w:szCs w:val="16"/>
              </w:rPr>
              <w:t>110</w:t>
            </w:r>
            <w:r w:rsidR="00524434">
              <w:rPr>
                <w:rFonts w:cs="Arial"/>
                <w:color w:val="000000"/>
                <w:sz w:val="16"/>
                <w:szCs w:val="16"/>
              </w:rPr>
              <w:t>.</w:t>
            </w:r>
            <w:r>
              <w:rPr>
                <w:rFonts w:cs="Arial"/>
                <w:color w:val="000000"/>
                <w:sz w:val="16"/>
                <w:szCs w:val="16"/>
              </w:rPr>
              <w:t>3</w:t>
            </w:r>
          </w:p>
        </w:tc>
        <w:tc>
          <w:tcPr>
            <w:tcW w:w="1134" w:type="dxa"/>
            <w:shd w:val="clear" w:color="auto" w:fill="auto"/>
            <w:vAlign w:val="center"/>
          </w:tcPr>
          <w:p w14:paraId="0332F491" w14:textId="467CC53A" w:rsidR="00B057F4" w:rsidRPr="001F551D" w:rsidRDefault="00B057F4" w:rsidP="00B057F4">
            <w:pPr>
              <w:spacing w:before="0" w:after="0"/>
              <w:jc w:val="right"/>
              <w:rPr>
                <w:rFonts w:cs="Arial"/>
                <w:color w:val="000000"/>
                <w:sz w:val="16"/>
                <w:szCs w:val="16"/>
              </w:rPr>
            </w:pPr>
            <w:r>
              <w:rPr>
                <w:rFonts w:cs="Arial"/>
                <w:color w:val="000000"/>
                <w:sz w:val="16"/>
                <w:szCs w:val="16"/>
              </w:rPr>
              <w:t>7</w:t>
            </w:r>
            <w:r w:rsidR="00524434">
              <w:rPr>
                <w:rFonts w:cs="Arial"/>
                <w:color w:val="000000"/>
                <w:sz w:val="16"/>
                <w:szCs w:val="16"/>
              </w:rPr>
              <w:t>.</w:t>
            </w:r>
            <w:r>
              <w:rPr>
                <w:rFonts w:cs="Arial"/>
                <w:color w:val="000000"/>
                <w:sz w:val="16"/>
                <w:szCs w:val="16"/>
              </w:rPr>
              <w:t>1</w:t>
            </w:r>
          </w:p>
        </w:tc>
      </w:tr>
      <w:tr w:rsidR="00B057F4" w:rsidRPr="00906D08" w14:paraId="182C07E4" w14:textId="77777777" w:rsidTr="00CD45D8">
        <w:trPr>
          <w:trHeight w:val="424"/>
        </w:trPr>
        <w:tc>
          <w:tcPr>
            <w:tcW w:w="3261" w:type="dxa"/>
            <w:shd w:val="clear" w:color="auto" w:fill="auto"/>
            <w:vAlign w:val="center"/>
          </w:tcPr>
          <w:p w14:paraId="405050DE"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Textiles, clothing, footwear</w:t>
            </w:r>
          </w:p>
        </w:tc>
        <w:tc>
          <w:tcPr>
            <w:tcW w:w="1134" w:type="dxa"/>
            <w:shd w:val="clear" w:color="auto" w:fill="auto"/>
            <w:vAlign w:val="center"/>
          </w:tcPr>
          <w:p w14:paraId="643B32FB" w14:textId="16D7D4F2" w:rsidR="00B057F4" w:rsidRPr="00F156AE" w:rsidRDefault="00B057F4" w:rsidP="00B057F4">
            <w:pPr>
              <w:spacing w:before="0" w:after="0"/>
              <w:jc w:val="right"/>
              <w:rPr>
                <w:rFonts w:cs="Arial"/>
                <w:color w:val="000000"/>
                <w:sz w:val="16"/>
                <w:szCs w:val="16"/>
              </w:rPr>
            </w:pPr>
            <w:r>
              <w:rPr>
                <w:rFonts w:cs="Arial"/>
                <w:color w:val="000000"/>
                <w:sz w:val="16"/>
                <w:szCs w:val="16"/>
              </w:rPr>
              <w:t>104</w:t>
            </w:r>
            <w:r w:rsidR="00524434">
              <w:rPr>
                <w:rFonts w:cs="Arial"/>
                <w:color w:val="000000"/>
                <w:sz w:val="16"/>
                <w:szCs w:val="16"/>
              </w:rPr>
              <w:t>.</w:t>
            </w:r>
            <w:r>
              <w:rPr>
                <w:rFonts w:cs="Arial"/>
                <w:color w:val="000000"/>
                <w:sz w:val="16"/>
                <w:szCs w:val="16"/>
              </w:rPr>
              <w:t>0</w:t>
            </w:r>
          </w:p>
        </w:tc>
        <w:tc>
          <w:tcPr>
            <w:tcW w:w="1134" w:type="dxa"/>
            <w:shd w:val="clear" w:color="auto" w:fill="auto"/>
            <w:vAlign w:val="center"/>
          </w:tcPr>
          <w:p w14:paraId="4E1FBB52" w14:textId="35DC023B" w:rsidR="00B057F4" w:rsidRPr="00F156AE" w:rsidRDefault="00B057F4" w:rsidP="00B057F4">
            <w:pPr>
              <w:spacing w:before="0" w:after="0"/>
              <w:jc w:val="right"/>
              <w:rPr>
                <w:rFonts w:cs="Arial"/>
                <w:color w:val="000000"/>
                <w:sz w:val="16"/>
                <w:szCs w:val="16"/>
              </w:rPr>
            </w:pPr>
            <w:r>
              <w:rPr>
                <w:rFonts w:cs="Arial"/>
                <w:color w:val="000000"/>
                <w:sz w:val="16"/>
                <w:szCs w:val="16"/>
              </w:rPr>
              <w:t>99</w:t>
            </w:r>
            <w:r w:rsidR="00524434">
              <w:rPr>
                <w:rFonts w:cs="Arial"/>
                <w:color w:val="000000"/>
                <w:sz w:val="16"/>
                <w:szCs w:val="16"/>
              </w:rPr>
              <w:t>.</w:t>
            </w:r>
            <w:r>
              <w:rPr>
                <w:rFonts w:cs="Arial"/>
                <w:color w:val="000000"/>
                <w:sz w:val="16"/>
                <w:szCs w:val="16"/>
              </w:rPr>
              <w:t>2</w:t>
            </w:r>
          </w:p>
        </w:tc>
        <w:tc>
          <w:tcPr>
            <w:tcW w:w="1134" w:type="dxa"/>
            <w:shd w:val="clear" w:color="auto" w:fill="auto"/>
            <w:vAlign w:val="center"/>
          </w:tcPr>
          <w:p w14:paraId="32622776" w14:textId="5E0BFE65" w:rsidR="00B057F4" w:rsidRPr="00F156AE" w:rsidRDefault="00B057F4" w:rsidP="00B057F4">
            <w:pPr>
              <w:spacing w:before="0" w:after="0"/>
              <w:jc w:val="right"/>
              <w:rPr>
                <w:rFonts w:cs="Arial"/>
                <w:color w:val="000000"/>
                <w:sz w:val="16"/>
                <w:szCs w:val="16"/>
              </w:rPr>
            </w:pPr>
            <w:r>
              <w:rPr>
                <w:rFonts w:cs="Arial"/>
                <w:color w:val="000000"/>
                <w:sz w:val="16"/>
                <w:szCs w:val="16"/>
              </w:rPr>
              <w:t>102</w:t>
            </w:r>
            <w:r w:rsidR="00524434">
              <w:rPr>
                <w:rFonts w:cs="Arial"/>
                <w:color w:val="000000"/>
                <w:sz w:val="16"/>
                <w:szCs w:val="16"/>
              </w:rPr>
              <w:t>.</w:t>
            </w:r>
            <w:r>
              <w:rPr>
                <w:rFonts w:cs="Arial"/>
                <w:color w:val="000000"/>
                <w:sz w:val="16"/>
                <w:szCs w:val="16"/>
              </w:rPr>
              <w:t>6</w:t>
            </w:r>
          </w:p>
        </w:tc>
        <w:tc>
          <w:tcPr>
            <w:tcW w:w="1134" w:type="dxa"/>
            <w:shd w:val="clear" w:color="auto" w:fill="auto"/>
            <w:vAlign w:val="center"/>
          </w:tcPr>
          <w:p w14:paraId="7A909834" w14:textId="52A68A6B" w:rsidR="00B057F4" w:rsidRPr="001F551D" w:rsidRDefault="00B057F4" w:rsidP="00B057F4">
            <w:pPr>
              <w:spacing w:before="0" w:after="0"/>
              <w:jc w:val="right"/>
              <w:rPr>
                <w:rFonts w:cs="Arial"/>
                <w:color w:val="000000"/>
                <w:sz w:val="16"/>
                <w:szCs w:val="16"/>
              </w:rPr>
            </w:pPr>
            <w:r>
              <w:rPr>
                <w:rFonts w:cs="Arial"/>
                <w:color w:val="000000"/>
                <w:sz w:val="16"/>
                <w:szCs w:val="16"/>
              </w:rPr>
              <w:t>6</w:t>
            </w:r>
            <w:r w:rsidR="00524434">
              <w:rPr>
                <w:rFonts w:cs="Arial"/>
                <w:color w:val="000000"/>
                <w:sz w:val="16"/>
                <w:szCs w:val="16"/>
              </w:rPr>
              <w:t>.</w:t>
            </w:r>
            <w:r>
              <w:rPr>
                <w:rFonts w:cs="Arial"/>
                <w:color w:val="000000"/>
                <w:sz w:val="16"/>
                <w:szCs w:val="16"/>
              </w:rPr>
              <w:t>9</w:t>
            </w:r>
          </w:p>
        </w:tc>
      </w:tr>
      <w:tr w:rsidR="00B057F4" w:rsidRPr="00906D08" w14:paraId="1A49C2DD" w14:textId="77777777" w:rsidTr="00CD45D8">
        <w:trPr>
          <w:trHeight w:val="370"/>
        </w:trPr>
        <w:tc>
          <w:tcPr>
            <w:tcW w:w="3261" w:type="dxa"/>
            <w:shd w:val="clear" w:color="auto" w:fill="auto"/>
            <w:vAlign w:val="center"/>
          </w:tcPr>
          <w:p w14:paraId="6C377930"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Furniture, radio, TV and household appliances</w:t>
            </w:r>
          </w:p>
        </w:tc>
        <w:tc>
          <w:tcPr>
            <w:tcW w:w="1134" w:type="dxa"/>
            <w:shd w:val="clear" w:color="auto" w:fill="auto"/>
            <w:vAlign w:val="center"/>
          </w:tcPr>
          <w:p w14:paraId="27310B98" w14:textId="0DFBBE9A" w:rsidR="00B057F4" w:rsidRPr="00F156AE" w:rsidRDefault="00B057F4" w:rsidP="00B057F4">
            <w:pPr>
              <w:spacing w:before="0" w:after="0"/>
              <w:jc w:val="right"/>
              <w:rPr>
                <w:rFonts w:cs="Arial"/>
                <w:color w:val="000000"/>
                <w:sz w:val="16"/>
                <w:szCs w:val="16"/>
              </w:rPr>
            </w:pPr>
            <w:r>
              <w:rPr>
                <w:rFonts w:cs="Arial"/>
                <w:color w:val="000000"/>
                <w:sz w:val="16"/>
                <w:szCs w:val="16"/>
              </w:rPr>
              <w:t>109</w:t>
            </w:r>
            <w:r w:rsidR="00524434">
              <w:rPr>
                <w:rFonts w:cs="Arial"/>
                <w:color w:val="000000"/>
                <w:sz w:val="16"/>
                <w:szCs w:val="16"/>
              </w:rPr>
              <w:t>.</w:t>
            </w:r>
            <w:r>
              <w:rPr>
                <w:rFonts w:cs="Arial"/>
                <w:color w:val="000000"/>
                <w:sz w:val="16"/>
                <w:szCs w:val="16"/>
              </w:rPr>
              <w:t>9</w:t>
            </w:r>
          </w:p>
        </w:tc>
        <w:tc>
          <w:tcPr>
            <w:tcW w:w="1134" w:type="dxa"/>
            <w:shd w:val="clear" w:color="auto" w:fill="auto"/>
            <w:vAlign w:val="center"/>
          </w:tcPr>
          <w:p w14:paraId="1F968217" w14:textId="5EC277D6" w:rsidR="00B057F4" w:rsidRPr="00F156AE" w:rsidRDefault="00B057F4" w:rsidP="00B057F4">
            <w:pPr>
              <w:spacing w:before="0" w:after="0"/>
              <w:jc w:val="right"/>
              <w:rPr>
                <w:rFonts w:cs="Arial"/>
                <w:color w:val="000000"/>
                <w:sz w:val="16"/>
                <w:szCs w:val="16"/>
              </w:rPr>
            </w:pPr>
            <w:r>
              <w:rPr>
                <w:rFonts w:cs="Arial"/>
                <w:color w:val="000000"/>
                <w:sz w:val="16"/>
                <w:szCs w:val="16"/>
              </w:rPr>
              <w:t>93</w:t>
            </w:r>
            <w:r w:rsidR="00524434">
              <w:rPr>
                <w:rFonts w:cs="Arial"/>
                <w:color w:val="000000"/>
                <w:sz w:val="16"/>
                <w:szCs w:val="16"/>
              </w:rPr>
              <w:t>.</w:t>
            </w:r>
            <w:r>
              <w:rPr>
                <w:rFonts w:cs="Arial"/>
                <w:color w:val="000000"/>
                <w:sz w:val="16"/>
                <w:szCs w:val="16"/>
              </w:rPr>
              <w:t>8</w:t>
            </w:r>
          </w:p>
        </w:tc>
        <w:tc>
          <w:tcPr>
            <w:tcW w:w="1134" w:type="dxa"/>
            <w:shd w:val="clear" w:color="auto" w:fill="auto"/>
            <w:vAlign w:val="center"/>
          </w:tcPr>
          <w:p w14:paraId="6C0964D9" w14:textId="686DA1F4" w:rsidR="00B057F4" w:rsidRPr="00F156AE" w:rsidRDefault="00B057F4" w:rsidP="00B057F4">
            <w:pPr>
              <w:spacing w:before="0" w:after="0"/>
              <w:jc w:val="right"/>
              <w:rPr>
                <w:rFonts w:cs="Arial"/>
                <w:color w:val="000000"/>
                <w:sz w:val="16"/>
                <w:szCs w:val="16"/>
              </w:rPr>
            </w:pPr>
            <w:r>
              <w:rPr>
                <w:rFonts w:cs="Arial"/>
                <w:color w:val="000000"/>
                <w:sz w:val="16"/>
                <w:szCs w:val="16"/>
              </w:rPr>
              <w:t>95</w:t>
            </w:r>
            <w:r w:rsidR="00524434">
              <w:rPr>
                <w:rFonts w:cs="Arial"/>
                <w:color w:val="000000"/>
                <w:sz w:val="16"/>
                <w:szCs w:val="16"/>
              </w:rPr>
              <w:t>.</w:t>
            </w:r>
            <w:r>
              <w:rPr>
                <w:rFonts w:cs="Arial"/>
                <w:color w:val="000000"/>
                <w:sz w:val="16"/>
                <w:szCs w:val="16"/>
              </w:rPr>
              <w:t>1</w:t>
            </w:r>
          </w:p>
        </w:tc>
        <w:tc>
          <w:tcPr>
            <w:tcW w:w="1134" w:type="dxa"/>
            <w:shd w:val="clear" w:color="auto" w:fill="auto"/>
            <w:vAlign w:val="center"/>
          </w:tcPr>
          <w:p w14:paraId="3F6ED763" w14:textId="1399FC7E" w:rsidR="00B057F4" w:rsidRPr="001F551D" w:rsidRDefault="00B057F4" w:rsidP="00B057F4">
            <w:pPr>
              <w:spacing w:before="0" w:after="0"/>
              <w:jc w:val="right"/>
              <w:rPr>
                <w:rFonts w:cs="Arial"/>
                <w:color w:val="000000"/>
                <w:sz w:val="16"/>
                <w:szCs w:val="16"/>
              </w:rPr>
            </w:pPr>
            <w:r>
              <w:rPr>
                <w:rFonts w:cs="Arial"/>
                <w:color w:val="000000"/>
                <w:sz w:val="16"/>
                <w:szCs w:val="16"/>
              </w:rPr>
              <w:t>7</w:t>
            </w:r>
            <w:r w:rsidR="00023DA6">
              <w:rPr>
                <w:rFonts w:cs="Arial"/>
                <w:color w:val="000000"/>
                <w:sz w:val="16"/>
                <w:szCs w:val="16"/>
              </w:rPr>
              <w:t>.</w:t>
            </w:r>
            <w:r>
              <w:rPr>
                <w:rFonts w:cs="Arial"/>
                <w:color w:val="000000"/>
                <w:sz w:val="16"/>
                <w:szCs w:val="16"/>
              </w:rPr>
              <w:t>8</w:t>
            </w:r>
          </w:p>
        </w:tc>
      </w:tr>
      <w:tr w:rsidR="00B057F4" w:rsidRPr="00906D08" w14:paraId="404085DC" w14:textId="77777777" w:rsidTr="00CD45D8">
        <w:trPr>
          <w:trHeight w:val="567"/>
        </w:trPr>
        <w:tc>
          <w:tcPr>
            <w:tcW w:w="3261" w:type="dxa"/>
            <w:shd w:val="clear" w:color="auto" w:fill="auto"/>
            <w:vAlign w:val="center"/>
          </w:tcPr>
          <w:p w14:paraId="1AC56038" w14:textId="77777777" w:rsidR="00B057F4" w:rsidRPr="00413C1A" w:rsidRDefault="00B057F4" w:rsidP="00B057F4">
            <w:pPr>
              <w:spacing w:before="0" w:after="0" w:line="240" w:lineRule="atLeast"/>
              <w:rPr>
                <w:rFonts w:cs="Arial"/>
                <w:color w:val="000000"/>
                <w:sz w:val="16"/>
                <w:szCs w:val="16"/>
                <w:lang w:val="en-US"/>
              </w:rPr>
            </w:pPr>
            <w:r w:rsidRPr="00413C1A">
              <w:rPr>
                <w:rFonts w:cs="Arial"/>
                <w:sz w:val="16"/>
                <w:szCs w:val="16"/>
                <w:lang w:val="en-US"/>
              </w:rPr>
              <w:t>Newspapers, books, other sale in specialized stores</w:t>
            </w:r>
          </w:p>
        </w:tc>
        <w:tc>
          <w:tcPr>
            <w:tcW w:w="1134" w:type="dxa"/>
            <w:shd w:val="clear" w:color="auto" w:fill="auto"/>
            <w:vAlign w:val="center"/>
          </w:tcPr>
          <w:p w14:paraId="21090635" w14:textId="3F078A3F" w:rsidR="00B057F4" w:rsidRPr="00F156AE" w:rsidRDefault="00B057F4" w:rsidP="00B057F4">
            <w:pPr>
              <w:spacing w:before="0" w:after="0"/>
              <w:jc w:val="right"/>
              <w:rPr>
                <w:rFonts w:cs="Arial"/>
                <w:color w:val="000000"/>
                <w:sz w:val="16"/>
                <w:szCs w:val="16"/>
              </w:rPr>
            </w:pPr>
            <w:r>
              <w:rPr>
                <w:rFonts w:cs="Arial"/>
                <w:color w:val="000000"/>
                <w:sz w:val="16"/>
                <w:szCs w:val="16"/>
              </w:rPr>
              <w:t>132</w:t>
            </w:r>
            <w:r w:rsidR="00023DA6">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723FEC21" w14:textId="450AED3E" w:rsidR="00B057F4" w:rsidRPr="00F156AE" w:rsidRDefault="00B057F4" w:rsidP="00B057F4">
            <w:pPr>
              <w:spacing w:before="0" w:after="0"/>
              <w:jc w:val="right"/>
              <w:rPr>
                <w:rFonts w:cs="Arial"/>
                <w:color w:val="000000"/>
                <w:sz w:val="16"/>
                <w:szCs w:val="16"/>
              </w:rPr>
            </w:pPr>
            <w:r>
              <w:rPr>
                <w:rFonts w:cs="Arial"/>
                <w:color w:val="000000"/>
                <w:sz w:val="16"/>
                <w:szCs w:val="16"/>
              </w:rPr>
              <w:t>95</w:t>
            </w:r>
            <w:r w:rsidR="00023DA6">
              <w:rPr>
                <w:rFonts w:cs="Arial"/>
                <w:color w:val="000000"/>
                <w:sz w:val="16"/>
                <w:szCs w:val="16"/>
              </w:rPr>
              <w:t>.</w:t>
            </w:r>
            <w:r>
              <w:rPr>
                <w:rFonts w:cs="Arial"/>
                <w:color w:val="000000"/>
                <w:sz w:val="16"/>
                <w:szCs w:val="16"/>
              </w:rPr>
              <w:t>0</w:t>
            </w:r>
          </w:p>
        </w:tc>
        <w:tc>
          <w:tcPr>
            <w:tcW w:w="1134" w:type="dxa"/>
            <w:shd w:val="clear" w:color="auto" w:fill="auto"/>
            <w:vAlign w:val="center"/>
          </w:tcPr>
          <w:p w14:paraId="195295C4" w14:textId="54F9AB3B" w:rsidR="00B057F4" w:rsidRPr="00F156AE" w:rsidRDefault="00B057F4" w:rsidP="00B057F4">
            <w:pPr>
              <w:spacing w:before="0" w:after="0"/>
              <w:jc w:val="right"/>
              <w:rPr>
                <w:rFonts w:cs="Arial"/>
                <w:color w:val="000000"/>
                <w:sz w:val="16"/>
                <w:szCs w:val="16"/>
              </w:rPr>
            </w:pPr>
            <w:r>
              <w:rPr>
                <w:rFonts w:cs="Arial"/>
                <w:color w:val="000000"/>
                <w:sz w:val="16"/>
                <w:szCs w:val="16"/>
              </w:rPr>
              <w:t>92</w:t>
            </w:r>
            <w:r w:rsidR="00023DA6">
              <w:rPr>
                <w:rFonts w:cs="Arial"/>
                <w:color w:val="000000"/>
                <w:sz w:val="16"/>
                <w:szCs w:val="16"/>
              </w:rPr>
              <w:t>.</w:t>
            </w:r>
            <w:r>
              <w:rPr>
                <w:rFonts w:cs="Arial"/>
                <w:color w:val="000000"/>
                <w:sz w:val="16"/>
                <w:szCs w:val="16"/>
              </w:rPr>
              <w:t>2</w:t>
            </w:r>
          </w:p>
        </w:tc>
        <w:tc>
          <w:tcPr>
            <w:tcW w:w="1134" w:type="dxa"/>
            <w:shd w:val="clear" w:color="auto" w:fill="auto"/>
            <w:vAlign w:val="center"/>
          </w:tcPr>
          <w:p w14:paraId="104849B6" w14:textId="4E283533" w:rsidR="00B057F4" w:rsidRPr="001F551D" w:rsidRDefault="00B057F4" w:rsidP="00B057F4">
            <w:pPr>
              <w:spacing w:before="0" w:after="0"/>
              <w:jc w:val="right"/>
              <w:rPr>
                <w:rFonts w:cs="Arial"/>
                <w:color w:val="000000"/>
                <w:sz w:val="16"/>
                <w:szCs w:val="16"/>
              </w:rPr>
            </w:pPr>
            <w:r>
              <w:rPr>
                <w:rFonts w:cs="Arial"/>
                <w:color w:val="000000"/>
                <w:sz w:val="16"/>
                <w:szCs w:val="16"/>
              </w:rPr>
              <w:t>4</w:t>
            </w:r>
            <w:r w:rsidR="00023DA6">
              <w:rPr>
                <w:rFonts w:cs="Arial"/>
                <w:color w:val="000000"/>
                <w:sz w:val="16"/>
                <w:szCs w:val="16"/>
              </w:rPr>
              <w:t>.</w:t>
            </w:r>
            <w:r>
              <w:rPr>
                <w:rFonts w:cs="Arial"/>
                <w:color w:val="000000"/>
                <w:sz w:val="16"/>
                <w:szCs w:val="16"/>
              </w:rPr>
              <w:t>0</w:t>
            </w:r>
          </w:p>
        </w:tc>
      </w:tr>
      <w:tr w:rsidR="00B057F4" w:rsidRPr="00906D08" w14:paraId="60CFB412" w14:textId="77777777" w:rsidTr="00CD45D8">
        <w:trPr>
          <w:trHeight w:val="369"/>
        </w:trPr>
        <w:tc>
          <w:tcPr>
            <w:tcW w:w="3261" w:type="dxa"/>
            <w:tcBorders>
              <w:bottom w:val="nil"/>
            </w:tcBorders>
            <w:shd w:val="clear" w:color="auto" w:fill="auto"/>
            <w:vAlign w:val="center"/>
          </w:tcPr>
          <w:p w14:paraId="065C325A" w14:textId="77777777" w:rsidR="00B057F4" w:rsidRPr="00413C1A" w:rsidRDefault="00B057F4" w:rsidP="00B057F4">
            <w:pPr>
              <w:spacing w:before="0" w:after="0" w:line="240" w:lineRule="atLeast"/>
              <w:rPr>
                <w:rFonts w:cs="Arial"/>
                <w:color w:val="000000"/>
                <w:sz w:val="16"/>
                <w:szCs w:val="16"/>
              </w:rPr>
            </w:pPr>
            <w:r w:rsidRPr="00413C1A">
              <w:rPr>
                <w:rFonts w:cs="Arial"/>
                <w:sz w:val="16"/>
                <w:szCs w:val="16"/>
                <w:lang w:val="en-US"/>
              </w:rPr>
              <w:t>Others</w:t>
            </w:r>
          </w:p>
        </w:tc>
        <w:tc>
          <w:tcPr>
            <w:tcW w:w="1134" w:type="dxa"/>
            <w:tcBorders>
              <w:bottom w:val="nil"/>
            </w:tcBorders>
            <w:shd w:val="clear" w:color="auto" w:fill="auto"/>
            <w:vAlign w:val="center"/>
          </w:tcPr>
          <w:p w14:paraId="1A04499D" w14:textId="15017EAB" w:rsidR="00B057F4" w:rsidRPr="00F156AE" w:rsidRDefault="00B057F4" w:rsidP="00B057F4">
            <w:pPr>
              <w:spacing w:before="0" w:after="0"/>
              <w:jc w:val="right"/>
              <w:rPr>
                <w:rFonts w:cs="Arial"/>
                <w:color w:val="000000"/>
                <w:sz w:val="16"/>
                <w:szCs w:val="16"/>
              </w:rPr>
            </w:pPr>
            <w:r>
              <w:rPr>
                <w:rFonts w:cs="Arial"/>
                <w:color w:val="000000"/>
                <w:sz w:val="16"/>
                <w:szCs w:val="16"/>
              </w:rPr>
              <w:t>104</w:t>
            </w:r>
            <w:r w:rsidR="00023DA6">
              <w:rPr>
                <w:rFonts w:cs="Arial"/>
                <w:color w:val="000000"/>
                <w:sz w:val="16"/>
                <w:szCs w:val="16"/>
              </w:rPr>
              <w:t>.</w:t>
            </w:r>
            <w:r>
              <w:rPr>
                <w:rFonts w:cs="Arial"/>
                <w:color w:val="000000"/>
                <w:sz w:val="16"/>
                <w:szCs w:val="16"/>
              </w:rPr>
              <w:t>2</w:t>
            </w:r>
          </w:p>
        </w:tc>
        <w:tc>
          <w:tcPr>
            <w:tcW w:w="1134" w:type="dxa"/>
            <w:tcBorders>
              <w:bottom w:val="nil"/>
            </w:tcBorders>
            <w:shd w:val="clear" w:color="auto" w:fill="auto"/>
            <w:vAlign w:val="center"/>
          </w:tcPr>
          <w:p w14:paraId="3188D83D" w14:textId="41F2DB7F" w:rsidR="00B057F4" w:rsidRPr="00F156AE" w:rsidRDefault="00B057F4" w:rsidP="00B057F4">
            <w:pPr>
              <w:spacing w:before="0" w:after="0"/>
              <w:jc w:val="right"/>
              <w:rPr>
                <w:rFonts w:cs="Arial"/>
                <w:color w:val="000000"/>
                <w:sz w:val="16"/>
                <w:szCs w:val="16"/>
              </w:rPr>
            </w:pPr>
            <w:r>
              <w:rPr>
                <w:rFonts w:cs="Arial"/>
                <w:color w:val="000000"/>
                <w:sz w:val="16"/>
                <w:szCs w:val="16"/>
              </w:rPr>
              <w:t>98</w:t>
            </w:r>
            <w:r w:rsidR="00023DA6">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69DC6B95" w14:textId="299577FA" w:rsidR="00B057F4" w:rsidRPr="00F156AE" w:rsidRDefault="00B057F4" w:rsidP="00B057F4">
            <w:pPr>
              <w:spacing w:before="0" w:after="0"/>
              <w:jc w:val="right"/>
              <w:rPr>
                <w:rFonts w:cs="Arial"/>
                <w:color w:val="000000"/>
                <w:sz w:val="16"/>
                <w:szCs w:val="16"/>
              </w:rPr>
            </w:pPr>
            <w:r>
              <w:rPr>
                <w:rFonts w:cs="Arial"/>
                <w:color w:val="000000"/>
                <w:sz w:val="16"/>
                <w:szCs w:val="16"/>
              </w:rPr>
              <w:t>100</w:t>
            </w:r>
            <w:r w:rsidR="00023DA6">
              <w:rPr>
                <w:rFonts w:cs="Arial"/>
                <w:color w:val="000000"/>
                <w:sz w:val="16"/>
                <w:szCs w:val="16"/>
              </w:rPr>
              <w:t>.</w:t>
            </w:r>
            <w:r>
              <w:rPr>
                <w:rFonts w:cs="Arial"/>
                <w:color w:val="000000"/>
                <w:sz w:val="16"/>
                <w:szCs w:val="16"/>
              </w:rPr>
              <w:t>5</w:t>
            </w:r>
          </w:p>
        </w:tc>
        <w:tc>
          <w:tcPr>
            <w:tcW w:w="1134" w:type="dxa"/>
            <w:tcBorders>
              <w:bottom w:val="nil"/>
            </w:tcBorders>
            <w:shd w:val="clear" w:color="auto" w:fill="auto"/>
            <w:vAlign w:val="center"/>
          </w:tcPr>
          <w:p w14:paraId="481821A6" w14:textId="39F9014B" w:rsidR="00B057F4" w:rsidRPr="001F551D" w:rsidRDefault="00B057F4" w:rsidP="00B057F4">
            <w:pPr>
              <w:spacing w:before="0" w:after="0"/>
              <w:jc w:val="right"/>
              <w:rPr>
                <w:rFonts w:cs="Arial"/>
                <w:color w:val="000000"/>
                <w:sz w:val="16"/>
                <w:szCs w:val="16"/>
              </w:rPr>
            </w:pPr>
            <w:r>
              <w:rPr>
                <w:rFonts w:cs="Arial"/>
                <w:color w:val="000000"/>
                <w:sz w:val="16"/>
                <w:szCs w:val="16"/>
              </w:rPr>
              <w:t>8</w:t>
            </w:r>
            <w:r w:rsidR="00023DA6">
              <w:rPr>
                <w:rFonts w:cs="Arial"/>
                <w:color w:val="000000"/>
                <w:sz w:val="16"/>
                <w:szCs w:val="16"/>
              </w:rPr>
              <w:t>.</w:t>
            </w:r>
            <w:r>
              <w:rPr>
                <w:rFonts w:cs="Arial"/>
                <w:color w:val="000000"/>
                <w:sz w:val="16"/>
                <w:szCs w:val="16"/>
              </w:rPr>
              <w:t>8</w:t>
            </w:r>
          </w:p>
        </w:tc>
      </w:tr>
    </w:tbl>
    <w:bookmarkEnd w:id="0"/>
    <w:p w14:paraId="5E405DD2" w14:textId="7AD422F6" w:rsidR="00336492" w:rsidRDefault="00073CF3" w:rsidP="00AB0E07">
      <w:pPr>
        <w:rPr>
          <w:lang w:val="en-US" w:eastAsia="pl-PL"/>
        </w:rPr>
      </w:pPr>
      <w:r w:rsidRPr="00B73F57">
        <w:rPr>
          <w:sz w:val="16"/>
          <w:szCs w:val="16"/>
          <w:lang w:val="en-US" w:eastAsia="pl-PL"/>
        </w:rPr>
        <w:t xml:space="preserve">(.) </w:t>
      </w:r>
      <w:r w:rsidRPr="00157280">
        <w:rPr>
          <w:rStyle w:val="tlid-translation"/>
          <w:sz w:val="16"/>
          <w:szCs w:val="16"/>
          <w:lang w:val="en"/>
        </w:rPr>
        <w:t>Data not available, classified data (statistical confidentiality) or providing data impossible or purposeless</w:t>
      </w:r>
    </w:p>
    <w:p w14:paraId="7B6EDA45" w14:textId="66B88F1C" w:rsidR="00336492" w:rsidRDefault="00336492" w:rsidP="00AB0E07">
      <w:pPr>
        <w:rPr>
          <w:lang w:val="en-US" w:eastAsia="pl-PL"/>
        </w:rPr>
      </w:pPr>
    </w:p>
    <w:p w14:paraId="515723BA" w14:textId="6BDEB453" w:rsidR="00336492" w:rsidRDefault="00336492" w:rsidP="00AB0E07">
      <w:pPr>
        <w:rPr>
          <w:lang w:val="en-US" w:eastAsia="pl-PL"/>
        </w:rPr>
      </w:pPr>
    </w:p>
    <w:p w14:paraId="41F1ADD4" w14:textId="4E9CF61D" w:rsidR="00CD0C51" w:rsidRPr="002C7C66" w:rsidRDefault="00697CA9" w:rsidP="00866BF0">
      <w:pPr>
        <w:pStyle w:val="tytuwykresu"/>
        <w:spacing w:before="360"/>
        <w:ind w:left="709" w:hanging="709"/>
        <w:rPr>
          <w:szCs w:val="18"/>
          <w:shd w:val="clear" w:color="auto" w:fill="FFFFFF"/>
          <w:lang w:val="en-US"/>
        </w:rPr>
      </w:pPr>
      <w:r w:rsidRPr="00BC695C">
        <w:rPr>
          <w:noProof/>
          <w:color w:val="339D68"/>
          <w:lang w:eastAsia="pl-PL"/>
        </w:rPr>
        <w:lastRenderedPageBreak/>
        <w:drawing>
          <wp:anchor distT="0" distB="0" distL="114300" distR="114300" simplePos="0" relativeHeight="251783168" behindDoc="0" locked="0" layoutInCell="1" allowOverlap="1" wp14:anchorId="032CC27C" wp14:editId="6A05FEBB">
            <wp:simplePos x="0" y="0"/>
            <wp:positionH relativeFrom="margin">
              <wp:align>left</wp:align>
            </wp:positionH>
            <wp:positionV relativeFrom="margin">
              <wp:posOffset>499110</wp:posOffset>
            </wp:positionV>
            <wp:extent cx="5166360" cy="2724150"/>
            <wp:effectExtent l="0" t="0" r="0" b="0"/>
            <wp:wrapSquare wrapText="bothSides"/>
            <wp:docPr id="15" name="Wykres 15" descr="Chart 2. Retail sales of goods in December 2023 by type of enterprise activity (constant prices) - corresponding period of previous year=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CD0C51" w:rsidRPr="002C7C66">
        <w:rPr>
          <w:szCs w:val="18"/>
          <w:lang w:val="en-US"/>
        </w:rPr>
        <w:t>Chart 2.</w:t>
      </w:r>
      <w:r w:rsidR="00CD0C51" w:rsidRPr="002C7C66">
        <w:rPr>
          <w:szCs w:val="18"/>
          <w:shd w:val="clear" w:color="auto" w:fill="FFFFFF"/>
          <w:lang w:val="en-US"/>
        </w:rPr>
        <w:t xml:space="preserve">  Retail sales of goods in</w:t>
      </w:r>
      <w:r w:rsidR="001B29BE">
        <w:rPr>
          <w:szCs w:val="18"/>
          <w:shd w:val="clear" w:color="auto" w:fill="FFFFFF"/>
          <w:lang w:val="en-US"/>
        </w:rPr>
        <w:t xml:space="preserve"> </w:t>
      </w:r>
      <w:r w:rsidR="006C019D">
        <w:rPr>
          <w:szCs w:val="18"/>
          <w:shd w:val="clear" w:color="auto" w:fill="FFFFFF"/>
          <w:lang w:val="en-US"/>
        </w:rPr>
        <w:t>Decem</w:t>
      </w:r>
      <w:r w:rsidR="00B823A6">
        <w:rPr>
          <w:szCs w:val="18"/>
          <w:shd w:val="clear" w:color="auto" w:fill="FFFFFF"/>
          <w:lang w:val="en-US"/>
        </w:rPr>
        <w:t xml:space="preserve">ber </w:t>
      </w:r>
      <w:r w:rsidR="00CD0C51" w:rsidRPr="002C7C66">
        <w:rPr>
          <w:szCs w:val="18"/>
          <w:shd w:val="clear" w:color="auto" w:fill="FFFFFF"/>
          <w:lang w:val="en-US"/>
        </w:rPr>
        <w:t>202</w:t>
      </w:r>
      <w:r w:rsidR="00C27FBF">
        <w:rPr>
          <w:szCs w:val="18"/>
          <w:shd w:val="clear" w:color="auto" w:fill="FFFFFF"/>
          <w:lang w:val="en-US"/>
        </w:rPr>
        <w:t>3</w:t>
      </w:r>
      <w:r w:rsidR="00CD0C51" w:rsidRPr="002C7C66">
        <w:rPr>
          <w:rFonts w:cs="Arial"/>
          <w:b w:val="0"/>
          <w:szCs w:val="18"/>
          <w:lang w:val="en-US"/>
        </w:rPr>
        <w:t xml:space="preserve"> </w:t>
      </w:r>
      <w:r w:rsidR="00CD0C51" w:rsidRPr="002C7C66">
        <w:rPr>
          <w:rFonts w:cs="Arial"/>
          <w:szCs w:val="18"/>
          <w:lang w:val="en-US"/>
        </w:rPr>
        <w:t xml:space="preserve">by type of enterprise activity </w:t>
      </w:r>
      <w:r w:rsidR="00CD0C51" w:rsidRPr="002C7C66">
        <w:rPr>
          <w:szCs w:val="18"/>
          <w:shd w:val="clear" w:color="auto" w:fill="FFFFFF"/>
          <w:lang w:val="en-US"/>
        </w:rPr>
        <w:t>(constant prices) – corresponding period of previous year=100</w:t>
      </w:r>
    </w:p>
    <w:p w14:paraId="3AB87CA0" w14:textId="465CEE32" w:rsidR="0095342B" w:rsidRDefault="0095342B" w:rsidP="008F49B1">
      <w:pPr>
        <w:spacing w:before="0" w:after="160" w:line="259" w:lineRule="auto"/>
        <w:rPr>
          <w:b/>
          <w:color w:val="002060"/>
          <w:szCs w:val="23"/>
          <w:lang w:val="en-US"/>
        </w:rPr>
      </w:pPr>
    </w:p>
    <w:p w14:paraId="43A39DEF" w14:textId="1753831A" w:rsidR="008F49B1" w:rsidRPr="008367E8" w:rsidRDefault="00FE3118" w:rsidP="008F49B1">
      <w:pPr>
        <w:spacing w:before="0" w:after="160" w:line="259" w:lineRule="auto"/>
        <w:rPr>
          <w:b/>
          <w:color w:val="002060"/>
          <w:szCs w:val="23"/>
          <w:lang w:val="en-US"/>
        </w:rPr>
      </w:pPr>
      <w:r w:rsidRPr="008367E8">
        <w:rPr>
          <w:rFonts w:asciiTheme="majorHAnsi" w:hAnsiTheme="majorHAnsi"/>
          <w:b/>
          <w:noProof/>
          <w:color w:val="002060"/>
          <w:spacing w:val="-2"/>
          <w:szCs w:val="19"/>
          <w:lang w:eastAsia="pl-PL"/>
        </w:rPr>
        <mc:AlternateContent>
          <mc:Choice Requires="wps">
            <w:drawing>
              <wp:anchor distT="45720" distB="45720" distL="114300" distR="114300" simplePos="0" relativeHeight="251769856" behindDoc="1" locked="0" layoutInCell="1" allowOverlap="1" wp14:anchorId="76EEB0AA" wp14:editId="29F592B0">
                <wp:simplePos x="0" y="0"/>
                <wp:positionH relativeFrom="page">
                  <wp:posOffset>5678170</wp:posOffset>
                </wp:positionH>
                <wp:positionV relativeFrom="paragraph">
                  <wp:posOffset>92075</wp:posOffset>
                </wp:positionV>
                <wp:extent cx="1774825" cy="944880"/>
                <wp:effectExtent l="0" t="0" r="0" b="0"/>
                <wp:wrapTight wrapText="bothSides">
                  <wp:wrapPolygon edited="0">
                    <wp:start x="696" y="0"/>
                    <wp:lineTo x="696" y="20903"/>
                    <wp:lineTo x="20866" y="20903"/>
                    <wp:lineTo x="20866" y="0"/>
                    <wp:lineTo x="696" y="0"/>
                  </wp:wrapPolygon>
                </wp:wrapTight>
                <wp:docPr id="3" name="Pole tekstowe 2" descr="In December 2023, a decrease of 2.9% in retail sales seasonally adjusted was recorded in comparison with November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944880"/>
                        </a:xfrm>
                        <a:prstGeom prst="rect">
                          <a:avLst/>
                        </a:prstGeom>
                        <a:noFill/>
                        <a:ln w="9525">
                          <a:noFill/>
                          <a:miter lim="800000"/>
                          <a:headEnd/>
                          <a:tailEnd/>
                        </a:ln>
                      </wps:spPr>
                      <wps:txbx>
                        <w:txbxContent>
                          <w:p w14:paraId="23D77034" w14:textId="1CB323E4"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9D2A16">
                              <w:rPr>
                                <w:rFonts w:cs="Arial"/>
                                <w:lang w:val="en-US"/>
                              </w:rPr>
                              <w:t>Decem</w:t>
                            </w:r>
                            <w:r w:rsidR="000B3915">
                              <w:rPr>
                                <w:rFonts w:cs="Arial"/>
                                <w:lang w:val="en-US"/>
                              </w:rPr>
                              <w:t>ber</w:t>
                            </w:r>
                            <w:r w:rsidR="002722A3">
                              <w:rPr>
                                <w:rFonts w:cs="Arial"/>
                                <w:lang w:val="en-US"/>
                              </w:rPr>
                              <w:t xml:space="preserve">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Pr="00074CD7">
                              <w:rPr>
                                <w:rFonts w:cs="Arial"/>
                                <w:lang w:val="en-US"/>
                              </w:rPr>
                              <w:t> </w:t>
                            </w:r>
                            <w:r w:rsidR="0020240C">
                              <w:rPr>
                                <w:rFonts w:cs="Arial"/>
                                <w:lang w:val="en-US"/>
                              </w:rPr>
                              <w:t>de</w:t>
                            </w:r>
                            <w:r w:rsidRPr="00074CD7">
                              <w:rPr>
                                <w:rFonts w:cs="Arial"/>
                                <w:lang w:val="en-US"/>
                              </w:rPr>
                              <w:t xml:space="preserve">crease of </w:t>
                            </w:r>
                            <w:r w:rsidR="009D2A16">
                              <w:rPr>
                                <w:rFonts w:cs="Arial"/>
                                <w:lang w:val="en-US"/>
                              </w:rPr>
                              <w:t>2</w:t>
                            </w:r>
                            <w:r w:rsidR="00594E3B">
                              <w:rPr>
                                <w:rFonts w:cs="Arial"/>
                                <w:lang w:val="en-US"/>
                              </w:rPr>
                              <w:t>.</w:t>
                            </w:r>
                            <w:r w:rsidR="009D2A16">
                              <w:rPr>
                                <w:rFonts w:cs="Arial"/>
                                <w:lang w:val="en-US"/>
                              </w:rPr>
                              <w:t>9</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9D2A16">
                              <w:rPr>
                                <w:rFonts w:cs="Arial"/>
                                <w:lang w:val="en-US"/>
                              </w:rPr>
                              <w:t>Novem</w:t>
                            </w:r>
                            <w:r w:rsidR="004F6EB1">
                              <w:rPr>
                                <w:rFonts w:cs="Arial"/>
                                <w:lang w:val="en-US"/>
                              </w:rPr>
                              <w:t xml:space="preserve">ber </w:t>
                            </w:r>
                            <w:r>
                              <w:rPr>
                                <w:rFonts w:cs="Arial"/>
                                <w:lang w:val="en-US"/>
                              </w:rPr>
                              <w:t>202</w:t>
                            </w:r>
                            <w:r w:rsidR="00FE3118">
                              <w:rPr>
                                <w:rFonts w:cs="Arial"/>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EB0AA" id="_x0000_s1028" type="#_x0000_t202" alt="In December 2023, a decrease of 2.9% in retail sales seasonally adjusted was recorded in comparison with November 2023" style="position:absolute;margin-left:447.1pt;margin-top:7.25pt;width:139.75pt;height:74.4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" filled="f" stroked="f">
                <v:textbox>
                  <w:txbxContent>
                    <w:p w14:paraId="23D77034" w14:textId="1CB323E4" w:rsidR="008F49B1" w:rsidRPr="003D0EDA" w:rsidRDefault="008F49B1" w:rsidP="008F49B1">
                      <w:pPr>
                        <w:pStyle w:val="tekstzboku"/>
                        <w:rPr>
                          <w:lang w:val="en-US"/>
                        </w:rPr>
                      </w:pPr>
                      <w:r w:rsidRPr="007725C8">
                        <w:rPr>
                          <w:rFonts w:cs="Arial"/>
                          <w:lang w:val="en-US"/>
                        </w:rPr>
                        <w:t>In</w:t>
                      </w:r>
                      <w:r w:rsidR="00277D27">
                        <w:rPr>
                          <w:rFonts w:cs="Arial"/>
                          <w:lang w:val="en-US"/>
                        </w:rPr>
                        <w:t xml:space="preserve"> </w:t>
                      </w:r>
                      <w:r w:rsidR="009D2A16">
                        <w:rPr>
                          <w:rFonts w:cs="Arial"/>
                          <w:lang w:val="en-US"/>
                        </w:rPr>
                        <w:t>Decem</w:t>
                      </w:r>
                      <w:r w:rsidR="000B3915">
                        <w:rPr>
                          <w:rFonts w:cs="Arial"/>
                          <w:lang w:val="en-US"/>
                        </w:rPr>
                        <w:t>ber</w:t>
                      </w:r>
                      <w:r w:rsidR="002722A3">
                        <w:rPr>
                          <w:rFonts w:cs="Arial"/>
                          <w:lang w:val="en-US"/>
                        </w:rPr>
                        <w:t xml:space="preserve"> </w:t>
                      </w:r>
                      <w:r>
                        <w:rPr>
                          <w:rFonts w:cs="Arial"/>
                          <w:lang w:val="en-US"/>
                        </w:rPr>
                        <w:t>202</w:t>
                      </w:r>
                      <w:r w:rsidR="00E97698">
                        <w:rPr>
                          <w:rFonts w:cs="Arial"/>
                          <w:lang w:val="en-US"/>
                        </w:rPr>
                        <w:t>3</w:t>
                      </w:r>
                      <w:r>
                        <w:rPr>
                          <w:rFonts w:cs="Arial"/>
                          <w:lang w:val="en-US"/>
                        </w:rPr>
                        <w:t xml:space="preserve">, </w:t>
                      </w:r>
                      <w:r w:rsidR="00950784">
                        <w:rPr>
                          <w:rFonts w:cs="Arial"/>
                          <w:lang w:val="en-US"/>
                        </w:rPr>
                        <w:t>a</w:t>
                      </w:r>
                      <w:r w:rsidRPr="00074CD7">
                        <w:rPr>
                          <w:rFonts w:cs="Arial"/>
                          <w:lang w:val="en-US"/>
                        </w:rPr>
                        <w:t> </w:t>
                      </w:r>
                      <w:r w:rsidR="0020240C">
                        <w:rPr>
                          <w:rFonts w:cs="Arial"/>
                          <w:lang w:val="en-US"/>
                        </w:rPr>
                        <w:t>de</w:t>
                      </w:r>
                      <w:r w:rsidRPr="00074CD7">
                        <w:rPr>
                          <w:rFonts w:cs="Arial"/>
                          <w:lang w:val="en-US"/>
                        </w:rPr>
                        <w:t xml:space="preserve">crease of </w:t>
                      </w:r>
                      <w:r w:rsidR="009D2A16">
                        <w:rPr>
                          <w:rFonts w:cs="Arial"/>
                          <w:lang w:val="en-US"/>
                        </w:rPr>
                        <w:t>2</w:t>
                      </w:r>
                      <w:r w:rsidR="00594E3B">
                        <w:rPr>
                          <w:rFonts w:cs="Arial"/>
                          <w:lang w:val="en-US"/>
                        </w:rPr>
                        <w:t>.</w:t>
                      </w:r>
                      <w:r w:rsidR="009D2A16">
                        <w:rPr>
                          <w:rFonts w:cs="Arial"/>
                          <w:lang w:val="en-US"/>
                        </w:rPr>
                        <w:t>9</w:t>
                      </w:r>
                      <w:r w:rsidRPr="00074CD7">
                        <w:rPr>
                          <w:rFonts w:cs="Arial"/>
                          <w:lang w:val="en-US"/>
                        </w:rPr>
                        <w:t>% in retail sales seasonally</w:t>
                      </w:r>
                      <w:r>
                        <w:rPr>
                          <w:rFonts w:cs="Arial"/>
                          <w:lang w:val="en-US"/>
                        </w:rPr>
                        <w:t xml:space="preserve"> adjusted</w:t>
                      </w:r>
                      <w:r w:rsidR="00F12F13">
                        <w:rPr>
                          <w:rFonts w:cs="Arial"/>
                          <w:lang w:val="en-US"/>
                        </w:rPr>
                        <w:t xml:space="preserve"> was recorded</w:t>
                      </w:r>
                      <w:r>
                        <w:rPr>
                          <w:rFonts w:cs="Arial"/>
                          <w:lang w:val="en-US"/>
                        </w:rPr>
                        <w:t xml:space="preserve"> in comparison with </w:t>
                      </w:r>
                      <w:r w:rsidR="009D2A16">
                        <w:rPr>
                          <w:rFonts w:cs="Arial"/>
                          <w:lang w:val="en-US"/>
                        </w:rPr>
                        <w:t>Novem</w:t>
                      </w:r>
                      <w:r w:rsidR="004F6EB1">
                        <w:rPr>
                          <w:rFonts w:cs="Arial"/>
                          <w:lang w:val="en-US"/>
                        </w:rPr>
                        <w:t xml:space="preserve">ber </w:t>
                      </w:r>
                      <w:r>
                        <w:rPr>
                          <w:rFonts w:cs="Arial"/>
                          <w:lang w:val="en-US"/>
                        </w:rPr>
                        <w:t>202</w:t>
                      </w:r>
                      <w:r w:rsidR="00FE3118">
                        <w:rPr>
                          <w:rFonts w:cs="Arial"/>
                          <w:lang w:val="en-US"/>
                        </w:rPr>
                        <w:t>3</w:t>
                      </w:r>
                    </w:p>
                  </w:txbxContent>
                </v:textbox>
                <w10:wrap type="tight" anchorx="page"/>
              </v:shape>
            </w:pict>
          </mc:Fallback>
        </mc:AlternateContent>
      </w:r>
      <w:r w:rsidR="0095342B">
        <w:rPr>
          <w:b/>
          <w:color w:val="002060"/>
          <w:szCs w:val="23"/>
          <w:lang w:val="en-US"/>
        </w:rPr>
        <w:t>R</w:t>
      </w:r>
      <w:r w:rsidR="008F49B1" w:rsidRPr="008367E8">
        <w:rPr>
          <w:b/>
          <w:color w:val="002060"/>
          <w:szCs w:val="23"/>
          <w:lang w:val="en-US"/>
        </w:rPr>
        <w:t>etail sales seasonally adjusted</w:t>
      </w:r>
    </w:p>
    <w:p w14:paraId="1A0B8A72" w14:textId="04DB4D5B" w:rsidR="002B0592" w:rsidRDefault="002B0592" w:rsidP="002B0592">
      <w:pPr>
        <w:rPr>
          <w:rFonts w:eastAsia="Fira Sans Light" w:cs="Times New Roman"/>
          <w:szCs w:val="23"/>
          <w:lang w:val="en-US"/>
        </w:rPr>
      </w:pPr>
      <w:r w:rsidRPr="002B0592">
        <w:rPr>
          <w:rFonts w:eastAsia="Fira Sans Light" w:cs="Times New Roman"/>
          <w:szCs w:val="23"/>
          <w:lang w:val="en-US"/>
        </w:rPr>
        <w:t xml:space="preserve">After eliminating the seasonal factors, retail sales at constant prices in </w:t>
      </w:r>
      <w:r w:rsidR="002D0788">
        <w:rPr>
          <w:rFonts w:eastAsia="Fira Sans Light" w:cs="Times New Roman"/>
          <w:szCs w:val="23"/>
          <w:lang w:val="en-US"/>
        </w:rPr>
        <w:t>Dec</w:t>
      </w:r>
      <w:r w:rsidR="00B409DB">
        <w:rPr>
          <w:rFonts w:eastAsia="Fira Sans Light" w:cs="Times New Roman"/>
          <w:szCs w:val="23"/>
          <w:lang w:val="en-US"/>
        </w:rPr>
        <w:t>ember</w:t>
      </w:r>
      <w:r w:rsidR="00AF511F">
        <w:rPr>
          <w:rFonts w:eastAsia="Fira Sans Light" w:cs="Times New Roman"/>
          <w:szCs w:val="23"/>
          <w:lang w:val="en-US"/>
        </w:rPr>
        <w:t xml:space="preserve"> </w:t>
      </w:r>
      <w:r w:rsidRPr="002B0592">
        <w:rPr>
          <w:rFonts w:eastAsia="Fira Sans Light" w:cs="Times New Roman"/>
          <w:szCs w:val="23"/>
          <w:lang w:val="en-US"/>
        </w:rPr>
        <w:t>202</w:t>
      </w:r>
      <w:r w:rsidR="00687D63">
        <w:rPr>
          <w:rFonts w:eastAsia="Fira Sans Light" w:cs="Times New Roman"/>
          <w:szCs w:val="23"/>
          <w:lang w:val="en-US"/>
        </w:rPr>
        <w:t>3</w:t>
      </w:r>
      <w:r w:rsidRPr="002B0592">
        <w:rPr>
          <w:rFonts w:eastAsia="Fira Sans Light" w:cs="Times New Roman"/>
          <w:szCs w:val="23"/>
          <w:lang w:val="en-US"/>
        </w:rPr>
        <w:t xml:space="preserve"> were by</w:t>
      </w:r>
      <w:r w:rsidR="00844AAF">
        <w:rPr>
          <w:rFonts w:eastAsia="Fira Sans Light" w:cs="Times New Roman"/>
          <w:szCs w:val="23"/>
          <w:lang w:val="en-US"/>
        </w:rPr>
        <w:t> </w:t>
      </w:r>
      <w:r w:rsidR="00B409DB">
        <w:rPr>
          <w:rFonts w:eastAsia="Fira Sans Light" w:cs="Times New Roman"/>
          <w:szCs w:val="23"/>
          <w:lang w:val="en-US"/>
        </w:rPr>
        <w:t>2</w:t>
      </w:r>
      <w:r w:rsidRPr="002B0592">
        <w:rPr>
          <w:rFonts w:eastAsia="Fira Sans Light" w:cs="Times New Roman"/>
          <w:szCs w:val="23"/>
          <w:lang w:val="en-US"/>
        </w:rPr>
        <w:t>.</w:t>
      </w:r>
      <w:r w:rsidR="00B409DB">
        <w:rPr>
          <w:rFonts w:eastAsia="Fira Sans Light" w:cs="Times New Roman"/>
          <w:szCs w:val="23"/>
          <w:lang w:val="en-US"/>
        </w:rPr>
        <w:t>9</w:t>
      </w:r>
      <w:r w:rsidRPr="00156EF5">
        <w:rPr>
          <w:rFonts w:eastAsia="Fira Sans Light" w:cs="Times New Roman"/>
          <w:szCs w:val="23"/>
          <w:lang w:val="en-US"/>
        </w:rPr>
        <w:t xml:space="preserve">% </w:t>
      </w:r>
      <w:r w:rsidR="007B06E4">
        <w:rPr>
          <w:rFonts w:eastAsia="Fira Sans Light" w:cs="Times New Roman"/>
          <w:szCs w:val="23"/>
          <w:lang w:val="en-US"/>
        </w:rPr>
        <w:t>low</w:t>
      </w:r>
      <w:r w:rsidR="00AF511F">
        <w:rPr>
          <w:rFonts w:eastAsia="Fira Sans Light" w:cs="Times New Roman"/>
          <w:szCs w:val="23"/>
          <w:lang w:val="en-US"/>
        </w:rPr>
        <w:t xml:space="preserve">er </w:t>
      </w:r>
      <w:r w:rsidR="00D804B5">
        <w:rPr>
          <w:rFonts w:eastAsia="Fira Sans Light" w:cs="Times New Roman"/>
          <w:szCs w:val="23"/>
          <w:lang w:val="en-US"/>
        </w:rPr>
        <w:t>compared</w:t>
      </w:r>
      <w:r w:rsidRPr="002B0592">
        <w:rPr>
          <w:rFonts w:eastAsia="Fira Sans Light" w:cs="Times New Roman"/>
          <w:szCs w:val="23"/>
          <w:lang w:val="en-US"/>
        </w:rPr>
        <w:t xml:space="preserve"> </w:t>
      </w:r>
      <w:r w:rsidR="004D48B4">
        <w:rPr>
          <w:rFonts w:eastAsia="Fira Sans Light" w:cs="Times New Roman"/>
          <w:szCs w:val="23"/>
          <w:lang w:val="en-US"/>
        </w:rPr>
        <w:t>with</w:t>
      </w:r>
      <w:r w:rsidRPr="002B0592">
        <w:rPr>
          <w:rFonts w:eastAsia="Fira Sans Light" w:cs="Times New Roman"/>
          <w:szCs w:val="23"/>
          <w:lang w:val="en-US"/>
        </w:rPr>
        <w:t xml:space="preserve"> </w:t>
      </w:r>
      <w:r w:rsidR="00B409DB">
        <w:rPr>
          <w:rFonts w:eastAsia="Fira Sans Light" w:cs="Times New Roman"/>
          <w:szCs w:val="23"/>
          <w:lang w:val="en-US"/>
        </w:rPr>
        <w:t>Novem</w:t>
      </w:r>
      <w:r w:rsidR="004F6EB1">
        <w:rPr>
          <w:rFonts w:eastAsia="Fira Sans Light" w:cs="Times New Roman"/>
          <w:szCs w:val="23"/>
          <w:lang w:val="en-US"/>
        </w:rPr>
        <w:t>ber</w:t>
      </w:r>
      <w:r w:rsidR="002722A3">
        <w:rPr>
          <w:rFonts w:eastAsia="Fira Sans Light" w:cs="Times New Roman"/>
          <w:szCs w:val="23"/>
          <w:lang w:val="en-US"/>
        </w:rPr>
        <w:t xml:space="preserve"> </w:t>
      </w:r>
      <w:r w:rsidRPr="002B0592">
        <w:rPr>
          <w:rFonts w:eastAsia="Fira Sans Light" w:cs="Times New Roman"/>
          <w:szCs w:val="23"/>
          <w:lang w:val="en-US"/>
        </w:rPr>
        <w:t>202</w:t>
      </w:r>
      <w:r w:rsidR="00FE3118">
        <w:rPr>
          <w:rFonts w:eastAsia="Fira Sans Light" w:cs="Times New Roman"/>
          <w:szCs w:val="23"/>
          <w:lang w:val="en-US"/>
        </w:rPr>
        <w:t>3</w:t>
      </w:r>
      <w:r w:rsidRPr="002B0592">
        <w:rPr>
          <w:rFonts w:eastAsia="Fira Sans Light" w:cs="Times New Roman"/>
          <w:szCs w:val="23"/>
          <w:lang w:val="en-US"/>
        </w:rPr>
        <w:t>.</w:t>
      </w:r>
      <w:r w:rsidR="005A4478">
        <w:rPr>
          <w:rFonts w:eastAsia="Fira Sans Light" w:cs="Times New Roman"/>
          <w:szCs w:val="23"/>
          <w:lang w:val="en-US"/>
        </w:rPr>
        <w:t xml:space="preserve"> </w:t>
      </w:r>
    </w:p>
    <w:p w14:paraId="71D4223F" w14:textId="76D87AFF" w:rsidR="002B0592" w:rsidRPr="00C555BD" w:rsidRDefault="0044632A" w:rsidP="00866BF0">
      <w:pPr>
        <w:pStyle w:val="tytuwykresu"/>
        <w:spacing w:before="360"/>
        <w:ind w:left="709" w:hanging="709"/>
        <w:rPr>
          <w:szCs w:val="18"/>
          <w:shd w:val="clear" w:color="auto" w:fill="FFFFFF"/>
          <w:lang w:val="en-US"/>
        </w:rPr>
      </w:pPr>
      <w:r w:rsidRPr="00C555BD">
        <w:rPr>
          <w:noProof/>
          <w:lang w:eastAsia="pl-PL"/>
        </w:rPr>
        <w:drawing>
          <wp:anchor distT="0" distB="0" distL="114300" distR="114300" simplePos="0" relativeHeight="251770880" behindDoc="0" locked="0" layoutInCell="1" allowOverlap="1" wp14:anchorId="2167090B" wp14:editId="065F1F58">
            <wp:simplePos x="0" y="0"/>
            <wp:positionH relativeFrom="margin">
              <wp:posOffset>-105410</wp:posOffset>
            </wp:positionH>
            <wp:positionV relativeFrom="paragraph">
              <wp:posOffset>527155</wp:posOffset>
            </wp:positionV>
            <wp:extent cx="5122545" cy="2249170"/>
            <wp:effectExtent l="0" t="0" r="1905" b="0"/>
            <wp:wrapThrough wrapText="bothSides">
              <wp:wrapPolygon edited="0">
                <wp:start x="0" y="0"/>
                <wp:lineTo x="0" y="21405"/>
                <wp:lineTo x="21528" y="21405"/>
                <wp:lineTo x="21528" y="0"/>
                <wp:lineTo x="0" y="0"/>
              </wp:wrapPolygon>
            </wp:wrapThrough>
            <wp:docPr id="1" name="Wykres 1" descr="Chart 3. Retail sales  – seasonally adjusted and unadjusted data (constant prices) – monthly average 2015=100&#10;Indices in particular months in the years: 2018, 2019, 2020, 2021, 2022, 2023">
              <a:extLst xmlns:a="http://schemas.openxmlformats.org/drawingml/2006/main">
                <a:ext uri="{FF2B5EF4-FFF2-40B4-BE49-F238E27FC236}">
                  <a16:creationId xmlns:a16="http://schemas.microsoft.com/office/drawing/2014/main" id="{01DFB9B5-C636-42F1-91EF-A0E94D987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50B7B" w:rsidRPr="00C555BD">
        <w:rPr>
          <w:szCs w:val="18"/>
          <w:lang w:val="en-GB"/>
        </w:rPr>
        <w:t>Chart</w:t>
      </w:r>
      <w:r w:rsidR="00B16871" w:rsidRPr="00C555BD">
        <w:rPr>
          <w:szCs w:val="18"/>
          <w:lang w:val="en-GB"/>
        </w:rPr>
        <w:t xml:space="preserve"> </w:t>
      </w:r>
      <w:r w:rsidR="002B0592" w:rsidRPr="00C555BD">
        <w:rPr>
          <w:szCs w:val="18"/>
          <w:lang w:val="en-GB"/>
        </w:rPr>
        <w:t>3.</w:t>
      </w:r>
      <w:r w:rsidR="00B16871" w:rsidRPr="00C555BD">
        <w:rPr>
          <w:szCs w:val="18"/>
          <w:lang w:val="en-GB"/>
        </w:rPr>
        <w:t xml:space="preserve"> </w:t>
      </w:r>
      <w:r w:rsidR="002B0592" w:rsidRPr="00C555BD">
        <w:rPr>
          <w:szCs w:val="18"/>
          <w:shd w:val="clear" w:color="auto" w:fill="FFFFFF"/>
          <w:lang w:val="en-US"/>
        </w:rPr>
        <w:t xml:space="preserve">Retail sales  – seasonally adjusted and unadjusted </w:t>
      </w:r>
      <w:r w:rsidR="004B714F" w:rsidRPr="00C555BD">
        <w:rPr>
          <w:szCs w:val="18"/>
          <w:shd w:val="clear" w:color="auto" w:fill="FFFFFF"/>
          <w:lang w:val="en-US"/>
        </w:rPr>
        <w:t xml:space="preserve">data </w:t>
      </w:r>
      <w:r w:rsidR="002B0592" w:rsidRPr="00C555BD">
        <w:rPr>
          <w:szCs w:val="18"/>
          <w:shd w:val="clear" w:color="auto" w:fill="FFFFFF"/>
          <w:lang w:val="en-US"/>
        </w:rPr>
        <w:t>(constant prices) – monthly average</w:t>
      </w:r>
      <w:r w:rsidR="00100DF9">
        <w:rPr>
          <w:szCs w:val="18"/>
          <w:shd w:val="clear" w:color="auto" w:fill="FFFFFF"/>
          <w:lang w:val="en-US"/>
        </w:rPr>
        <w:t xml:space="preserve"> </w:t>
      </w:r>
      <w:r w:rsidR="002B0592" w:rsidRPr="00C555BD">
        <w:rPr>
          <w:szCs w:val="18"/>
          <w:shd w:val="clear" w:color="auto" w:fill="FFFFFF"/>
          <w:lang w:val="en-US"/>
        </w:rPr>
        <w:t>2015=100</w:t>
      </w:r>
    </w:p>
    <w:p w14:paraId="588F6ADB" w14:textId="02CF7102" w:rsidR="00F90D9F" w:rsidRDefault="00F90D9F" w:rsidP="00F90D9F">
      <w:pPr>
        <w:jc w:val="both"/>
        <w:rPr>
          <w:rStyle w:val="tlid-translation"/>
          <w:lang w:val="en"/>
        </w:rPr>
      </w:pPr>
    </w:p>
    <w:p w14:paraId="256033A2" w14:textId="77140EBE" w:rsidR="00F90D9F" w:rsidRDefault="00F90D9F" w:rsidP="00F90D9F">
      <w:pPr>
        <w:jc w:val="both"/>
        <w:rPr>
          <w:rStyle w:val="tlid-translation"/>
          <w:lang w:val="en"/>
        </w:rPr>
      </w:pPr>
      <w:r>
        <w:rPr>
          <w:rStyle w:val="tlid-translation"/>
          <w:lang w:val="en"/>
        </w:rPr>
        <w:t>In the publication "Statistical Bulletin" in tab. 1 simultaneously with the data on retail sales, the indices of the deflated turnover in retail trade are also presented, which are provided in accordance with the requirements for the needs of European statistics. The deflated turnover in retail trade covers the complete population of entities classified according to NACE in division 47 - "Retail trade, except of motor vehicles and motorcycles".</w:t>
      </w:r>
    </w:p>
    <w:p w14:paraId="578674ED" w14:textId="2E42B64B" w:rsidR="00763753" w:rsidRPr="00076AD4" w:rsidRDefault="00763753" w:rsidP="00F90D9F">
      <w:pPr>
        <w:jc w:val="both"/>
        <w:rPr>
          <w:rStyle w:val="tlid-translation"/>
          <w:lang w:val="en"/>
        </w:rPr>
      </w:pPr>
      <w:r w:rsidRPr="00076AD4">
        <w:rPr>
          <w:szCs w:val="19"/>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14:paraId="45D4281F" w14:textId="77777777" w:rsidR="00763753" w:rsidRDefault="00763753" w:rsidP="00F90D9F">
      <w:pPr>
        <w:jc w:val="both"/>
        <w:rPr>
          <w:rStyle w:val="tlid-translation"/>
          <w:lang w:val="en"/>
        </w:rPr>
      </w:pPr>
    </w:p>
    <w:p w14:paraId="3C222B0C" w14:textId="77777777" w:rsidR="00DA331D" w:rsidRPr="0072538B" w:rsidRDefault="00DA331D" w:rsidP="00DA331D">
      <w:pPr>
        <w:spacing w:before="360"/>
        <w:rPr>
          <w:sz w:val="18"/>
          <w:lang w:val="en-GB"/>
        </w:rPr>
        <w:sectPr w:rsidR="00DA331D" w:rsidRPr="0072538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72538B" w:rsidRDefault="00C60504" w:rsidP="00DE2400">
            <w:pPr>
              <w:spacing w:before="0" w:after="0" w:line="276" w:lineRule="auto"/>
              <w:rPr>
                <w:rFonts w:cs="Arial"/>
                <w:sz w:val="20"/>
                <w:lang w:val="en-GB"/>
              </w:rPr>
            </w:pPr>
            <w:r w:rsidRPr="0072538B">
              <w:rPr>
                <w:rFonts w:cs="Arial"/>
                <w:sz w:val="20"/>
                <w:lang w:val="en-GB"/>
              </w:rPr>
              <w:lastRenderedPageBreak/>
              <w:t>Prepared by</w:t>
            </w:r>
            <w:r w:rsidR="00DE2400" w:rsidRPr="0072538B">
              <w:rPr>
                <w:rFonts w:cs="Arial"/>
                <w:sz w:val="20"/>
                <w:lang w:val="en-GB"/>
              </w:rPr>
              <w:t>:</w:t>
            </w:r>
          </w:p>
          <w:p w14:paraId="1E9B29DC" w14:textId="5FBEE12F" w:rsidR="00DE2400" w:rsidRPr="0072538B" w:rsidRDefault="00763753" w:rsidP="00DE2400">
            <w:pPr>
              <w:spacing w:before="0" w:line="276" w:lineRule="auto"/>
              <w:rPr>
                <w:rFonts w:cs="Arial"/>
                <w:b/>
                <w:color w:val="000000" w:themeColor="text1"/>
                <w:sz w:val="20"/>
                <w:lang w:val="en-GB"/>
              </w:rPr>
            </w:pPr>
            <w:r w:rsidRPr="0072538B">
              <w:rPr>
                <w:rFonts w:cs="Arial"/>
                <w:b/>
                <w:color w:val="000000" w:themeColor="text1"/>
                <w:sz w:val="20"/>
                <w:lang w:val="en-GB"/>
              </w:rPr>
              <w:t>Trade and Services</w:t>
            </w:r>
            <w:r w:rsidR="006C197A" w:rsidRPr="0072538B">
              <w:rPr>
                <w:rFonts w:cs="Arial"/>
                <w:b/>
                <w:color w:val="000000" w:themeColor="text1"/>
                <w:sz w:val="20"/>
                <w:lang w:val="en-GB"/>
              </w:rPr>
              <w:t xml:space="preserve"> </w:t>
            </w:r>
            <w:r w:rsidR="00DE2400" w:rsidRPr="0072538B">
              <w:rPr>
                <w:rFonts w:cs="Arial"/>
                <w:b/>
                <w:color w:val="000000" w:themeColor="text1"/>
                <w:sz w:val="20"/>
                <w:lang w:val="en-GB"/>
              </w:rPr>
              <w:t>Department</w:t>
            </w:r>
          </w:p>
          <w:p w14:paraId="41A1AE38" w14:textId="759D0349" w:rsidR="00DE2400" w:rsidRPr="002835FC" w:rsidRDefault="00DE2400" w:rsidP="00747B8C">
            <w:pPr>
              <w:spacing w:before="0" w:after="0" w:line="276" w:lineRule="auto"/>
              <w:rPr>
                <w:b/>
                <w:sz w:val="20"/>
                <w:szCs w:val="20"/>
                <w:lang w:val="fi-FI"/>
              </w:rPr>
            </w:pPr>
            <w:r w:rsidRPr="002835FC">
              <w:rPr>
                <w:b/>
                <w:sz w:val="20"/>
                <w:szCs w:val="20"/>
                <w:lang w:val="fi-FI"/>
              </w:rPr>
              <w:t>D</w:t>
            </w:r>
            <w:r w:rsidR="006C197A" w:rsidRPr="002835FC">
              <w:rPr>
                <w:b/>
                <w:sz w:val="20"/>
                <w:szCs w:val="20"/>
                <w:lang w:val="fi-FI"/>
              </w:rPr>
              <w:t>irec</w:t>
            </w:r>
            <w:r w:rsidRPr="002835FC">
              <w:rPr>
                <w:b/>
                <w:sz w:val="20"/>
                <w:szCs w:val="20"/>
                <w:lang w:val="fi-FI"/>
              </w:rPr>
              <w:t xml:space="preserve">tor </w:t>
            </w:r>
            <w:r w:rsidR="00763753" w:rsidRPr="002835FC">
              <w:rPr>
                <w:b/>
                <w:sz w:val="20"/>
                <w:szCs w:val="20"/>
                <w:lang w:val="fi-FI"/>
              </w:rPr>
              <w:t>Ewa Adach-Stankiewicz</w:t>
            </w:r>
          </w:p>
          <w:p w14:paraId="5425F0B4" w14:textId="7CF14A3B"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763753">
              <w:rPr>
                <w:rFonts w:ascii="Fira Sans" w:hAnsi="Fira Sans" w:cs="Arial"/>
                <w:color w:val="000000" w:themeColor="text1"/>
                <w:sz w:val="20"/>
                <w:lang w:val="fi-FI"/>
              </w:rPr>
              <w:t>608</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31</w:t>
            </w:r>
            <w:r w:rsidR="00B16871">
              <w:rPr>
                <w:rFonts w:ascii="Fira Sans" w:hAnsi="Fira Sans" w:cs="Arial"/>
                <w:color w:val="000000" w:themeColor="text1"/>
                <w:sz w:val="20"/>
                <w:lang w:val="fi-FI"/>
              </w:rPr>
              <w:t xml:space="preserve"> </w:t>
            </w:r>
            <w:r w:rsidR="00763753">
              <w:rPr>
                <w:rFonts w:ascii="Fira Sans" w:hAnsi="Fira Sans" w:cs="Arial"/>
                <w:color w:val="000000" w:themeColor="text1"/>
                <w:sz w:val="20"/>
                <w:lang w:val="fi-FI"/>
              </w:rPr>
              <w:t>24</w:t>
            </w:r>
          </w:p>
        </w:tc>
        <w:tc>
          <w:tcPr>
            <w:tcW w:w="4927" w:type="dxa"/>
          </w:tcPr>
          <w:p w14:paraId="4E8FFA16" w14:textId="216C4512" w:rsidR="00DE2400" w:rsidRPr="0072538B" w:rsidRDefault="006C197A" w:rsidP="00DE2400">
            <w:pPr>
              <w:spacing w:before="0" w:line="276" w:lineRule="auto"/>
              <w:rPr>
                <w:rFonts w:cs="Arial"/>
                <w:b/>
                <w:sz w:val="20"/>
                <w:lang w:val="en-GB"/>
              </w:rPr>
            </w:pPr>
            <w:r w:rsidRPr="0072538B">
              <w:rPr>
                <w:rFonts w:cs="Arial"/>
                <w:sz w:val="20"/>
                <w:lang w:val="en-GB"/>
              </w:rPr>
              <w:t>Issued by</w:t>
            </w:r>
            <w:r w:rsidR="00DE2400" w:rsidRPr="0072538B">
              <w:rPr>
                <w:rFonts w:cs="Arial"/>
                <w:sz w:val="20"/>
                <w:lang w:val="en-GB"/>
              </w:rPr>
              <w:t>:</w:t>
            </w:r>
            <w:r w:rsidR="00DE2400" w:rsidRPr="0072538B">
              <w:rPr>
                <w:rFonts w:cs="Arial"/>
                <w:sz w:val="20"/>
                <w:lang w:val="en-GB"/>
              </w:rPr>
              <w:br/>
            </w:r>
            <w:r w:rsidRPr="0072538B">
              <w:rPr>
                <w:rFonts w:cs="Arial"/>
                <w:b/>
                <w:sz w:val="20"/>
                <w:lang w:val="en-GB"/>
              </w:rPr>
              <w:t>The Spokesperson for the President</w:t>
            </w:r>
            <w:r w:rsidR="00FA4D6D" w:rsidRPr="0072538B">
              <w:rPr>
                <w:rFonts w:cs="Arial"/>
                <w:b/>
                <w:sz w:val="20"/>
                <w:lang w:val="en-GB"/>
              </w:rPr>
              <w:br/>
            </w:r>
            <w:r w:rsidRPr="0072538B">
              <w:rPr>
                <w:rFonts w:cs="Arial"/>
                <w:b/>
                <w:sz w:val="20"/>
                <w:lang w:val="en-GB"/>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rsidRPr="00CE61D3" w14:paraId="28647E7C" w14:textId="77777777" w:rsidTr="009E7D31">
        <w:trPr>
          <w:trHeight w:val="418"/>
        </w:trPr>
        <w:tc>
          <w:tcPr>
            <w:tcW w:w="4926" w:type="dxa"/>
            <w:vMerge w:val="restart"/>
          </w:tcPr>
          <w:p w14:paraId="076C640B" w14:textId="7E42948F" w:rsidR="00DE2400" w:rsidRPr="0072538B" w:rsidRDefault="002021A6" w:rsidP="00747B8C">
            <w:pPr>
              <w:rPr>
                <w:b/>
                <w:sz w:val="20"/>
                <w:lang w:val="en-GB"/>
              </w:rPr>
            </w:pPr>
            <w:r w:rsidRPr="0072538B">
              <w:rPr>
                <w:b/>
                <w:sz w:val="20"/>
                <w:lang w:val="en-GB"/>
              </w:rPr>
              <w:t>Press Office</w:t>
            </w:r>
            <w:r w:rsidR="00DE2400" w:rsidRPr="0072538B">
              <w:rPr>
                <w:b/>
                <w:sz w:val="20"/>
                <w:lang w:val="en-GB"/>
              </w:rPr>
              <w:t xml:space="preserve"> </w:t>
            </w:r>
          </w:p>
          <w:p w14:paraId="6446B629" w14:textId="73966755" w:rsidR="00DE2400" w:rsidRPr="0072538B" w:rsidRDefault="002021A6" w:rsidP="00747B8C">
            <w:pPr>
              <w:rPr>
                <w:sz w:val="20"/>
                <w:lang w:val="en-GB"/>
              </w:rPr>
            </w:pPr>
            <w:r w:rsidRPr="0072538B">
              <w:rPr>
                <w:sz w:val="20"/>
                <w:lang w:val="en-GB"/>
              </w:rPr>
              <w:t>Phone</w:t>
            </w:r>
            <w:r w:rsidR="00DE2400" w:rsidRPr="0072538B">
              <w:rPr>
                <w:sz w:val="20"/>
                <w:lang w:val="en-GB"/>
              </w:rPr>
              <w:t xml:space="preserve">: </w:t>
            </w:r>
            <w:r w:rsidR="00FA4D6D" w:rsidRPr="0072538B">
              <w:rPr>
                <w:sz w:val="20"/>
                <w:lang w:val="en-GB"/>
              </w:rPr>
              <w:t xml:space="preserve">(+48 </w:t>
            </w:r>
            <w:r w:rsidR="00DE2400" w:rsidRPr="0072538B">
              <w:rPr>
                <w:sz w:val="20"/>
                <w:lang w:val="en-GB"/>
              </w:rPr>
              <w:t>22</w:t>
            </w:r>
            <w:r w:rsidR="00FA4D6D" w:rsidRPr="0072538B">
              <w:rPr>
                <w:sz w:val="20"/>
                <w:lang w:val="en-GB"/>
              </w:rPr>
              <w:t>)</w:t>
            </w:r>
            <w:r w:rsidR="00DE2400" w:rsidRPr="0072538B">
              <w:rPr>
                <w:sz w:val="20"/>
                <w:lang w:val="en-GB"/>
              </w:rPr>
              <w:t xml:space="preserve"> 608 3</w:t>
            </w:r>
            <w:r w:rsidR="00E95036" w:rsidRPr="0072538B">
              <w:rPr>
                <w:sz w:val="20"/>
                <w:lang w:val="en-GB"/>
              </w:rPr>
              <w:t>8 04</w:t>
            </w:r>
            <w:r w:rsidR="00DE2400" w:rsidRPr="0072538B">
              <w:rPr>
                <w:sz w:val="20"/>
                <w:lang w:val="en-GB"/>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r w:rsidR="007070F8">
              <w:fldChar w:fldCharType="begin"/>
            </w:r>
            <w:r w:rsidR="007070F8" w:rsidRPr="00CE61D3">
              <w:rPr>
                <w:lang w:val="en-GB"/>
              </w:rPr>
              <w:instrText xml:space="preserve"> HYPERLINK "mailto:obslugaprasowa@stat.gov.pl" </w:instrText>
            </w:r>
            <w:r w:rsidR="007070F8">
              <w:fldChar w:fldCharType="separate"/>
            </w:r>
            <w:r w:rsidRPr="00394E26">
              <w:rPr>
                <w:rStyle w:val="Hipercze"/>
                <w:rFonts w:eastAsiaTheme="majorEastAsia" w:cs="Arial"/>
                <w:b/>
                <w:color w:val="auto"/>
                <w:sz w:val="20"/>
                <w:szCs w:val="20"/>
                <w:lang w:val="en-US"/>
              </w:rPr>
              <w:t>obslugaprasowa@stat.gov.pl</w:t>
            </w:r>
            <w:r w:rsidR="007070F8">
              <w:rPr>
                <w:rStyle w:val="Hipercze"/>
                <w:rFonts w:eastAsiaTheme="majorEastAsia" w:cs="Arial"/>
                <w:b/>
                <w:color w:val="auto"/>
                <w:sz w:val="20"/>
                <w:szCs w:val="20"/>
                <w:lang w:val="en-US"/>
              </w:rPr>
              <w:fldChar w:fldCharType="end"/>
            </w:r>
          </w:p>
        </w:tc>
        <w:tc>
          <w:tcPr>
            <w:tcW w:w="4927" w:type="dxa"/>
            <w:vAlign w:val="center"/>
          </w:tcPr>
          <w:p w14:paraId="01941133" w14:textId="3D01B44C" w:rsidR="00DE2400" w:rsidRPr="0072538B"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7E06E389">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2538B">
              <w:rPr>
                <w:sz w:val="20"/>
                <w:lang w:val="en-US"/>
              </w:rPr>
              <w:t>www.stat.gov.pl</w:t>
            </w:r>
            <w:r w:rsidR="002021A6" w:rsidRPr="0072538B">
              <w:rPr>
                <w:sz w:val="20"/>
                <w:lang w:val="en-US"/>
              </w:rPr>
              <w:t>/en/</w:t>
            </w:r>
            <w:r w:rsidRPr="0072538B">
              <w:rPr>
                <w:sz w:val="18"/>
                <w:lang w:val="en-US"/>
              </w:rPr>
              <w:t xml:space="preserve">     </w:t>
            </w:r>
          </w:p>
        </w:tc>
      </w:tr>
      <w:tr w:rsidR="00DE1D0A" w14:paraId="36A99721" w14:textId="77777777" w:rsidTr="009E7D31">
        <w:trPr>
          <w:trHeight w:val="418"/>
        </w:trPr>
        <w:tc>
          <w:tcPr>
            <w:tcW w:w="4926" w:type="dxa"/>
            <w:vMerge/>
          </w:tcPr>
          <w:p w14:paraId="3255344A" w14:textId="77777777" w:rsidR="00DE1D0A" w:rsidRPr="0072538B" w:rsidRDefault="00DE1D0A" w:rsidP="00DE1D0A">
            <w:pPr>
              <w:rPr>
                <w:b/>
                <w:sz w:val="20"/>
                <w:lang w:val="en-US"/>
              </w:rPr>
            </w:pPr>
          </w:p>
        </w:tc>
        <w:tc>
          <w:tcPr>
            <w:tcW w:w="4927" w:type="dxa"/>
            <w:vAlign w:val="center"/>
          </w:tcPr>
          <w:p w14:paraId="09C3C6AD" w14:textId="056E92EB" w:rsidR="00DE1D0A" w:rsidRDefault="00C9046E" w:rsidP="00DE1D0A">
            <w:pPr>
              <w:ind w:firstLine="680"/>
              <w:rPr>
                <w:sz w:val="18"/>
              </w:rPr>
            </w:pPr>
            <w:r w:rsidRPr="00C9046E">
              <w:rPr>
                <w:rFonts w:eastAsia="Fira Sans Light" w:cs="Times New Roman"/>
                <w:noProof/>
                <w:sz w:val="20"/>
                <w:lang w:eastAsia="pl-PL"/>
              </w:rPr>
              <w:drawing>
                <wp:anchor distT="0" distB="0" distL="114300" distR="114300" simplePos="0" relativeHeight="251785216" behindDoc="0" locked="0" layoutInCell="1" allowOverlap="1" wp14:anchorId="29266D37" wp14:editId="6B05C976">
                  <wp:simplePos x="0" y="0"/>
                  <wp:positionH relativeFrom="column">
                    <wp:posOffset>92075</wp:posOffset>
                  </wp:positionH>
                  <wp:positionV relativeFrom="paragraph">
                    <wp:posOffset>5715</wp:posOffset>
                  </wp:positionV>
                  <wp:extent cx="245110" cy="233680"/>
                  <wp:effectExtent l="0" t="0" r="254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110" cy="233680"/>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7B4999FB" w:rsidR="00DE1D0A" w:rsidRDefault="00C9046E" w:rsidP="00DE1D0A">
            <w:pPr>
              <w:ind w:firstLine="680"/>
              <w:rPr>
                <w:sz w:val="18"/>
              </w:rPr>
            </w:pPr>
            <w:r>
              <w:rPr>
                <w:noProof/>
                <w:sz w:val="20"/>
                <w:lang w:eastAsia="pl-PL"/>
              </w:rPr>
              <w:drawing>
                <wp:anchor distT="0" distB="0" distL="114300" distR="114300" simplePos="0" relativeHeight="251787264" behindDoc="0" locked="0" layoutInCell="1" allowOverlap="1" wp14:anchorId="51A51B4F" wp14:editId="039F09E9">
                  <wp:simplePos x="0" y="0"/>
                  <wp:positionH relativeFrom="column">
                    <wp:posOffset>81086</wp:posOffset>
                  </wp:positionH>
                  <wp:positionV relativeFrom="paragraph">
                    <wp:posOffset>-9553</wp:posOffset>
                  </wp:positionV>
                  <wp:extent cx="269737" cy="238979"/>
                  <wp:effectExtent l="0" t="0" r="0" b="889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089" cy="249036"/>
                          </a:xfrm>
                          <a:prstGeom prst="rect">
                            <a:avLst/>
                          </a:prstGeom>
                        </pic:spPr>
                      </pic:pic>
                    </a:graphicData>
                  </a:graphic>
                  <wp14:sizeRelH relativeFrom="page">
                    <wp14:pctWidth>0</wp14:pctWidth>
                  </wp14:sizeRelH>
                  <wp14:sizeRelV relativeFrom="page">
                    <wp14:pctHeight>0</wp14:pctHeight>
                  </wp14:sizeRelV>
                </wp:anchor>
              </w:drawing>
            </w:r>
            <w:r w:rsidR="00DE1D0A" w:rsidRPr="003D5F42">
              <w:rPr>
                <w:sz w:val="20"/>
              </w:rPr>
              <w:t>@</w:t>
            </w:r>
            <w:proofErr w:type="spellStart"/>
            <w:r w:rsidR="00DE1D0A" w:rsidRPr="003D5F42">
              <w:rPr>
                <w:sz w:val="20"/>
              </w:rPr>
              <w:t>GlownyUrzadStatystyczny</w:t>
            </w:r>
            <w:proofErr w:type="spellEnd"/>
            <w:r w:rsidR="00DE1D0A">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CE61D3" w14:paraId="385E56CC" w14:textId="77777777" w:rsidTr="009E7D31">
        <w:trPr>
          <w:trHeight w:val="4114"/>
        </w:trPr>
        <w:tc>
          <w:tcPr>
            <w:tcW w:w="9853" w:type="dxa"/>
            <w:gridSpan w:val="2"/>
            <w:shd w:val="clear" w:color="auto" w:fill="D9D9D9" w:themeFill="background1" w:themeFillShade="D9"/>
          </w:tcPr>
          <w:p w14:paraId="08948A60" w14:textId="6C650B3B" w:rsidR="00DE2400" w:rsidRDefault="00CA784C" w:rsidP="00747B8C">
            <w:pPr>
              <w:shd w:val="clear" w:color="auto" w:fill="D9D9D9" w:themeFill="background1" w:themeFillShade="D9"/>
              <w:rPr>
                <w:b/>
                <w:lang w:val="en-GB"/>
              </w:rPr>
            </w:pPr>
            <w:r w:rsidRPr="0098048D">
              <w:rPr>
                <w:b/>
                <w:lang w:val="en-GB"/>
              </w:rPr>
              <w:t>Related information</w:t>
            </w:r>
          </w:p>
          <w:p w14:paraId="7B6CCB8B" w14:textId="0ED27A7E" w:rsidR="005A5B71" w:rsidRPr="00B70A11" w:rsidRDefault="007070F8" w:rsidP="00747B8C">
            <w:pPr>
              <w:shd w:val="clear" w:color="auto" w:fill="D9D9D9" w:themeFill="background1" w:themeFillShade="D9"/>
              <w:rPr>
                <w:color w:val="001D77"/>
                <w:lang w:val="en-GB"/>
              </w:rPr>
            </w:pPr>
            <w:hyperlink r:id="rId23" w:tooltip="Link to the publication Internal market in 2022" w:history="1">
              <w:r w:rsidR="005A5B71" w:rsidRPr="00B70A11">
                <w:rPr>
                  <w:rStyle w:val="Hipercze"/>
                  <w:rFonts w:cstheme="minorBidi"/>
                  <w:color w:val="001D77"/>
                  <w:lang w:val="en-GB"/>
                </w:rPr>
                <w:t xml:space="preserve">Internal market </w:t>
              </w:r>
              <w:r w:rsidR="00EE6C71" w:rsidRPr="00B70A11">
                <w:rPr>
                  <w:rStyle w:val="Hipercze"/>
                  <w:rFonts w:cstheme="minorBidi"/>
                  <w:color w:val="001D77"/>
                  <w:lang w:val="en-GB"/>
                </w:rPr>
                <w:t>i</w:t>
              </w:r>
              <w:r w:rsidR="00EE6C71" w:rsidRPr="00B70A11">
                <w:rPr>
                  <w:rStyle w:val="Hipercze"/>
                  <w:color w:val="001D77"/>
                  <w:lang w:val="en-GB"/>
                </w:rPr>
                <w:t xml:space="preserve">n </w:t>
              </w:r>
              <w:r w:rsidR="005A5B71" w:rsidRPr="00B70A11">
                <w:rPr>
                  <w:rStyle w:val="Hipercze"/>
                  <w:rFonts w:cstheme="minorBidi"/>
                  <w:color w:val="001D77"/>
                  <w:lang w:val="en-GB"/>
                </w:rPr>
                <w:t>202</w:t>
              </w:r>
              <w:r w:rsidR="00CC7466" w:rsidRPr="00B70A11">
                <w:rPr>
                  <w:rStyle w:val="Hipercze"/>
                  <w:rFonts w:cstheme="minorBidi"/>
                  <w:color w:val="001D77"/>
                  <w:lang w:val="en-GB"/>
                </w:rPr>
                <w:t>2</w:t>
              </w:r>
            </w:hyperlink>
          </w:p>
          <w:p w14:paraId="55DA24D0" w14:textId="40D71C90" w:rsidR="00DE2400" w:rsidRPr="0098048D" w:rsidRDefault="000F569C" w:rsidP="00747B8C">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Data available in databases</w:t>
            </w:r>
          </w:p>
          <w:p w14:paraId="2CC3343A" w14:textId="6DC2FF65" w:rsidR="00DE2400" w:rsidRPr="008B0B5F" w:rsidRDefault="007070F8" w:rsidP="00747B8C">
            <w:pPr>
              <w:rPr>
                <w:color w:val="001D77"/>
                <w:lang w:val="en-GB"/>
              </w:rPr>
            </w:pPr>
            <w:hyperlink r:id="rId24" w:tooltip="Link to Knowledge Database - Internal market" w:history="1">
              <w:r w:rsidR="00FB5D12" w:rsidRPr="008B0B5F">
                <w:rPr>
                  <w:rStyle w:val="Hipercze"/>
                  <w:color w:val="001D77"/>
                  <w:lang w:val="en-GB"/>
                </w:rPr>
                <w:t>Knowledge Database - Internal market</w:t>
              </w:r>
            </w:hyperlink>
            <w:r w:rsidR="00130556" w:rsidRPr="008B0B5F">
              <w:rPr>
                <w:rFonts w:cs="Times New Roman"/>
                <w:color w:val="001D77"/>
                <w:lang w:val="en-GB"/>
              </w:rPr>
              <w:t xml:space="preserve"> </w:t>
            </w:r>
          </w:p>
          <w:p w14:paraId="4039E3B5" w14:textId="58F6E4EC" w:rsidR="00130556" w:rsidRDefault="007070F8" w:rsidP="00130556">
            <w:pPr>
              <w:rPr>
                <w:rStyle w:val="Hipercze"/>
                <w:rFonts w:cstheme="minorBidi"/>
                <w:color w:val="001D77"/>
                <w:szCs w:val="19"/>
                <w:lang w:val="en-GB"/>
              </w:rPr>
            </w:pPr>
            <w:hyperlink r:id="rId25" w:tooltip="Link to Macroeconomic Data Bank" w:history="1">
              <w:r w:rsidR="00130556" w:rsidRPr="00DA4451">
                <w:rPr>
                  <w:rStyle w:val="Hipercze"/>
                  <w:rFonts w:cstheme="minorBidi"/>
                  <w:color w:val="001D77"/>
                  <w:szCs w:val="19"/>
                  <w:lang w:val="en-GB"/>
                </w:rPr>
                <w:t>Macroeconomic Data Bank</w:t>
              </w:r>
            </w:hyperlink>
          </w:p>
          <w:p w14:paraId="12B924C1" w14:textId="4C556D42" w:rsidR="008E78E9" w:rsidRPr="00DD6389" w:rsidRDefault="007070F8" w:rsidP="00130556">
            <w:pPr>
              <w:rPr>
                <w:rStyle w:val="Hipercze"/>
                <w:rFonts w:cstheme="minorBidi"/>
                <w:color w:val="001D77"/>
                <w:szCs w:val="19"/>
                <w:lang w:val="en-GB"/>
              </w:rPr>
            </w:pPr>
            <w:hyperlink r:id="rId26" w:tooltip="Link to Local Data Bank" w:history="1">
              <w:r w:rsidR="008E78E9" w:rsidRPr="00DD6389">
                <w:rPr>
                  <w:rStyle w:val="Hipercze"/>
                  <w:rFonts w:cstheme="minorBidi"/>
                  <w:color w:val="001D77"/>
                  <w:szCs w:val="19"/>
                  <w:lang w:val="en-GB"/>
                </w:rPr>
                <w:t>Local Data Bank</w:t>
              </w:r>
            </w:hyperlink>
          </w:p>
          <w:p w14:paraId="6EC7A51E" w14:textId="5F78C10E" w:rsidR="00B16871" w:rsidRPr="0098048D" w:rsidRDefault="00CA784C" w:rsidP="00B16871">
            <w:pPr>
              <w:shd w:val="clear" w:color="auto" w:fill="D9D9D9" w:themeFill="background1" w:themeFillShade="D9"/>
              <w:spacing w:before="360"/>
              <w:rPr>
                <w:b/>
                <w:color w:val="000000" w:themeColor="text1"/>
                <w:szCs w:val="24"/>
                <w:lang w:val="en-GB"/>
              </w:rPr>
            </w:pPr>
            <w:r w:rsidRPr="0098048D">
              <w:rPr>
                <w:b/>
                <w:color w:val="000000" w:themeColor="text1"/>
                <w:szCs w:val="24"/>
                <w:lang w:val="en-GB"/>
              </w:rPr>
              <w:t>Terms used in official statistics</w:t>
            </w:r>
          </w:p>
          <w:p w14:paraId="1F14F0C1" w14:textId="55C4648B" w:rsidR="00130556" w:rsidRPr="00C03482" w:rsidRDefault="007070F8" w:rsidP="00130556">
            <w:pPr>
              <w:rPr>
                <w:rStyle w:val="Hipercze"/>
                <w:color w:val="001D77"/>
                <w:lang w:val="en-GB"/>
              </w:rPr>
            </w:pPr>
            <w:hyperlink r:id="rId27" w:tooltip="Link to the definition of retail sales in the Glossary of terms used in official statistics" w:history="1">
              <w:r w:rsidR="00130556" w:rsidRPr="00C03482">
                <w:rPr>
                  <w:rStyle w:val="Hipercze"/>
                  <w:rFonts w:cstheme="minorBidi"/>
                  <w:color w:val="001D77"/>
                  <w:lang w:val="en-GB"/>
                </w:rPr>
                <w:t>Retail sales of goods</w:t>
              </w:r>
            </w:hyperlink>
            <w:r w:rsidR="00130556" w:rsidRPr="00C03482">
              <w:rPr>
                <w:color w:val="001D77"/>
                <w:lang w:val="en-GB"/>
              </w:rPr>
              <w:t xml:space="preserve"> </w:t>
            </w:r>
          </w:p>
          <w:p w14:paraId="32159E9A" w14:textId="159EAE8A" w:rsidR="00DE2400" w:rsidRPr="0098048D" w:rsidRDefault="00DE2400" w:rsidP="00747B8C">
            <w:pPr>
              <w:rPr>
                <w:rStyle w:val="Hipercze"/>
                <w:lang w:val="en-GB"/>
              </w:rPr>
            </w:pPr>
          </w:p>
          <w:p w14:paraId="74120B68" w14:textId="39CC8817" w:rsidR="00DE2400" w:rsidRDefault="00DE2400" w:rsidP="00747B8C">
            <w:pPr>
              <w:rPr>
                <w:b/>
                <w:color w:val="000000" w:themeColor="text1"/>
                <w:szCs w:val="24"/>
                <w:lang w:val="en-GB"/>
              </w:rPr>
            </w:pPr>
          </w:p>
          <w:p w14:paraId="768DB89D" w14:textId="35F04C35" w:rsidR="00130556" w:rsidRDefault="00130556" w:rsidP="00747B8C">
            <w:pPr>
              <w:rPr>
                <w:b/>
                <w:color w:val="000000" w:themeColor="text1"/>
                <w:szCs w:val="24"/>
                <w:lang w:val="en-GB"/>
              </w:rPr>
            </w:pPr>
          </w:p>
          <w:p w14:paraId="5EA859C1" w14:textId="7B882C68" w:rsidR="00130556" w:rsidRDefault="00130556" w:rsidP="00747B8C">
            <w:pPr>
              <w:rPr>
                <w:b/>
                <w:color w:val="000000" w:themeColor="text1"/>
                <w:szCs w:val="24"/>
                <w:lang w:val="en-GB"/>
              </w:rPr>
            </w:pPr>
          </w:p>
          <w:p w14:paraId="321C962E" w14:textId="77777777" w:rsidR="00130556" w:rsidRDefault="00130556"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843F17" w:rsidRDefault="000470AA" w:rsidP="000470AA">
      <w:pPr>
        <w:rPr>
          <w:sz w:val="18"/>
          <w:lang w:val="en-GB"/>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CE61D3"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843F17" w:rsidRDefault="000470AA" w:rsidP="000470AA">
      <w:pPr>
        <w:rPr>
          <w:sz w:val="20"/>
          <w:lang w:val="en-GB"/>
        </w:rPr>
      </w:pPr>
    </w:p>
    <w:p w14:paraId="21E45930" w14:textId="77777777" w:rsidR="000470AA" w:rsidRPr="00843F17" w:rsidRDefault="000470AA" w:rsidP="000470AA">
      <w:pPr>
        <w:rPr>
          <w:sz w:val="18"/>
          <w:lang w:val="en-GB"/>
        </w:rPr>
      </w:pPr>
    </w:p>
    <w:p w14:paraId="7C19EFAE" w14:textId="5AAD912C" w:rsidR="00D261A2" w:rsidRPr="00843F17" w:rsidRDefault="00D261A2" w:rsidP="00AD0E56">
      <w:pPr>
        <w:rPr>
          <w:sz w:val="18"/>
          <w:lang w:val="en-GB"/>
        </w:rPr>
      </w:pPr>
    </w:p>
    <w:sectPr w:rsidR="00D261A2" w:rsidRPr="00843F17" w:rsidSect="003B18B6">
      <w:headerReference w:type="default" r:id="rId28"/>
      <w:footerReference w:type="default" r:id="rId29"/>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24589" w14:textId="77777777" w:rsidR="00C603C6" w:rsidRDefault="00C603C6" w:rsidP="000662E2">
      <w:pPr>
        <w:spacing w:after="0" w:line="240" w:lineRule="auto"/>
      </w:pPr>
      <w:r>
        <w:separator/>
      </w:r>
    </w:p>
  </w:endnote>
  <w:endnote w:type="continuationSeparator" w:id="0">
    <w:p w14:paraId="702403EA" w14:textId="77777777" w:rsidR="00C603C6" w:rsidRDefault="00C603C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E391002-32F6-44F3-97F6-603190BCEB0F}"/>
    <w:embedBold r:id="rId2" w:fontKey="{81F2EF95-7BD9-422E-902D-8011F34D98FE}"/>
  </w:font>
  <w:font w:name="Fira Sans Light">
    <w:panose1 w:val="020B0403050000020004"/>
    <w:charset w:val="EE"/>
    <w:family w:val="swiss"/>
    <w:pitch w:val="variable"/>
    <w:sig w:usb0="600002FF" w:usb1="02000001" w:usb2="00000000" w:usb3="00000000" w:csb0="0000019F" w:csb1="00000000"/>
    <w:embedRegular r:id="rId3" w:fontKey="{07EAAE0A-AB53-4ECF-9F0A-2F9C2D9B29FE}"/>
    <w:embedBold r:id="rId4" w:fontKey="{545CD6E3-783F-47FD-A8EB-39A89B1F4A6F}"/>
  </w:font>
  <w:font w:name="Fira Sans SemiBold">
    <w:panose1 w:val="020B0603050000020004"/>
    <w:charset w:val="EE"/>
    <w:family w:val="swiss"/>
    <w:pitch w:val="variable"/>
    <w:sig w:usb0="600002FF" w:usb1="02000001" w:usb2="00000000" w:usb3="00000000" w:csb0="0000019F" w:csb1="00000000"/>
    <w:embedRegular r:id="rId5" w:fontKey="{1C4BD740-EF09-444E-9E5A-9F85B1B2E7FC}"/>
    <w:embedBold r:id="rId6" w:fontKey="{E28FD60F-7CBA-4AE1-9841-D6B521ABC34E}"/>
  </w:font>
  <w:font w:name="Fira Sans Medium">
    <w:panose1 w:val="020B0603050000020004"/>
    <w:charset w:val="EE"/>
    <w:family w:val="swiss"/>
    <w:pitch w:val="variable"/>
    <w:sig w:usb0="600002FF" w:usb1="02000001" w:usb2="00000000" w:usb3="00000000" w:csb0="0000019F" w:csb1="00000000"/>
    <w:embedRegular r:id="rId7" w:fontKey="{BAD063C1-5F9E-4F9A-8AE8-96E047F14601}"/>
    <w:embedBold r:id="rId8" w:fontKey="{B1990113-3087-41D2-85B0-A079A4C711C8}"/>
    <w:embedItalic r:id="rId9" w:fontKey="{5B7BD978-0A45-4BA5-8C45-33B182A97D66}"/>
  </w:font>
  <w:font w:name="Segoe UI">
    <w:panose1 w:val="020B0502040204020203"/>
    <w:charset w:val="EE"/>
    <w:family w:val="swiss"/>
    <w:pitch w:val="variable"/>
    <w:sig w:usb0="E4002EFF" w:usb1="C000E47F" w:usb2="00000009" w:usb3="00000000" w:csb0="000001FF" w:csb1="00000000"/>
    <w:embedRegular r:id="rId10" w:fontKey="{FA530AEC-47F6-420A-AF39-23BAC7690993}"/>
  </w:font>
  <w:font w:name="Fira Sans Extra Condensed SemiB">
    <w:panose1 w:val="020B0603050000020004"/>
    <w:charset w:val="EE"/>
    <w:family w:val="swiss"/>
    <w:pitch w:val="variable"/>
    <w:sig w:usb0="600002FF" w:usb1="00000001" w:usb2="00000000" w:usb3="00000000" w:csb0="0000019F" w:csb1="00000000"/>
    <w:embedRegular r:id="rId11" w:fontKey="{B90F1B47-FAA9-4FEE-8D4F-7CDC033F0AA4}"/>
  </w:font>
  <w:font w:name="Calibri">
    <w:panose1 w:val="020F0502020204030204"/>
    <w:charset w:val="EE"/>
    <w:family w:val="swiss"/>
    <w:pitch w:val="variable"/>
    <w:sig w:usb0="E4002EFF" w:usb1="C000247B" w:usb2="00000009" w:usb3="00000000" w:csb0="000001FF" w:csb1="00000000"/>
    <w:embedRegular r:id="rId12" w:fontKey="{A2ED5DB9-5796-4F41-ADFE-390495738B6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D9569C">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C2BC0">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D9569C">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33CF1" w14:textId="77777777" w:rsidR="00C603C6" w:rsidRDefault="00C603C6" w:rsidP="000662E2">
      <w:pPr>
        <w:spacing w:after="0" w:line="240" w:lineRule="auto"/>
      </w:pPr>
      <w:r>
        <w:separator/>
      </w:r>
    </w:p>
  </w:footnote>
  <w:footnote w:type="continuationSeparator" w:id="0">
    <w:p w14:paraId="3B79A323" w14:textId="77777777" w:rsidR="00C603C6" w:rsidRDefault="00C603C6" w:rsidP="000662E2">
      <w:pPr>
        <w:spacing w:after="0" w:line="240" w:lineRule="auto"/>
      </w:pPr>
      <w:r>
        <w:continuationSeparator/>
      </w:r>
    </w:p>
  </w:footnote>
  <w:footnote w:id="1">
    <w:p w14:paraId="5E9021FC" w14:textId="77777777" w:rsidR="0083146D" w:rsidRPr="00633E04" w:rsidRDefault="0083146D" w:rsidP="00F25EF3">
      <w:pPr>
        <w:pStyle w:val="Tekstprzypisudolnego"/>
        <w:spacing w:before="0" w:after="120"/>
        <w:jc w:val="both"/>
        <w:rPr>
          <w:sz w:val="19"/>
          <w:szCs w:val="19"/>
          <w:lang w:val="en-US"/>
        </w:rPr>
      </w:pPr>
      <w:r w:rsidRPr="00633E04">
        <w:rPr>
          <w:rStyle w:val="Odwoanieprzypisudolnego"/>
          <w:sz w:val="19"/>
        </w:rPr>
        <w:footnoteRef/>
      </w:r>
      <w:r w:rsidRPr="00633E04">
        <w:rPr>
          <w:sz w:val="19"/>
          <w:lang w:val="en-US"/>
        </w:rPr>
        <w:t xml:space="preserve"> </w:t>
      </w:r>
      <w:r w:rsidRPr="00633E04">
        <w:rPr>
          <w:rFonts w:cs="Arial"/>
          <w:sz w:val="19"/>
          <w:szCs w:val="19"/>
          <w:lang w:val="en-US"/>
        </w:rPr>
        <w:t xml:space="preserve">Data concerns trade and non-trade enterprises employing more than 9 persons. Groups of enterprises were created on the basis of the Polish Classification of Activities (PKD 2007) and a given enterprise is included to a specific category by </w:t>
      </w:r>
      <w:r w:rsidRPr="00633E04">
        <w:rPr>
          <w:rFonts w:cs="Arial"/>
          <w:sz w:val="19"/>
          <w:szCs w:val="19"/>
          <w:lang w:val="en-GB"/>
        </w:rPr>
        <w:t xml:space="preserve">predominating </w:t>
      </w:r>
      <w:r w:rsidRPr="00633E04">
        <w:rPr>
          <w:rFonts w:cs="Arial"/>
          <w:sz w:val="19"/>
          <w:szCs w:val="19"/>
          <w:lang w:val="en-US"/>
        </w:rPr>
        <w:t>kind of activity and according to its present organizational status in mentioned period. The recorded changes of rise or fall of the volume of retail sales in particular groups of enterprises activity may result from a change in the </w:t>
      </w:r>
      <w:r w:rsidRPr="00633E04">
        <w:rPr>
          <w:rFonts w:cs="Arial"/>
          <w:sz w:val="19"/>
          <w:szCs w:val="19"/>
          <w:lang w:val="en-GB"/>
        </w:rPr>
        <w:t>predominating</w:t>
      </w:r>
      <w:r w:rsidRPr="00633E04">
        <w:rPr>
          <w:rFonts w:cs="Arial"/>
          <w:sz w:val="19"/>
          <w:szCs w:val="19"/>
          <w:lang w:val="en-US"/>
        </w:rPr>
        <w:t xml:space="preserve"> kind of activity and </w:t>
      </w:r>
      <w:r w:rsidRPr="00633E04">
        <w:rPr>
          <w:rFonts w:cs="Arial"/>
          <w:sz w:val="19"/>
          <w:szCs w:val="19"/>
          <w:lang w:val="en-GB"/>
        </w:rPr>
        <w:t>organisational</w:t>
      </w:r>
      <w:r w:rsidRPr="00633E04">
        <w:rPr>
          <w:rFonts w:cs="Arial"/>
          <w:sz w:val="19"/>
          <w:szCs w:val="19"/>
          <w:lang w:val="en-US"/>
        </w:rPr>
        <w:t xml:space="preserve"> changes (e.g. a merger of enterprises). This does not have impact on the dynamics of the total retail sales.</w:t>
      </w:r>
    </w:p>
  </w:footnote>
  <w:footnote w:id="2">
    <w:p w14:paraId="283A6107" w14:textId="77777777" w:rsidR="00DD0C9F" w:rsidRPr="00A40CB3" w:rsidRDefault="00DD0C9F" w:rsidP="00DD0C9F">
      <w:pPr>
        <w:pStyle w:val="Tekstprzypisudolnego"/>
        <w:spacing w:before="0"/>
        <w:rPr>
          <w:sz w:val="19"/>
          <w:szCs w:val="19"/>
          <w:lang w:val="en-US"/>
        </w:rPr>
      </w:pPr>
      <w:r w:rsidRPr="00A40CB3">
        <w:rPr>
          <w:rStyle w:val="Odwoanieprzypisudolnego"/>
          <w:sz w:val="19"/>
          <w:szCs w:val="19"/>
        </w:rPr>
        <w:footnoteRef/>
      </w:r>
      <w:r w:rsidRPr="00A40CB3">
        <w:rPr>
          <w:sz w:val="19"/>
          <w:szCs w:val="19"/>
          <w:lang w:val="en-US"/>
        </w:rPr>
        <w:t xml:space="preserve"> Corrections made by reporting entities were included in cumulative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7A4B9C2">
          <wp:simplePos x="0" y="0"/>
          <wp:positionH relativeFrom="column">
            <wp:posOffset>-236770</wp:posOffset>
          </wp:positionH>
          <wp:positionV relativeFrom="paragraph">
            <wp:posOffset>42545</wp:posOffset>
          </wp:positionV>
          <wp:extent cx="1838325" cy="696595"/>
          <wp:effectExtent l="0" t="0" r="9525" b="0"/>
          <wp:wrapSquare wrapText="bothSides"/>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24D8EF5E">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9E553B7">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e&#10;22 January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B3A2C70" w:rsidR="00F37172" w:rsidRPr="00A01B40" w:rsidRDefault="00794619" w:rsidP="00F049AB">
                          <w:pPr>
                            <w:pStyle w:val="Datainformacjisygnalnej"/>
                          </w:pPr>
                          <w:r>
                            <w:t>2</w:t>
                          </w:r>
                          <w:r w:rsidR="00573F0E">
                            <w:t>2</w:t>
                          </w:r>
                          <w:r w:rsidR="002E6F8D">
                            <w:t>.</w:t>
                          </w:r>
                          <w:r w:rsidR="00573F0E">
                            <w:t>01</w:t>
                          </w:r>
                          <w:r w:rsidR="00DE6B58">
                            <w:t>.</w:t>
                          </w:r>
                          <w:r>
                            <w:t>202</w:t>
                          </w:r>
                          <w:r w:rsidR="00573F0E">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0" type="#_x0000_t202" alt="Publication date&#10;22 January 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" filled="f" stroked="f">
              <v:textbox>
                <w:txbxContent>
                  <w:p w14:paraId="71967FEA" w14:textId="5B3A2C70" w:rsidR="00F37172" w:rsidRPr="00A01B40" w:rsidRDefault="00794619" w:rsidP="00F049AB">
                    <w:pPr>
                      <w:pStyle w:val="Datainformacjisygnalnej"/>
                    </w:pPr>
                    <w:r>
                      <w:t>2</w:t>
                    </w:r>
                    <w:r w:rsidR="00573F0E">
                      <w:t>2</w:t>
                    </w:r>
                    <w:r w:rsidR="002E6F8D">
                      <w:t>.</w:t>
                    </w:r>
                    <w:r w:rsidR="00573F0E">
                      <w:t>01</w:t>
                    </w:r>
                    <w:r w:rsidR="00DE6B58">
                      <w:t>.</w:t>
                    </w:r>
                    <w:r>
                      <w:t>202</w:t>
                    </w:r>
                    <w:r w:rsidR="00573F0E">
                      <w:t>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45pt;height:121.45pt;visibility:visible;mso-wrap-style:square" o:bullet="t">
        <v:imagedata r:id="rId1" o:title=""/>
      </v:shape>
    </w:pict>
  </w:numPicBullet>
  <w:numPicBullet w:numPicBulletId="1">
    <w:pict>
      <v:shape id="_x0000_i1027" type="#_x0000_t75" style="width:121.45pt;height:121.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CBF"/>
    <w:rsid w:val="00003127"/>
    <w:rsid w:val="00003437"/>
    <w:rsid w:val="00004620"/>
    <w:rsid w:val="000046A8"/>
    <w:rsid w:val="0000709F"/>
    <w:rsid w:val="000108B8"/>
    <w:rsid w:val="00011959"/>
    <w:rsid w:val="00014747"/>
    <w:rsid w:val="000152F5"/>
    <w:rsid w:val="00015E7B"/>
    <w:rsid w:val="00016414"/>
    <w:rsid w:val="00017746"/>
    <w:rsid w:val="00020616"/>
    <w:rsid w:val="00021CD0"/>
    <w:rsid w:val="00023DA6"/>
    <w:rsid w:val="00024FFC"/>
    <w:rsid w:val="00030CB6"/>
    <w:rsid w:val="00030F15"/>
    <w:rsid w:val="000313B2"/>
    <w:rsid w:val="0003186E"/>
    <w:rsid w:val="00032DC4"/>
    <w:rsid w:val="00033AE1"/>
    <w:rsid w:val="00033BD5"/>
    <w:rsid w:val="00035693"/>
    <w:rsid w:val="000360D4"/>
    <w:rsid w:val="00036A60"/>
    <w:rsid w:val="00037E17"/>
    <w:rsid w:val="0004214A"/>
    <w:rsid w:val="0004284C"/>
    <w:rsid w:val="00043902"/>
    <w:rsid w:val="00044D82"/>
    <w:rsid w:val="0004582E"/>
    <w:rsid w:val="000458EB"/>
    <w:rsid w:val="000470AA"/>
    <w:rsid w:val="00054033"/>
    <w:rsid w:val="00057CA1"/>
    <w:rsid w:val="00062629"/>
    <w:rsid w:val="000626FD"/>
    <w:rsid w:val="000647A9"/>
    <w:rsid w:val="000662E2"/>
    <w:rsid w:val="00066883"/>
    <w:rsid w:val="00070860"/>
    <w:rsid w:val="00070FE2"/>
    <w:rsid w:val="00071B39"/>
    <w:rsid w:val="000730F9"/>
    <w:rsid w:val="0007399F"/>
    <w:rsid w:val="00073CF3"/>
    <w:rsid w:val="00074CD7"/>
    <w:rsid w:val="00074DD8"/>
    <w:rsid w:val="00075234"/>
    <w:rsid w:val="00075759"/>
    <w:rsid w:val="00076885"/>
    <w:rsid w:val="00076AD4"/>
    <w:rsid w:val="000806F7"/>
    <w:rsid w:val="000842FB"/>
    <w:rsid w:val="00084B5C"/>
    <w:rsid w:val="00084CAA"/>
    <w:rsid w:val="00084FBA"/>
    <w:rsid w:val="00085663"/>
    <w:rsid w:val="00086E56"/>
    <w:rsid w:val="0009100E"/>
    <w:rsid w:val="00094CB9"/>
    <w:rsid w:val="00094D1D"/>
    <w:rsid w:val="00094DF0"/>
    <w:rsid w:val="00097840"/>
    <w:rsid w:val="00097B40"/>
    <w:rsid w:val="000A05FE"/>
    <w:rsid w:val="000A0CCC"/>
    <w:rsid w:val="000A28C1"/>
    <w:rsid w:val="000A42C5"/>
    <w:rsid w:val="000A6A51"/>
    <w:rsid w:val="000A7F3C"/>
    <w:rsid w:val="000B0727"/>
    <w:rsid w:val="000B08D0"/>
    <w:rsid w:val="000B1730"/>
    <w:rsid w:val="000B2004"/>
    <w:rsid w:val="000B2CCA"/>
    <w:rsid w:val="000B3915"/>
    <w:rsid w:val="000B3A56"/>
    <w:rsid w:val="000B5CD8"/>
    <w:rsid w:val="000C135D"/>
    <w:rsid w:val="000C5153"/>
    <w:rsid w:val="000D0274"/>
    <w:rsid w:val="000D1D43"/>
    <w:rsid w:val="000D225C"/>
    <w:rsid w:val="000D2676"/>
    <w:rsid w:val="000D2A5C"/>
    <w:rsid w:val="000D374E"/>
    <w:rsid w:val="000D39F0"/>
    <w:rsid w:val="000D613B"/>
    <w:rsid w:val="000D68DA"/>
    <w:rsid w:val="000D78F2"/>
    <w:rsid w:val="000E0918"/>
    <w:rsid w:val="000E0B3F"/>
    <w:rsid w:val="000E34F8"/>
    <w:rsid w:val="000E4421"/>
    <w:rsid w:val="000E4F51"/>
    <w:rsid w:val="000E6ABA"/>
    <w:rsid w:val="000E6C1A"/>
    <w:rsid w:val="000E71C0"/>
    <w:rsid w:val="000E770F"/>
    <w:rsid w:val="000E79A9"/>
    <w:rsid w:val="000F0D26"/>
    <w:rsid w:val="000F1F20"/>
    <w:rsid w:val="000F3294"/>
    <w:rsid w:val="000F3941"/>
    <w:rsid w:val="000F39AC"/>
    <w:rsid w:val="000F3E75"/>
    <w:rsid w:val="000F569C"/>
    <w:rsid w:val="000F5AFD"/>
    <w:rsid w:val="00100DF9"/>
    <w:rsid w:val="001011C3"/>
    <w:rsid w:val="00105594"/>
    <w:rsid w:val="00106DA3"/>
    <w:rsid w:val="00110214"/>
    <w:rsid w:val="00110ABB"/>
    <w:rsid w:val="00110D87"/>
    <w:rsid w:val="00112399"/>
    <w:rsid w:val="00114DB9"/>
    <w:rsid w:val="00116087"/>
    <w:rsid w:val="0011638E"/>
    <w:rsid w:val="00117634"/>
    <w:rsid w:val="00117711"/>
    <w:rsid w:val="00120B37"/>
    <w:rsid w:val="0012242D"/>
    <w:rsid w:val="00122AA5"/>
    <w:rsid w:val="00124156"/>
    <w:rsid w:val="001251A5"/>
    <w:rsid w:val="00125BC5"/>
    <w:rsid w:val="00130296"/>
    <w:rsid w:val="00130556"/>
    <w:rsid w:val="001316F0"/>
    <w:rsid w:val="00132567"/>
    <w:rsid w:val="001332CD"/>
    <w:rsid w:val="00134145"/>
    <w:rsid w:val="0013430B"/>
    <w:rsid w:val="00135959"/>
    <w:rsid w:val="00135BB4"/>
    <w:rsid w:val="00136736"/>
    <w:rsid w:val="00136740"/>
    <w:rsid w:val="00136D67"/>
    <w:rsid w:val="001370C9"/>
    <w:rsid w:val="001406DC"/>
    <w:rsid w:val="00141C72"/>
    <w:rsid w:val="001423B6"/>
    <w:rsid w:val="001448A7"/>
    <w:rsid w:val="00146621"/>
    <w:rsid w:val="0015190B"/>
    <w:rsid w:val="00153B53"/>
    <w:rsid w:val="00154358"/>
    <w:rsid w:val="00154FBC"/>
    <w:rsid w:val="00155540"/>
    <w:rsid w:val="001559A8"/>
    <w:rsid w:val="00156EF5"/>
    <w:rsid w:val="00156F04"/>
    <w:rsid w:val="00157280"/>
    <w:rsid w:val="001617E3"/>
    <w:rsid w:val="00161990"/>
    <w:rsid w:val="00162325"/>
    <w:rsid w:val="00162396"/>
    <w:rsid w:val="0016539E"/>
    <w:rsid w:val="00165D8B"/>
    <w:rsid w:val="001669DB"/>
    <w:rsid w:val="00167210"/>
    <w:rsid w:val="00172C6B"/>
    <w:rsid w:val="00181A11"/>
    <w:rsid w:val="00182C1D"/>
    <w:rsid w:val="00183046"/>
    <w:rsid w:val="0018346C"/>
    <w:rsid w:val="00183589"/>
    <w:rsid w:val="00183B30"/>
    <w:rsid w:val="0019245C"/>
    <w:rsid w:val="00192889"/>
    <w:rsid w:val="001943DD"/>
    <w:rsid w:val="00194E1E"/>
    <w:rsid w:val="001951DA"/>
    <w:rsid w:val="00195504"/>
    <w:rsid w:val="001958C8"/>
    <w:rsid w:val="001A1C4D"/>
    <w:rsid w:val="001A5D57"/>
    <w:rsid w:val="001A602B"/>
    <w:rsid w:val="001B053D"/>
    <w:rsid w:val="001B29BE"/>
    <w:rsid w:val="001B2F98"/>
    <w:rsid w:val="001B3957"/>
    <w:rsid w:val="001B5B94"/>
    <w:rsid w:val="001B66D4"/>
    <w:rsid w:val="001C1944"/>
    <w:rsid w:val="001C22C7"/>
    <w:rsid w:val="001C3269"/>
    <w:rsid w:val="001C34CA"/>
    <w:rsid w:val="001D19B6"/>
    <w:rsid w:val="001D1DB4"/>
    <w:rsid w:val="001D23C7"/>
    <w:rsid w:val="001D23F1"/>
    <w:rsid w:val="001D25F9"/>
    <w:rsid w:val="001D279D"/>
    <w:rsid w:val="001D2AA3"/>
    <w:rsid w:val="001D2E2D"/>
    <w:rsid w:val="001D2F93"/>
    <w:rsid w:val="001D41E1"/>
    <w:rsid w:val="001D54D4"/>
    <w:rsid w:val="001D61ED"/>
    <w:rsid w:val="001E09CF"/>
    <w:rsid w:val="001E2DF2"/>
    <w:rsid w:val="001E5520"/>
    <w:rsid w:val="001E5B2D"/>
    <w:rsid w:val="001E5EE3"/>
    <w:rsid w:val="001F0241"/>
    <w:rsid w:val="001F1365"/>
    <w:rsid w:val="001F1579"/>
    <w:rsid w:val="001F212C"/>
    <w:rsid w:val="001F4532"/>
    <w:rsid w:val="001F4882"/>
    <w:rsid w:val="001F48B5"/>
    <w:rsid w:val="001F7C2D"/>
    <w:rsid w:val="00200CE4"/>
    <w:rsid w:val="002010C5"/>
    <w:rsid w:val="0020156C"/>
    <w:rsid w:val="002021A6"/>
    <w:rsid w:val="0020240C"/>
    <w:rsid w:val="00205CB8"/>
    <w:rsid w:val="00207994"/>
    <w:rsid w:val="002119E2"/>
    <w:rsid w:val="00211F4F"/>
    <w:rsid w:val="002143F0"/>
    <w:rsid w:val="00214971"/>
    <w:rsid w:val="00214E04"/>
    <w:rsid w:val="00216468"/>
    <w:rsid w:val="00216634"/>
    <w:rsid w:val="00216C2B"/>
    <w:rsid w:val="002239E1"/>
    <w:rsid w:val="0022439C"/>
    <w:rsid w:val="0022591D"/>
    <w:rsid w:val="0022598B"/>
    <w:rsid w:val="002263F7"/>
    <w:rsid w:val="00230643"/>
    <w:rsid w:val="00231EA9"/>
    <w:rsid w:val="00235951"/>
    <w:rsid w:val="00236D46"/>
    <w:rsid w:val="00236F20"/>
    <w:rsid w:val="00237B7E"/>
    <w:rsid w:val="00240417"/>
    <w:rsid w:val="00240A7F"/>
    <w:rsid w:val="00240F0E"/>
    <w:rsid w:val="00242A2D"/>
    <w:rsid w:val="00242D31"/>
    <w:rsid w:val="00245566"/>
    <w:rsid w:val="00245A76"/>
    <w:rsid w:val="00246ACB"/>
    <w:rsid w:val="0025481E"/>
    <w:rsid w:val="002574F9"/>
    <w:rsid w:val="00260597"/>
    <w:rsid w:val="00260F7D"/>
    <w:rsid w:val="00262B61"/>
    <w:rsid w:val="00262CC6"/>
    <w:rsid w:val="0026326C"/>
    <w:rsid w:val="00263E08"/>
    <w:rsid w:val="002645FC"/>
    <w:rsid w:val="00264ACC"/>
    <w:rsid w:val="0026632B"/>
    <w:rsid w:val="002722A3"/>
    <w:rsid w:val="00272452"/>
    <w:rsid w:val="00274943"/>
    <w:rsid w:val="00276811"/>
    <w:rsid w:val="00276D44"/>
    <w:rsid w:val="00277D27"/>
    <w:rsid w:val="00280DE3"/>
    <w:rsid w:val="00281287"/>
    <w:rsid w:val="00282699"/>
    <w:rsid w:val="002835FC"/>
    <w:rsid w:val="002841BE"/>
    <w:rsid w:val="002842B3"/>
    <w:rsid w:val="00286C11"/>
    <w:rsid w:val="0028782F"/>
    <w:rsid w:val="00287B53"/>
    <w:rsid w:val="00290055"/>
    <w:rsid w:val="002926DF"/>
    <w:rsid w:val="00296697"/>
    <w:rsid w:val="00297D65"/>
    <w:rsid w:val="002A0A7E"/>
    <w:rsid w:val="002A0F35"/>
    <w:rsid w:val="002A3DC1"/>
    <w:rsid w:val="002A6A11"/>
    <w:rsid w:val="002B0472"/>
    <w:rsid w:val="002B0592"/>
    <w:rsid w:val="002B2644"/>
    <w:rsid w:val="002B2745"/>
    <w:rsid w:val="002B34DE"/>
    <w:rsid w:val="002B3B5A"/>
    <w:rsid w:val="002B3B89"/>
    <w:rsid w:val="002B6A22"/>
    <w:rsid w:val="002B6B12"/>
    <w:rsid w:val="002C0530"/>
    <w:rsid w:val="002C21F0"/>
    <w:rsid w:val="002C2874"/>
    <w:rsid w:val="002C366F"/>
    <w:rsid w:val="002C3C7C"/>
    <w:rsid w:val="002C440B"/>
    <w:rsid w:val="002C4AB5"/>
    <w:rsid w:val="002C638E"/>
    <w:rsid w:val="002C7C66"/>
    <w:rsid w:val="002D01DF"/>
    <w:rsid w:val="002D03DC"/>
    <w:rsid w:val="002D0788"/>
    <w:rsid w:val="002D0AD9"/>
    <w:rsid w:val="002D1978"/>
    <w:rsid w:val="002D1F67"/>
    <w:rsid w:val="002D2B14"/>
    <w:rsid w:val="002D341A"/>
    <w:rsid w:val="002D653B"/>
    <w:rsid w:val="002E2973"/>
    <w:rsid w:val="002E3EB3"/>
    <w:rsid w:val="002E6140"/>
    <w:rsid w:val="002E689F"/>
    <w:rsid w:val="002E6985"/>
    <w:rsid w:val="002E6EA3"/>
    <w:rsid w:val="002E6F8D"/>
    <w:rsid w:val="002E71B6"/>
    <w:rsid w:val="002F1563"/>
    <w:rsid w:val="002F2C25"/>
    <w:rsid w:val="002F35F6"/>
    <w:rsid w:val="002F3DE9"/>
    <w:rsid w:val="002F5B6D"/>
    <w:rsid w:val="002F76AC"/>
    <w:rsid w:val="002F77C8"/>
    <w:rsid w:val="00302290"/>
    <w:rsid w:val="0030307F"/>
    <w:rsid w:val="00304A5E"/>
    <w:rsid w:val="00304F22"/>
    <w:rsid w:val="00306C7C"/>
    <w:rsid w:val="00312E60"/>
    <w:rsid w:val="00314F86"/>
    <w:rsid w:val="00315DE7"/>
    <w:rsid w:val="00317F4D"/>
    <w:rsid w:val="00320670"/>
    <w:rsid w:val="00322CE4"/>
    <w:rsid w:val="00322EDD"/>
    <w:rsid w:val="0032482D"/>
    <w:rsid w:val="003251A8"/>
    <w:rsid w:val="003309FA"/>
    <w:rsid w:val="00331D41"/>
    <w:rsid w:val="00332320"/>
    <w:rsid w:val="00334571"/>
    <w:rsid w:val="003346E1"/>
    <w:rsid w:val="00335927"/>
    <w:rsid w:val="00336492"/>
    <w:rsid w:val="003371FC"/>
    <w:rsid w:val="003403B0"/>
    <w:rsid w:val="003434B0"/>
    <w:rsid w:val="00344DFE"/>
    <w:rsid w:val="00347220"/>
    <w:rsid w:val="00347D65"/>
    <w:rsid w:val="00347D72"/>
    <w:rsid w:val="00353908"/>
    <w:rsid w:val="00353A15"/>
    <w:rsid w:val="00353F45"/>
    <w:rsid w:val="00355DCA"/>
    <w:rsid w:val="00357611"/>
    <w:rsid w:val="0036432A"/>
    <w:rsid w:val="00364AF9"/>
    <w:rsid w:val="00367237"/>
    <w:rsid w:val="0036778F"/>
    <w:rsid w:val="00367C71"/>
    <w:rsid w:val="0037077F"/>
    <w:rsid w:val="00372411"/>
    <w:rsid w:val="00373050"/>
    <w:rsid w:val="00373882"/>
    <w:rsid w:val="00376734"/>
    <w:rsid w:val="00376F5F"/>
    <w:rsid w:val="003811FD"/>
    <w:rsid w:val="00381305"/>
    <w:rsid w:val="003818A8"/>
    <w:rsid w:val="003843DB"/>
    <w:rsid w:val="0038603D"/>
    <w:rsid w:val="00386478"/>
    <w:rsid w:val="00387288"/>
    <w:rsid w:val="00391298"/>
    <w:rsid w:val="00393761"/>
    <w:rsid w:val="0039499A"/>
    <w:rsid w:val="003949F3"/>
    <w:rsid w:val="00394E26"/>
    <w:rsid w:val="00396691"/>
    <w:rsid w:val="00397D18"/>
    <w:rsid w:val="003A1B36"/>
    <w:rsid w:val="003A280F"/>
    <w:rsid w:val="003A2EB2"/>
    <w:rsid w:val="003A364D"/>
    <w:rsid w:val="003A3A1C"/>
    <w:rsid w:val="003A3F94"/>
    <w:rsid w:val="003A4BD9"/>
    <w:rsid w:val="003A57EB"/>
    <w:rsid w:val="003A66E6"/>
    <w:rsid w:val="003B09FA"/>
    <w:rsid w:val="003B1454"/>
    <w:rsid w:val="003B18B6"/>
    <w:rsid w:val="003B3120"/>
    <w:rsid w:val="003B3D7C"/>
    <w:rsid w:val="003B6DF7"/>
    <w:rsid w:val="003B7CE6"/>
    <w:rsid w:val="003B7E86"/>
    <w:rsid w:val="003C02AD"/>
    <w:rsid w:val="003C161B"/>
    <w:rsid w:val="003C2022"/>
    <w:rsid w:val="003C295F"/>
    <w:rsid w:val="003C2BC0"/>
    <w:rsid w:val="003C4C8A"/>
    <w:rsid w:val="003C59E0"/>
    <w:rsid w:val="003C5F64"/>
    <w:rsid w:val="003C6C8D"/>
    <w:rsid w:val="003C6E78"/>
    <w:rsid w:val="003D1120"/>
    <w:rsid w:val="003D2656"/>
    <w:rsid w:val="003D4F95"/>
    <w:rsid w:val="003D504B"/>
    <w:rsid w:val="003D5F42"/>
    <w:rsid w:val="003D60A9"/>
    <w:rsid w:val="003D6460"/>
    <w:rsid w:val="003D7542"/>
    <w:rsid w:val="003E2309"/>
    <w:rsid w:val="003E2DD9"/>
    <w:rsid w:val="003E3753"/>
    <w:rsid w:val="003E397C"/>
    <w:rsid w:val="003E3F59"/>
    <w:rsid w:val="003E4A88"/>
    <w:rsid w:val="003E73C2"/>
    <w:rsid w:val="003E756F"/>
    <w:rsid w:val="003F24B8"/>
    <w:rsid w:val="003F4C97"/>
    <w:rsid w:val="003F666D"/>
    <w:rsid w:val="003F7FE6"/>
    <w:rsid w:val="00400193"/>
    <w:rsid w:val="00403DBB"/>
    <w:rsid w:val="004070B6"/>
    <w:rsid w:val="00412AB2"/>
    <w:rsid w:val="004132CE"/>
    <w:rsid w:val="00414755"/>
    <w:rsid w:val="00414C37"/>
    <w:rsid w:val="00416E2B"/>
    <w:rsid w:val="00416EAF"/>
    <w:rsid w:val="004177D3"/>
    <w:rsid w:val="004212E7"/>
    <w:rsid w:val="00422731"/>
    <w:rsid w:val="00423087"/>
    <w:rsid w:val="004235CD"/>
    <w:rsid w:val="00423C88"/>
    <w:rsid w:val="0042446D"/>
    <w:rsid w:val="0042566C"/>
    <w:rsid w:val="004259B4"/>
    <w:rsid w:val="00427BF8"/>
    <w:rsid w:val="00430AC9"/>
    <w:rsid w:val="00430CDB"/>
    <w:rsid w:val="00430D9E"/>
    <w:rsid w:val="00431311"/>
    <w:rsid w:val="00431C02"/>
    <w:rsid w:val="00434472"/>
    <w:rsid w:val="00434C9A"/>
    <w:rsid w:val="004372E1"/>
    <w:rsid w:val="00437395"/>
    <w:rsid w:val="00444892"/>
    <w:rsid w:val="00445047"/>
    <w:rsid w:val="00445C01"/>
    <w:rsid w:val="00445C74"/>
    <w:rsid w:val="0044632A"/>
    <w:rsid w:val="004463CF"/>
    <w:rsid w:val="00446749"/>
    <w:rsid w:val="00450927"/>
    <w:rsid w:val="00450C9A"/>
    <w:rsid w:val="00452B54"/>
    <w:rsid w:val="00453EB7"/>
    <w:rsid w:val="00454891"/>
    <w:rsid w:val="00455003"/>
    <w:rsid w:val="00455683"/>
    <w:rsid w:val="00463D79"/>
    <w:rsid w:val="00463E39"/>
    <w:rsid w:val="00464288"/>
    <w:rsid w:val="004657FC"/>
    <w:rsid w:val="004658E7"/>
    <w:rsid w:val="00467753"/>
    <w:rsid w:val="004717DA"/>
    <w:rsid w:val="00471B8F"/>
    <w:rsid w:val="00472D57"/>
    <w:rsid w:val="004733F6"/>
    <w:rsid w:val="00474E69"/>
    <w:rsid w:val="00474F6D"/>
    <w:rsid w:val="0047516D"/>
    <w:rsid w:val="00476A2F"/>
    <w:rsid w:val="00481895"/>
    <w:rsid w:val="00483E9F"/>
    <w:rsid w:val="00484385"/>
    <w:rsid w:val="004852E3"/>
    <w:rsid w:val="00485A2C"/>
    <w:rsid w:val="00486826"/>
    <w:rsid w:val="0049055A"/>
    <w:rsid w:val="00490CDE"/>
    <w:rsid w:val="00490D5C"/>
    <w:rsid w:val="004922CE"/>
    <w:rsid w:val="004923AD"/>
    <w:rsid w:val="00496053"/>
    <w:rsid w:val="0049621B"/>
    <w:rsid w:val="00496BF4"/>
    <w:rsid w:val="00497AFC"/>
    <w:rsid w:val="004A0902"/>
    <w:rsid w:val="004A11DF"/>
    <w:rsid w:val="004A127D"/>
    <w:rsid w:val="004A1D19"/>
    <w:rsid w:val="004A2215"/>
    <w:rsid w:val="004A49E0"/>
    <w:rsid w:val="004A5D6C"/>
    <w:rsid w:val="004B00A7"/>
    <w:rsid w:val="004B6035"/>
    <w:rsid w:val="004B6312"/>
    <w:rsid w:val="004B714F"/>
    <w:rsid w:val="004C0437"/>
    <w:rsid w:val="004C1895"/>
    <w:rsid w:val="004C40E2"/>
    <w:rsid w:val="004C6D40"/>
    <w:rsid w:val="004D082A"/>
    <w:rsid w:val="004D0D83"/>
    <w:rsid w:val="004D3D4E"/>
    <w:rsid w:val="004D41D5"/>
    <w:rsid w:val="004D48B4"/>
    <w:rsid w:val="004D493C"/>
    <w:rsid w:val="004D626B"/>
    <w:rsid w:val="004D6697"/>
    <w:rsid w:val="004D6B9F"/>
    <w:rsid w:val="004D7BC2"/>
    <w:rsid w:val="004E235F"/>
    <w:rsid w:val="004E45C7"/>
    <w:rsid w:val="004E6275"/>
    <w:rsid w:val="004E6AA8"/>
    <w:rsid w:val="004E7635"/>
    <w:rsid w:val="004F0364"/>
    <w:rsid w:val="004F0C3C"/>
    <w:rsid w:val="004F0D4A"/>
    <w:rsid w:val="004F2280"/>
    <w:rsid w:val="004F23BB"/>
    <w:rsid w:val="004F24C3"/>
    <w:rsid w:val="004F3346"/>
    <w:rsid w:val="004F36CC"/>
    <w:rsid w:val="004F537D"/>
    <w:rsid w:val="004F63FC"/>
    <w:rsid w:val="004F6EB1"/>
    <w:rsid w:val="004F7F03"/>
    <w:rsid w:val="005028B9"/>
    <w:rsid w:val="00502E17"/>
    <w:rsid w:val="005045EC"/>
    <w:rsid w:val="00505A92"/>
    <w:rsid w:val="00506B4A"/>
    <w:rsid w:val="005079B4"/>
    <w:rsid w:val="0051276E"/>
    <w:rsid w:val="005203F1"/>
    <w:rsid w:val="00521BC3"/>
    <w:rsid w:val="005220EC"/>
    <w:rsid w:val="005223F1"/>
    <w:rsid w:val="0052341B"/>
    <w:rsid w:val="00524434"/>
    <w:rsid w:val="005246DC"/>
    <w:rsid w:val="00524C18"/>
    <w:rsid w:val="00526B01"/>
    <w:rsid w:val="00527B49"/>
    <w:rsid w:val="00530047"/>
    <w:rsid w:val="0053259E"/>
    <w:rsid w:val="00533313"/>
    <w:rsid w:val="005334B4"/>
    <w:rsid w:val="00533632"/>
    <w:rsid w:val="00534013"/>
    <w:rsid w:val="00536215"/>
    <w:rsid w:val="00536A88"/>
    <w:rsid w:val="00537964"/>
    <w:rsid w:val="005405A8"/>
    <w:rsid w:val="00540C5C"/>
    <w:rsid w:val="00541E6E"/>
    <w:rsid w:val="0054251F"/>
    <w:rsid w:val="005438F4"/>
    <w:rsid w:val="00543C75"/>
    <w:rsid w:val="00544BA8"/>
    <w:rsid w:val="00551F70"/>
    <w:rsid w:val="005520D8"/>
    <w:rsid w:val="0055371A"/>
    <w:rsid w:val="005541BD"/>
    <w:rsid w:val="0055554D"/>
    <w:rsid w:val="00555CFB"/>
    <w:rsid w:val="0055605A"/>
    <w:rsid w:val="00556CF1"/>
    <w:rsid w:val="0055706A"/>
    <w:rsid w:val="005571C8"/>
    <w:rsid w:val="00561BBC"/>
    <w:rsid w:val="005622E2"/>
    <w:rsid w:val="005651C7"/>
    <w:rsid w:val="00565806"/>
    <w:rsid w:val="00565CCE"/>
    <w:rsid w:val="005662FA"/>
    <w:rsid w:val="005702FE"/>
    <w:rsid w:val="00570F89"/>
    <w:rsid w:val="0057367F"/>
    <w:rsid w:val="0057399F"/>
    <w:rsid w:val="00573F0E"/>
    <w:rsid w:val="005742FB"/>
    <w:rsid w:val="005762A7"/>
    <w:rsid w:val="00576A97"/>
    <w:rsid w:val="005800FF"/>
    <w:rsid w:val="00580870"/>
    <w:rsid w:val="00583CBA"/>
    <w:rsid w:val="00584A2A"/>
    <w:rsid w:val="00584BEC"/>
    <w:rsid w:val="005872BB"/>
    <w:rsid w:val="00587CEE"/>
    <w:rsid w:val="005916D7"/>
    <w:rsid w:val="005917E6"/>
    <w:rsid w:val="0059427F"/>
    <w:rsid w:val="00594CBA"/>
    <w:rsid w:val="00594E3B"/>
    <w:rsid w:val="00594E55"/>
    <w:rsid w:val="00596A6E"/>
    <w:rsid w:val="005A01CC"/>
    <w:rsid w:val="005A233A"/>
    <w:rsid w:val="005A25CA"/>
    <w:rsid w:val="005A4126"/>
    <w:rsid w:val="005A4478"/>
    <w:rsid w:val="005A5B71"/>
    <w:rsid w:val="005A61A5"/>
    <w:rsid w:val="005A698C"/>
    <w:rsid w:val="005A70FE"/>
    <w:rsid w:val="005B6CDE"/>
    <w:rsid w:val="005B7270"/>
    <w:rsid w:val="005C0CAC"/>
    <w:rsid w:val="005C5476"/>
    <w:rsid w:val="005C5B13"/>
    <w:rsid w:val="005D062E"/>
    <w:rsid w:val="005D123E"/>
    <w:rsid w:val="005D4634"/>
    <w:rsid w:val="005D5FC9"/>
    <w:rsid w:val="005E0287"/>
    <w:rsid w:val="005E0799"/>
    <w:rsid w:val="005E10F9"/>
    <w:rsid w:val="005E1200"/>
    <w:rsid w:val="005E1A15"/>
    <w:rsid w:val="005E1AD7"/>
    <w:rsid w:val="005E36D4"/>
    <w:rsid w:val="005E46EE"/>
    <w:rsid w:val="005E5810"/>
    <w:rsid w:val="005E7A69"/>
    <w:rsid w:val="005E7E90"/>
    <w:rsid w:val="005F3058"/>
    <w:rsid w:val="005F45EE"/>
    <w:rsid w:val="005F5038"/>
    <w:rsid w:val="005F5A80"/>
    <w:rsid w:val="005F69B0"/>
    <w:rsid w:val="00600D44"/>
    <w:rsid w:val="00601DB1"/>
    <w:rsid w:val="0060364A"/>
    <w:rsid w:val="006037BA"/>
    <w:rsid w:val="006044FF"/>
    <w:rsid w:val="0060504F"/>
    <w:rsid w:val="00605143"/>
    <w:rsid w:val="006058B5"/>
    <w:rsid w:val="00607CC5"/>
    <w:rsid w:val="0061093C"/>
    <w:rsid w:val="00610E6F"/>
    <w:rsid w:val="006110D4"/>
    <w:rsid w:val="0061179B"/>
    <w:rsid w:val="00611C03"/>
    <w:rsid w:val="006121B2"/>
    <w:rsid w:val="00612442"/>
    <w:rsid w:val="006125F9"/>
    <w:rsid w:val="00614B22"/>
    <w:rsid w:val="00615AC6"/>
    <w:rsid w:val="00616C78"/>
    <w:rsid w:val="00616E14"/>
    <w:rsid w:val="00617C7E"/>
    <w:rsid w:val="00620662"/>
    <w:rsid w:val="00621B38"/>
    <w:rsid w:val="00621F0E"/>
    <w:rsid w:val="006224B3"/>
    <w:rsid w:val="006247EB"/>
    <w:rsid w:val="00625AE4"/>
    <w:rsid w:val="00630AD6"/>
    <w:rsid w:val="00630FB8"/>
    <w:rsid w:val="0063125C"/>
    <w:rsid w:val="0063135A"/>
    <w:rsid w:val="00633014"/>
    <w:rsid w:val="00633E04"/>
    <w:rsid w:val="0063437B"/>
    <w:rsid w:val="00636077"/>
    <w:rsid w:val="00637FB9"/>
    <w:rsid w:val="0064017E"/>
    <w:rsid w:val="00640E76"/>
    <w:rsid w:val="006413CA"/>
    <w:rsid w:val="00645792"/>
    <w:rsid w:val="006473FF"/>
    <w:rsid w:val="00650F82"/>
    <w:rsid w:val="00651DD7"/>
    <w:rsid w:val="00653DC3"/>
    <w:rsid w:val="00654BB6"/>
    <w:rsid w:val="00655977"/>
    <w:rsid w:val="00656A84"/>
    <w:rsid w:val="00662367"/>
    <w:rsid w:val="00662697"/>
    <w:rsid w:val="00664081"/>
    <w:rsid w:val="00665D85"/>
    <w:rsid w:val="006669F4"/>
    <w:rsid w:val="00666DA7"/>
    <w:rsid w:val="006673CA"/>
    <w:rsid w:val="0067000F"/>
    <w:rsid w:val="00671084"/>
    <w:rsid w:val="006721D2"/>
    <w:rsid w:val="00673C26"/>
    <w:rsid w:val="00674259"/>
    <w:rsid w:val="00674DE5"/>
    <w:rsid w:val="00675766"/>
    <w:rsid w:val="00677ACA"/>
    <w:rsid w:val="006811E3"/>
    <w:rsid w:val="006812AF"/>
    <w:rsid w:val="00681372"/>
    <w:rsid w:val="0068327D"/>
    <w:rsid w:val="006857FD"/>
    <w:rsid w:val="0068582F"/>
    <w:rsid w:val="00685A1D"/>
    <w:rsid w:val="006867EC"/>
    <w:rsid w:val="00686FBD"/>
    <w:rsid w:val="00687C47"/>
    <w:rsid w:val="00687D63"/>
    <w:rsid w:val="006905A0"/>
    <w:rsid w:val="00690DDB"/>
    <w:rsid w:val="00691278"/>
    <w:rsid w:val="00691534"/>
    <w:rsid w:val="0069216F"/>
    <w:rsid w:val="00692EA0"/>
    <w:rsid w:val="00693880"/>
    <w:rsid w:val="00694AF0"/>
    <w:rsid w:val="00695EAC"/>
    <w:rsid w:val="00697CA9"/>
    <w:rsid w:val="006A0166"/>
    <w:rsid w:val="006A05CE"/>
    <w:rsid w:val="006A0F9C"/>
    <w:rsid w:val="006A4356"/>
    <w:rsid w:val="006A4686"/>
    <w:rsid w:val="006A4FFE"/>
    <w:rsid w:val="006A66E5"/>
    <w:rsid w:val="006B0D29"/>
    <w:rsid w:val="006B0E9E"/>
    <w:rsid w:val="006B2DDB"/>
    <w:rsid w:val="006B2FC8"/>
    <w:rsid w:val="006B321F"/>
    <w:rsid w:val="006B486D"/>
    <w:rsid w:val="006B5AE4"/>
    <w:rsid w:val="006B6BD3"/>
    <w:rsid w:val="006B7F9C"/>
    <w:rsid w:val="006C019D"/>
    <w:rsid w:val="006C197A"/>
    <w:rsid w:val="006C1D3B"/>
    <w:rsid w:val="006C268F"/>
    <w:rsid w:val="006C2E9A"/>
    <w:rsid w:val="006C598C"/>
    <w:rsid w:val="006C78B6"/>
    <w:rsid w:val="006C79B3"/>
    <w:rsid w:val="006D1507"/>
    <w:rsid w:val="006D21B9"/>
    <w:rsid w:val="006D4054"/>
    <w:rsid w:val="006D4EF4"/>
    <w:rsid w:val="006D54AD"/>
    <w:rsid w:val="006E02EC"/>
    <w:rsid w:val="006E0D3B"/>
    <w:rsid w:val="006E3A93"/>
    <w:rsid w:val="006E3C4F"/>
    <w:rsid w:val="006E4C57"/>
    <w:rsid w:val="006E572D"/>
    <w:rsid w:val="006E6F41"/>
    <w:rsid w:val="006E73E6"/>
    <w:rsid w:val="006F2A9E"/>
    <w:rsid w:val="006F2B8E"/>
    <w:rsid w:val="006F51BC"/>
    <w:rsid w:val="006F7E9A"/>
    <w:rsid w:val="00703BCC"/>
    <w:rsid w:val="00704EF8"/>
    <w:rsid w:val="007069CC"/>
    <w:rsid w:val="007070F8"/>
    <w:rsid w:val="00711C62"/>
    <w:rsid w:val="00713A10"/>
    <w:rsid w:val="0071716C"/>
    <w:rsid w:val="007203FD"/>
    <w:rsid w:val="007211B1"/>
    <w:rsid w:val="0072187F"/>
    <w:rsid w:val="00722847"/>
    <w:rsid w:val="00722C4E"/>
    <w:rsid w:val="007241D4"/>
    <w:rsid w:val="0072538B"/>
    <w:rsid w:val="007267B0"/>
    <w:rsid w:val="007277DA"/>
    <w:rsid w:val="00727E3A"/>
    <w:rsid w:val="00731D27"/>
    <w:rsid w:val="00732902"/>
    <w:rsid w:val="00735731"/>
    <w:rsid w:val="00735DFC"/>
    <w:rsid w:val="007406E2"/>
    <w:rsid w:val="007412E6"/>
    <w:rsid w:val="00742AA4"/>
    <w:rsid w:val="007448A9"/>
    <w:rsid w:val="00746187"/>
    <w:rsid w:val="007531B6"/>
    <w:rsid w:val="007533FC"/>
    <w:rsid w:val="00755B1C"/>
    <w:rsid w:val="00756D66"/>
    <w:rsid w:val="00762466"/>
    <w:rsid w:val="0076254F"/>
    <w:rsid w:val="00763753"/>
    <w:rsid w:val="00764AE1"/>
    <w:rsid w:val="007668D8"/>
    <w:rsid w:val="00767B65"/>
    <w:rsid w:val="0077178E"/>
    <w:rsid w:val="00775979"/>
    <w:rsid w:val="00776BF5"/>
    <w:rsid w:val="0077747A"/>
    <w:rsid w:val="00777A04"/>
    <w:rsid w:val="007801F5"/>
    <w:rsid w:val="00782844"/>
    <w:rsid w:val="00783209"/>
    <w:rsid w:val="00783CA4"/>
    <w:rsid w:val="00783CEB"/>
    <w:rsid w:val="00783E81"/>
    <w:rsid w:val="007842FB"/>
    <w:rsid w:val="00785549"/>
    <w:rsid w:val="00785939"/>
    <w:rsid w:val="00786124"/>
    <w:rsid w:val="00786BF5"/>
    <w:rsid w:val="007872BA"/>
    <w:rsid w:val="0079041E"/>
    <w:rsid w:val="007922F7"/>
    <w:rsid w:val="0079445C"/>
    <w:rsid w:val="00794619"/>
    <w:rsid w:val="0079514B"/>
    <w:rsid w:val="00795252"/>
    <w:rsid w:val="00797203"/>
    <w:rsid w:val="00797532"/>
    <w:rsid w:val="007A0321"/>
    <w:rsid w:val="007A061E"/>
    <w:rsid w:val="007A1FAF"/>
    <w:rsid w:val="007A22EB"/>
    <w:rsid w:val="007A29EB"/>
    <w:rsid w:val="007A2DC1"/>
    <w:rsid w:val="007A478C"/>
    <w:rsid w:val="007A604A"/>
    <w:rsid w:val="007A6483"/>
    <w:rsid w:val="007B04A5"/>
    <w:rsid w:val="007B06E4"/>
    <w:rsid w:val="007B09B2"/>
    <w:rsid w:val="007B0EA7"/>
    <w:rsid w:val="007B3E43"/>
    <w:rsid w:val="007B4032"/>
    <w:rsid w:val="007B4AD1"/>
    <w:rsid w:val="007B6F86"/>
    <w:rsid w:val="007C0D76"/>
    <w:rsid w:val="007C2BD2"/>
    <w:rsid w:val="007C441C"/>
    <w:rsid w:val="007C4A08"/>
    <w:rsid w:val="007D0869"/>
    <w:rsid w:val="007D14C4"/>
    <w:rsid w:val="007D3319"/>
    <w:rsid w:val="007D335D"/>
    <w:rsid w:val="007D3FC7"/>
    <w:rsid w:val="007D605C"/>
    <w:rsid w:val="007D71B6"/>
    <w:rsid w:val="007E0EB7"/>
    <w:rsid w:val="007E3314"/>
    <w:rsid w:val="007E3514"/>
    <w:rsid w:val="007E3CA5"/>
    <w:rsid w:val="007E47E8"/>
    <w:rsid w:val="007E4B03"/>
    <w:rsid w:val="007E5FAE"/>
    <w:rsid w:val="007E691D"/>
    <w:rsid w:val="007E7CAB"/>
    <w:rsid w:val="007F0CEC"/>
    <w:rsid w:val="007F2F06"/>
    <w:rsid w:val="007F2FF1"/>
    <w:rsid w:val="007F324B"/>
    <w:rsid w:val="007F3C5A"/>
    <w:rsid w:val="007F4268"/>
    <w:rsid w:val="00802AB9"/>
    <w:rsid w:val="00803031"/>
    <w:rsid w:val="00803BF2"/>
    <w:rsid w:val="008045C9"/>
    <w:rsid w:val="0080553C"/>
    <w:rsid w:val="00805B46"/>
    <w:rsid w:val="00805DB4"/>
    <w:rsid w:val="00807CAF"/>
    <w:rsid w:val="00807F83"/>
    <w:rsid w:val="0081184C"/>
    <w:rsid w:val="008141B6"/>
    <w:rsid w:val="0082074C"/>
    <w:rsid w:val="00820F2E"/>
    <w:rsid w:val="00822F75"/>
    <w:rsid w:val="00823593"/>
    <w:rsid w:val="0082513A"/>
    <w:rsid w:val="00825DC2"/>
    <w:rsid w:val="00826E05"/>
    <w:rsid w:val="008301A2"/>
    <w:rsid w:val="0083146D"/>
    <w:rsid w:val="008316BD"/>
    <w:rsid w:val="00833AFD"/>
    <w:rsid w:val="00834AD3"/>
    <w:rsid w:val="00835017"/>
    <w:rsid w:val="00836614"/>
    <w:rsid w:val="008367E8"/>
    <w:rsid w:val="00836A57"/>
    <w:rsid w:val="00837106"/>
    <w:rsid w:val="008422BD"/>
    <w:rsid w:val="00842805"/>
    <w:rsid w:val="00843795"/>
    <w:rsid w:val="00843F17"/>
    <w:rsid w:val="00844AAF"/>
    <w:rsid w:val="00847E76"/>
    <w:rsid w:val="00847ED6"/>
    <w:rsid w:val="00847F0F"/>
    <w:rsid w:val="00850B7B"/>
    <w:rsid w:val="00852448"/>
    <w:rsid w:val="00852B87"/>
    <w:rsid w:val="008542DF"/>
    <w:rsid w:val="00855784"/>
    <w:rsid w:val="00856B46"/>
    <w:rsid w:val="00857CE3"/>
    <w:rsid w:val="00860DA5"/>
    <w:rsid w:val="00860E25"/>
    <w:rsid w:val="00861F0A"/>
    <w:rsid w:val="00862CEF"/>
    <w:rsid w:val="00863D12"/>
    <w:rsid w:val="00866BF0"/>
    <w:rsid w:val="00872673"/>
    <w:rsid w:val="00872B21"/>
    <w:rsid w:val="00877F6C"/>
    <w:rsid w:val="00881D26"/>
    <w:rsid w:val="00881FFB"/>
    <w:rsid w:val="0088258A"/>
    <w:rsid w:val="00883689"/>
    <w:rsid w:val="008860AF"/>
    <w:rsid w:val="00886332"/>
    <w:rsid w:val="00886737"/>
    <w:rsid w:val="00887F09"/>
    <w:rsid w:val="008925F0"/>
    <w:rsid w:val="0089448A"/>
    <w:rsid w:val="00894C23"/>
    <w:rsid w:val="00896349"/>
    <w:rsid w:val="00896D9C"/>
    <w:rsid w:val="00897877"/>
    <w:rsid w:val="008A02CA"/>
    <w:rsid w:val="008A1221"/>
    <w:rsid w:val="008A1419"/>
    <w:rsid w:val="008A1AC4"/>
    <w:rsid w:val="008A26D9"/>
    <w:rsid w:val="008A2F99"/>
    <w:rsid w:val="008A389D"/>
    <w:rsid w:val="008A4E68"/>
    <w:rsid w:val="008A549C"/>
    <w:rsid w:val="008A7B5B"/>
    <w:rsid w:val="008A7FAD"/>
    <w:rsid w:val="008B0B3E"/>
    <w:rsid w:val="008B0B5F"/>
    <w:rsid w:val="008B12D2"/>
    <w:rsid w:val="008B15F3"/>
    <w:rsid w:val="008B1BC3"/>
    <w:rsid w:val="008B1E9B"/>
    <w:rsid w:val="008B63EB"/>
    <w:rsid w:val="008B6CF5"/>
    <w:rsid w:val="008C03AD"/>
    <w:rsid w:val="008C0C29"/>
    <w:rsid w:val="008C347F"/>
    <w:rsid w:val="008D02DA"/>
    <w:rsid w:val="008D3864"/>
    <w:rsid w:val="008D4022"/>
    <w:rsid w:val="008D6362"/>
    <w:rsid w:val="008D76BC"/>
    <w:rsid w:val="008E3C76"/>
    <w:rsid w:val="008E4365"/>
    <w:rsid w:val="008E4C14"/>
    <w:rsid w:val="008E6429"/>
    <w:rsid w:val="008E78E9"/>
    <w:rsid w:val="008E7DBA"/>
    <w:rsid w:val="008F0829"/>
    <w:rsid w:val="008F2BC8"/>
    <w:rsid w:val="008F3638"/>
    <w:rsid w:val="008F4441"/>
    <w:rsid w:val="008F49B1"/>
    <w:rsid w:val="008F561F"/>
    <w:rsid w:val="008F6A03"/>
    <w:rsid w:val="008F6B20"/>
    <w:rsid w:val="008F6F31"/>
    <w:rsid w:val="008F74DF"/>
    <w:rsid w:val="008F7D0D"/>
    <w:rsid w:val="00900724"/>
    <w:rsid w:val="00900ABA"/>
    <w:rsid w:val="00900E44"/>
    <w:rsid w:val="00902274"/>
    <w:rsid w:val="00903AC7"/>
    <w:rsid w:val="00903ECF"/>
    <w:rsid w:val="00903F16"/>
    <w:rsid w:val="00911912"/>
    <w:rsid w:val="00912321"/>
    <w:rsid w:val="009127BA"/>
    <w:rsid w:val="00920AAE"/>
    <w:rsid w:val="009227A6"/>
    <w:rsid w:val="00927089"/>
    <w:rsid w:val="009272C2"/>
    <w:rsid w:val="00933EC1"/>
    <w:rsid w:val="0093502F"/>
    <w:rsid w:val="00935A15"/>
    <w:rsid w:val="00936FCC"/>
    <w:rsid w:val="0094158E"/>
    <w:rsid w:val="00941879"/>
    <w:rsid w:val="00943772"/>
    <w:rsid w:val="009441C7"/>
    <w:rsid w:val="009445F3"/>
    <w:rsid w:val="009446AD"/>
    <w:rsid w:val="0094660D"/>
    <w:rsid w:val="00947D4B"/>
    <w:rsid w:val="00950784"/>
    <w:rsid w:val="00950A54"/>
    <w:rsid w:val="00950DF3"/>
    <w:rsid w:val="009522A9"/>
    <w:rsid w:val="009530DB"/>
    <w:rsid w:val="0095342B"/>
    <w:rsid w:val="00953676"/>
    <w:rsid w:val="00956F30"/>
    <w:rsid w:val="00957B94"/>
    <w:rsid w:val="00961031"/>
    <w:rsid w:val="009613E9"/>
    <w:rsid w:val="00961A99"/>
    <w:rsid w:val="00962B00"/>
    <w:rsid w:val="00966C9A"/>
    <w:rsid w:val="00966DFD"/>
    <w:rsid w:val="00966FE6"/>
    <w:rsid w:val="00967EC9"/>
    <w:rsid w:val="0097012C"/>
    <w:rsid w:val="009705EE"/>
    <w:rsid w:val="0097527F"/>
    <w:rsid w:val="009752A3"/>
    <w:rsid w:val="00975A66"/>
    <w:rsid w:val="00976299"/>
    <w:rsid w:val="00977927"/>
    <w:rsid w:val="0098048D"/>
    <w:rsid w:val="00980CC3"/>
    <w:rsid w:val="00981244"/>
    <w:rsid w:val="0098135C"/>
    <w:rsid w:val="0098156A"/>
    <w:rsid w:val="00981C08"/>
    <w:rsid w:val="009902DB"/>
    <w:rsid w:val="00990413"/>
    <w:rsid w:val="00990605"/>
    <w:rsid w:val="00991BAC"/>
    <w:rsid w:val="0099242C"/>
    <w:rsid w:val="00993480"/>
    <w:rsid w:val="0099443C"/>
    <w:rsid w:val="00995E5E"/>
    <w:rsid w:val="00997AD3"/>
    <w:rsid w:val="00997EE5"/>
    <w:rsid w:val="00997F7E"/>
    <w:rsid w:val="009A059C"/>
    <w:rsid w:val="009A0F72"/>
    <w:rsid w:val="009A13CC"/>
    <w:rsid w:val="009A13CF"/>
    <w:rsid w:val="009A4626"/>
    <w:rsid w:val="009A6764"/>
    <w:rsid w:val="009A6EA0"/>
    <w:rsid w:val="009A7146"/>
    <w:rsid w:val="009B1780"/>
    <w:rsid w:val="009B1A06"/>
    <w:rsid w:val="009B2041"/>
    <w:rsid w:val="009C1335"/>
    <w:rsid w:val="009C184A"/>
    <w:rsid w:val="009C1AB2"/>
    <w:rsid w:val="009C7251"/>
    <w:rsid w:val="009C78CF"/>
    <w:rsid w:val="009D2A16"/>
    <w:rsid w:val="009D7588"/>
    <w:rsid w:val="009E0913"/>
    <w:rsid w:val="009E2E91"/>
    <w:rsid w:val="009E357D"/>
    <w:rsid w:val="009E387B"/>
    <w:rsid w:val="009E7D31"/>
    <w:rsid w:val="009F0687"/>
    <w:rsid w:val="009F0E65"/>
    <w:rsid w:val="009F35CC"/>
    <w:rsid w:val="009F5197"/>
    <w:rsid w:val="00A0056C"/>
    <w:rsid w:val="00A01B40"/>
    <w:rsid w:val="00A01EBA"/>
    <w:rsid w:val="00A03B22"/>
    <w:rsid w:val="00A11714"/>
    <w:rsid w:val="00A12083"/>
    <w:rsid w:val="00A128AA"/>
    <w:rsid w:val="00A139F5"/>
    <w:rsid w:val="00A15C2D"/>
    <w:rsid w:val="00A16986"/>
    <w:rsid w:val="00A17140"/>
    <w:rsid w:val="00A17C9C"/>
    <w:rsid w:val="00A17D5D"/>
    <w:rsid w:val="00A207F2"/>
    <w:rsid w:val="00A213DC"/>
    <w:rsid w:val="00A22118"/>
    <w:rsid w:val="00A230A1"/>
    <w:rsid w:val="00A250CC"/>
    <w:rsid w:val="00A251EE"/>
    <w:rsid w:val="00A26D76"/>
    <w:rsid w:val="00A271F0"/>
    <w:rsid w:val="00A27E39"/>
    <w:rsid w:val="00A30D4F"/>
    <w:rsid w:val="00A3213B"/>
    <w:rsid w:val="00A32E16"/>
    <w:rsid w:val="00A32FDA"/>
    <w:rsid w:val="00A3329D"/>
    <w:rsid w:val="00A34144"/>
    <w:rsid w:val="00A34E51"/>
    <w:rsid w:val="00A361E8"/>
    <w:rsid w:val="00A365F4"/>
    <w:rsid w:val="00A373AE"/>
    <w:rsid w:val="00A40CB3"/>
    <w:rsid w:val="00A44743"/>
    <w:rsid w:val="00A479C8"/>
    <w:rsid w:val="00A47D80"/>
    <w:rsid w:val="00A5034D"/>
    <w:rsid w:val="00A51FE7"/>
    <w:rsid w:val="00A53132"/>
    <w:rsid w:val="00A54CFF"/>
    <w:rsid w:val="00A563F2"/>
    <w:rsid w:val="00A566E8"/>
    <w:rsid w:val="00A603A5"/>
    <w:rsid w:val="00A604C6"/>
    <w:rsid w:val="00A6087D"/>
    <w:rsid w:val="00A61005"/>
    <w:rsid w:val="00A61CAC"/>
    <w:rsid w:val="00A635AE"/>
    <w:rsid w:val="00A6545F"/>
    <w:rsid w:val="00A66347"/>
    <w:rsid w:val="00A721C9"/>
    <w:rsid w:val="00A72D1A"/>
    <w:rsid w:val="00A7392B"/>
    <w:rsid w:val="00A73EE6"/>
    <w:rsid w:val="00A74758"/>
    <w:rsid w:val="00A755BC"/>
    <w:rsid w:val="00A77415"/>
    <w:rsid w:val="00A808DA"/>
    <w:rsid w:val="00A810F9"/>
    <w:rsid w:val="00A829B6"/>
    <w:rsid w:val="00A82D31"/>
    <w:rsid w:val="00A84406"/>
    <w:rsid w:val="00A844B1"/>
    <w:rsid w:val="00A85E7E"/>
    <w:rsid w:val="00A86ECC"/>
    <w:rsid w:val="00A86FCC"/>
    <w:rsid w:val="00A874AE"/>
    <w:rsid w:val="00A9013A"/>
    <w:rsid w:val="00A90A6D"/>
    <w:rsid w:val="00A91617"/>
    <w:rsid w:val="00A9176C"/>
    <w:rsid w:val="00A92BA6"/>
    <w:rsid w:val="00A94AF1"/>
    <w:rsid w:val="00A94D70"/>
    <w:rsid w:val="00A971E5"/>
    <w:rsid w:val="00A978E5"/>
    <w:rsid w:val="00A97EFC"/>
    <w:rsid w:val="00AA013A"/>
    <w:rsid w:val="00AA0BA3"/>
    <w:rsid w:val="00AA0DB2"/>
    <w:rsid w:val="00AA2187"/>
    <w:rsid w:val="00AA2880"/>
    <w:rsid w:val="00AA2D52"/>
    <w:rsid w:val="00AA710D"/>
    <w:rsid w:val="00AB0E07"/>
    <w:rsid w:val="00AB207E"/>
    <w:rsid w:val="00AB44FC"/>
    <w:rsid w:val="00AB4572"/>
    <w:rsid w:val="00AB64F3"/>
    <w:rsid w:val="00AB6916"/>
    <w:rsid w:val="00AB6D25"/>
    <w:rsid w:val="00AB72CD"/>
    <w:rsid w:val="00AC0238"/>
    <w:rsid w:val="00AC7228"/>
    <w:rsid w:val="00AD0289"/>
    <w:rsid w:val="00AD0E56"/>
    <w:rsid w:val="00AD3E7E"/>
    <w:rsid w:val="00AD4076"/>
    <w:rsid w:val="00AD44B8"/>
    <w:rsid w:val="00AD548B"/>
    <w:rsid w:val="00AD56FB"/>
    <w:rsid w:val="00AD5900"/>
    <w:rsid w:val="00AD6D82"/>
    <w:rsid w:val="00AD7D51"/>
    <w:rsid w:val="00AE1454"/>
    <w:rsid w:val="00AE160E"/>
    <w:rsid w:val="00AE1B4D"/>
    <w:rsid w:val="00AE1CF8"/>
    <w:rsid w:val="00AE229B"/>
    <w:rsid w:val="00AE2D4B"/>
    <w:rsid w:val="00AE4F99"/>
    <w:rsid w:val="00AF0EAB"/>
    <w:rsid w:val="00AF3984"/>
    <w:rsid w:val="00AF3FAF"/>
    <w:rsid w:val="00AF511F"/>
    <w:rsid w:val="00AF5346"/>
    <w:rsid w:val="00AF5BD2"/>
    <w:rsid w:val="00AF5F72"/>
    <w:rsid w:val="00AF65F8"/>
    <w:rsid w:val="00AF75E0"/>
    <w:rsid w:val="00B00842"/>
    <w:rsid w:val="00B057F4"/>
    <w:rsid w:val="00B05A5E"/>
    <w:rsid w:val="00B11832"/>
    <w:rsid w:val="00B11A99"/>
    <w:rsid w:val="00B11B69"/>
    <w:rsid w:val="00B14952"/>
    <w:rsid w:val="00B165AC"/>
    <w:rsid w:val="00B16871"/>
    <w:rsid w:val="00B2206C"/>
    <w:rsid w:val="00B24BF3"/>
    <w:rsid w:val="00B24FFB"/>
    <w:rsid w:val="00B25B45"/>
    <w:rsid w:val="00B27E52"/>
    <w:rsid w:val="00B30869"/>
    <w:rsid w:val="00B3144F"/>
    <w:rsid w:val="00B31E5A"/>
    <w:rsid w:val="00B32B23"/>
    <w:rsid w:val="00B32C9F"/>
    <w:rsid w:val="00B33ABA"/>
    <w:rsid w:val="00B3532A"/>
    <w:rsid w:val="00B36DB1"/>
    <w:rsid w:val="00B3794D"/>
    <w:rsid w:val="00B37D87"/>
    <w:rsid w:val="00B37DB1"/>
    <w:rsid w:val="00B409DB"/>
    <w:rsid w:val="00B4118E"/>
    <w:rsid w:val="00B43141"/>
    <w:rsid w:val="00B43533"/>
    <w:rsid w:val="00B46128"/>
    <w:rsid w:val="00B46AC7"/>
    <w:rsid w:val="00B47006"/>
    <w:rsid w:val="00B47359"/>
    <w:rsid w:val="00B477C1"/>
    <w:rsid w:val="00B47D8B"/>
    <w:rsid w:val="00B50576"/>
    <w:rsid w:val="00B50844"/>
    <w:rsid w:val="00B52229"/>
    <w:rsid w:val="00B5579E"/>
    <w:rsid w:val="00B6117D"/>
    <w:rsid w:val="00B653AB"/>
    <w:rsid w:val="00B65F9E"/>
    <w:rsid w:val="00B66B19"/>
    <w:rsid w:val="00B66FEC"/>
    <w:rsid w:val="00B671EE"/>
    <w:rsid w:val="00B67EB5"/>
    <w:rsid w:val="00B70A11"/>
    <w:rsid w:val="00B70BAC"/>
    <w:rsid w:val="00B73B18"/>
    <w:rsid w:val="00B7633F"/>
    <w:rsid w:val="00B76DBC"/>
    <w:rsid w:val="00B774C3"/>
    <w:rsid w:val="00B820DA"/>
    <w:rsid w:val="00B820E8"/>
    <w:rsid w:val="00B823A6"/>
    <w:rsid w:val="00B8287C"/>
    <w:rsid w:val="00B86463"/>
    <w:rsid w:val="00B866C5"/>
    <w:rsid w:val="00B874A1"/>
    <w:rsid w:val="00B87E4C"/>
    <w:rsid w:val="00B904AC"/>
    <w:rsid w:val="00B911F7"/>
    <w:rsid w:val="00B914E9"/>
    <w:rsid w:val="00B923B9"/>
    <w:rsid w:val="00B956EE"/>
    <w:rsid w:val="00B96DAF"/>
    <w:rsid w:val="00BA1D6D"/>
    <w:rsid w:val="00BA2A12"/>
    <w:rsid w:val="00BA2A58"/>
    <w:rsid w:val="00BA2BA1"/>
    <w:rsid w:val="00BA3447"/>
    <w:rsid w:val="00BA3562"/>
    <w:rsid w:val="00BA64D8"/>
    <w:rsid w:val="00BA66B5"/>
    <w:rsid w:val="00BA7227"/>
    <w:rsid w:val="00BB0AB5"/>
    <w:rsid w:val="00BB491E"/>
    <w:rsid w:val="00BB4F09"/>
    <w:rsid w:val="00BB54B5"/>
    <w:rsid w:val="00BC07B8"/>
    <w:rsid w:val="00BC0D70"/>
    <w:rsid w:val="00BC2CAD"/>
    <w:rsid w:val="00BC3938"/>
    <w:rsid w:val="00BC7579"/>
    <w:rsid w:val="00BD0FE7"/>
    <w:rsid w:val="00BD12E7"/>
    <w:rsid w:val="00BD360A"/>
    <w:rsid w:val="00BD49EA"/>
    <w:rsid w:val="00BD4E33"/>
    <w:rsid w:val="00BE1060"/>
    <w:rsid w:val="00BE1283"/>
    <w:rsid w:val="00BE2291"/>
    <w:rsid w:val="00BE7107"/>
    <w:rsid w:val="00BF2C9F"/>
    <w:rsid w:val="00BF5621"/>
    <w:rsid w:val="00BF6E40"/>
    <w:rsid w:val="00BF7FCA"/>
    <w:rsid w:val="00C01204"/>
    <w:rsid w:val="00C01529"/>
    <w:rsid w:val="00C0167A"/>
    <w:rsid w:val="00C02641"/>
    <w:rsid w:val="00C027EF"/>
    <w:rsid w:val="00C030DE"/>
    <w:rsid w:val="00C03482"/>
    <w:rsid w:val="00C051A8"/>
    <w:rsid w:val="00C05648"/>
    <w:rsid w:val="00C06FAC"/>
    <w:rsid w:val="00C113D4"/>
    <w:rsid w:val="00C11FB0"/>
    <w:rsid w:val="00C134D5"/>
    <w:rsid w:val="00C13CA0"/>
    <w:rsid w:val="00C14815"/>
    <w:rsid w:val="00C1595D"/>
    <w:rsid w:val="00C16AC3"/>
    <w:rsid w:val="00C17E72"/>
    <w:rsid w:val="00C22105"/>
    <w:rsid w:val="00C22C2F"/>
    <w:rsid w:val="00C244B6"/>
    <w:rsid w:val="00C27BF1"/>
    <w:rsid w:val="00C27FBF"/>
    <w:rsid w:val="00C345FE"/>
    <w:rsid w:val="00C3702F"/>
    <w:rsid w:val="00C4500A"/>
    <w:rsid w:val="00C46823"/>
    <w:rsid w:val="00C47A03"/>
    <w:rsid w:val="00C51C7B"/>
    <w:rsid w:val="00C51D1F"/>
    <w:rsid w:val="00C529D0"/>
    <w:rsid w:val="00C555BD"/>
    <w:rsid w:val="00C55BDC"/>
    <w:rsid w:val="00C56612"/>
    <w:rsid w:val="00C603C6"/>
    <w:rsid w:val="00C60504"/>
    <w:rsid w:val="00C606D6"/>
    <w:rsid w:val="00C621DC"/>
    <w:rsid w:val="00C62238"/>
    <w:rsid w:val="00C64202"/>
    <w:rsid w:val="00C643E1"/>
    <w:rsid w:val="00C64A37"/>
    <w:rsid w:val="00C67FEB"/>
    <w:rsid w:val="00C713F4"/>
    <w:rsid w:val="00C7154B"/>
    <w:rsid w:val="00C7158E"/>
    <w:rsid w:val="00C7250B"/>
    <w:rsid w:val="00C72D0D"/>
    <w:rsid w:val="00C731FA"/>
    <w:rsid w:val="00C7346B"/>
    <w:rsid w:val="00C74DD4"/>
    <w:rsid w:val="00C760FD"/>
    <w:rsid w:val="00C7636D"/>
    <w:rsid w:val="00C77C0E"/>
    <w:rsid w:val="00C77FE2"/>
    <w:rsid w:val="00C8171A"/>
    <w:rsid w:val="00C83CE7"/>
    <w:rsid w:val="00C844FE"/>
    <w:rsid w:val="00C862DF"/>
    <w:rsid w:val="00C9046E"/>
    <w:rsid w:val="00C90E3A"/>
    <w:rsid w:val="00C91687"/>
    <w:rsid w:val="00C91AA0"/>
    <w:rsid w:val="00C922EC"/>
    <w:rsid w:val="00C924A8"/>
    <w:rsid w:val="00C945FE"/>
    <w:rsid w:val="00C96962"/>
    <w:rsid w:val="00C96FAA"/>
    <w:rsid w:val="00C97A04"/>
    <w:rsid w:val="00CA107B"/>
    <w:rsid w:val="00CA39FC"/>
    <w:rsid w:val="00CA4188"/>
    <w:rsid w:val="00CA4744"/>
    <w:rsid w:val="00CA484D"/>
    <w:rsid w:val="00CA4FB6"/>
    <w:rsid w:val="00CA5B30"/>
    <w:rsid w:val="00CA6493"/>
    <w:rsid w:val="00CA6C6C"/>
    <w:rsid w:val="00CA7373"/>
    <w:rsid w:val="00CA743B"/>
    <w:rsid w:val="00CA784C"/>
    <w:rsid w:val="00CB2F90"/>
    <w:rsid w:val="00CB6AD4"/>
    <w:rsid w:val="00CB6BB7"/>
    <w:rsid w:val="00CC0940"/>
    <w:rsid w:val="00CC286C"/>
    <w:rsid w:val="00CC2F26"/>
    <w:rsid w:val="00CC739E"/>
    <w:rsid w:val="00CC7466"/>
    <w:rsid w:val="00CD0AB5"/>
    <w:rsid w:val="00CD0C51"/>
    <w:rsid w:val="00CD1EBB"/>
    <w:rsid w:val="00CD28CF"/>
    <w:rsid w:val="00CD2BF9"/>
    <w:rsid w:val="00CD58B7"/>
    <w:rsid w:val="00CD7967"/>
    <w:rsid w:val="00CD7F7B"/>
    <w:rsid w:val="00CE034F"/>
    <w:rsid w:val="00CE3930"/>
    <w:rsid w:val="00CE61D3"/>
    <w:rsid w:val="00CE6337"/>
    <w:rsid w:val="00CF18EE"/>
    <w:rsid w:val="00CF30BD"/>
    <w:rsid w:val="00CF3C24"/>
    <w:rsid w:val="00CF4099"/>
    <w:rsid w:val="00CF6CE6"/>
    <w:rsid w:val="00D00796"/>
    <w:rsid w:val="00D1176D"/>
    <w:rsid w:val="00D120E0"/>
    <w:rsid w:val="00D12222"/>
    <w:rsid w:val="00D13965"/>
    <w:rsid w:val="00D15296"/>
    <w:rsid w:val="00D15816"/>
    <w:rsid w:val="00D21F75"/>
    <w:rsid w:val="00D23B87"/>
    <w:rsid w:val="00D24987"/>
    <w:rsid w:val="00D24A60"/>
    <w:rsid w:val="00D261A2"/>
    <w:rsid w:val="00D30649"/>
    <w:rsid w:val="00D30DF0"/>
    <w:rsid w:val="00D3337A"/>
    <w:rsid w:val="00D41414"/>
    <w:rsid w:val="00D42827"/>
    <w:rsid w:val="00D42C51"/>
    <w:rsid w:val="00D45574"/>
    <w:rsid w:val="00D45732"/>
    <w:rsid w:val="00D45975"/>
    <w:rsid w:val="00D465C0"/>
    <w:rsid w:val="00D46E40"/>
    <w:rsid w:val="00D523CC"/>
    <w:rsid w:val="00D52D63"/>
    <w:rsid w:val="00D56A6C"/>
    <w:rsid w:val="00D57D6F"/>
    <w:rsid w:val="00D601CF"/>
    <w:rsid w:val="00D6047B"/>
    <w:rsid w:val="00D616D2"/>
    <w:rsid w:val="00D63B5F"/>
    <w:rsid w:val="00D67F2B"/>
    <w:rsid w:val="00D70EF7"/>
    <w:rsid w:val="00D72DFF"/>
    <w:rsid w:val="00D73157"/>
    <w:rsid w:val="00D7329D"/>
    <w:rsid w:val="00D73522"/>
    <w:rsid w:val="00D73CF0"/>
    <w:rsid w:val="00D752CA"/>
    <w:rsid w:val="00D75768"/>
    <w:rsid w:val="00D75BC4"/>
    <w:rsid w:val="00D804B5"/>
    <w:rsid w:val="00D81665"/>
    <w:rsid w:val="00D81C7F"/>
    <w:rsid w:val="00D82ECB"/>
    <w:rsid w:val="00D8397C"/>
    <w:rsid w:val="00D856D0"/>
    <w:rsid w:val="00D86F9E"/>
    <w:rsid w:val="00D8724D"/>
    <w:rsid w:val="00D94EED"/>
    <w:rsid w:val="00D955EB"/>
    <w:rsid w:val="00D9569C"/>
    <w:rsid w:val="00D95751"/>
    <w:rsid w:val="00D96026"/>
    <w:rsid w:val="00D961BA"/>
    <w:rsid w:val="00D96946"/>
    <w:rsid w:val="00D972F6"/>
    <w:rsid w:val="00DA142F"/>
    <w:rsid w:val="00DA331D"/>
    <w:rsid w:val="00DA4451"/>
    <w:rsid w:val="00DA52DA"/>
    <w:rsid w:val="00DA7C1C"/>
    <w:rsid w:val="00DB07ED"/>
    <w:rsid w:val="00DB0D9A"/>
    <w:rsid w:val="00DB1237"/>
    <w:rsid w:val="00DB147A"/>
    <w:rsid w:val="00DB1B7A"/>
    <w:rsid w:val="00DB3F19"/>
    <w:rsid w:val="00DB424F"/>
    <w:rsid w:val="00DB5370"/>
    <w:rsid w:val="00DB6EC2"/>
    <w:rsid w:val="00DB706E"/>
    <w:rsid w:val="00DB7823"/>
    <w:rsid w:val="00DC3239"/>
    <w:rsid w:val="00DC4952"/>
    <w:rsid w:val="00DC5ADE"/>
    <w:rsid w:val="00DC6708"/>
    <w:rsid w:val="00DC7E0C"/>
    <w:rsid w:val="00DD011A"/>
    <w:rsid w:val="00DD0C9F"/>
    <w:rsid w:val="00DD1B9A"/>
    <w:rsid w:val="00DD3475"/>
    <w:rsid w:val="00DD39F4"/>
    <w:rsid w:val="00DD40A7"/>
    <w:rsid w:val="00DD4A81"/>
    <w:rsid w:val="00DD6389"/>
    <w:rsid w:val="00DE1D0A"/>
    <w:rsid w:val="00DE2400"/>
    <w:rsid w:val="00DE49A5"/>
    <w:rsid w:val="00DE58F1"/>
    <w:rsid w:val="00DE6B58"/>
    <w:rsid w:val="00DF0A2D"/>
    <w:rsid w:val="00DF2710"/>
    <w:rsid w:val="00DF2ADD"/>
    <w:rsid w:val="00DF4AB2"/>
    <w:rsid w:val="00DF5E02"/>
    <w:rsid w:val="00DF5E32"/>
    <w:rsid w:val="00DF65A8"/>
    <w:rsid w:val="00E01436"/>
    <w:rsid w:val="00E03083"/>
    <w:rsid w:val="00E03C04"/>
    <w:rsid w:val="00E03E79"/>
    <w:rsid w:val="00E045BD"/>
    <w:rsid w:val="00E04D6C"/>
    <w:rsid w:val="00E054B5"/>
    <w:rsid w:val="00E07561"/>
    <w:rsid w:val="00E100F2"/>
    <w:rsid w:val="00E108BA"/>
    <w:rsid w:val="00E1323E"/>
    <w:rsid w:val="00E1435B"/>
    <w:rsid w:val="00E15018"/>
    <w:rsid w:val="00E16435"/>
    <w:rsid w:val="00E16BE6"/>
    <w:rsid w:val="00E17247"/>
    <w:rsid w:val="00E17B77"/>
    <w:rsid w:val="00E20005"/>
    <w:rsid w:val="00E231AB"/>
    <w:rsid w:val="00E23337"/>
    <w:rsid w:val="00E2548C"/>
    <w:rsid w:val="00E259EA"/>
    <w:rsid w:val="00E25D33"/>
    <w:rsid w:val="00E26913"/>
    <w:rsid w:val="00E30B27"/>
    <w:rsid w:val="00E31712"/>
    <w:rsid w:val="00E32061"/>
    <w:rsid w:val="00E33F48"/>
    <w:rsid w:val="00E411F7"/>
    <w:rsid w:val="00E4218B"/>
    <w:rsid w:val="00E42FF9"/>
    <w:rsid w:val="00E44790"/>
    <w:rsid w:val="00E44AD5"/>
    <w:rsid w:val="00E4714C"/>
    <w:rsid w:val="00E47D90"/>
    <w:rsid w:val="00E500AE"/>
    <w:rsid w:val="00E500BA"/>
    <w:rsid w:val="00E5027C"/>
    <w:rsid w:val="00E5178D"/>
    <w:rsid w:val="00E51AEB"/>
    <w:rsid w:val="00E52271"/>
    <w:rsid w:val="00E522A7"/>
    <w:rsid w:val="00E5349E"/>
    <w:rsid w:val="00E541EC"/>
    <w:rsid w:val="00E54452"/>
    <w:rsid w:val="00E55581"/>
    <w:rsid w:val="00E5573E"/>
    <w:rsid w:val="00E55A1E"/>
    <w:rsid w:val="00E55FD5"/>
    <w:rsid w:val="00E56980"/>
    <w:rsid w:val="00E56AC5"/>
    <w:rsid w:val="00E61645"/>
    <w:rsid w:val="00E62DB8"/>
    <w:rsid w:val="00E63182"/>
    <w:rsid w:val="00E63B0C"/>
    <w:rsid w:val="00E66080"/>
    <w:rsid w:val="00E664C5"/>
    <w:rsid w:val="00E6712A"/>
    <w:rsid w:val="00E671A2"/>
    <w:rsid w:val="00E672BC"/>
    <w:rsid w:val="00E6734A"/>
    <w:rsid w:val="00E717DB"/>
    <w:rsid w:val="00E726C8"/>
    <w:rsid w:val="00E75334"/>
    <w:rsid w:val="00E76191"/>
    <w:rsid w:val="00E7669C"/>
    <w:rsid w:val="00E76D26"/>
    <w:rsid w:val="00E76EE5"/>
    <w:rsid w:val="00E77CC8"/>
    <w:rsid w:val="00E831B8"/>
    <w:rsid w:val="00E85FD1"/>
    <w:rsid w:val="00E87D5C"/>
    <w:rsid w:val="00E900DB"/>
    <w:rsid w:val="00E9307D"/>
    <w:rsid w:val="00E95036"/>
    <w:rsid w:val="00E95B8E"/>
    <w:rsid w:val="00E96A9B"/>
    <w:rsid w:val="00E96BD5"/>
    <w:rsid w:val="00E97698"/>
    <w:rsid w:val="00EA2CBA"/>
    <w:rsid w:val="00EA34CF"/>
    <w:rsid w:val="00EA37BE"/>
    <w:rsid w:val="00EA5448"/>
    <w:rsid w:val="00EA58BF"/>
    <w:rsid w:val="00EA5B4F"/>
    <w:rsid w:val="00EA6FB0"/>
    <w:rsid w:val="00EA7E57"/>
    <w:rsid w:val="00EB08FD"/>
    <w:rsid w:val="00EB1390"/>
    <w:rsid w:val="00EB227F"/>
    <w:rsid w:val="00EB2C71"/>
    <w:rsid w:val="00EB3333"/>
    <w:rsid w:val="00EB4340"/>
    <w:rsid w:val="00EB4A86"/>
    <w:rsid w:val="00EB5257"/>
    <w:rsid w:val="00EB556D"/>
    <w:rsid w:val="00EB5A7D"/>
    <w:rsid w:val="00EB5BF6"/>
    <w:rsid w:val="00EC100E"/>
    <w:rsid w:val="00EC3C64"/>
    <w:rsid w:val="00EC5E58"/>
    <w:rsid w:val="00EC685B"/>
    <w:rsid w:val="00EC70AC"/>
    <w:rsid w:val="00ED0952"/>
    <w:rsid w:val="00ED11BB"/>
    <w:rsid w:val="00ED1EFB"/>
    <w:rsid w:val="00ED480B"/>
    <w:rsid w:val="00ED4E62"/>
    <w:rsid w:val="00ED55C0"/>
    <w:rsid w:val="00ED682B"/>
    <w:rsid w:val="00EE1439"/>
    <w:rsid w:val="00EE41D5"/>
    <w:rsid w:val="00EE48BC"/>
    <w:rsid w:val="00EE619A"/>
    <w:rsid w:val="00EE6B94"/>
    <w:rsid w:val="00EE6C71"/>
    <w:rsid w:val="00EF104E"/>
    <w:rsid w:val="00EF139E"/>
    <w:rsid w:val="00EF4D03"/>
    <w:rsid w:val="00EF7BD9"/>
    <w:rsid w:val="00F0166F"/>
    <w:rsid w:val="00F02793"/>
    <w:rsid w:val="00F037A4"/>
    <w:rsid w:val="00F049AB"/>
    <w:rsid w:val="00F062BC"/>
    <w:rsid w:val="00F077D6"/>
    <w:rsid w:val="00F07DC2"/>
    <w:rsid w:val="00F10F37"/>
    <w:rsid w:val="00F12F13"/>
    <w:rsid w:val="00F133EE"/>
    <w:rsid w:val="00F142DB"/>
    <w:rsid w:val="00F14EE5"/>
    <w:rsid w:val="00F152DC"/>
    <w:rsid w:val="00F1580A"/>
    <w:rsid w:val="00F169CE"/>
    <w:rsid w:val="00F21DD2"/>
    <w:rsid w:val="00F220B5"/>
    <w:rsid w:val="00F22116"/>
    <w:rsid w:val="00F23C6A"/>
    <w:rsid w:val="00F24B9B"/>
    <w:rsid w:val="00F24F8C"/>
    <w:rsid w:val="00F25EF3"/>
    <w:rsid w:val="00F271B4"/>
    <w:rsid w:val="00F27C8F"/>
    <w:rsid w:val="00F304E0"/>
    <w:rsid w:val="00F31754"/>
    <w:rsid w:val="00F32749"/>
    <w:rsid w:val="00F32D4C"/>
    <w:rsid w:val="00F32D94"/>
    <w:rsid w:val="00F33E7C"/>
    <w:rsid w:val="00F342C5"/>
    <w:rsid w:val="00F34D8D"/>
    <w:rsid w:val="00F37172"/>
    <w:rsid w:val="00F428E3"/>
    <w:rsid w:val="00F4477E"/>
    <w:rsid w:val="00F45678"/>
    <w:rsid w:val="00F46269"/>
    <w:rsid w:val="00F470FF"/>
    <w:rsid w:val="00F51868"/>
    <w:rsid w:val="00F51C61"/>
    <w:rsid w:val="00F52C09"/>
    <w:rsid w:val="00F5408F"/>
    <w:rsid w:val="00F54EBB"/>
    <w:rsid w:val="00F55F3B"/>
    <w:rsid w:val="00F60BA8"/>
    <w:rsid w:val="00F63636"/>
    <w:rsid w:val="00F643E1"/>
    <w:rsid w:val="00F64FF3"/>
    <w:rsid w:val="00F67D8F"/>
    <w:rsid w:val="00F767FD"/>
    <w:rsid w:val="00F76B7D"/>
    <w:rsid w:val="00F802BE"/>
    <w:rsid w:val="00F80E93"/>
    <w:rsid w:val="00F82038"/>
    <w:rsid w:val="00F8466F"/>
    <w:rsid w:val="00F86024"/>
    <w:rsid w:val="00F8611A"/>
    <w:rsid w:val="00F87A15"/>
    <w:rsid w:val="00F87F01"/>
    <w:rsid w:val="00F90429"/>
    <w:rsid w:val="00F90D9F"/>
    <w:rsid w:val="00F92889"/>
    <w:rsid w:val="00F931CB"/>
    <w:rsid w:val="00F93D6A"/>
    <w:rsid w:val="00F941BB"/>
    <w:rsid w:val="00F96D9B"/>
    <w:rsid w:val="00F974D3"/>
    <w:rsid w:val="00FA263B"/>
    <w:rsid w:val="00FA4D6D"/>
    <w:rsid w:val="00FA5128"/>
    <w:rsid w:val="00FA584B"/>
    <w:rsid w:val="00FA6B3C"/>
    <w:rsid w:val="00FB18C7"/>
    <w:rsid w:val="00FB1E20"/>
    <w:rsid w:val="00FB3132"/>
    <w:rsid w:val="00FB42D4"/>
    <w:rsid w:val="00FB5906"/>
    <w:rsid w:val="00FB5D12"/>
    <w:rsid w:val="00FB639C"/>
    <w:rsid w:val="00FB762F"/>
    <w:rsid w:val="00FB7FC5"/>
    <w:rsid w:val="00FC259D"/>
    <w:rsid w:val="00FC2AED"/>
    <w:rsid w:val="00FC34B6"/>
    <w:rsid w:val="00FC4CC8"/>
    <w:rsid w:val="00FC5326"/>
    <w:rsid w:val="00FC576A"/>
    <w:rsid w:val="00FC5D52"/>
    <w:rsid w:val="00FC7629"/>
    <w:rsid w:val="00FD2152"/>
    <w:rsid w:val="00FD4C7E"/>
    <w:rsid w:val="00FD594E"/>
    <w:rsid w:val="00FD5EA7"/>
    <w:rsid w:val="00FD74DC"/>
    <w:rsid w:val="00FE14FB"/>
    <w:rsid w:val="00FE282F"/>
    <w:rsid w:val="00FE3118"/>
    <w:rsid w:val="00FE36CF"/>
    <w:rsid w:val="00FE3D6A"/>
    <w:rsid w:val="00FE4CC6"/>
    <w:rsid w:val="00FF00DA"/>
    <w:rsid w:val="00FF0246"/>
    <w:rsid w:val="00FF11BF"/>
    <w:rsid w:val="00FF1C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tlid-translation">
    <w:name w:val="tlid-translation"/>
    <w:basedOn w:val="Domylnaczcionkaakapitu"/>
    <w:rsid w:val="003A57EB"/>
  </w:style>
  <w:style w:type="character" w:styleId="UyteHipercze">
    <w:name w:val="FollowedHyperlink"/>
    <w:basedOn w:val="Domylnaczcionkaakapitu"/>
    <w:uiPriority w:val="99"/>
    <w:semiHidden/>
    <w:unhideWhenUsed/>
    <w:rsid w:val="00074CD7"/>
    <w:rPr>
      <w:color w:val="954F72" w:themeColor="followedHyperlink"/>
      <w:u w:val="single"/>
    </w:rPr>
  </w:style>
  <w:style w:type="character" w:styleId="Nierozpoznanawzmianka">
    <w:name w:val="Unresolved Mention"/>
    <w:basedOn w:val="Domylnaczcionkaakapitu"/>
    <w:uiPriority w:val="99"/>
    <w:semiHidden/>
    <w:unhideWhenUsed/>
    <w:rsid w:val="008E7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88121718">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bdl.stat.gov.pl/bdl/start"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s://bdm.stat.gov.pl/"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dbw.stat.gov.pl/en"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stat.gov.pl/en/topics/prices-trade/trade/internal-market-in-2022,7,21.html" TargetMode="External"/><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yperlink" Target="https://stat.gov.pl/en/metainformation/glossary/terms-used-in-official-statistics/473,term.html"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96651223397973E-2"/>
          <c:y val="5.3825857519788918E-2"/>
          <c:w val="0.93325015595757954"/>
          <c:h val="0.81233069286599957"/>
        </c:manualLayout>
      </c:layout>
      <c:barChart>
        <c:barDir val="col"/>
        <c:grouping val="clustered"/>
        <c:varyColors val="0"/>
        <c:ser>
          <c:idx val="0"/>
          <c:order val="0"/>
          <c:spPr>
            <a:solidFill>
              <a:srgbClr val="AAA9A9"/>
            </a:solidFill>
            <a:ln w="3175">
              <a:noFill/>
              <a:prstDash val="solid"/>
            </a:ln>
          </c:spPr>
          <c:invertIfNegative val="0"/>
          <c:dPt>
            <c:idx val="13"/>
            <c:invertIfNegative val="0"/>
            <c:bubble3D val="0"/>
            <c:extLst>
              <c:ext xmlns:c16="http://schemas.microsoft.com/office/drawing/2014/chart" uri="{C3380CC4-5D6E-409C-BE32-E72D297353CC}">
                <c16:uniqueId val="{00000000-3F85-4BE7-8458-523B984C82ED}"/>
              </c:ext>
            </c:extLst>
          </c:dPt>
          <c:dPt>
            <c:idx val="14"/>
            <c:invertIfNegative val="0"/>
            <c:bubble3D val="0"/>
            <c:extLst>
              <c:ext xmlns:c16="http://schemas.microsoft.com/office/drawing/2014/chart" uri="{C3380CC4-5D6E-409C-BE32-E72D297353CC}">
                <c16:uniqueId val="{00000001-3F85-4BE7-8458-523B984C82ED}"/>
              </c:ext>
            </c:extLst>
          </c:dPt>
          <c:dPt>
            <c:idx val="15"/>
            <c:invertIfNegative val="0"/>
            <c:bubble3D val="0"/>
            <c:extLst>
              <c:ext xmlns:c16="http://schemas.microsoft.com/office/drawing/2014/chart" uri="{C3380CC4-5D6E-409C-BE32-E72D297353CC}">
                <c16:uniqueId val="{00000002-3F85-4BE7-8458-523B984C82ED}"/>
              </c:ext>
            </c:extLst>
          </c:dPt>
          <c:dPt>
            <c:idx val="16"/>
            <c:invertIfNegative val="0"/>
            <c:bubble3D val="0"/>
            <c:extLst>
              <c:ext xmlns:c16="http://schemas.microsoft.com/office/drawing/2014/chart" uri="{C3380CC4-5D6E-409C-BE32-E72D297353CC}">
                <c16:uniqueId val="{00000003-3F85-4BE7-8458-523B984C82ED}"/>
              </c:ext>
            </c:extLst>
          </c:dPt>
          <c:dPt>
            <c:idx val="17"/>
            <c:invertIfNegative val="0"/>
            <c:bubble3D val="0"/>
            <c:extLst>
              <c:ext xmlns:c16="http://schemas.microsoft.com/office/drawing/2014/chart" uri="{C3380CC4-5D6E-409C-BE32-E72D297353CC}">
                <c16:uniqueId val="{00000004-3F85-4BE7-8458-523B984C82ED}"/>
              </c:ext>
            </c:extLst>
          </c:dPt>
          <c:dPt>
            <c:idx val="18"/>
            <c:invertIfNegative val="0"/>
            <c:bubble3D val="0"/>
            <c:extLst>
              <c:ext xmlns:c16="http://schemas.microsoft.com/office/drawing/2014/chart" uri="{C3380CC4-5D6E-409C-BE32-E72D297353CC}">
                <c16:uniqueId val="{00000005-3F85-4BE7-8458-523B984C82ED}"/>
              </c:ext>
            </c:extLst>
          </c:dPt>
          <c:dPt>
            <c:idx val="19"/>
            <c:invertIfNegative val="0"/>
            <c:bubble3D val="0"/>
            <c:extLst>
              <c:ext xmlns:c16="http://schemas.microsoft.com/office/drawing/2014/chart" uri="{C3380CC4-5D6E-409C-BE32-E72D297353CC}">
                <c16:uniqueId val="{00000006-3F85-4BE7-8458-523B984C82ED}"/>
              </c:ext>
            </c:extLst>
          </c:dPt>
          <c:dPt>
            <c:idx val="20"/>
            <c:invertIfNegative val="0"/>
            <c:bubble3D val="0"/>
            <c:extLst>
              <c:ext xmlns:c16="http://schemas.microsoft.com/office/drawing/2014/chart" uri="{C3380CC4-5D6E-409C-BE32-E72D297353CC}">
                <c16:uniqueId val="{00000007-3F85-4BE7-8458-523B984C82ED}"/>
              </c:ext>
            </c:extLst>
          </c:dPt>
          <c:dPt>
            <c:idx val="21"/>
            <c:invertIfNegative val="0"/>
            <c:bubble3D val="0"/>
            <c:extLst>
              <c:ext xmlns:c16="http://schemas.microsoft.com/office/drawing/2014/chart" uri="{C3380CC4-5D6E-409C-BE32-E72D297353CC}">
                <c16:uniqueId val="{00000008-3F85-4BE7-8458-523B984C82ED}"/>
              </c:ext>
            </c:extLst>
          </c:dPt>
          <c:dPt>
            <c:idx val="22"/>
            <c:invertIfNegative val="0"/>
            <c:bubble3D val="0"/>
            <c:extLst>
              <c:ext xmlns:c16="http://schemas.microsoft.com/office/drawing/2014/chart" uri="{C3380CC4-5D6E-409C-BE32-E72D297353CC}">
                <c16:uniqueId val="{00000009-3F85-4BE7-8458-523B984C82ED}"/>
              </c:ext>
            </c:extLst>
          </c:dPt>
          <c:dPt>
            <c:idx val="23"/>
            <c:invertIfNegative val="0"/>
            <c:bubble3D val="0"/>
            <c:extLst>
              <c:ext xmlns:c16="http://schemas.microsoft.com/office/drawing/2014/chart" uri="{C3380CC4-5D6E-409C-BE32-E72D297353CC}">
                <c16:uniqueId val="{0000000A-3F85-4BE7-8458-523B984C82ED}"/>
              </c:ext>
            </c:extLst>
          </c:dPt>
          <c:dPt>
            <c:idx val="24"/>
            <c:invertIfNegative val="0"/>
            <c:bubble3D val="0"/>
            <c:extLst>
              <c:ext xmlns:c16="http://schemas.microsoft.com/office/drawing/2014/chart" uri="{C3380CC4-5D6E-409C-BE32-E72D297353CC}">
                <c16:uniqueId val="{0000000B-3F85-4BE7-8458-523B984C82ED}"/>
              </c:ext>
            </c:extLst>
          </c:dPt>
          <c:dPt>
            <c:idx val="25"/>
            <c:invertIfNegative val="0"/>
            <c:bubble3D val="0"/>
            <c:extLst>
              <c:ext xmlns:c16="http://schemas.microsoft.com/office/drawing/2014/chart" uri="{C3380CC4-5D6E-409C-BE32-E72D297353CC}">
                <c16:uniqueId val="{00000000-9C7F-4BB3-B269-1BB19E02B337}"/>
              </c:ext>
            </c:extLst>
          </c:dPt>
          <c:dPt>
            <c:idx val="26"/>
            <c:invertIfNegative val="0"/>
            <c:bubble3D val="0"/>
            <c:extLst>
              <c:ext xmlns:c16="http://schemas.microsoft.com/office/drawing/2014/chart" uri="{C3380CC4-5D6E-409C-BE32-E72D297353CC}">
                <c16:uniqueId val="{00000001-9C7F-4BB3-B269-1BB19E02B337}"/>
              </c:ext>
            </c:extLst>
          </c:dPt>
          <c:dPt>
            <c:idx val="27"/>
            <c:invertIfNegative val="0"/>
            <c:bubble3D val="0"/>
            <c:extLst>
              <c:ext xmlns:c16="http://schemas.microsoft.com/office/drawing/2014/chart" uri="{C3380CC4-5D6E-409C-BE32-E72D297353CC}">
                <c16:uniqueId val="{00000002-9C7F-4BB3-B269-1BB19E02B337}"/>
              </c:ext>
            </c:extLst>
          </c:dPt>
          <c:dPt>
            <c:idx val="28"/>
            <c:invertIfNegative val="0"/>
            <c:bubble3D val="0"/>
            <c:extLst>
              <c:ext xmlns:c16="http://schemas.microsoft.com/office/drawing/2014/chart" uri="{C3380CC4-5D6E-409C-BE32-E72D297353CC}">
                <c16:uniqueId val="{00000003-9C7F-4BB3-B269-1BB19E02B337}"/>
              </c:ext>
            </c:extLst>
          </c:dPt>
          <c:dPt>
            <c:idx val="29"/>
            <c:invertIfNegative val="0"/>
            <c:bubble3D val="0"/>
            <c:extLst>
              <c:ext xmlns:c16="http://schemas.microsoft.com/office/drawing/2014/chart" uri="{C3380CC4-5D6E-409C-BE32-E72D297353CC}">
                <c16:uniqueId val="{00000004-9C7F-4BB3-B269-1BB19E02B337}"/>
              </c:ext>
            </c:extLst>
          </c:dPt>
          <c:dPt>
            <c:idx val="30"/>
            <c:invertIfNegative val="0"/>
            <c:bubble3D val="0"/>
            <c:extLst>
              <c:ext xmlns:c16="http://schemas.microsoft.com/office/drawing/2014/chart" uri="{C3380CC4-5D6E-409C-BE32-E72D297353CC}">
                <c16:uniqueId val="{00000005-9C7F-4BB3-B269-1BB19E02B337}"/>
              </c:ext>
            </c:extLst>
          </c:dPt>
          <c:dPt>
            <c:idx val="31"/>
            <c:invertIfNegative val="0"/>
            <c:bubble3D val="0"/>
            <c:extLst>
              <c:ext xmlns:c16="http://schemas.microsoft.com/office/drawing/2014/chart" uri="{C3380CC4-5D6E-409C-BE32-E72D297353CC}">
                <c16:uniqueId val="{00000006-9C7F-4BB3-B269-1BB19E02B337}"/>
              </c:ext>
            </c:extLst>
          </c:dPt>
          <c:dPt>
            <c:idx val="32"/>
            <c:invertIfNegative val="0"/>
            <c:bubble3D val="0"/>
            <c:extLst>
              <c:ext xmlns:c16="http://schemas.microsoft.com/office/drawing/2014/chart" uri="{C3380CC4-5D6E-409C-BE32-E72D297353CC}">
                <c16:uniqueId val="{00000007-9C7F-4BB3-B269-1BB19E02B337}"/>
              </c:ext>
            </c:extLst>
          </c:dPt>
          <c:dPt>
            <c:idx val="33"/>
            <c:invertIfNegative val="0"/>
            <c:bubble3D val="0"/>
            <c:extLst>
              <c:ext xmlns:c16="http://schemas.microsoft.com/office/drawing/2014/chart" uri="{C3380CC4-5D6E-409C-BE32-E72D297353CC}">
                <c16:uniqueId val="{00000008-9C7F-4BB3-B269-1BB19E02B337}"/>
              </c:ext>
            </c:extLst>
          </c:dPt>
          <c:dPt>
            <c:idx val="34"/>
            <c:invertIfNegative val="0"/>
            <c:bubble3D val="0"/>
            <c:extLst>
              <c:ext xmlns:c16="http://schemas.microsoft.com/office/drawing/2014/chart" uri="{C3380CC4-5D6E-409C-BE32-E72D297353CC}">
                <c16:uniqueId val="{00000009-9C7F-4BB3-B269-1BB19E02B337}"/>
              </c:ext>
            </c:extLst>
          </c:dPt>
          <c:dPt>
            <c:idx val="35"/>
            <c:invertIfNegative val="0"/>
            <c:bubble3D val="0"/>
            <c:extLst>
              <c:ext xmlns:c16="http://schemas.microsoft.com/office/drawing/2014/chart" uri="{C3380CC4-5D6E-409C-BE32-E72D297353CC}">
                <c16:uniqueId val="{0000000B-9C7F-4BB3-B269-1BB19E02B337}"/>
              </c:ext>
            </c:extLst>
          </c:dPt>
          <c:dPt>
            <c:idx val="36"/>
            <c:invertIfNegative val="0"/>
            <c:bubble3D val="0"/>
            <c:extLst>
              <c:ext xmlns:c16="http://schemas.microsoft.com/office/drawing/2014/chart" uri="{C3380CC4-5D6E-409C-BE32-E72D297353CC}">
                <c16:uniqueId val="{0000000B-343E-41FA-AFAF-6EF6C3F2734B}"/>
              </c:ext>
            </c:extLst>
          </c:dPt>
          <c:dPt>
            <c:idx val="37"/>
            <c:invertIfNegative val="0"/>
            <c:bubble3D val="0"/>
            <c:extLst>
              <c:ext xmlns:c16="http://schemas.microsoft.com/office/drawing/2014/chart" uri="{C3380CC4-5D6E-409C-BE32-E72D297353CC}">
                <c16:uniqueId val="{00000019-6D3F-4832-B80E-724FA188AABC}"/>
              </c:ext>
            </c:extLst>
          </c:dPt>
          <c:dPt>
            <c:idx val="38"/>
            <c:invertIfNegative val="0"/>
            <c:bubble3D val="0"/>
            <c:extLst>
              <c:ext xmlns:c16="http://schemas.microsoft.com/office/drawing/2014/chart" uri="{C3380CC4-5D6E-409C-BE32-E72D297353CC}">
                <c16:uniqueId val="{0000001A-6885-4EF0-8B00-5AC46FC9F838}"/>
              </c:ext>
            </c:extLst>
          </c:dPt>
          <c:dPt>
            <c:idx val="39"/>
            <c:invertIfNegative val="0"/>
            <c:bubble3D val="0"/>
            <c:extLst>
              <c:ext xmlns:c16="http://schemas.microsoft.com/office/drawing/2014/chart" uri="{C3380CC4-5D6E-409C-BE32-E72D297353CC}">
                <c16:uniqueId val="{0000001B-B670-4214-B18E-5C384C395AB4}"/>
              </c:ext>
            </c:extLst>
          </c:dPt>
          <c:dPt>
            <c:idx val="40"/>
            <c:invertIfNegative val="0"/>
            <c:bubble3D val="0"/>
            <c:extLst>
              <c:ext xmlns:c16="http://schemas.microsoft.com/office/drawing/2014/chart" uri="{C3380CC4-5D6E-409C-BE32-E72D297353CC}">
                <c16:uniqueId val="{0000001C-1470-4906-A3BC-62DE4E55AFC7}"/>
              </c:ext>
            </c:extLst>
          </c:dPt>
          <c:dPt>
            <c:idx val="41"/>
            <c:invertIfNegative val="0"/>
            <c:bubble3D val="0"/>
            <c:extLst>
              <c:ext xmlns:c16="http://schemas.microsoft.com/office/drawing/2014/chart" uri="{C3380CC4-5D6E-409C-BE32-E72D297353CC}">
                <c16:uniqueId val="{0000001D-DFE8-4C9E-8B42-605000056737}"/>
              </c:ext>
            </c:extLst>
          </c:dPt>
          <c:dPt>
            <c:idx val="42"/>
            <c:invertIfNegative val="0"/>
            <c:bubble3D val="0"/>
            <c:extLst>
              <c:ext xmlns:c16="http://schemas.microsoft.com/office/drawing/2014/chart" uri="{C3380CC4-5D6E-409C-BE32-E72D297353CC}">
                <c16:uniqueId val="{0000001E-D0B7-47FE-A7F1-3B2F3173D8C8}"/>
              </c:ext>
            </c:extLst>
          </c:dPt>
          <c:dPt>
            <c:idx val="43"/>
            <c:invertIfNegative val="0"/>
            <c:bubble3D val="0"/>
            <c:extLst>
              <c:ext xmlns:c16="http://schemas.microsoft.com/office/drawing/2014/chart" uri="{C3380CC4-5D6E-409C-BE32-E72D297353CC}">
                <c16:uniqueId val="{0000001F-E52A-4BEE-8EBC-C412BC260CAA}"/>
              </c:ext>
            </c:extLst>
          </c:dPt>
          <c:dPt>
            <c:idx val="44"/>
            <c:invertIfNegative val="0"/>
            <c:bubble3D val="0"/>
            <c:extLst>
              <c:ext xmlns:c16="http://schemas.microsoft.com/office/drawing/2014/chart" uri="{C3380CC4-5D6E-409C-BE32-E72D297353CC}">
                <c16:uniqueId val="{00000020-8BE3-40F7-AA79-636F24699846}"/>
              </c:ext>
            </c:extLst>
          </c:dPt>
          <c:dPt>
            <c:idx val="45"/>
            <c:invertIfNegative val="0"/>
            <c:bubble3D val="0"/>
            <c:extLst>
              <c:ext xmlns:c16="http://schemas.microsoft.com/office/drawing/2014/chart" uri="{C3380CC4-5D6E-409C-BE32-E72D297353CC}">
                <c16:uniqueId val="{00000021-E7FB-4185-B156-8A145F7405B7}"/>
              </c:ext>
            </c:extLst>
          </c:dPt>
          <c:dPt>
            <c:idx val="46"/>
            <c:invertIfNegative val="0"/>
            <c:bubble3D val="0"/>
            <c:extLst>
              <c:ext xmlns:c16="http://schemas.microsoft.com/office/drawing/2014/chart" uri="{C3380CC4-5D6E-409C-BE32-E72D297353CC}">
                <c16:uniqueId val="{00000022-FDE6-49DC-8A14-B2DA6F84A2EC}"/>
              </c:ext>
            </c:extLst>
          </c:dPt>
          <c:dPt>
            <c:idx val="47"/>
            <c:invertIfNegative val="0"/>
            <c:bubble3D val="0"/>
            <c:spPr>
              <a:solidFill>
                <a:srgbClr val="001D77"/>
              </a:solidFill>
              <a:ln w="3175">
                <a:noFill/>
                <a:prstDash val="solid"/>
              </a:ln>
            </c:spPr>
            <c:extLst>
              <c:ext xmlns:c16="http://schemas.microsoft.com/office/drawing/2014/chart" uri="{C3380CC4-5D6E-409C-BE32-E72D297353CC}">
                <c16:uniqueId val="{00000023-6BC9-4878-A1AE-8C1F62C0E9F3}"/>
              </c:ext>
            </c:extLst>
          </c:dPt>
          <c:cat>
            <c:multiLvlStrRef>
              <c:f>Arkusz1!$B$113:$C$160</c:f>
              <c:multiLvlStrCache>
                <c:ptCount val="48"/>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lvl>
                <c:lvl>
                  <c:pt idx="0">
                    <c:v>2020</c:v>
                  </c:pt>
                  <c:pt idx="12">
                    <c:v>2021</c:v>
                  </c:pt>
                  <c:pt idx="24">
                    <c:v>2022</c:v>
                  </c:pt>
                  <c:pt idx="36">
                    <c:v>2023</c:v>
                  </c:pt>
                </c:lvl>
              </c:multiLvlStrCache>
            </c:multiLvlStrRef>
          </c:cat>
          <c:val>
            <c:numRef>
              <c:f>Arkusz1!$D$113:$D$160</c:f>
              <c:numCache>
                <c:formatCode>General</c:formatCode>
                <c:ptCount val="48"/>
                <c:pt idx="0">
                  <c:v>103.5</c:v>
                </c:pt>
                <c:pt idx="1">
                  <c:v>107.3</c:v>
                </c:pt>
                <c:pt idx="2">
                  <c:v>91.1</c:v>
                </c:pt>
                <c:pt idx="3">
                  <c:v>77.099999999999994</c:v>
                </c:pt>
                <c:pt idx="4">
                  <c:v>92.3</c:v>
                </c:pt>
                <c:pt idx="5">
                  <c:v>98.7</c:v>
                </c:pt>
                <c:pt idx="6">
                  <c:v>103</c:v>
                </c:pt>
                <c:pt idx="7">
                  <c:v>100.5</c:v>
                </c:pt>
                <c:pt idx="8">
                  <c:v>102.5</c:v>
                </c:pt>
                <c:pt idx="9">
                  <c:v>97.7</c:v>
                </c:pt>
                <c:pt idx="10">
                  <c:v>94.7</c:v>
                </c:pt>
                <c:pt idx="11">
                  <c:v>99.2</c:v>
                </c:pt>
                <c:pt idx="12">
                  <c:v>94</c:v>
                </c:pt>
                <c:pt idx="13">
                  <c:v>96.9</c:v>
                </c:pt>
                <c:pt idx="14">
                  <c:v>115.2</c:v>
                </c:pt>
                <c:pt idx="15">
                  <c:v>121.1</c:v>
                </c:pt>
                <c:pt idx="16">
                  <c:v>113.9</c:v>
                </c:pt>
                <c:pt idx="17">
                  <c:v>108.6</c:v>
                </c:pt>
                <c:pt idx="18">
                  <c:v>103.9</c:v>
                </c:pt>
                <c:pt idx="19">
                  <c:v>105.4</c:v>
                </c:pt>
                <c:pt idx="20">
                  <c:v>105.1</c:v>
                </c:pt>
                <c:pt idx="21">
                  <c:v>106.9</c:v>
                </c:pt>
                <c:pt idx="22">
                  <c:v>112.1</c:v>
                </c:pt>
                <c:pt idx="23">
                  <c:v>108</c:v>
                </c:pt>
                <c:pt idx="24">
                  <c:v>110.6</c:v>
                </c:pt>
                <c:pt idx="25">
                  <c:v>108.1</c:v>
                </c:pt>
                <c:pt idx="26">
                  <c:v>109.6</c:v>
                </c:pt>
                <c:pt idx="27">
                  <c:v>119</c:v>
                </c:pt>
                <c:pt idx="28">
                  <c:v>108.2</c:v>
                </c:pt>
                <c:pt idx="29">
                  <c:v>103.2</c:v>
                </c:pt>
                <c:pt idx="30" formatCode="0.0">
                  <c:v>102</c:v>
                </c:pt>
                <c:pt idx="31">
                  <c:v>104.2</c:v>
                </c:pt>
                <c:pt idx="32">
                  <c:v>104.1</c:v>
                </c:pt>
                <c:pt idx="33">
                  <c:v>100.7</c:v>
                </c:pt>
                <c:pt idx="34">
                  <c:v>101.6</c:v>
                </c:pt>
                <c:pt idx="35">
                  <c:v>100.2</c:v>
                </c:pt>
                <c:pt idx="36">
                  <c:v>100.1</c:v>
                </c:pt>
                <c:pt idx="37">
                  <c:v>95</c:v>
                </c:pt>
                <c:pt idx="38">
                  <c:v>92.7</c:v>
                </c:pt>
                <c:pt idx="39">
                  <c:v>92.7</c:v>
                </c:pt>
                <c:pt idx="40">
                  <c:v>93.2</c:v>
                </c:pt>
                <c:pt idx="41">
                  <c:v>95.3</c:v>
                </c:pt>
                <c:pt idx="42">
                  <c:v>96</c:v>
                </c:pt>
                <c:pt idx="43">
                  <c:v>97.3</c:v>
                </c:pt>
                <c:pt idx="44">
                  <c:v>99.7</c:v>
                </c:pt>
                <c:pt idx="45">
                  <c:v>102.8</c:v>
                </c:pt>
                <c:pt idx="46">
                  <c:v>99.7</c:v>
                </c:pt>
                <c:pt idx="47">
                  <c:v>97.7</c:v>
                </c:pt>
              </c:numCache>
            </c:numRef>
          </c:val>
          <c:extLst>
            <c:ext xmlns:c16="http://schemas.microsoft.com/office/drawing/2014/chart" uri="{C3380CC4-5D6E-409C-BE32-E72D297353CC}">
              <c16:uniqueId val="{0000000D-6F13-4AFC-B311-D329CC14643D}"/>
            </c:ext>
          </c:extLst>
        </c:ser>
        <c:dLbls>
          <c:showLegendKey val="0"/>
          <c:showVal val="0"/>
          <c:showCatName val="0"/>
          <c:showSerName val="0"/>
          <c:showPercent val="0"/>
          <c:showBubbleSize val="0"/>
        </c:dLbls>
        <c:gapWidth val="67"/>
        <c:axId val="1523079072"/>
        <c:axId val="1523090496"/>
      </c:barChart>
      <c:catAx>
        <c:axId val="1523079072"/>
        <c:scaling>
          <c:orientation val="minMax"/>
        </c:scaling>
        <c:delete val="0"/>
        <c:axPos val="b"/>
        <c:numFmt formatCode="General" sourceLinked="0"/>
        <c:majorTickMark val="cross"/>
        <c:minorTickMark val="none"/>
        <c:tickLblPos val="low"/>
        <c:spPr>
          <a:noFill/>
          <a:ln w="3175">
            <a:solidFill>
              <a:schemeClr val="tx1"/>
            </a:solid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a:defRPr>
            </a:pPr>
            <a:endParaRPr lang="pl-PL"/>
          </a:p>
        </c:txPr>
        <c:crossAx val="1523090496"/>
        <c:crossesAt val="100"/>
        <c:auto val="0"/>
        <c:lblAlgn val="ctr"/>
        <c:lblOffset val="50"/>
        <c:tickLblSkip val="10"/>
        <c:tickMarkSkip val="2"/>
        <c:noMultiLvlLbl val="0"/>
      </c:catAx>
      <c:valAx>
        <c:axId val="1523090496"/>
        <c:scaling>
          <c:orientation val="minMax"/>
          <c:max val="122"/>
          <c:min val="76"/>
        </c:scaling>
        <c:delete val="0"/>
        <c:axPos val="l"/>
        <c:majorGridlines>
          <c:spPr>
            <a:ln w="3175">
              <a:solidFill>
                <a:schemeClr val="bg1">
                  <a:lumMod val="65000"/>
                </a:schemeClr>
              </a:solidFill>
              <a:prstDash val="sysDot"/>
            </a:ln>
          </c:spPr>
        </c:majorGridlines>
        <c:numFmt formatCode="0" sourceLinked="0"/>
        <c:majorTickMark val="out"/>
        <c:minorTickMark val="none"/>
        <c:tickLblPos val="nextTo"/>
        <c:spPr>
          <a:ln w="3175">
            <a:noFill/>
            <a:prstDash val="solid"/>
          </a:ln>
        </c:spPr>
        <c:txPr>
          <a:bodyPr rot="0" vert="horz"/>
          <a:lstStyle/>
          <a:p>
            <a:pPr>
              <a:defRPr sz="600" b="0" i="0" u="none" strike="noStrike" baseline="0">
                <a:solidFill>
                  <a:srgbClr val="000000"/>
                </a:solidFill>
                <a:latin typeface="Fira Sans" pitchFamily="34" charset="0"/>
                <a:ea typeface="Fira Sans" pitchFamily="34" charset="0"/>
                <a:cs typeface="Arial CE"/>
              </a:defRPr>
            </a:pPr>
            <a:endParaRPr lang="pl-PL"/>
          </a:p>
        </c:txPr>
        <c:crossAx val="1523079072"/>
        <c:crosses val="autoZero"/>
        <c:crossBetween val="between"/>
        <c:majorUnit val="2"/>
        <c:minorUnit val="2"/>
      </c:valAx>
      <c:spPr>
        <a:noFill/>
        <a:ln w="3175">
          <a:noFill/>
          <a:prstDash val="solid"/>
        </a:ln>
      </c:spPr>
    </c:plotArea>
    <c:plotVisOnly val="1"/>
    <c:dispBlanksAs val="gap"/>
    <c:showDLblsOverMax val="0"/>
  </c:chart>
  <c:spPr>
    <a:solidFill>
      <a:srgbClr val="FFFFFF"/>
    </a:solidFill>
    <a:ln w="3175">
      <a:noFill/>
      <a:prstDash val="solid"/>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648897870067124E-2"/>
          <c:y val="4.8680505845860179E-2"/>
          <c:w val="0.90746450357941544"/>
          <c:h val="0.69910735168004989"/>
        </c:manualLayout>
      </c:layout>
      <c:barChart>
        <c:barDir val="col"/>
        <c:grouping val="clustered"/>
        <c:varyColors val="0"/>
        <c:ser>
          <c:idx val="0"/>
          <c:order val="0"/>
          <c:spPr>
            <a:solidFill>
              <a:srgbClr val="001D77"/>
            </a:solidFill>
          </c:spPr>
          <c:invertIfNegative val="0"/>
          <c:dLbls>
            <c:dLbl>
              <c:idx val="0"/>
              <c:tx>
                <c:rich>
                  <a:bodyPr/>
                  <a:lstStyle/>
                  <a:p>
                    <a:r>
                      <a:rPr lang="en-US"/>
                      <a:t>110.2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A6-4BC3-B1AB-BED18503F92E}"/>
                </c:ext>
              </c:extLst>
            </c:dLbl>
            <c:dLbl>
              <c:idx val="1"/>
              <c:tx>
                <c:rich>
                  <a:bodyPr/>
                  <a:lstStyle/>
                  <a:p>
                    <a:r>
                      <a:rPr lang="en-US"/>
                      <a:t>93.6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A6-4BC3-B1AB-BED18503F92E}"/>
                </c:ext>
              </c:extLst>
            </c:dLbl>
            <c:dLbl>
              <c:idx val="2"/>
              <c:layout>
                <c:manualLayout>
                  <c:x val="-4.5066670470867229E-17"/>
                  <c:y val="0"/>
                </c:manualLayout>
              </c:layout>
              <c:tx>
                <c:rich>
                  <a:bodyPr/>
                  <a:lstStyle/>
                  <a:p>
                    <a:r>
                      <a:rPr lang="en-US"/>
                      <a:t>96.4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A6-4BC3-B1AB-BED18503F92E}"/>
                </c:ext>
              </c:extLst>
            </c:dLbl>
            <c:dLbl>
              <c:idx val="3"/>
              <c:tx>
                <c:rich>
                  <a:bodyPr/>
                  <a:lstStyle/>
                  <a:p>
                    <a:r>
                      <a:rPr lang="en-US"/>
                      <a:t>102.2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A6-4BC3-B1AB-BED18503F92E}"/>
                </c:ext>
              </c:extLst>
            </c:dLbl>
            <c:dLbl>
              <c:idx val="4"/>
              <c:tx>
                <c:rich>
                  <a:bodyPr/>
                  <a:lstStyle/>
                  <a:p>
                    <a:r>
                      <a:rPr lang="en-US"/>
                      <a:t>95.9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A6-4BC3-B1AB-BED18503F92E}"/>
                </c:ext>
              </c:extLst>
            </c:dLbl>
            <c:dLbl>
              <c:idx val="5"/>
              <c:tx>
                <c:rich>
                  <a:bodyPr/>
                  <a:lstStyle/>
                  <a:p>
                    <a:r>
                      <a:rPr lang="en-US"/>
                      <a:t>89.0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A6-4BC3-B1AB-BED18503F92E}"/>
                </c:ext>
              </c:extLst>
            </c:dLbl>
            <c:dLbl>
              <c:idx val="6"/>
              <c:tx>
                <c:rich>
                  <a:bodyPr/>
                  <a:lstStyle/>
                  <a:p>
                    <a:r>
                      <a:rPr lang="en-US"/>
                      <a:t>91.7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A6-4BC3-B1AB-BED18503F92E}"/>
                </c:ext>
              </c:extLst>
            </c:dLbl>
            <c:dLbl>
              <c:idx val="7"/>
              <c:tx>
                <c:rich>
                  <a:bodyPr/>
                  <a:lstStyle/>
                  <a:p>
                    <a:r>
                      <a:rPr lang="en-US"/>
                      <a:t>93.6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A6-4BC3-B1AB-BED18503F92E}"/>
                </c:ext>
              </c:extLst>
            </c:dLbl>
            <c:spPr>
              <a:solidFill>
                <a:schemeClr val="bg1"/>
              </a:solidFill>
              <a:ln>
                <a:noFill/>
              </a:ln>
              <a:effectLst/>
            </c:spPr>
            <c:txPr>
              <a:bodyPr wrap="square" lIns="38100" tIns="19050" rIns="38100" bIns="19050" anchor="ctr">
                <a:spAutoFit/>
              </a:bodyPr>
              <a:lstStyle/>
              <a:p>
                <a:pPr>
                  <a:defRPr sz="800">
                    <a:latin typeface="Fira Sans" panose="020B0503050000020004" pitchFamily="34" charset="0"/>
                    <a:ea typeface="Fira Sans" panose="020B05030500000200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rodz_dział_miesiąc!$B$4:$B$11</c:f>
              <c:strCache>
                <c:ptCount val="8"/>
                <c:pt idx="0">
                  <c:v>motor vehicles,
 motorcycles,
 parts
</c:v>
                </c:pt>
                <c:pt idx="1">
                  <c:v>solid, liquid
 and gaseous
 fuels
</c:v>
                </c:pt>
                <c:pt idx="2">
                  <c:v>food, 
beverages
and tobacco
products
</c:v>
                </c:pt>
                <c:pt idx="3">
                  <c:v>pharmaceuticals,
cosmetics,
orthopaedic 
equipment
</c:v>
                </c:pt>
                <c:pt idx="4">
                  <c:v>textiles,
clothing,
 footwear
</c:v>
                </c:pt>
                <c:pt idx="5">
                  <c:v>furniture, radio
TV and household
appliance
</c:v>
                </c:pt>
                <c:pt idx="6">
                  <c:v>newspapers,
books,
other sale
in specialized stores
</c:v>
                </c:pt>
                <c:pt idx="7">
                  <c:v>others</c:v>
                </c:pt>
              </c:strCache>
            </c:strRef>
          </c:cat>
          <c:val>
            <c:numRef>
              <c:f>rodz_dział_miesiąc!$DL$4:$DL$11</c:f>
              <c:numCache>
                <c:formatCode>0.0</c:formatCode>
                <c:ptCount val="8"/>
                <c:pt idx="0">
                  <c:v>110.2</c:v>
                </c:pt>
                <c:pt idx="1">
                  <c:v>93.6</c:v>
                </c:pt>
                <c:pt idx="2">
                  <c:v>96.4</c:v>
                </c:pt>
                <c:pt idx="3">
                  <c:v>102.2</c:v>
                </c:pt>
                <c:pt idx="4">
                  <c:v>95.9</c:v>
                </c:pt>
                <c:pt idx="5">
                  <c:v>89</c:v>
                </c:pt>
                <c:pt idx="6">
                  <c:v>91.7</c:v>
                </c:pt>
                <c:pt idx="7">
                  <c:v>93.6</c:v>
                </c:pt>
              </c:numCache>
            </c:numRef>
          </c:val>
          <c:extLst>
            <c:ext xmlns:c16="http://schemas.microsoft.com/office/drawing/2014/chart" uri="{C3380CC4-5D6E-409C-BE32-E72D297353CC}">
              <c16:uniqueId val="{00000008-7CA6-4BC3-B1AB-BED18503F92E}"/>
            </c:ext>
          </c:extLst>
        </c:ser>
        <c:dLbls>
          <c:dLblPos val="outEnd"/>
          <c:showLegendKey val="0"/>
          <c:showVal val="1"/>
          <c:showCatName val="0"/>
          <c:showSerName val="0"/>
          <c:showPercent val="0"/>
          <c:showBubbleSize val="0"/>
        </c:dLbls>
        <c:gapWidth val="100"/>
        <c:axId val="1523082336"/>
        <c:axId val="1523091040"/>
      </c:barChart>
      <c:catAx>
        <c:axId val="1523082336"/>
        <c:scaling>
          <c:orientation val="minMax"/>
        </c:scaling>
        <c:delete val="0"/>
        <c:axPos val="b"/>
        <c:numFmt formatCode="#,##0.00" sourceLinked="0"/>
        <c:majorTickMark val="cross"/>
        <c:minorTickMark val="none"/>
        <c:tickLblPos val="low"/>
        <c:spPr>
          <a:ln w="12700">
            <a:noFill/>
            <a:prstDash val="solid"/>
          </a:ln>
        </c:spPr>
        <c:txPr>
          <a:bodyPr rot="0" vert="horz"/>
          <a:lstStyle/>
          <a:p>
            <a:pPr>
              <a:defRPr sz="800" b="0" i="0" u="none" strike="noStrike" baseline="30000">
                <a:solidFill>
                  <a:srgbClr val="000000"/>
                </a:solidFill>
                <a:latin typeface="Fira Sans" panose="020B0503050000020004" pitchFamily="34" charset="0"/>
                <a:ea typeface="Arial CE"/>
                <a:cs typeface="Arial CE"/>
              </a:defRPr>
            </a:pPr>
            <a:endParaRPr lang="pl-PL"/>
          </a:p>
        </c:txPr>
        <c:crossAx val="1523091040"/>
        <c:crossesAt val="100"/>
        <c:auto val="0"/>
        <c:lblAlgn val="ctr"/>
        <c:lblOffset val="80"/>
        <c:tickLblSkip val="1"/>
        <c:tickMarkSkip val="1"/>
        <c:noMultiLvlLbl val="0"/>
      </c:catAx>
      <c:valAx>
        <c:axId val="1523091040"/>
        <c:scaling>
          <c:orientation val="minMax"/>
          <c:max val="120"/>
          <c:min val="80"/>
        </c:scaling>
        <c:delete val="0"/>
        <c:axPos val="l"/>
        <c:majorGridlines>
          <c:spPr>
            <a:ln w="3175">
              <a:solidFill>
                <a:schemeClr val="bg1">
                  <a:lumMod val="65000"/>
                </a:schemeClr>
              </a:solidFill>
              <a:prstDash val="solid"/>
            </a:ln>
          </c:spPr>
        </c:majorGridlines>
        <c:numFmt formatCode="0" sourceLinked="0"/>
        <c:majorTickMark val="out"/>
        <c:minorTickMark val="none"/>
        <c:tickLblPos val="nextTo"/>
        <c:spPr>
          <a:ln w="3175">
            <a:noFill/>
            <a:prstDash val="solid"/>
          </a:ln>
        </c:spPr>
        <c:txPr>
          <a:bodyPr rot="0" vert="horz"/>
          <a:lstStyle/>
          <a:p>
            <a:pPr>
              <a:defRPr sz="700" b="0" i="0" u="none" strike="noStrike" baseline="0">
                <a:solidFill>
                  <a:srgbClr val="000000"/>
                </a:solidFill>
                <a:latin typeface="Fira Sans" panose="020B0503050000020004" pitchFamily="34" charset="0"/>
                <a:ea typeface="Arial CE"/>
                <a:cs typeface="Arial CE"/>
              </a:defRPr>
            </a:pPr>
            <a:endParaRPr lang="pl-PL"/>
          </a:p>
        </c:txPr>
        <c:crossAx val="152308233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CE"/>
          <a:ea typeface="Arial CE"/>
          <a:cs typeface="Arial CE"/>
        </a:defRPr>
      </a:pPr>
      <a:endParaRPr lang="pl-PL"/>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30103200655146E-2"/>
          <c:y val="8.0933410991610236E-2"/>
          <c:w val="0.8982954761744405"/>
          <c:h val="0.64979614702312405"/>
        </c:manualLayout>
      </c:layout>
      <c:lineChart>
        <c:grouping val="standard"/>
        <c:varyColors val="0"/>
        <c:ser>
          <c:idx val="0"/>
          <c:order val="0"/>
          <c:tx>
            <c:strRef>
              <c:f>Arkusz1!$C$1</c:f>
              <c:strCache>
                <c:ptCount val="1"/>
                <c:pt idx="0">
                  <c:v>unadjusted data</c:v>
                </c:pt>
              </c:strCache>
            </c:strRef>
          </c:tx>
          <c:spPr>
            <a:ln w="28575" cap="rnd">
              <a:solidFill>
                <a:srgbClr val="001D77"/>
              </a:solidFill>
              <a:round/>
            </a:ln>
            <a:effectLst/>
          </c:spPr>
          <c:marker>
            <c:symbol val="none"/>
          </c:marker>
          <c:dLbls>
            <c:dLbl>
              <c:idx val="71"/>
              <c:tx>
                <c:rich>
                  <a:bodyPr/>
                  <a:lstStyle/>
                  <a:p>
                    <a:r>
                      <a:rPr lang="en-US"/>
                      <a:t>158.0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50-4A3F-A21B-2C50FB2E792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Arkusz1!$A$2:$B$73</c:f>
              <c:multiLvlStrCache>
                <c:ptCount val="7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pt idx="70">
                    <c:v>11</c:v>
                  </c:pt>
                  <c:pt idx="71">
                    <c:v>12</c:v>
                  </c:pt>
                </c:lvl>
                <c:lvl>
                  <c:pt idx="0">
                    <c:v>2018</c:v>
                  </c:pt>
                  <c:pt idx="12">
                    <c:v>2019</c:v>
                  </c:pt>
                  <c:pt idx="24">
                    <c:v>2020</c:v>
                  </c:pt>
                  <c:pt idx="36">
                    <c:v>2021</c:v>
                  </c:pt>
                  <c:pt idx="48">
                    <c:v>2022</c:v>
                  </c:pt>
                  <c:pt idx="60">
                    <c:v>2023</c:v>
                  </c:pt>
                </c:lvl>
              </c:multiLvlStrCache>
            </c:multiLvlStrRef>
          </c:cat>
          <c:val>
            <c:numRef>
              <c:f>Arkusz1!$C$2:$C$73</c:f>
              <c:numCache>
                <c:formatCode>General</c:formatCode>
                <c:ptCount val="72"/>
                <c:pt idx="0">
                  <c:v>107.2</c:v>
                </c:pt>
                <c:pt idx="1">
                  <c:v>104.1</c:v>
                </c:pt>
                <c:pt idx="2">
                  <c:v>122.6</c:v>
                </c:pt>
                <c:pt idx="3">
                  <c:v>115.7</c:v>
                </c:pt>
                <c:pt idx="4">
                  <c:v>118</c:v>
                </c:pt>
                <c:pt idx="5">
                  <c:v>122.3</c:v>
                </c:pt>
                <c:pt idx="6">
                  <c:v>122.5</c:v>
                </c:pt>
                <c:pt idx="7">
                  <c:v>123.8</c:v>
                </c:pt>
                <c:pt idx="8">
                  <c:v>119.1</c:v>
                </c:pt>
                <c:pt idx="9">
                  <c:v>127.2</c:v>
                </c:pt>
                <c:pt idx="10">
                  <c:v>123.8</c:v>
                </c:pt>
                <c:pt idx="11">
                  <c:v>140.4</c:v>
                </c:pt>
                <c:pt idx="12">
                  <c:v>113.8</c:v>
                </c:pt>
                <c:pt idx="13">
                  <c:v>110.1</c:v>
                </c:pt>
                <c:pt idx="14">
                  <c:v>125.2</c:v>
                </c:pt>
                <c:pt idx="15">
                  <c:v>129.30000000000001</c:v>
                </c:pt>
                <c:pt idx="16">
                  <c:v>124.8</c:v>
                </c:pt>
                <c:pt idx="17">
                  <c:v>127</c:v>
                </c:pt>
                <c:pt idx="18">
                  <c:v>129.5</c:v>
                </c:pt>
                <c:pt idx="19">
                  <c:v>129.4</c:v>
                </c:pt>
                <c:pt idx="20">
                  <c:v>124.4</c:v>
                </c:pt>
                <c:pt idx="21">
                  <c:v>133.19999999999999</c:v>
                </c:pt>
                <c:pt idx="22">
                  <c:v>130.30000000000001</c:v>
                </c:pt>
                <c:pt idx="23">
                  <c:v>148.69999999999999</c:v>
                </c:pt>
                <c:pt idx="24">
                  <c:v>118</c:v>
                </c:pt>
                <c:pt idx="25">
                  <c:v>118.3</c:v>
                </c:pt>
                <c:pt idx="26">
                  <c:v>113.1</c:v>
                </c:pt>
                <c:pt idx="27">
                  <c:v>98.9</c:v>
                </c:pt>
                <c:pt idx="28">
                  <c:v>115.1</c:v>
                </c:pt>
                <c:pt idx="29">
                  <c:v>125.7</c:v>
                </c:pt>
                <c:pt idx="30">
                  <c:v>133.80000000000001</c:v>
                </c:pt>
                <c:pt idx="31">
                  <c:v>130.30000000000001</c:v>
                </c:pt>
                <c:pt idx="32">
                  <c:v>127.7</c:v>
                </c:pt>
                <c:pt idx="33">
                  <c:v>130.19999999999999</c:v>
                </c:pt>
                <c:pt idx="34">
                  <c:v>123.3</c:v>
                </c:pt>
                <c:pt idx="35">
                  <c:v>147.5</c:v>
                </c:pt>
                <c:pt idx="36">
                  <c:v>110.4</c:v>
                </c:pt>
                <c:pt idx="37">
                  <c:v>115.4</c:v>
                </c:pt>
                <c:pt idx="38">
                  <c:v>132.1</c:v>
                </c:pt>
                <c:pt idx="39">
                  <c:v>121.4</c:v>
                </c:pt>
                <c:pt idx="40">
                  <c:v>132.6</c:v>
                </c:pt>
                <c:pt idx="41">
                  <c:v>137.1</c:v>
                </c:pt>
                <c:pt idx="42">
                  <c:v>139.5</c:v>
                </c:pt>
                <c:pt idx="43">
                  <c:v>138.19999999999999</c:v>
                </c:pt>
                <c:pt idx="44">
                  <c:v>134.69999999999999</c:v>
                </c:pt>
                <c:pt idx="45">
                  <c:v>139.6</c:v>
                </c:pt>
                <c:pt idx="46">
                  <c:v>138.9</c:v>
                </c:pt>
                <c:pt idx="47">
                  <c:v>159.9</c:v>
                </c:pt>
                <c:pt idx="48">
                  <c:v>123.1</c:v>
                </c:pt>
                <c:pt idx="49">
                  <c:v>124.2</c:v>
                </c:pt>
                <c:pt idx="50">
                  <c:v>145.4</c:v>
                </c:pt>
                <c:pt idx="51">
                  <c:v>145.5</c:v>
                </c:pt>
                <c:pt idx="52">
                  <c:v>143.5</c:v>
                </c:pt>
                <c:pt idx="53">
                  <c:v>141.80000000000001</c:v>
                </c:pt>
                <c:pt idx="54">
                  <c:v>142.80000000000001</c:v>
                </c:pt>
                <c:pt idx="55">
                  <c:v>144.69999999999999</c:v>
                </c:pt>
                <c:pt idx="56">
                  <c:v>141.6</c:v>
                </c:pt>
                <c:pt idx="57">
                  <c:v>141.80000000000001</c:v>
                </c:pt>
                <c:pt idx="58">
                  <c:v>142.30000000000001</c:v>
                </c:pt>
                <c:pt idx="59">
                  <c:v>160.80000000000001</c:v>
                </c:pt>
                <c:pt idx="60">
                  <c:v>123.6</c:v>
                </c:pt>
                <c:pt idx="61">
                  <c:v>118.9</c:v>
                </c:pt>
                <c:pt idx="62">
                  <c:v>135.9</c:v>
                </c:pt>
                <c:pt idx="63">
                  <c:v>135.6</c:v>
                </c:pt>
                <c:pt idx="64">
                  <c:v>134.19999999999999</c:v>
                </c:pt>
                <c:pt idx="65">
                  <c:v>135.6</c:v>
                </c:pt>
                <c:pt idx="66">
                  <c:v>137.4</c:v>
                </c:pt>
                <c:pt idx="67">
                  <c:v>141.30000000000001</c:v>
                </c:pt>
                <c:pt idx="68">
                  <c:v>140.69999999999999</c:v>
                </c:pt>
                <c:pt idx="69">
                  <c:v>145.30000000000001</c:v>
                </c:pt>
                <c:pt idx="70">
                  <c:v>142.6</c:v>
                </c:pt>
                <c:pt idx="71" formatCode="0.0">
                  <c:v>158</c:v>
                </c:pt>
              </c:numCache>
            </c:numRef>
          </c:val>
          <c:smooth val="0"/>
          <c:extLst>
            <c:ext xmlns:c16="http://schemas.microsoft.com/office/drawing/2014/chart" uri="{C3380CC4-5D6E-409C-BE32-E72D297353CC}">
              <c16:uniqueId val="{00000000-BB92-46FE-959E-AF41F30D08A8}"/>
            </c:ext>
          </c:extLst>
        </c:ser>
        <c:ser>
          <c:idx val="1"/>
          <c:order val="1"/>
          <c:tx>
            <c:strRef>
              <c:f>Arkusz1!$D$1</c:f>
              <c:strCache>
                <c:ptCount val="1"/>
                <c:pt idx="0">
                  <c:v>seasonally adjusted data</c:v>
                </c:pt>
              </c:strCache>
            </c:strRef>
          </c:tx>
          <c:spPr>
            <a:ln w="28575" cap="rnd">
              <a:solidFill>
                <a:srgbClr val="339D68"/>
              </a:solidFill>
              <a:round/>
            </a:ln>
            <a:effectLst/>
          </c:spPr>
          <c:marker>
            <c:symbol val="none"/>
          </c:marker>
          <c:dLbls>
            <c:dLbl>
              <c:idx val="71"/>
              <c:tx>
                <c:rich>
                  <a:bodyPr/>
                  <a:lstStyle/>
                  <a:p>
                    <a:r>
                      <a:rPr lang="en-US" baseline="0">
                        <a:solidFill>
                          <a:srgbClr val="339D68"/>
                        </a:solidFill>
                      </a:rPr>
                      <a:t>138.2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50-4A3F-A21B-2C50FB2E792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1D77"/>
                    </a:solidFill>
                    <a:latin typeface="Fira Sans" panose="020B0503050000020004" pitchFamily="34" charset="0"/>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Arkusz1!$A$2:$B$73</c:f>
              <c:multiLvlStrCache>
                <c:ptCount val="72"/>
                <c:lvl>
                  <c:pt idx="0">
                    <c:v>01</c:v>
                  </c:pt>
                  <c:pt idx="1">
                    <c:v>02</c:v>
                  </c:pt>
                  <c:pt idx="2">
                    <c:v>03</c:v>
                  </c:pt>
                  <c:pt idx="3">
                    <c:v>04</c:v>
                  </c:pt>
                  <c:pt idx="4">
                    <c:v>05</c:v>
                  </c:pt>
                  <c:pt idx="5">
                    <c:v>06</c:v>
                  </c:pt>
                  <c:pt idx="6">
                    <c:v>07</c:v>
                  </c:pt>
                  <c:pt idx="7">
                    <c:v>08</c:v>
                  </c:pt>
                  <c:pt idx="8">
                    <c:v>09</c:v>
                  </c:pt>
                  <c:pt idx="9">
                    <c:v>10</c:v>
                  </c:pt>
                  <c:pt idx="10">
                    <c:v>11</c:v>
                  </c:pt>
                  <c:pt idx="11">
                    <c:v>12</c:v>
                  </c:pt>
                  <c:pt idx="12">
                    <c:v>01</c:v>
                  </c:pt>
                  <c:pt idx="13">
                    <c:v>02</c:v>
                  </c:pt>
                  <c:pt idx="14">
                    <c:v>03</c:v>
                  </c:pt>
                  <c:pt idx="15">
                    <c:v>04</c:v>
                  </c:pt>
                  <c:pt idx="16">
                    <c:v>05</c:v>
                  </c:pt>
                  <c:pt idx="17">
                    <c:v>06</c:v>
                  </c:pt>
                  <c:pt idx="18">
                    <c:v>07</c:v>
                  </c:pt>
                  <c:pt idx="19">
                    <c:v>08</c:v>
                  </c:pt>
                  <c:pt idx="20">
                    <c:v>09</c:v>
                  </c:pt>
                  <c:pt idx="21">
                    <c:v>10</c:v>
                  </c:pt>
                  <c:pt idx="22">
                    <c:v>11</c:v>
                  </c:pt>
                  <c:pt idx="23">
                    <c:v>12</c:v>
                  </c:pt>
                  <c:pt idx="24">
                    <c:v>01</c:v>
                  </c:pt>
                  <c:pt idx="25">
                    <c:v>02</c:v>
                  </c:pt>
                  <c:pt idx="26">
                    <c:v>03</c:v>
                  </c:pt>
                  <c:pt idx="27">
                    <c:v>04</c:v>
                  </c:pt>
                  <c:pt idx="28">
                    <c:v>05</c:v>
                  </c:pt>
                  <c:pt idx="29">
                    <c:v>06</c:v>
                  </c:pt>
                  <c:pt idx="30">
                    <c:v>07</c:v>
                  </c:pt>
                  <c:pt idx="31">
                    <c:v>08</c:v>
                  </c:pt>
                  <c:pt idx="32">
                    <c:v>09</c:v>
                  </c:pt>
                  <c:pt idx="33">
                    <c:v>10</c:v>
                  </c:pt>
                  <c:pt idx="34">
                    <c:v>11</c:v>
                  </c:pt>
                  <c:pt idx="35">
                    <c:v>12</c:v>
                  </c:pt>
                  <c:pt idx="36">
                    <c:v>01</c:v>
                  </c:pt>
                  <c:pt idx="37">
                    <c:v>02</c:v>
                  </c:pt>
                  <c:pt idx="38">
                    <c:v>03</c:v>
                  </c:pt>
                  <c:pt idx="39">
                    <c:v>04</c:v>
                  </c:pt>
                  <c:pt idx="40">
                    <c:v>05</c:v>
                  </c:pt>
                  <c:pt idx="41">
                    <c:v>06</c:v>
                  </c:pt>
                  <c:pt idx="42">
                    <c:v>07</c:v>
                  </c:pt>
                  <c:pt idx="43">
                    <c:v>08</c:v>
                  </c:pt>
                  <c:pt idx="44">
                    <c:v>09</c:v>
                  </c:pt>
                  <c:pt idx="45">
                    <c:v>10</c:v>
                  </c:pt>
                  <c:pt idx="46">
                    <c:v>11</c:v>
                  </c:pt>
                  <c:pt idx="47">
                    <c:v>12</c:v>
                  </c:pt>
                  <c:pt idx="48">
                    <c:v>01</c:v>
                  </c:pt>
                  <c:pt idx="49">
                    <c:v>02</c:v>
                  </c:pt>
                  <c:pt idx="50">
                    <c:v>03</c:v>
                  </c:pt>
                  <c:pt idx="51">
                    <c:v>04</c:v>
                  </c:pt>
                  <c:pt idx="52">
                    <c:v>05</c:v>
                  </c:pt>
                  <c:pt idx="53">
                    <c:v>06</c:v>
                  </c:pt>
                  <c:pt idx="54">
                    <c:v>07</c:v>
                  </c:pt>
                  <c:pt idx="55">
                    <c:v>08</c:v>
                  </c:pt>
                  <c:pt idx="56">
                    <c:v>09</c:v>
                  </c:pt>
                  <c:pt idx="57">
                    <c:v>10</c:v>
                  </c:pt>
                  <c:pt idx="58">
                    <c:v>11</c:v>
                  </c:pt>
                  <c:pt idx="59">
                    <c:v>12</c:v>
                  </c:pt>
                  <c:pt idx="60">
                    <c:v>01</c:v>
                  </c:pt>
                  <c:pt idx="61">
                    <c:v>02</c:v>
                  </c:pt>
                  <c:pt idx="62">
                    <c:v>03</c:v>
                  </c:pt>
                  <c:pt idx="63">
                    <c:v>04</c:v>
                  </c:pt>
                  <c:pt idx="64">
                    <c:v>05</c:v>
                  </c:pt>
                  <c:pt idx="65">
                    <c:v>06</c:v>
                  </c:pt>
                  <c:pt idx="66">
                    <c:v>07</c:v>
                  </c:pt>
                  <c:pt idx="67">
                    <c:v>08</c:v>
                  </c:pt>
                  <c:pt idx="68">
                    <c:v>09</c:v>
                  </c:pt>
                  <c:pt idx="69">
                    <c:v>10</c:v>
                  </c:pt>
                  <c:pt idx="70">
                    <c:v>11</c:v>
                  </c:pt>
                  <c:pt idx="71">
                    <c:v>12</c:v>
                  </c:pt>
                </c:lvl>
                <c:lvl>
                  <c:pt idx="0">
                    <c:v>2018</c:v>
                  </c:pt>
                  <c:pt idx="12">
                    <c:v>2019</c:v>
                  </c:pt>
                  <c:pt idx="24">
                    <c:v>2020</c:v>
                  </c:pt>
                  <c:pt idx="36">
                    <c:v>2021</c:v>
                  </c:pt>
                  <c:pt idx="48">
                    <c:v>2022</c:v>
                  </c:pt>
                  <c:pt idx="60">
                    <c:v>2023</c:v>
                  </c:pt>
                </c:lvl>
              </c:multiLvlStrCache>
            </c:multiLvlStrRef>
          </c:cat>
          <c:val>
            <c:numRef>
              <c:f>Arkusz1!$D$2:$D$73</c:f>
              <c:numCache>
                <c:formatCode>General</c:formatCode>
                <c:ptCount val="72"/>
                <c:pt idx="0">
                  <c:v>118.4</c:v>
                </c:pt>
                <c:pt idx="1">
                  <c:v>118.7</c:v>
                </c:pt>
                <c:pt idx="2">
                  <c:v>118.8</c:v>
                </c:pt>
                <c:pt idx="3">
                  <c:v>118.4</c:v>
                </c:pt>
                <c:pt idx="4">
                  <c:v>119.9</c:v>
                </c:pt>
                <c:pt idx="5">
                  <c:v>120.4</c:v>
                </c:pt>
                <c:pt idx="6">
                  <c:v>120.9</c:v>
                </c:pt>
                <c:pt idx="7">
                  <c:v>121.1</c:v>
                </c:pt>
                <c:pt idx="8">
                  <c:v>121.3</c:v>
                </c:pt>
                <c:pt idx="9">
                  <c:v>122.9</c:v>
                </c:pt>
                <c:pt idx="10">
                  <c:v>123.2</c:v>
                </c:pt>
                <c:pt idx="11">
                  <c:v>123.1</c:v>
                </c:pt>
                <c:pt idx="12">
                  <c:v>125.2</c:v>
                </c:pt>
                <c:pt idx="13">
                  <c:v>125.5</c:v>
                </c:pt>
                <c:pt idx="14">
                  <c:v>125.4</c:v>
                </c:pt>
                <c:pt idx="15">
                  <c:v>127.5</c:v>
                </c:pt>
                <c:pt idx="16">
                  <c:v>125.4</c:v>
                </c:pt>
                <c:pt idx="17">
                  <c:v>127.6</c:v>
                </c:pt>
                <c:pt idx="18">
                  <c:v>125.6</c:v>
                </c:pt>
                <c:pt idx="19">
                  <c:v>126.6</c:v>
                </c:pt>
                <c:pt idx="20">
                  <c:v>127.3</c:v>
                </c:pt>
                <c:pt idx="21">
                  <c:v>129.19999999999999</c:v>
                </c:pt>
                <c:pt idx="22">
                  <c:v>131.9</c:v>
                </c:pt>
                <c:pt idx="23">
                  <c:v>130.5</c:v>
                </c:pt>
                <c:pt idx="24">
                  <c:v>131.4</c:v>
                </c:pt>
                <c:pt idx="25">
                  <c:v>131</c:v>
                </c:pt>
                <c:pt idx="26">
                  <c:v>113.6</c:v>
                </c:pt>
                <c:pt idx="27">
                  <c:v>96.8</c:v>
                </c:pt>
                <c:pt idx="28">
                  <c:v>115.2</c:v>
                </c:pt>
                <c:pt idx="29">
                  <c:v>124.9</c:v>
                </c:pt>
                <c:pt idx="30">
                  <c:v>129</c:v>
                </c:pt>
                <c:pt idx="31">
                  <c:v>129.6</c:v>
                </c:pt>
                <c:pt idx="32">
                  <c:v>128.4</c:v>
                </c:pt>
                <c:pt idx="33">
                  <c:v>126.9</c:v>
                </c:pt>
                <c:pt idx="34">
                  <c:v>125.5</c:v>
                </c:pt>
                <c:pt idx="35">
                  <c:v>127.5</c:v>
                </c:pt>
                <c:pt idx="36">
                  <c:v>126.6</c:v>
                </c:pt>
                <c:pt idx="37">
                  <c:v>131</c:v>
                </c:pt>
                <c:pt idx="38">
                  <c:v>129.30000000000001</c:v>
                </c:pt>
                <c:pt idx="39">
                  <c:v>119.8</c:v>
                </c:pt>
                <c:pt idx="40">
                  <c:v>133.5</c:v>
                </c:pt>
                <c:pt idx="41">
                  <c:v>135.4</c:v>
                </c:pt>
                <c:pt idx="42">
                  <c:v>135.4</c:v>
                </c:pt>
                <c:pt idx="43">
                  <c:v>135.80000000000001</c:v>
                </c:pt>
                <c:pt idx="44">
                  <c:v>135.69999999999999</c:v>
                </c:pt>
                <c:pt idx="45">
                  <c:v>137.80000000000001</c:v>
                </c:pt>
                <c:pt idx="46">
                  <c:v>140</c:v>
                </c:pt>
                <c:pt idx="47">
                  <c:v>135.30000000000001</c:v>
                </c:pt>
                <c:pt idx="48">
                  <c:v>140.9</c:v>
                </c:pt>
                <c:pt idx="49">
                  <c:v>140.9</c:v>
                </c:pt>
                <c:pt idx="50">
                  <c:v>143.30000000000001</c:v>
                </c:pt>
                <c:pt idx="51">
                  <c:v>142.30000000000001</c:v>
                </c:pt>
                <c:pt idx="52">
                  <c:v>143</c:v>
                </c:pt>
                <c:pt idx="53">
                  <c:v>140.4</c:v>
                </c:pt>
                <c:pt idx="54">
                  <c:v>140.30000000000001</c:v>
                </c:pt>
                <c:pt idx="55">
                  <c:v>141.4</c:v>
                </c:pt>
                <c:pt idx="56" formatCode="0.0">
                  <c:v>142.4</c:v>
                </c:pt>
                <c:pt idx="57">
                  <c:v>141.1</c:v>
                </c:pt>
                <c:pt idx="58">
                  <c:v>143.5</c:v>
                </c:pt>
                <c:pt idx="59">
                  <c:v>136.9</c:v>
                </c:pt>
                <c:pt idx="60">
                  <c:v>140.69999999999999</c:v>
                </c:pt>
                <c:pt idx="61">
                  <c:v>135</c:v>
                </c:pt>
                <c:pt idx="62">
                  <c:v>133.30000000000001</c:v>
                </c:pt>
                <c:pt idx="63">
                  <c:v>134.80000000000001</c:v>
                </c:pt>
                <c:pt idx="64">
                  <c:v>133.30000000000001</c:v>
                </c:pt>
                <c:pt idx="65">
                  <c:v>134.1</c:v>
                </c:pt>
                <c:pt idx="66">
                  <c:v>135.9</c:v>
                </c:pt>
                <c:pt idx="67">
                  <c:v>137.69999999999999</c:v>
                </c:pt>
                <c:pt idx="68">
                  <c:v>140.69999999999999</c:v>
                </c:pt>
                <c:pt idx="69">
                  <c:v>143.6</c:v>
                </c:pt>
                <c:pt idx="70">
                  <c:v>142.4</c:v>
                </c:pt>
                <c:pt idx="71">
                  <c:v>138.19999999999999</c:v>
                </c:pt>
              </c:numCache>
            </c:numRef>
          </c:val>
          <c:smooth val="0"/>
          <c:extLst>
            <c:ext xmlns:c16="http://schemas.microsoft.com/office/drawing/2014/chart" uri="{C3380CC4-5D6E-409C-BE32-E72D297353CC}">
              <c16:uniqueId val="{00000001-BB92-46FE-959E-AF41F30D08A8}"/>
            </c:ext>
          </c:extLst>
        </c:ser>
        <c:dLbls>
          <c:showLegendKey val="0"/>
          <c:showVal val="0"/>
          <c:showCatName val="0"/>
          <c:showSerName val="0"/>
          <c:showPercent val="0"/>
          <c:showBubbleSize val="0"/>
        </c:dLbls>
        <c:smooth val="0"/>
        <c:axId val="1523083968"/>
        <c:axId val="1523091584"/>
      </c:lineChart>
      <c:catAx>
        <c:axId val="152308396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91584"/>
        <c:crosses val="autoZero"/>
        <c:auto val="1"/>
        <c:lblAlgn val="ctr"/>
        <c:lblOffset val="20"/>
        <c:tickMarkSkip val="12"/>
        <c:noMultiLvlLbl val="0"/>
      </c:catAx>
      <c:valAx>
        <c:axId val="1523091584"/>
        <c:scaling>
          <c:orientation val="minMax"/>
          <c:max val="17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Fira Sans" panose="020B0503050000020004" pitchFamily="34" charset="0"/>
                <a:ea typeface="+mn-ea"/>
                <a:cs typeface="+mn-cs"/>
              </a:defRPr>
            </a:pPr>
            <a:endParaRPr lang="pl-PL"/>
          </a:p>
        </c:txPr>
        <c:crossAx val="1523083968"/>
        <c:crosses val="autoZero"/>
        <c:crossBetween val="between"/>
      </c:valAx>
      <c:spPr>
        <a:noFill/>
        <a:ln>
          <a:noFill/>
        </a:ln>
        <a:effectLst/>
      </c:spPr>
    </c:plotArea>
    <c:legend>
      <c:legendPos val="b"/>
      <c:layout>
        <c:manualLayout>
          <c:xMode val="edge"/>
          <c:yMode val="edge"/>
          <c:x val="0.20725830617398189"/>
          <c:y val="0.87293090339992085"/>
          <c:w val="0.5854831924365721"/>
          <c:h val="0.1101295144431056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Fira Sans" panose="020B0503050000020004" pitchFamily="34" charset="0"/>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aseline="0">
          <a:solidFill>
            <a:srgbClr val="001D77"/>
          </a:solidFill>
          <a:latin typeface="Fira Sans" panose="020B05030500000200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0.26605</cdr:x>
      <cdr:y>0.10741</cdr:y>
    </cdr:from>
    <cdr:to>
      <cdr:x>0.41534</cdr:x>
      <cdr:y>0.23094</cdr:y>
    </cdr:to>
    <cdr:sp macro="" textlink="">
      <cdr:nvSpPr>
        <cdr:cNvPr id="3" name="Text Box 1032"/>
        <cdr:cNvSpPr txBox="1">
          <a:spLocks xmlns:a="http://schemas.openxmlformats.org/drawingml/2006/main" noChangeArrowheads="1"/>
        </cdr:cNvSpPr>
      </cdr:nvSpPr>
      <cdr:spPr bwMode="auto">
        <a:xfrm xmlns:a="http://schemas.openxmlformats.org/drawingml/2006/main" rot="10800000" flipV="1">
          <a:off x="1374510" y="292608"/>
          <a:ext cx="771286" cy="3365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22860" rIns="0" bIns="0" anchor="t" anchorCtr="0" upright="1"/>
        <a:lstStyle xmlns:a="http://schemas.openxmlformats.org/drawingml/2006/main"/>
        <a:p xmlns:a="http://schemas.openxmlformats.org/drawingml/2006/main">
          <a:pPr algn="ctr" rtl="0">
            <a:defRPr sz="1000"/>
          </a:pPr>
          <a:endParaRPr lang="pl-PL" sz="900" b="1" i="1" u="none" strike="noStrike" baseline="0">
            <a:solidFill>
              <a:srgbClr val="FF0000"/>
            </a:solidFill>
            <a:latin typeface="Arial CE"/>
            <a:cs typeface="Arial CE"/>
          </a:endParaRPr>
        </a:p>
        <a:p xmlns:a="http://schemas.openxmlformats.org/drawingml/2006/main">
          <a:pPr algn="ctr" rtl="0">
            <a:lnSpc>
              <a:spcPts val="800"/>
            </a:lnSpc>
            <a:defRPr sz="1000"/>
          </a:pPr>
          <a:r>
            <a:rPr lang="pl-PL" sz="800" b="1" i="1" u="none" strike="noStrike" baseline="0">
              <a:solidFill>
                <a:srgbClr val="339D68"/>
              </a:solidFill>
              <a:latin typeface="Fira Sans" pitchFamily="34" charset="0"/>
              <a:ea typeface="Fira Sans" pitchFamily="34" charset="0"/>
              <a:cs typeface="Arial CE"/>
            </a:rPr>
            <a:t>Total 97.7</a:t>
          </a:r>
        </a:p>
      </cdr:txBody>
    </cdr:sp>
  </cdr:relSizeAnchor>
  <cdr:relSizeAnchor xmlns:cdr="http://schemas.openxmlformats.org/drawingml/2006/chartDrawing">
    <cdr:from>
      <cdr:x>0.26959</cdr:x>
      <cdr:y>0.22288</cdr:y>
    </cdr:from>
    <cdr:to>
      <cdr:x>0.33274</cdr:x>
      <cdr:y>0.42243</cdr:y>
    </cdr:to>
    <cdr:sp macro="" textlink="">
      <cdr:nvSpPr>
        <cdr:cNvPr id="4" name="Line 1033"/>
        <cdr:cNvSpPr>
          <a:spLocks xmlns:a="http://schemas.openxmlformats.org/drawingml/2006/main" noChangeShapeType="1"/>
        </cdr:cNvSpPr>
      </cdr:nvSpPr>
      <cdr:spPr bwMode="auto">
        <a:xfrm xmlns:a="http://schemas.openxmlformats.org/drawingml/2006/main" flipH="1">
          <a:off x="1392789" y="607161"/>
          <a:ext cx="326282" cy="543589"/>
        </a:xfrm>
        <a:prstGeom xmlns:a="http://schemas.openxmlformats.org/drawingml/2006/main" prst="line">
          <a:avLst/>
        </a:prstGeom>
        <a:noFill xmlns:a="http://schemas.openxmlformats.org/drawingml/2006/main"/>
        <a:ln xmlns:a="http://schemas.openxmlformats.org/drawingml/2006/main" w="19050">
          <a:solidFill>
            <a:srgbClr val="339D68"/>
          </a:solidFill>
          <a:round/>
          <a:headEnd/>
          <a:tailEnd type="triangle" w="med" len="me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0.0443</cdr:x>
      <cdr:y>0.44113</cdr:y>
    </cdr:from>
    <cdr:to>
      <cdr:x>0.95477</cdr:x>
      <cdr:y>0.44113</cdr:y>
    </cdr:to>
    <cdr:sp macro="" textlink="">
      <cdr:nvSpPr>
        <cdr:cNvPr id="5" name="Line 1034"/>
        <cdr:cNvSpPr>
          <a:spLocks xmlns:a="http://schemas.openxmlformats.org/drawingml/2006/main" noChangeShapeType="1"/>
        </cdr:cNvSpPr>
      </cdr:nvSpPr>
      <cdr:spPr bwMode="auto">
        <a:xfrm xmlns:a="http://schemas.openxmlformats.org/drawingml/2006/main">
          <a:off x="228861" y="1201704"/>
          <a:ext cx="4703816" cy="0"/>
        </a:xfrm>
        <a:prstGeom xmlns:a="http://schemas.openxmlformats.org/drawingml/2006/main" prst="line">
          <a:avLst/>
        </a:prstGeom>
        <a:noFill xmlns:a="http://schemas.openxmlformats.org/drawingml/2006/main"/>
        <a:ln xmlns:a="http://schemas.openxmlformats.org/drawingml/2006/main" w="34925">
          <a:solidFill>
            <a:srgbClr val="339D68"/>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azwaPliku xmlns="AD3641B4-23D9-4536-AF9E-7D0EADDEB824">Informacja sygnalna HU grudzień _I 2024 ang.docx</NazwaPliku>
    <Odbiorcy2 xmlns="AD3641B4-23D9-4536-AF9E-7D0EADDEB824" xsi:nil="true"/>
    <Osoba xmlns="AD3641B4-23D9-4536-AF9E-7D0EADDEB824">STAT\BiernatJ</Osoba>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0628DB-78A0-497C-BAA7-4686BC96EC08}"/>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B79C3757-A0A4-47DD-A68A-A1A90BE79A05}"/>
</file>

<file path=customXml/itemProps4.xml><?xml version="1.0" encoding="utf-8"?>
<ds:datastoreItem xmlns:ds="http://schemas.openxmlformats.org/officeDocument/2006/customXml" ds:itemID="{F2A0FBB8-C30D-4C1E-9A05-387B51D9735C}"/>
</file>

<file path=docProps/app.xml><?xml version="1.0" encoding="utf-8"?>
<Properties xmlns="http://schemas.openxmlformats.org/officeDocument/2006/extended-properties" xmlns:vt="http://schemas.openxmlformats.org/officeDocument/2006/docPropsVTypes">
  <Template>Normal</Template>
  <TotalTime>11</TotalTime>
  <Pages>4</Pages>
  <Words>824</Words>
  <Characters>4949</Characters>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2022-10-21T05:41:00Z</cp:lastPrinted>
  <dcterms:created xsi:type="dcterms:W3CDTF">2024-01-19T10:05:00Z</dcterms:created>
  <dcterms:modified xsi:type="dcterms:W3CDTF">2024-01-19T10:27:00Z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0x0101005F253E89B8992844AAE9836E71E202A8</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