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FF" w:rsidRPr="006B55C0" w:rsidRDefault="00D153FF" w:rsidP="00D153FF">
      <w:pPr>
        <w:pStyle w:val="tytuinformacji"/>
        <w:rPr>
          <w:shd w:val="clear" w:color="auto" w:fill="FFFFFF"/>
          <w:lang w:val="en-US"/>
        </w:rPr>
      </w:pPr>
      <w:bookmarkStart w:id="0" w:name="_GoBack"/>
      <w:bookmarkEnd w:id="0"/>
      <w:r w:rsidRPr="006B55C0">
        <w:rPr>
          <w:shd w:val="clear" w:color="auto" w:fill="FFFFFF"/>
          <w:lang w:val="en-US"/>
        </w:rPr>
        <w:t>General go</w:t>
      </w:r>
      <w:r w:rsidR="0072384A">
        <w:rPr>
          <w:shd w:val="clear" w:color="auto" w:fill="FFFFFF"/>
          <w:lang w:val="en-US"/>
        </w:rPr>
        <w:t>vernment deficit and debt in 202</w:t>
      </w:r>
      <w:r w:rsidR="00D24980">
        <w:rPr>
          <w:shd w:val="clear" w:color="auto" w:fill="FFFFFF"/>
          <w:lang w:val="en-US"/>
        </w:rPr>
        <w:t>3</w:t>
      </w:r>
    </w:p>
    <w:p w:rsidR="00983768" w:rsidRPr="005535A2" w:rsidRDefault="006E5848" w:rsidP="00983768">
      <w:pPr>
        <w:pStyle w:val="tytuinformacji"/>
        <w:rPr>
          <w:shd w:val="clear" w:color="auto" w:fill="FFFFFF"/>
          <w:lang w:val="en-US"/>
        </w:rPr>
      </w:pPr>
      <w:r>
        <w:rPr>
          <w:noProof/>
          <w:lang w:val="en-GB" w:eastAsia="en-GB"/>
        </w:rPr>
        <mc:AlternateContent>
          <mc:Choice Requires="wps">
            <w:drawing>
              <wp:anchor distT="45720" distB="45720" distL="114300" distR="114300" simplePos="0" relativeHeight="251653632" behindDoc="0" locked="0" layoutInCell="1" allowOverlap="1">
                <wp:simplePos x="0" y="0"/>
                <wp:positionH relativeFrom="margin">
                  <wp:posOffset>-40005</wp:posOffset>
                </wp:positionH>
                <wp:positionV relativeFrom="paragraph">
                  <wp:posOffset>407035</wp:posOffset>
                </wp:positionV>
                <wp:extent cx="1877060" cy="1003300"/>
                <wp:effectExtent l="7620" t="8255" r="1270" b="7620"/>
                <wp:wrapSquare wrapText="bothSides"/>
                <wp:docPr id="7" name="Pole tekstowe 2" descr="Description : 5,1 %&#10;General government deficit in 2023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1003300"/>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8AB" w:rsidRPr="00F24737" w:rsidRDefault="003818AB" w:rsidP="003818AB">
                            <w:pPr>
                              <w:spacing w:after="0" w:line="240" w:lineRule="auto"/>
                              <w:rPr>
                                <w:rFonts w:ascii="Fira Sans SemiBold" w:hAnsi="Fira Sans SemiBold"/>
                                <w:color w:val="FFFFFF"/>
                                <w:sz w:val="72"/>
                                <w:lang w:val="en-GB"/>
                              </w:rPr>
                            </w:pPr>
                            <w:bookmarkStart w:id="1" w:name="_Hlk99638553"/>
                            <w:bookmarkStart w:id="2" w:name="_Hlk99638554"/>
                            <w:bookmarkStart w:id="3" w:name="_Hlk99638558"/>
                            <w:bookmarkStart w:id="4" w:name="_Hlk99638559"/>
                            <w:bookmarkStart w:id="5" w:name="_Hlk99638560"/>
                            <w:bookmarkStart w:id="6" w:name="_Hlk99638561"/>
                            <w:bookmarkStart w:id="7" w:name="_Hlk99638562"/>
                            <w:bookmarkStart w:id="8" w:name="_Hlk99638563"/>
                            <w:r w:rsidRPr="00F24737">
                              <w:rPr>
                                <w:rFonts w:ascii="Fira Sans Light" w:hAnsi="Fira Sans Light"/>
                                <w:color w:val="001D77"/>
                                <w:sz w:val="22"/>
                                <w:lang w:val="en-GB"/>
                              </w:rPr>
                              <w:t>1</w:t>
                            </w:r>
                            <w:r w:rsidRPr="00F24737">
                              <w:rPr>
                                <w:noProof/>
                                <w:color w:val="001D77"/>
                                <w:lang w:val="en-GB" w:eastAsia="pl-PL"/>
                              </w:rPr>
                              <w:t xml:space="preserve">               </w:t>
                            </w:r>
                            <w:r w:rsidR="00D24980">
                              <w:rPr>
                                <w:rFonts w:ascii="Fira Sans SemiBold" w:hAnsi="Fira Sans SemiBold"/>
                                <w:color w:val="FFFFFF"/>
                                <w:sz w:val="40"/>
                                <w:szCs w:val="40"/>
                                <w:lang w:val="en-GB"/>
                              </w:rPr>
                              <w:t>5,1</w:t>
                            </w:r>
                            <w:r w:rsidRPr="00F24737">
                              <w:rPr>
                                <w:rFonts w:ascii="Fira Sans SemiBold" w:hAnsi="Fira Sans SemiBold"/>
                                <w:color w:val="FFFFFF"/>
                                <w:sz w:val="40"/>
                                <w:szCs w:val="40"/>
                                <w:lang w:val="en-GB"/>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D24980">
                              <w:rPr>
                                <w:sz w:val="19"/>
                                <w:szCs w:val="19"/>
                                <w:lang w:val="en-US"/>
                              </w:rPr>
                              <w:t>3</w:t>
                            </w:r>
                            <w:r>
                              <w:rPr>
                                <w:sz w:val="19"/>
                                <w:szCs w:val="19"/>
                                <w:lang w:val="en-US"/>
                              </w:rPr>
                              <w:t xml:space="preserve"> in relation to </w:t>
                            </w:r>
                            <w:r w:rsidRPr="006D3220">
                              <w:rPr>
                                <w:sz w:val="19"/>
                                <w:szCs w:val="19"/>
                                <w:lang w:val="en-US"/>
                              </w:rPr>
                              <w:t>GDP</w:t>
                            </w:r>
                          </w:p>
                          <w:bookmarkEnd w:id="1"/>
                          <w:bookmarkEnd w:id="2"/>
                          <w:bookmarkEnd w:id="3"/>
                          <w:bookmarkEnd w:id="4"/>
                          <w:bookmarkEnd w:id="5"/>
                          <w:bookmarkEnd w:id="6"/>
                          <w:bookmarkEnd w:id="7"/>
                          <w:bookmarkEnd w:id="8"/>
                          <w:p w:rsidR="003818AB" w:rsidRPr="00F24737" w:rsidRDefault="003818AB" w:rsidP="003818AB">
                            <w:pPr>
                              <w:pStyle w:val="Opiswskanika"/>
                              <w:rPr>
                                <w:sz w:val="18"/>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Pole tekstowe 2" o:spid="_x0000_s1026" alt="Description : 5,1 %&#10;General government deficit in 2023 in relation to GDP" style="position:absolute;margin-left:-3.15pt;margin-top:32.05pt;width:147.8pt;height:7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" fillcolor="#001d77" stroked="f">
                <v:stroke joinstyle="miter"/>
                <v:textbox>
                  <w:txbxContent>
                    <w:p w:rsidR="003818AB" w:rsidRPr="00F24737" w:rsidRDefault="003818AB" w:rsidP="003818AB">
                      <w:pPr>
                        <w:spacing w:after="0" w:line="240" w:lineRule="auto"/>
                        <w:rPr>
                          <w:rFonts w:ascii="Fira Sans SemiBold" w:hAnsi="Fira Sans SemiBold"/>
                          <w:color w:val="FFFFFF"/>
                          <w:sz w:val="72"/>
                          <w:lang w:val="en-GB"/>
                        </w:rPr>
                      </w:pPr>
                      <w:bookmarkStart w:id="8" w:name="_Hlk99638553"/>
                      <w:bookmarkStart w:id="9" w:name="_Hlk99638554"/>
                      <w:bookmarkStart w:id="10" w:name="_Hlk99638558"/>
                      <w:bookmarkStart w:id="11" w:name="_Hlk99638559"/>
                      <w:bookmarkStart w:id="12" w:name="_Hlk99638560"/>
                      <w:bookmarkStart w:id="13" w:name="_Hlk99638561"/>
                      <w:bookmarkStart w:id="14" w:name="_Hlk99638562"/>
                      <w:bookmarkStart w:id="15" w:name="_Hlk99638563"/>
                      <w:r w:rsidRPr="00F24737">
                        <w:rPr>
                          <w:rFonts w:ascii="Fira Sans Light" w:hAnsi="Fira Sans Light"/>
                          <w:color w:val="001D77"/>
                          <w:sz w:val="22"/>
                          <w:lang w:val="en-GB"/>
                        </w:rPr>
                        <w:t>1</w:t>
                      </w:r>
                      <w:r w:rsidRPr="00F24737">
                        <w:rPr>
                          <w:noProof/>
                          <w:color w:val="001D77"/>
                          <w:lang w:val="en-GB" w:eastAsia="pl-PL"/>
                        </w:rPr>
                        <w:t xml:space="preserve">               </w:t>
                      </w:r>
                      <w:r w:rsidR="00D24980">
                        <w:rPr>
                          <w:rFonts w:ascii="Fira Sans SemiBold" w:hAnsi="Fira Sans SemiBold"/>
                          <w:color w:val="FFFFFF"/>
                          <w:sz w:val="40"/>
                          <w:szCs w:val="40"/>
                          <w:lang w:val="en-GB"/>
                        </w:rPr>
                        <w:t>5,1</w:t>
                      </w:r>
                      <w:r w:rsidRPr="00F24737">
                        <w:rPr>
                          <w:rFonts w:ascii="Fira Sans SemiBold" w:hAnsi="Fira Sans SemiBold"/>
                          <w:color w:val="FFFFFF"/>
                          <w:sz w:val="40"/>
                          <w:szCs w:val="40"/>
                          <w:lang w:val="en-GB"/>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D24980">
                        <w:rPr>
                          <w:sz w:val="19"/>
                          <w:szCs w:val="19"/>
                          <w:lang w:val="en-US"/>
                        </w:rPr>
                        <w:t>3</w:t>
                      </w:r>
                      <w:r>
                        <w:rPr>
                          <w:sz w:val="19"/>
                          <w:szCs w:val="19"/>
                          <w:lang w:val="en-US"/>
                        </w:rPr>
                        <w:t xml:space="preserve"> in relation to </w:t>
                      </w:r>
                      <w:r w:rsidRPr="006D3220">
                        <w:rPr>
                          <w:sz w:val="19"/>
                          <w:szCs w:val="19"/>
                          <w:lang w:val="en-US"/>
                        </w:rPr>
                        <w:t>GDP</w:t>
                      </w:r>
                    </w:p>
                    <w:bookmarkEnd w:id="8"/>
                    <w:bookmarkEnd w:id="9"/>
                    <w:bookmarkEnd w:id="10"/>
                    <w:bookmarkEnd w:id="11"/>
                    <w:bookmarkEnd w:id="12"/>
                    <w:bookmarkEnd w:id="13"/>
                    <w:bookmarkEnd w:id="14"/>
                    <w:bookmarkEnd w:id="15"/>
                    <w:p w:rsidR="003818AB" w:rsidRPr="00F24737" w:rsidRDefault="003818AB" w:rsidP="003818AB">
                      <w:pPr>
                        <w:pStyle w:val="Opiswskanika"/>
                        <w:rPr>
                          <w:sz w:val="18"/>
                          <w:szCs w:val="20"/>
                          <w:lang w:val="en-GB"/>
                        </w:rPr>
                      </w:pPr>
                    </w:p>
                  </w:txbxContent>
                </v:textbox>
                <w10:wrap type="square" anchorx="margin"/>
              </v:roundrect>
            </w:pict>
          </mc:Fallback>
        </mc:AlternateContent>
      </w:r>
    </w:p>
    <w:p w:rsidR="00847842" w:rsidRPr="00D153FF" w:rsidRDefault="006E5848" w:rsidP="001A5332">
      <w:pPr>
        <w:pStyle w:val="LID"/>
        <w:rPr>
          <w:lang w:val="en-US"/>
        </w:rPr>
      </w:pPr>
      <w:r w:rsidRPr="00847842">
        <w:rPr>
          <w:lang w:val="en-GB" w:eastAsia="en-GB"/>
        </w:rPr>
        <mc:AlternateContent>
          <mc:Choice Requires="wps">
            <w:drawing>
              <wp:anchor distT="45720" distB="45720" distL="114300" distR="114300" simplePos="0" relativeHeight="251652608" behindDoc="1" locked="0" layoutInCell="1" allowOverlap="1">
                <wp:simplePos x="0" y="0"/>
                <wp:positionH relativeFrom="column">
                  <wp:posOffset>5247005</wp:posOffset>
                </wp:positionH>
                <wp:positionV relativeFrom="paragraph">
                  <wp:posOffset>320675</wp:posOffset>
                </wp:positionV>
                <wp:extent cx="1725295" cy="949960"/>
                <wp:effectExtent l="0" t="0" r="0" b="0"/>
                <wp:wrapTight wrapText="bothSides">
                  <wp:wrapPolygon edited="0">
                    <wp:start x="715" y="0"/>
                    <wp:lineTo x="715" y="21225"/>
                    <wp:lineTo x="20749" y="21225"/>
                    <wp:lineTo x="20749" y="0"/>
                    <wp:lineTo x="715"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rsidR="00D616D2" w:rsidRPr="001036E7" w:rsidRDefault="00D616D2" w:rsidP="009C113C">
                            <w:pPr>
                              <w:spacing w:before="0" w:after="0"/>
                              <w:rPr>
                                <w:rFonts w:eastAsia="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3.15pt;margin-top:25.25pt;width:135.85pt;height:74.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" filled="f" stroked="f">
                <v:textbox>
                  <w:txbxContent>
                    <w:p w:rsidR="00D616D2" w:rsidRPr="001036E7" w:rsidRDefault="00D616D2" w:rsidP="009C113C">
                      <w:pPr>
                        <w:spacing w:before="0" w:after="0"/>
                        <w:rPr>
                          <w:rFonts w:eastAsia="Times New Roman"/>
                          <w:bCs/>
                          <w:color w:val="001D77"/>
                          <w:sz w:val="18"/>
                          <w:szCs w:val="18"/>
                          <w:lang w:eastAsia="pl-PL"/>
                        </w:rPr>
                      </w:pPr>
                    </w:p>
                  </w:txbxContent>
                </v:textbox>
                <w10:wrap type="tight"/>
              </v:shape>
            </w:pict>
          </mc:Fallback>
        </mc:AlternateContent>
      </w:r>
      <w:r w:rsidR="00D153FF" w:rsidRPr="00D153FF">
        <w:rPr>
          <w:lang w:val="en-US"/>
        </w:rPr>
        <w:t xml:space="preserve">According </w:t>
      </w:r>
      <w:r w:rsidR="009D1F87">
        <w:rPr>
          <w:lang w:val="en-US"/>
        </w:rPr>
        <w:t>to the EDP notification, in 202</w:t>
      </w:r>
      <w:r w:rsidR="00D24980">
        <w:rPr>
          <w:lang w:val="en-US"/>
        </w:rPr>
        <w:t>3</w:t>
      </w:r>
      <w:r w:rsidR="009D1F87">
        <w:rPr>
          <w:lang w:val="en-US"/>
        </w:rPr>
        <w:t xml:space="preserve"> </w:t>
      </w:r>
      <w:r w:rsidR="00D153FF" w:rsidRPr="00D153FF">
        <w:rPr>
          <w:lang w:val="en-US"/>
        </w:rPr>
        <w:t>the general government deficit</w:t>
      </w:r>
      <w:r w:rsidR="004B270C">
        <w:rPr>
          <w:lang w:val="en-US"/>
        </w:rPr>
        <w:t xml:space="preserve"> was equal</w:t>
      </w:r>
      <w:r w:rsidR="00AD6205">
        <w:rPr>
          <w:lang w:val="en-US"/>
        </w:rPr>
        <w:t xml:space="preserve"> </w:t>
      </w:r>
      <w:r w:rsidR="00D24980">
        <w:rPr>
          <w:lang w:val="en-GB"/>
        </w:rPr>
        <w:t>173 832</w:t>
      </w:r>
      <w:r w:rsidR="004372E5" w:rsidRPr="00080771">
        <w:rPr>
          <w:lang w:val="en-GB"/>
        </w:rPr>
        <w:t xml:space="preserve"> mln </w:t>
      </w:r>
      <w:r w:rsidR="00D153FF" w:rsidRPr="00D153FF">
        <w:rPr>
          <w:lang w:val="en-US"/>
        </w:rPr>
        <w:t>zl (</w:t>
      </w:r>
      <w:r w:rsidR="00D24980">
        <w:rPr>
          <w:lang w:val="en-US"/>
        </w:rPr>
        <w:t>5,1</w:t>
      </w:r>
      <w:r w:rsidR="00D153FF" w:rsidRPr="00D153FF">
        <w:rPr>
          <w:lang w:val="en-US"/>
        </w:rPr>
        <w:t xml:space="preserve">% of GDP), while the general government debt amounted to </w:t>
      </w:r>
      <w:r w:rsidR="00D153FF">
        <w:rPr>
          <w:lang w:val="en-US"/>
        </w:rPr>
        <w:t xml:space="preserve">               </w:t>
      </w:r>
      <w:r w:rsidR="00D24980">
        <w:rPr>
          <w:lang w:val="en-GB"/>
        </w:rPr>
        <w:t>1 691 148</w:t>
      </w:r>
      <w:r w:rsidR="00F04CF3">
        <w:rPr>
          <w:lang w:val="en-GB"/>
        </w:rPr>
        <w:t xml:space="preserve"> </w:t>
      </w:r>
      <w:r w:rsidR="00D153FF" w:rsidRPr="00D153FF">
        <w:rPr>
          <w:lang w:val="en-US"/>
        </w:rPr>
        <w:t xml:space="preserve">mln zl </w:t>
      </w:r>
      <w:r w:rsidR="00D153FF">
        <w:rPr>
          <w:lang w:val="en-US"/>
        </w:rPr>
        <w:t>(</w:t>
      </w:r>
      <w:r w:rsidR="00AE66C1">
        <w:rPr>
          <w:lang w:val="en-US"/>
        </w:rPr>
        <w:t>49,</w:t>
      </w:r>
      <w:r w:rsidR="00D24980">
        <w:rPr>
          <w:lang w:val="en-US"/>
        </w:rPr>
        <w:t>6</w:t>
      </w:r>
      <w:r w:rsidR="00D153FF" w:rsidRPr="00D153FF">
        <w:rPr>
          <w:lang w:val="en-US"/>
        </w:rPr>
        <w:t xml:space="preserve">% of GDP). </w:t>
      </w:r>
    </w:p>
    <w:p w:rsidR="00983768" w:rsidRPr="00847842" w:rsidRDefault="00983768" w:rsidP="00983768">
      <w:pPr>
        <w:pStyle w:val="LID"/>
        <w:rPr>
          <w:lang w:val="en-US"/>
        </w:rPr>
      </w:pPr>
      <w:r w:rsidRPr="00847842">
        <w:rPr>
          <w:lang w:val="en-US"/>
        </w:rPr>
        <w:t xml:space="preserve"> </w:t>
      </w:r>
    </w:p>
    <w:p w:rsidR="00823A6E" w:rsidRPr="00847842" w:rsidRDefault="00823A6E" w:rsidP="00823A6E">
      <w:pPr>
        <w:rPr>
          <w:lang w:val="en-US" w:eastAsia="pl-PL"/>
        </w:rPr>
      </w:pPr>
    </w:p>
    <w:p w:rsidR="00686F3A" w:rsidRDefault="00686F3A" w:rsidP="0056307A">
      <w:pPr>
        <w:spacing w:before="360" w:after="0" w:line="288" w:lineRule="auto"/>
        <w:rPr>
          <w:rFonts w:cs="Arial"/>
          <w:szCs w:val="19"/>
          <w:lang w:val="en-US"/>
        </w:rPr>
      </w:pPr>
      <w:r>
        <w:rPr>
          <w:rFonts w:cs="Arial"/>
          <w:szCs w:val="19"/>
          <w:lang w:val="en-US"/>
        </w:rPr>
        <w:t xml:space="preserve">Statistics Poland presents </w:t>
      </w:r>
      <w:r w:rsidRPr="00366D5E">
        <w:rPr>
          <w:rFonts w:cs="Arial"/>
          <w:szCs w:val="19"/>
          <w:lang w:val="en-US"/>
        </w:rPr>
        <w:t xml:space="preserve">the general government deficit and debt data </w:t>
      </w:r>
      <w:r>
        <w:rPr>
          <w:rFonts w:cs="Arial"/>
          <w:szCs w:val="19"/>
          <w:lang w:val="en-US"/>
        </w:rPr>
        <w:t>for years 2020-2023 developed as part of April EDP notification.</w:t>
      </w:r>
    </w:p>
    <w:p w:rsidR="00DC6668" w:rsidRDefault="004301BD" w:rsidP="0056307A">
      <w:pPr>
        <w:spacing w:line="288" w:lineRule="auto"/>
        <w:rPr>
          <w:rFonts w:cs="Arial"/>
          <w:szCs w:val="19"/>
          <w:lang w:val="en-US"/>
        </w:rPr>
      </w:pPr>
      <w:r w:rsidRPr="004301BD">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2013 (ESA2010)</w:t>
      </w:r>
      <w:r w:rsidR="007C0A9B">
        <w:rPr>
          <w:rFonts w:cs="Arial"/>
          <w:szCs w:val="19"/>
          <w:lang w:val="en-US"/>
        </w:rPr>
        <w:t xml:space="preserve"> </w:t>
      </w:r>
      <w:r w:rsidR="007C0A9B" w:rsidRPr="00366D5E">
        <w:rPr>
          <w:rFonts w:cs="Arial"/>
          <w:szCs w:val="19"/>
          <w:lang w:val="en-US"/>
        </w:rPr>
        <w:t>with amendments</w:t>
      </w:r>
      <w:r w:rsidRPr="004301BD">
        <w:rPr>
          <w:rFonts w:cs="Arial"/>
          <w:szCs w:val="19"/>
          <w:lang w:val="en-US"/>
        </w:rPr>
        <w:t xml:space="preserve"> and the guidelines contained in the Manual on Government Deficit and Debt, Im</w:t>
      </w:r>
      <w:r w:rsidR="00646EF1">
        <w:rPr>
          <w:rFonts w:cs="Arial"/>
          <w:szCs w:val="19"/>
          <w:lang w:val="en-US"/>
        </w:rPr>
        <w:t>plementation of ESA2010 (MGDD</w:t>
      </w:r>
      <w:r w:rsidR="00765921">
        <w:rPr>
          <w:rFonts w:cs="Arial"/>
          <w:szCs w:val="19"/>
          <w:lang w:val="en-US"/>
        </w:rPr>
        <w:t>, 20</w:t>
      </w:r>
      <w:r w:rsidR="00B62758">
        <w:rPr>
          <w:rFonts w:cs="Arial"/>
          <w:szCs w:val="19"/>
          <w:lang w:val="en-US"/>
        </w:rPr>
        <w:t>22</w:t>
      </w:r>
      <w:r w:rsidR="00765921">
        <w:rPr>
          <w:rFonts w:cs="Arial"/>
          <w:szCs w:val="19"/>
          <w:lang w:val="en-US"/>
        </w:rPr>
        <w:t xml:space="preserve"> editio</w:t>
      </w:r>
      <w:r w:rsidR="00C97DB3">
        <w:rPr>
          <w:rFonts w:cs="Arial"/>
          <w:szCs w:val="19"/>
          <w:lang w:val="en-US"/>
        </w:rPr>
        <w:t>n</w:t>
      </w:r>
      <w:r w:rsidRPr="004301BD">
        <w:rPr>
          <w:rFonts w:cs="Arial"/>
          <w:szCs w:val="19"/>
          <w:lang w:val="en-US"/>
        </w:rPr>
        <w:t>)</w:t>
      </w:r>
      <w:r w:rsidRPr="000351AF">
        <w:rPr>
          <w:szCs w:val="19"/>
          <w:vertAlign w:val="superscript"/>
        </w:rPr>
        <w:footnoteReference w:id="1"/>
      </w:r>
      <w:r w:rsidRPr="000351AF">
        <w:rPr>
          <w:rFonts w:cs="Arial"/>
          <w:szCs w:val="19"/>
          <w:lang w:val="en-US"/>
        </w:rPr>
        <w:t>.</w:t>
      </w:r>
    </w:p>
    <w:p w:rsidR="001C2F0A" w:rsidRPr="003818AB" w:rsidRDefault="001C2F0A" w:rsidP="001C2F0A">
      <w:pPr>
        <w:pStyle w:val="Nagwek1"/>
        <w:spacing w:before="360" w:line="240" w:lineRule="exact"/>
        <w:ind w:left="851" w:hanging="851"/>
        <w:rPr>
          <w:rFonts w:ascii="Fira Sans" w:hAnsi="Fira Sans"/>
          <w:b/>
          <w:noProof/>
          <w:color w:val="auto"/>
          <w:spacing w:val="-2"/>
          <w:szCs w:val="19"/>
          <w:lang w:val="en-US"/>
        </w:rPr>
      </w:pPr>
      <w:r w:rsidRPr="003818AB">
        <w:rPr>
          <w:rFonts w:ascii="Fira Sans" w:hAnsi="Fira Sans"/>
          <w:b/>
          <w:noProof/>
          <w:color w:val="auto"/>
          <w:spacing w:val="-2"/>
          <w:szCs w:val="19"/>
        </w:rPr>
        <w:t>Table 1</w:t>
      </w:r>
      <w:r w:rsidRPr="00F24737">
        <w:rPr>
          <w:rFonts w:ascii="Fira Sans" w:hAnsi="Fira Sans"/>
          <w:b/>
          <w:noProof/>
          <w:color w:val="auto"/>
          <w:spacing w:val="-2"/>
          <w:szCs w:val="19"/>
          <w:lang w:val="en-GB"/>
        </w:rPr>
        <w:t>.</w:t>
      </w:r>
      <w:r w:rsidRPr="003818AB">
        <w:rPr>
          <w:rFonts w:ascii="Fira Sans" w:hAnsi="Fira Sans"/>
          <w:b/>
          <w:noProof/>
          <w:color w:val="auto"/>
          <w:spacing w:val="-2"/>
          <w:szCs w:val="19"/>
        </w:rPr>
        <w:t xml:space="preserve"> General government deficit and debt</w:t>
      </w:r>
      <w:r w:rsidRPr="003818AB">
        <w:rPr>
          <w:rFonts w:ascii="Fira Sans" w:hAnsi="Fira Sans"/>
          <w:b/>
          <w:noProof/>
          <w:color w:val="auto"/>
          <w:spacing w:val="-2"/>
          <w:szCs w:val="19"/>
          <w:lang w:val="en-US"/>
        </w:rPr>
        <w:t xml:space="preserve"> </w:t>
      </w:r>
      <w:r w:rsidRPr="003818AB">
        <w:rPr>
          <w:rFonts w:ascii="Fira Sans" w:hAnsi="Fira Sans"/>
          <w:b/>
          <w:noProof/>
          <w:color w:val="auto"/>
          <w:spacing w:val="-2"/>
          <w:szCs w:val="19"/>
        </w:rPr>
        <w:t xml:space="preserve">in years </w:t>
      </w:r>
      <w:r w:rsidR="00D24980">
        <w:rPr>
          <w:rFonts w:ascii="Fira Sans" w:hAnsi="Fira Sans"/>
          <w:b/>
          <w:noProof/>
          <w:color w:val="auto"/>
          <w:spacing w:val="-2"/>
          <w:szCs w:val="19"/>
          <w:lang w:val="en-GB"/>
        </w:rPr>
        <w:t>2020-2023</w:t>
      </w:r>
      <w:r w:rsidRPr="003818AB">
        <w:rPr>
          <w:rFonts w:ascii="Fira Sans" w:hAnsi="Fira Sans"/>
          <w:b/>
          <w:noProof/>
          <w:color w:val="auto"/>
          <w:spacing w:val="-2"/>
          <w:szCs w:val="19"/>
          <w:lang w:val="en-US"/>
        </w:rPr>
        <w:t xml:space="preserve"> (mln zl)</w:t>
      </w:r>
    </w:p>
    <w:tbl>
      <w:tblPr>
        <w:tblpPr w:leftFromText="141" w:rightFromText="141" w:vertAnchor="text" w:horzAnchor="margin" w:tblpY="183"/>
        <w:tblW w:w="8009"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in years 2019-2022 (mln zl)"/>
        <w:tblDescription w:val="The table present value of the general government deficit by sectors and the value of general government debt in relation to GDP in years 2020-2023"/>
      </w:tblPr>
      <w:tblGrid>
        <w:gridCol w:w="3779"/>
        <w:gridCol w:w="1148"/>
        <w:gridCol w:w="1009"/>
        <w:gridCol w:w="1013"/>
        <w:gridCol w:w="1060"/>
      </w:tblGrid>
      <w:tr w:rsidR="00D24980" w:rsidRPr="000902B0" w:rsidTr="00003C62">
        <w:trPr>
          <w:trHeight w:val="568"/>
        </w:trPr>
        <w:tc>
          <w:tcPr>
            <w:tcW w:w="3779" w:type="dxa"/>
            <w:shd w:val="clear" w:color="auto" w:fill="auto"/>
            <w:vAlign w:val="center"/>
            <w:hideMark/>
          </w:tcPr>
          <w:p w:rsidR="00D24980" w:rsidRPr="003818AB" w:rsidRDefault="00D24980" w:rsidP="00D24980">
            <w:pPr>
              <w:spacing w:before="0" w:after="0"/>
              <w:jc w:val="center"/>
              <w:rPr>
                <w:rFonts w:eastAsia="Times New Roman" w:cs="Arial"/>
                <w:color w:val="000000"/>
                <w:szCs w:val="19"/>
                <w:lang w:eastAsia="pl-PL"/>
              </w:rPr>
            </w:pPr>
            <w:proofErr w:type="spellStart"/>
            <w:r w:rsidRPr="003818AB">
              <w:rPr>
                <w:rFonts w:eastAsia="Times New Roman" w:cs="Arial"/>
                <w:color w:val="000000"/>
                <w:szCs w:val="19"/>
                <w:lang w:eastAsia="pl-PL"/>
              </w:rPr>
              <w:t>Specification</w:t>
            </w:r>
            <w:proofErr w:type="spellEnd"/>
          </w:p>
        </w:tc>
        <w:tc>
          <w:tcPr>
            <w:tcW w:w="1148" w:type="dxa"/>
            <w:shd w:val="clear" w:color="auto" w:fill="auto"/>
            <w:vAlign w:val="center"/>
            <w:hideMark/>
          </w:tcPr>
          <w:p w:rsidR="00D24980" w:rsidRPr="002E01AD" w:rsidRDefault="00D24980" w:rsidP="00D24980">
            <w:pPr>
              <w:spacing w:before="0" w:after="0"/>
              <w:jc w:val="center"/>
              <w:rPr>
                <w:rFonts w:eastAsia="Times New Roman" w:cs="Arial"/>
                <w:color w:val="000000"/>
                <w:szCs w:val="19"/>
                <w:lang w:eastAsia="pl-PL"/>
              </w:rPr>
            </w:pPr>
            <w:r>
              <w:rPr>
                <w:rFonts w:eastAsia="Times New Roman" w:cs="Arial"/>
                <w:color w:val="000000"/>
                <w:szCs w:val="19"/>
                <w:lang w:eastAsia="pl-PL"/>
              </w:rPr>
              <w:t>2020</w:t>
            </w:r>
          </w:p>
        </w:tc>
        <w:tc>
          <w:tcPr>
            <w:tcW w:w="1009" w:type="dxa"/>
            <w:shd w:val="clear" w:color="auto" w:fill="auto"/>
            <w:vAlign w:val="center"/>
            <w:hideMark/>
          </w:tcPr>
          <w:p w:rsidR="00D24980" w:rsidRPr="002E01AD" w:rsidRDefault="00D24980" w:rsidP="00D24980">
            <w:pPr>
              <w:spacing w:before="0" w:after="0"/>
              <w:jc w:val="center"/>
              <w:rPr>
                <w:rFonts w:eastAsia="Times New Roman" w:cs="Arial"/>
                <w:color w:val="000000"/>
                <w:szCs w:val="19"/>
                <w:lang w:eastAsia="pl-PL"/>
              </w:rPr>
            </w:pPr>
            <w:r>
              <w:rPr>
                <w:rFonts w:eastAsia="Times New Roman" w:cs="Arial"/>
                <w:color w:val="000000"/>
                <w:szCs w:val="19"/>
                <w:lang w:eastAsia="pl-PL"/>
              </w:rPr>
              <w:t>2021</w:t>
            </w:r>
          </w:p>
        </w:tc>
        <w:tc>
          <w:tcPr>
            <w:tcW w:w="1013" w:type="dxa"/>
            <w:shd w:val="clear" w:color="auto" w:fill="auto"/>
            <w:vAlign w:val="center"/>
            <w:hideMark/>
          </w:tcPr>
          <w:p w:rsidR="00D24980" w:rsidRPr="002E01AD" w:rsidRDefault="00D24980" w:rsidP="00D24980">
            <w:pPr>
              <w:spacing w:before="0" w:after="0"/>
              <w:jc w:val="center"/>
              <w:rPr>
                <w:rFonts w:eastAsia="Times New Roman" w:cs="Arial"/>
                <w:color w:val="000000"/>
                <w:szCs w:val="19"/>
                <w:lang w:eastAsia="pl-PL"/>
              </w:rPr>
            </w:pPr>
            <w:r>
              <w:rPr>
                <w:rFonts w:eastAsia="Times New Roman" w:cs="Arial"/>
                <w:color w:val="000000"/>
                <w:szCs w:val="19"/>
                <w:lang w:eastAsia="pl-PL"/>
              </w:rPr>
              <w:t>2022</w:t>
            </w:r>
          </w:p>
        </w:tc>
        <w:tc>
          <w:tcPr>
            <w:tcW w:w="1060" w:type="dxa"/>
            <w:shd w:val="clear" w:color="auto" w:fill="auto"/>
            <w:vAlign w:val="center"/>
            <w:hideMark/>
          </w:tcPr>
          <w:p w:rsidR="00D24980" w:rsidRPr="002E01AD" w:rsidRDefault="00D24980" w:rsidP="00D24980">
            <w:pPr>
              <w:spacing w:before="0" w:after="0"/>
              <w:jc w:val="center"/>
              <w:rPr>
                <w:rFonts w:eastAsia="Times New Roman" w:cs="Arial"/>
                <w:color w:val="000000"/>
                <w:szCs w:val="19"/>
                <w:lang w:eastAsia="pl-PL"/>
              </w:rPr>
            </w:pPr>
            <w:r>
              <w:rPr>
                <w:rFonts w:eastAsia="Times New Roman" w:cs="Arial"/>
                <w:color w:val="000000"/>
                <w:szCs w:val="19"/>
                <w:lang w:eastAsia="pl-PL"/>
              </w:rPr>
              <w:t>2023</w:t>
            </w:r>
          </w:p>
        </w:tc>
      </w:tr>
      <w:tr w:rsidR="00D24980" w:rsidRPr="000902B0" w:rsidTr="00D64276">
        <w:trPr>
          <w:trHeight w:val="534"/>
        </w:trPr>
        <w:tc>
          <w:tcPr>
            <w:tcW w:w="3779" w:type="dxa"/>
            <w:shd w:val="clear" w:color="auto" w:fill="auto"/>
            <w:vAlign w:val="center"/>
            <w:hideMark/>
          </w:tcPr>
          <w:p w:rsidR="00D24980" w:rsidRPr="003818AB" w:rsidRDefault="00D24980" w:rsidP="00D24980">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Gross </w:t>
            </w:r>
            <w:proofErr w:type="spellStart"/>
            <w:r w:rsidRPr="003818AB">
              <w:rPr>
                <w:rFonts w:eastAsia="Times New Roman" w:cs="Arial"/>
                <w:color w:val="000000"/>
                <w:szCs w:val="19"/>
                <w:lang w:eastAsia="pl-PL"/>
              </w:rPr>
              <w:t>domestic</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product</w:t>
            </w:r>
            <w:proofErr w:type="spellEnd"/>
            <w:r w:rsidRPr="003818AB">
              <w:rPr>
                <w:rFonts w:eastAsia="Times New Roman" w:cs="Arial"/>
                <w:color w:val="000000"/>
                <w:szCs w:val="19"/>
                <w:lang w:eastAsia="pl-PL"/>
              </w:rPr>
              <w:t xml:space="preserve"> (GDP)</w:t>
            </w:r>
          </w:p>
        </w:tc>
        <w:tc>
          <w:tcPr>
            <w:tcW w:w="1148" w:type="dxa"/>
            <w:shd w:val="clear" w:color="auto" w:fill="auto"/>
            <w:vAlign w:val="center"/>
            <w:hideMark/>
          </w:tcPr>
          <w:p w:rsidR="00D24980" w:rsidRPr="002E01AD" w:rsidRDefault="00D24980" w:rsidP="00D24980">
            <w:pPr>
              <w:spacing w:before="0" w:after="0" w:line="240" w:lineRule="auto"/>
              <w:ind w:left="-212" w:firstLine="142"/>
              <w:jc w:val="right"/>
              <w:rPr>
                <w:rFonts w:cs="Calibri"/>
                <w:color w:val="000000"/>
                <w:szCs w:val="19"/>
                <w:lang w:eastAsia="pl-PL"/>
              </w:rPr>
            </w:pPr>
            <w:r w:rsidRPr="002E01AD">
              <w:rPr>
                <w:rFonts w:cs="Calibri"/>
                <w:color w:val="000000"/>
                <w:szCs w:val="19"/>
              </w:rPr>
              <w:t>2 3</w:t>
            </w:r>
            <w:r>
              <w:rPr>
                <w:rFonts w:cs="Calibri"/>
                <w:color w:val="000000"/>
                <w:szCs w:val="19"/>
              </w:rPr>
              <w:t>37</w:t>
            </w:r>
            <w:r w:rsidRPr="002E01AD">
              <w:rPr>
                <w:rFonts w:cs="Calibri"/>
                <w:color w:val="000000"/>
                <w:szCs w:val="19"/>
              </w:rPr>
              <w:t> </w:t>
            </w:r>
            <w:r>
              <w:rPr>
                <w:rFonts w:cs="Calibri"/>
                <w:color w:val="000000"/>
                <w:szCs w:val="19"/>
              </w:rPr>
              <w:t>672</w:t>
            </w:r>
          </w:p>
        </w:tc>
        <w:tc>
          <w:tcPr>
            <w:tcW w:w="1009" w:type="dxa"/>
            <w:shd w:val="clear" w:color="auto" w:fill="auto"/>
            <w:vAlign w:val="center"/>
            <w:hideMark/>
          </w:tcPr>
          <w:p w:rsidR="00D24980" w:rsidRPr="002E01AD" w:rsidRDefault="00D24980" w:rsidP="00D24980">
            <w:pPr>
              <w:spacing w:before="0" w:after="0" w:line="240" w:lineRule="auto"/>
              <w:jc w:val="right"/>
              <w:rPr>
                <w:rFonts w:cs="Calibri"/>
                <w:color w:val="000000"/>
                <w:szCs w:val="19"/>
                <w:lang w:eastAsia="pl-PL"/>
              </w:rPr>
            </w:pPr>
            <w:r w:rsidRPr="00285D02">
              <w:rPr>
                <w:rFonts w:cs="Calibri"/>
                <w:color w:val="000000"/>
                <w:szCs w:val="19"/>
                <w:lang w:eastAsia="pl-PL"/>
              </w:rPr>
              <w:t>2 631</w:t>
            </w:r>
            <w:r>
              <w:rPr>
                <w:rFonts w:cs="Calibri"/>
                <w:color w:val="000000"/>
                <w:szCs w:val="19"/>
                <w:lang w:eastAsia="pl-PL"/>
              </w:rPr>
              <w:t> </w:t>
            </w:r>
            <w:r w:rsidRPr="00285D02">
              <w:rPr>
                <w:rFonts w:cs="Calibri"/>
                <w:color w:val="000000"/>
                <w:szCs w:val="19"/>
                <w:lang w:eastAsia="pl-PL"/>
              </w:rPr>
              <w:t>302</w:t>
            </w:r>
          </w:p>
        </w:tc>
        <w:tc>
          <w:tcPr>
            <w:tcW w:w="1013" w:type="dxa"/>
            <w:shd w:val="clear" w:color="auto" w:fill="auto"/>
            <w:vAlign w:val="center"/>
            <w:hideMark/>
          </w:tcPr>
          <w:p w:rsidR="00D24980" w:rsidRPr="002E01AD" w:rsidRDefault="00D24980" w:rsidP="00D24980">
            <w:pPr>
              <w:spacing w:before="0" w:after="0" w:line="240" w:lineRule="auto"/>
              <w:jc w:val="right"/>
              <w:rPr>
                <w:rFonts w:cs="Calibri"/>
                <w:color w:val="000000"/>
                <w:szCs w:val="19"/>
                <w:lang w:eastAsia="pl-PL"/>
              </w:rPr>
            </w:pPr>
            <w:r>
              <w:rPr>
                <w:rFonts w:cs="Calibri"/>
                <w:color w:val="000000"/>
                <w:szCs w:val="19"/>
                <w:lang w:eastAsia="pl-PL"/>
              </w:rPr>
              <w:t>3 074 798*</w:t>
            </w:r>
          </w:p>
        </w:tc>
        <w:tc>
          <w:tcPr>
            <w:tcW w:w="1060" w:type="dxa"/>
            <w:shd w:val="clear" w:color="auto" w:fill="auto"/>
            <w:vAlign w:val="center"/>
            <w:hideMark/>
          </w:tcPr>
          <w:p w:rsidR="00D24980" w:rsidRPr="002E01AD" w:rsidRDefault="00D24980" w:rsidP="00D24980">
            <w:pPr>
              <w:spacing w:before="0" w:after="0" w:line="240" w:lineRule="auto"/>
              <w:jc w:val="right"/>
              <w:rPr>
                <w:rFonts w:cs="Calibri"/>
                <w:color w:val="000000"/>
                <w:szCs w:val="19"/>
                <w:lang w:eastAsia="pl-PL"/>
              </w:rPr>
            </w:pPr>
            <w:r>
              <w:rPr>
                <w:rFonts w:cs="Calibri"/>
                <w:color w:val="000000"/>
                <w:szCs w:val="19"/>
                <w:lang w:eastAsia="pl-PL"/>
              </w:rPr>
              <w:t>3 410 137</w:t>
            </w:r>
          </w:p>
        </w:tc>
      </w:tr>
      <w:tr w:rsidR="00D24980" w:rsidRPr="003818AB" w:rsidTr="008640F6">
        <w:trPr>
          <w:trHeight w:val="568"/>
        </w:trPr>
        <w:tc>
          <w:tcPr>
            <w:tcW w:w="3779" w:type="dxa"/>
            <w:shd w:val="clear" w:color="auto" w:fill="auto"/>
            <w:vAlign w:val="center"/>
            <w:hideMark/>
          </w:tcPr>
          <w:p w:rsidR="00D24980" w:rsidRPr="003818AB" w:rsidRDefault="00D24980" w:rsidP="00D24980">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D24980" w:rsidRPr="00012BDC" w:rsidRDefault="00D24980" w:rsidP="00D24980">
            <w:pPr>
              <w:jc w:val="right"/>
              <w:rPr>
                <w:rFonts w:cs="Calibri"/>
                <w:bCs/>
                <w:color w:val="000000"/>
                <w:szCs w:val="19"/>
              </w:rPr>
            </w:pPr>
            <w:r w:rsidRPr="00012BDC">
              <w:rPr>
                <w:rFonts w:cs="Calibri"/>
                <w:bCs/>
                <w:color w:val="000000"/>
                <w:szCs w:val="19"/>
              </w:rPr>
              <w:t>-</w:t>
            </w:r>
            <w:r>
              <w:rPr>
                <w:rFonts w:cs="Calibri"/>
                <w:bCs/>
                <w:color w:val="000000"/>
                <w:szCs w:val="19"/>
              </w:rPr>
              <w:t>162 106*</w:t>
            </w:r>
          </w:p>
        </w:tc>
        <w:tc>
          <w:tcPr>
            <w:tcW w:w="1009" w:type="dxa"/>
            <w:shd w:val="clear" w:color="auto" w:fill="auto"/>
            <w:vAlign w:val="center"/>
            <w:hideMark/>
          </w:tcPr>
          <w:p w:rsidR="00D24980" w:rsidRPr="00012BDC" w:rsidRDefault="00D24980" w:rsidP="00D24980">
            <w:pPr>
              <w:jc w:val="right"/>
              <w:rPr>
                <w:rFonts w:cs="Calibri"/>
                <w:bCs/>
                <w:color w:val="000000"/>
                <w:szCs w:val="19"/>
              </w:rPr>
            </w:pPr>
            <w:r>
              <w:rPr>
                <w:rFonts w:cs="Calibri"/>
                <w:bCs/>
                <w:color w:val="000000"/>
                <w:szCs w:val="19"/>
              </w:rPr>
              <w:t>-48 242*</w:t>
            </w:r>
          </w:p>
        </w:tc>
        <w:tc>
          <w:tcPr>
            <w:tcW w:w="1013" w:type="dxa"/>
            <w:shd w:val="clear" w:color="auto" w:fill="auto"/>
            <w:vAlign w:val="center"/>
            <w:hideMark/>
          </w:tcPr>
          <w:p w:rsidR="00D24980" w:rsidRPr="00012BDC" w:rsidRDefault="00D24980" w:rsidP="00D24980">
            <w:pPr>
              <w:jc w:val="right"/>
              <w:rPr>
                <w:rFonts w:cs="Calibri"/>
                <w:bCs/>
                <w:color w:val="000000"/>
                <w:szCs w:val="19"/>
              </w:rPr>
            </w:pPr>
            <w:r>
              <w:rPr>
                <w:rFonts w:cs="Calibri"/>
                <w:bCs/>
                <w:color w:val="000000"/>
                <w:szCs w:val="19"/>
              </w:rPr>
              <w:t>-105 890*</w:t>
            </w:r>
          </w:p>
        </w:tc>
        <w:tc>
          <w:tcPr>
            <w:tcW w:w="1060" w:type="dxa"/>
            <w:shd w:val="clear" w:color="auto" w:fill="auto"/>
            <w:vAlign w:val="center"/>
            <w:hideMark/>
          </w:tcPr>
          <w:p w:rsidR="00D24980" w:rsidRPr="00012BDC" w:rsidRDefault="00D24980" w:rsidP="00D24980">
            <w:pPr>
              <w:jc w:val="right"/>
              <w:rPr>
                <w:rFonts w:cs="Calibri"/>
                <w:bCs/>
                <w:color w:val="000000"/>
                <w:szCs w:val="19"/>
              </w:rPr>
            </w:pPr>
            <w:r>
              <w:rPr>
                <w:rFonts w:cs="Calibri"/>
                <w:bCs/>
                <w:color w:val="000000"/>
                <w:szCs w:val="19"/>
              </w:rPr>
              <w:t>-173 832</w:t>
            </w:r>
          </w:p>
        </w:tc>
      </w:tr>
      <w:tr w:rsidR="00D24980" w:rsidRPr="003818AB" w:rsidTr="008640F6">
        <w:trPr>
          <w:trHeight w:val="363"/>
        </w:trPr>
        <w:tc>
          <w:tcPr>
            <w:tcW w:w="3779" w:type="dxa"/>
            <w:shd w:val="clear" w:color="auto" w:fill="auto"/>
            <w:vAlign w:val="center"/>
            <w:hideMark/>
          </w:tcPr>
          <w:p w:rsidR="00D24980" w:rsidRPr="003818AB" w:rsidRDefault="00D24980" w:rsidP="00D24980">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D24980" w:rsidRPr="00012BDC" w:rsidRDefault="00D24980" w:rsidP="00D24980">
            <w:pPr>
              <w:spacing w:before="0" w:after="0"/>
              <w:jc w:val="right"/>
              <w:rPr>
                <w:rFonts w:eastAsia="Times New Roman" w:cs="Arial"/>
                <w:color w:val="000000"/>
                <w:szCs w:val="19"/>
                <w:lang w:eastAsia="pl-PL"/>
              </w:rPr>
            </w:pPr>
            <w:r w:rsidRPr="00012BDC">
              <w:rPr>
                <w:rFonts w:eastAsia="Times New Roman" w:cs="Arial"/>
                <w:color w:val="000000"/>
                <w:szCs w:val="19"/>
                <w:lang w:eastAsia="pl-PL"/>
              </w:rPr>
              <w:t>-6,9%</w:t>
            </w:r>
          </w:p>
        </w:tc>
        <w:tc>
          <w:tcPr>
            <w:tcW w:w="1009" w:type="dxa"/>
            <w:shd w:val="clear" w:color="auto" w:fill="auto"/>
            <w:vAlign w:val="center"/>
            <w:hideMark/>
          </w:tcPr>
          <w:p w:rsidR="00D24980" w:rsidRPr="00012BDC"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-1,8%</w:t>
            </w:r>
          </w:p>
        </w:tc>
        <w:tc>
          <w:tcPr>
            <w:tcW w:w="1013" w:type="dxa"/>
            <w:shd w:val="clear" w:color="auto" w:fill="auto"/>
            <w:vAlign w:val="center"/>
            <w:hideMark/>
          </w:tcPr>
          <w:p w:rsidR="00D24980" w:rsidRPr="00012BDC" w:rsidRDefault="00D24980" w:rsidP="00D24980">
            <w:pPr>
              <w:spacing w:before="0" w:after="0"/>
              <w:jc w:val="right"/>
              <w:rPr>
                <w:rFonts w:eastAsia="Times New Roman" w:cs="Arial"/>
                <w:color w:val="000000"/>
                <w:szCs w:val="19"/>
                <w:lang w:eastAsia="pl-PL"/>
              </w:rPr>
            </w:pPr>
            <w:r w:rsidRPr="00012BDC">
              <w:rPr>
                <w:rFonts w:eastAsia="Times New Roman" w:cs="Arial"/>
                <w:color w:val="000000"/>
                <w:szCs w:val="19"/>
                <w:lang w:eastAsia="pl-PL"/>
              </w:rPr>
              <w:t>-</w:t>
            </w:r>
            <w:r>
              <w:rPr>
                <w:rFonts w:eastAsia="Times New Roman" w:cs="Arial"/>
                <w:color w:val="000000"/>
                <w:szCs w:val="19"/>
                <w:lang w:eastAsia="pl-PL"/>
              </w:rPr>
              <w:t>3,4</w:t>
            </w:r>
            <w:r w:rsidRPr="00012BDC">
              <w:rPr>
                <w:rFonts w:eastAsia="Times New Roman" w:cs="Arial"/>
                <w:color w:val="000000"/>
                <w:szCs w:val="19"/>
                <w:lang w:eastAsia="pl-PL"/>
              </w:rPr>
              <w:t>%</w:t>
            </w:r>
            <w:r>
              <w:rPr>
                <w:rFonts w:eastAsia="Times New Roman" w:cs="Arial"/>
                <w:color w:val="000000"/>
                <w:szCs w:val="19"/>
                <w:lang w:eastAsia="pl-PL"/>
              </w:rPr>
              <w:t>*</w:t>
            </w:r>
          </w:p>
        </w:tc>
        <w:tc>
          <w:tcPr>
            <w:tcW w:w="1060" w:type="dxa"/>
            <w:shd w:val="clear" w:color="auto" w:fill="auto"/>
            <w:vAlign w:val="center"/>
            <w:hideMark/>
          </w:tcPr>
          <w:p w:rsidR="00D24980" w:rsidRPr="002B2BA6" w:rsidRDefault="00D24980" w:rsidP="00D24980">
            <w:pPr>
              <w:spacing w:before="0" w:after="0"/>
              <w:jc w:val="right"/>
              <w:rPr>
                <w:rFonts w:eastAsia="Times New Roman" w:cs="Arial"/>
                <w:color w:val="000000"/>
                <w:szCs w:val="19"/>
                <w:lang w:eastAsia="pl-PL"/>
              </w:rPr>
            </w:pPr>
            <w:r w:rsidRPr="002B2BA6">
              <w:rPr>
                <w:rFonts w:eastAsia="Times New Roman" w:cs="Arial"/>
                <w:color w:val="000000"/>
                <w:szCs w:val="19"/>
                <w:lang w:eastAsia="pl-PL"/>
              </w:rPr>
              <w:t>-5,1</w:t>
            </w:r>
            <w:r>
              <w:rPr>
                <w:rFonts w:eastAsia="Times New Roman" w:cs="Arial"/>
                <w:color w:val="000000"/>
                <w:szCs w:val="19"/>
                <w:lang w:eastAsia="pl-PL"/>
              </w:rPr>
              <w:t>%</w:t>
            </w:r>
          </w:p>
        </w:tc>
      </w:tr>
      <w:tr w:rsidR="00D24980" w:rsidRPr="000902B0" w:rsidTr="008640F6">
        <w:trPr>
          <w:trHeight w:val="568"/>
        </w:trPr>
        <w:tc>
          <w:tcPr>
            <w:tcW w:w="3779" w:type="dxa"/>
            <w:shd w:val="clear" w:color="auto" w:fill="auto"/>
            <w:vAlign w:val="center"/>
            <w:hideMark/>
          </w:tcPr>
          <w:p w:rsidR="00D24980" w:rsidRPr="003818AB" w:rsidRDefault="00D24980" w:rsidP="00D24980">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Central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D24980" w:rsidRPr="002E01AD" w:rsidRDefault="00D24980" w:rsidP="00D24980">
            <w:pPr>
              <w:tabs>
                <w:tab w:val="left" w:pos="865"/>
              </w:tabs>
              <w:spacing w:before="0" w:after="0"/>
              <w:jc w:val="center"/>
              <w:rPr>
                <w:rFonts w:eastAsia="Times New Roman" w:cs="Arial"/>
                <w:color w:val="000000"/>
                <w:szCs w:val="19"/>
                <w:lang w:eastAsia="pl-PL"/>
              </w:rPr>
            </w:pPr>
            <w:r>
              <w:rPr>
                <w:rFonts w:cs="Calibri"/>
                <w:bCs/>
                <w:color w:val="000000"/>
                <w:szCs w:val="19"/>
              </w:rPr>
              <w:t xml:space="preserve">   </w:t>
            </w:r>
            <w:r w:rsidRPr="00012BDC">
              <w:rPr>
                <w:rFonts w:cs="Calibri"/>
                <w:bCs/>
                <w:color w:val="000000"/>
                <w:szCs w:val="19"/>
              </w:rPr>
              <w:t>-</w:t>
            </w:r>
            <w:r>
              <w:rPr>
                <w:rFonts w:cs="Calibri"/>
                <w:bCs/>
                <w:color w:val="000000"/>
                <w:szCs w:val="19"/>
              </w:rPr>
              <w:t>183 665*</w:t>
            </w:r>
          </w:p>
        </w:tc>
        <w:tc>
          <w:tcPr>
            <w:tcW w:w="1009"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85D02">
              <w:rPr>
                <w:rFonts w:eastAsia="Times New Roman" w:cs="Arial"/>
                <w:color w:val="000000"/>
                <w:szCs w:val="19"/>
                <w:lang w:eastAsia="pl-PL"/>
              </w:rPr>
              <w:t>-</w:t>
            </w:r>
            <w:r>
              <w:rPr>
                <w:rFonts w:eastAsia="Times New Roman" w:cs="Arial"/>
                <w:color w:val="000000"/>
                <w:szCs w:val="19"/>
                <w:lang w:eastAsia="pl-PL"/>
              </w:rPr>
              <w:t>48 971*</w:t>
            </w:r>
          </w:p>
        </w:tc>
        <w:tc>
          <w:tcPr>
            <w:tcW w:w="1013"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E01AD">
              <w:rPr>
                <w:rFonts w:eastAsia="Times New Roman" w:cs="Arial"/>
                <w:color w:val="000000"/>
                <w:szCs w:val="19"/>
                <w:lang w:eastAsia="pl-PL"/>
              </w:rPr>
              <w:t>-</w:t>
            </w:r>
            <w:r>
              <w:rPr>
                <w:rFonts w:eastAsia="Times New Roman" w:cs="Arial"/>
                <w:color w:val="000000"/>
                <w:szCs w:val="19"/>
                <w:lang w:eastAsia="pl-PL"/>
              </w:rPr>
              <w:t>91 443*</w:t>
            </w:r>
          </w:p>
        </w:tc>
        <w:tc>
          <w:tcPr>
            <w:tcW w:w="1060"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-135 585</w:t>
            </w:r>
          </w:p>
        </w:tc>
      </w:tr>
      <w:tr w:rsidR="00D24980" w:rsidRPr="000902B0" w:rsidTr="008640F6">
        <w:trPr>
          <w:trHeight w:val="346"/>
        </w:trPr>
        <w:tc>
          <w:tcPr>
            <w:tcW w:w="3779" w:type="dxa"/>
            <w:shd w:val="clear" w:color="auto" w:fill="auto"/>
            <w:vAlign w:val="center"/>
            <w:hideMark/>
          </w:tcPr>
          <w:p w:rsidR="00D24980" w:rsidRPr="003818AB" w:rsidRDefault="00D24980" w:rsidP="00D24980">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E01AD">
              <w:rPr>
                <w:rFonts w:eastAsia="Times New Roman" w:cs="Arial"/>
                <w:color w:val="000000"/>
                <w:szCs w:val="19"/>
                <w:lang w:eastAsia="pl-PL"/>
              </w:rPr>
              <w:t>-7,</w:t>
            </w:r>
            <w:r>
              <w:rPr>
                <w:rFonts w:eastAsia="Times New Roman" w:cs="Arial"/>
                <w:color w:val="000000"/>
                <w:szCs w:val="19"/>
                <w:lang w:eastAsia="pl-PL"/>
              </w:rPr>
              <w:t>9</w:t>
            </w:r>
            <w:r w:rsidRPr="002E01AD">
              <w:rPr>
                <w:rFonts w:eastAsia="Times New Roman" w:cs="Arial"/>
                <w:color w:val="000000"/>
                <w:szCs w:val="19"/>
                <w:lang w:eastAsia="pl-PL"/>
              </w:rPr>
              <w:t>%</w:t>
            </w:r>
          </w:p>
        </w:tc>
        <w:tc>
          <w:tcPr>
            <w:tcW w:w="1009"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-1,9%</w:t>
            </w:r>
          </w:p>
        </w:tc>
        <w:tc>
          <w:tcPr>
            <w:tcW w:w="1013"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E01AD">
              <w:rPr>
                <w:rFonts w:eastAsia="Times New Roman" w:cs="Arial"/>
                <w:color w:val="000000"/>
                <w:szCs w:val="19"/>
                <w:lang w:eastAsia="pl-PL"/>
              </w:rPr>
              <w:t>-</w:t>
            </w:r>
            <w:r>
              <w:rPr>
                <w:rFonts w:eastAsia="Times New Roman" w:cs="Arial"/>
                <w:color w:val="000000"/>
                <w:szCs w:val="19"/>
                <w:lang w:eastAsia="pl-PL"/>
              </w:rPr>
              <w:t>3,0</w:t>
            </w:r>
            <w:r w:rsidRPr="002E01AD">
              <w:rPr>
                <w:rFonts w:eastAsia="Times New Roman" w:cs="Arial"/>
                <w:color w:val="000000"/>
                <w:szCs w:val="19"/>
                <w:lang w:eastAsia="pl-PL"/>
              </w:rPr>
              <w:t>%</w:t>
            </w:r>
          </w:p>
        </w:tc>
        <w:tc>
          <w:tcPr>
            <w:tcW w:w="1060"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-4,0%</w:t>
            </w:r>
          </w:p>
        </w:tc>
      </w:tr>
      <w:tr w:rsidR="00D24980" w:rsidRPr="000902B0" w:rsidTr="00FE5EB0">
        <w:trPr>
          <w:trHeight w:val="568"/>
        </w:trPr>
        <w:tc>
          <w:tcPr>
            <w:tcW w:w="3779" w:type="dxa"/>
            <w:shd w:val="clear" w:color="auto" w:fill="auto"/>
            <w:vAlign w:val="center"/>
            <w:hideMark/>
          </w:tcPr>
          <w:p w:rsidR="00D24980" w:rsidRPr="003818AB" w:rsidRDefault="00D24980" w:rsidP="00D24980">
            <w:pPr>
              <w:spacing w:before="0" w:after="0"/>
              <w:rPr>
                <w:rFonts w:eastAsia="Times New Roman" w:cs="Arial"/>
                <w:color w:val="000000"/>
                <w:szCs w:val="19"/>
                <w:lang w:eastAsia="pl-PL"/>
              </w:rPr>
            </w:pPr>
            <w:proofErr w:type="spellStart"/>
            <w:r w:rsidRPr="003818AB">
              <w:rPr>
                <w:rFonts w:eastAsia="Times New Roman" w:cs="Arial"/>
                <w:color w:val="000000"/>
                <w:szCs w:val="19"/>
                <w:lang w:eastAsia="pl-PL"/>
              </w:rPr>
              <w:t>Local</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E01AD">
              <w:rPr>
                <w:rFonts w:eastAsia="Times New Roman" w:cs="Arial"/>
                <w:color w:val="000000"/>
                <w:szCs w:val="19"/>
                <w:lang w:eastAsia="pl-PL"/>
              </w:rPr>
              <w:t>4</w:t>
            </w:r>
            <w:r>
              <w:rPr>
                <w:rFonts w:eastAsia="Times New Roman" w:cs="Arial"/>
                <w:color w:val="000000"/>
                <w:szCs w:val="19"/>
                <w:lang w:eastAsia="pl-PL"/>
              </w:rPr>
              <w:t> 131*</w:t>
            </w:r>
          </w:p>
        </w:tc>
        <w:tc>
          <w:tcPr>
            <w:tcW w:w="1009"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14 836*</w:t>
            </w:r>
          </w:p>
        </w:tc>
        <w:tc>
          <w:tcPr>
            <w:tcW w:w="1013"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-13 296*</w:t>
            </w:r>
          </w:p>
        </w:tc>
        <w:tc>
          <w:tcPr>
            <w:tcW w:w="1060"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-24 173</w:t>
            </w:r>
          </w:p>
        </w:tc>
      </w:tr>
      <w:tr w:rsidR="00D24980" w:rsidRPr="000902B0" w:rsidTr="00FE5EB0">
        <w:trPr>
          <w:trHeight w:val="359"/>
        </w:trPr>
        <w:tc>
          <w:tcPr>
            <w:tcW w:w="3779" w:type="dxa"/>
            <w:shd w:val="clear" w:color="auto" w:fill="auto"/>
            <w:vAlign w:val="center"/>
            <w:hideMark/>
          </w:tcPr>
          <w:p w:rsidR="00D24980" w:rsidRPr="003818AB" w:rsidRDefault="00D24980" w:rsidP="00D24980">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2</w:t>
            </w:r>
            <w:r w:rsidRPr="002E01AD">
              <w:rPr>
                <w:rFonts w:eastAsia="Times New Roman" w:cs="Arial"/>
                <w:color w:val="000000"/>
                <w:szCs w:val="19"/>
                <w:lang w:eastAsia="pl-PL"/>
              </w:rPr>
              <w:t>%</w:t>
            </w:r>
          </w:p>
        </w:tc>
        <w:tc>
          <w:tcPr>
            <w:tcW w:w="1009"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0,6%</w:t>
            </w:r>
          </w:p>
        </w:tc>
        <w:tc>
          <w:tcPr>
            <w:tcW w:w="1013"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w:t>
            </w:r>
            <w:r w:rsidRPr="002E01AD">
              <w:rPr>
                <w:rFonts w:eastAsia="Times New Roman" w:cs="Arial"/>
                <w:color w:val="000000"/>
                <w:szCs w:val="19"/>
                <w:lang w:eastAsia="pl-PL"/>
              </w:rPr>
              <w:t>0,</w:t>
            </w:r>
            <w:r>
              <w:rPr>
                <w:rFonts w:eastAsia="Times New Roman" w:cs="Arial"/>
                <w:color w:val="000000"/>
                <w:szCs w:val="19"/>
                <w:lang w:eastAsia="pl-PL"/>
              </w:rPr>
              <w:t>4</w:t>
            </w:r>
            <w:r w:rsidRPr="002E01AD">
              <w:rPr>
                <w:rFonts w:eastAsia="Times New Roman" w:cs="Arial"/>
                <w:color w:val="000000"/>
                <w:szCs w:val="19"/>
                <w:lang w:eastAsia="pl-PL"/>
              </w:rPr>
              <w:t>%</w:t>
            </w:r>
          </w:p>
        </w:tc>
        <w:tc>
          <w:tcPr>
            <w:tcW w:w="1060"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-0,7%</w:t>
            </w:r>
          </w:p>
        </w:tc>
      </w:tr>
      <w:tr w:rsidR="00D24980" w:rsidRPr="000902B0" w:rsidTr="002643DD">
        <w:trPr>
          <w:trHeight w:val="568"/>
        </w:trPr>
        <w:tc>
          <w:tcPr>
            <w:tcW w:w="3779" w:type="dxa"/>
            <w:shd w:val="clear" w:color="auto" w:fill="auto"/>
            <w:vAlign w:val="center"/>
            <w:hideMark/>
          </w:tcPr>
          <w:p w:rsidR="00D24980" w:rsidRPr="003818AB" w:rsidRDefault="00D24980" w:rsidP="00D24980">
            <w:pPr>
              <w:spacing w:before="0" w:after="0"/>
              <w:rPr>
                <w:rFonts w:eastAsia="Times New Roman" w:cs="Arial"/>
                <w:color w:val="000000"/>
                <w:szCs w:val="19"/>
                <w:lang w:val="en-US" w:eastAsia="pl-PL"/>
              </w:rPr>
            </w:pPr>
            <w:r w:rsidRPr="003818AB">
              <w:rPr>
                <w:rFonts w:eastAsia="Times New Roman" w:cs="Arial"/>
                <w:color w:val="000000"/>
                <w:szCs w:val="19"/>
                <w:lang w:val="en-US" w:eastAsia="pl-PL"/>
              </w:rPr>
              <w:t>Social security funds deficit/surplus</w:t>
            </w:r>
          </w:p>
        </w:tc>
        <w:tc>
          <w:tcPr>
            <w:tcW w:w="1148"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17 428</w:t>
            </w:r>
          </w:p>
        </w:tc>
        <w:tc>
          <w:tcPr>
            <w:tcW w:w="1009"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85D02">
              <w:rPr>
                <w:rFonts w:eastAsia="Times New Roman" w:cs="Arial"/>
                <w:color w:val="000000"/>
                <w:szCs w:val="19"/>
                <w:lang w:eastAsia="pl-PL"/>
              </w:rPr>
              <w:t>-14 107</w:t>
            </w:r>
          </w:p>
        </w:tc>
        <w:tc>
          <w:tcPr>
            <w:tcW w:w="1013" w:type="dxa"/>
            <w:shd w:val="clear" w:color="auto" w:fill="auto"/>
            <w:vAlign w:val="center"/>
            <w:hideMark/>
          </w:tcPr>
          <w:p w:rsidR="00D24980" w:rsidRPr="00285D02"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-1 151</w:t>
            </w:r>
          </w:p>
        </w:tc>
        <w:tc>
          <w:tcPr>
            <w:tcW w:w="1060"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-14 074</w:t>
            </w:r>
          </w:p>
        </w:tc>
      </w:tr>
      <w:tr w:rsidR="00D24980" w:rsidRPr="000902B0" w:rsidTr="002643DD">
        <w:trPr>
          <w:trHeight w:val="382"/>
        </w:trPr>
        <w:tc>
          <w:tcPr>
            <w:tcW w:w="3779" w:type="dxa"/>
            <w:shd w:val="clear" w:color="auto" w:fill="auto"/>
            <w:vAlign w:val="center"/>
            <w:hideMark/>
          </w:tcPr>
          <w:p w:rsidR="00D24980" w:rsidRPr="003818AB" w:rsidRDefault="00D24980" w:rsidP="00D24980">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7</w:t>
            </w:r>
            <w:r w:rsidRPr="002E01AD">
              <w:rPr>
                <w:rFonts w:eastAsia="Times New Roman" w:cs="Arial"/>
                <w:color w:val="000000"/>
                <w:szCs w:val="19"/>
                <w:lang w:eastAsia="pl-PL"/>
              </w:rPr>
              <w:t>%</w:t>
            </w:r>
          </w:p>
        </w:tc>
        <w:tc>
          <w:tcPr>
            <w:tcW w:w="1009"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-0,5%</w:t>
            </w:r>
          </w:p>
        </w:tc>
        <w:tc>
          <w:tcPr>
            <w:tcW w:w="1013" w:type="dxa"/>
            <w:shd w:val="clear" w:color="auto" w:fill="auto"/>
            <w:vAlign w:val="center"/>
            <w:hideMark/>
          </w:tcPr>
          <w:p w:rsidR="00D24980" w:rsidRDefault="00D24980" w:rsidP="00D24980">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,0</w:t>
            </w:r>
            <w:r w:rsidRPr="002E01AD">
              <w:rPr>
                <w:rFonts w:eastAsia="Times New Roman" w:cs="Arial"/>
                <w:color w:val="000000"/>
                <w:szCs w:val="19"/>
                <w:lang w:eastAsia="pl-PL"/>
              </w:rPr>
              <w:t>%</w:t>
            </w:r>
          </w:p>
        </w:tc>
        <w:tc>
          <w:tcPr>
            <w:tcW w:w="1060" w:type="dxa"/>
            <w:shd w:val="clear" w:color="auto" w:fill="auto"/>
            <w:vAlign w:val="center"/>
            <w:hideMark/>
          </w:tcPr>
          <w:p w:rsidR="00D24980" w:rsidRPr="002E01AD"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-0,4</w:t>
            </w:r>
          </w:p>
        </w:tc>
      </w:tr>
      <w:tr w:rsidR="00D24980" w:rsidRPr="003818AB" w:rsidTr="002643DD">
        <w:trPr>
          <w:trHeight w:val="568"/>
        </w:trPr>
        <w:tc>
          <w:tcPr>
            <w:tcW w:w="3779" w:type="dxa"/>
            <w:shd w:val="clear" w:color="auto" w:fill="auto"/>
            <w:vAlign w:val="center"/>
            <w:hideMark/>
          </w:tcPr>
          <w:p w:rsidR="00D24980" w:rsidRPr="003818AB" w:rsidRDefault="00D24980" w:rsidP="00D24980">
            <w:pPr>
              <w:spacing w:before="0" w:after="0"/>
              <w:rPr>
                <w:rFonts w:ascii="Arial" w:hAnsi="Arial" w:cs="Arial"/>
                <w:bCs/>
                <w:color w:val="000000"/>
                <w:szCs w:val="19"/>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debt</w:t>
            </w:r>
            <w:proofErr w:type="spellEnd"/>
          </w:p>
        </w:tc>
        <w:tc>
          <w:tcPr>
            <w:tcW w:w="1148" w:type="dxa"/>
            <w:shd w:val="clear" w:color="auto" w:fill="auto"/>
            <w:vAlign w:val="center"/>
            <w:hideMark/>
          </w:tcPr>
          <w:p w:rsidR="00D24980" w:rsidRPr="00012BDC" w:rsidRDefault="00D24980" w:rsidP="00D24980">
            <w:pPr>
              <w:spacing w:before="0" w:after="0"/>
              <w:ind w:right="-89"/>
              <w:jc w:val="center"/>
              <w:rPr>
                <w:rFonts w:eastAsia="Times New Roman" w:cs="Arial"/>
                <w:color w:val="000000"/>
                <w:szCs w:val="19"/>
                <w:lang w:eastAsia="pl-PL"/>
              </w:rPr>
            </w:pPr>
            <w:r>
              <w:rPr>
                <w:rFonts w:eastAsia="Times New Roman" w:cs="Arial"/>
                <w:color w:val="000000"/>
                <w:szCs w:val="19"/>
                <w:lang w:eastAsia="pl-PL"/>
              </w:rPr>
              <w:t>1 337 039*</w:t>
            </w:r>
          </w:p>
        </w:tc>
        <w:tc>
          <w:tcPr>
            <w:tcW w:w="1009" w:type="dxa"/>
            <w:shd w:val="clear" w:color="auto" w:fill="auto"/>
            <w:vAlign w:val="center"/>
            <w:hideMark/>
          </w:tcPr>
          <w:p w:rsidR="00D24980" w:rsidRPr="00012BDC" w:rsidRDefault="00D24980" w:rsidP="00D24980">
            <w:pPr>
              <w:spacing w:before="0" w:after="0"/>
              <w:jc w:val="right"/>
              <w:rPr>
                <w:rFonts w:eastAsia="Times New Roman" w:cs="Arial"/>
                <w:color w:val="000000"/>
                <w:szCs w:val="19"/>
                <w:lang w:eastAsia="pl-PL"/>
              </w:rPr>
            </w:pPr>
            <w:r w:rsidRPr="00285D02">
              <w:rPr>
                <w:rFonts w:eastAsia="Times New Roman" w:cs="Arial"/>
                <w:color w:val="000000"/>
                <w:szCs w:val="19"/>
                <w:lang w:eastAsia="pl-PL"/>
              </w:rPr>
              <w:t>1 410</w:t>
            </w:r>
            <w:r>
              <w:rPr>
                <w:rFonts w:eastAsia="Times New Roman" w:cs="Arial"/>
                <w:color w:val="000000"/>
                <w:szCs w:val="19"/>
                <w:lang w:eastAsia="pl-PL"/>
              </w:rPr>
              <w:t> 961*</w:t>
            </w:r>
          </w:p>
        </w:tc>
        <w:tc>
          <w:tcPr>
            <w:tcW w:w="1013" w:type="dxa"/>
            <w:shd w:val="clear" w:color="auto" w:fill="auto"/>
            <w:vAlign w:val="center"/>
            <w:hideMark/>
          </w:tcPr>
          <w:p w:rsidR="00D24980" w:rsidRPr="00285D02" w:rsidRDefault="00D24980" w:rsidP="00D24980">
            <w:pPr>
              <w:spacing w:before="0" w:after="0"/>
              <w:ind w:left="-213" w:firstLine="213"/>
              <w:jc w:val="right"/>
              <w:rPr>
                <w:rFonts w:eastAsia="Times New Roman" w:cs="Arial"/>
                <w:color w:val="000000"/>
                <w:szCs w:val="19"/>
                <w:lang w:eastAsia="pl-PL"/>
              </w:rPr>
            </w:pPr>
            <w:r w:rsidRPr="00285D02">
              <w:rPr>
                <w:rFonts w:eastAsia="Times New Roman" w:cs="Arial"/>
                <w:color w:val="000000"/>
                <w:szCs w:val="19"/>
                <w:lang w:eastAsia="pl-PL"/>
              </w:rPr>
              <w:t>1 512</w:t>
            </w:r>
            <w:r>
              <w:rPr>
                <w:rFonts w:eastAsia="Times New Roman" w:cs="Arial"/>
                <w:color w:val="000000"/>
                <w:szCs w:val="19"/>
                <w:lang w:eastAsia="pl-PL"/>
              </w:rPr>
              <w:t> 773*</w:t>
            </w:r>
          </w:p>
        </w:tc>
        <w:tc>
          <w:tcPr>
            <w:tcW w:w="1060" w:type="dxa"/>
            <w:shd w:val="clear" w:color="auto" w:fill="auto"/>
            <w:vAlign w:val="center"/>
            <w:hideMark/>
          </w:tcPr>
          <w:p w:rsidR="00D24980" w:rsidRPr="00012BDC" w:rsidRDefault="00D24980" w:rsidP="00D24980">
            <w:pPr>
              <w:tabs>
                <w:tab w:val="left" w:pos="0"/>
              </w:tabs>
              <w:spacing w:before="0" w:after="0"/>
              <w:ind w:left="-55" w:right="-44"/>
              <w:jc w:val="right"/>
              <w:rPr>
                <w:rFonts w:eastAsia="Times New Roman" w:cs="Arial"/>
                <w:color w:val="000000"/>
                <w:szCs w:val="19"/>
                <w:lang w:eastAsia="pl-PL"/>
              </w:rPr>
            </w:pPr>
            <w:r>
              <w:rPr>
                <w:rFonts w:eastAsia="Times New Roman" w:cs="Arial"/>
                <w:color w:val="000000"/>
                <w:szCs w:val="19"/>
                <w:lang w:eastAsia="pl-PL"/>
              </w:rPr>
              <w:t>1 691 148</w:t>
            </w:r>
          </w:p>
        </w:tc>
      </w:tr>
      <w:tr w:rsidR="00D24980" w:rsidRPr="003818AB" w:rsidTr="00003C62">
        <w:trPr>
          <w:trHeight w:val="339"/>
        </w:trPr>
        <w:tc>
          <w:tcPr>
            <w:tcW w:w="3779" w:type="dxa"/>
            <w:shd w:val="clear" w:color="auto" w:fill="auto"/>
            <w:vAlign w:val="center"/>
            <w:hideMark/>
          </w:tcPr>
          <w:p w:rsidR="00D24980" w:rsidRPr="003818AB" w:rsidRDefault="00D24980" w:rsidP="00D24980">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D24980" w:rsidRPr="00012BDC"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57</w:t>
            </w:r>
            <w:r w:rsidRPr="00012BDC">
              <w:rPr>
                <w:rFonts w:eastAsia="Times New Roman" w:cs="Arial"/>
                <w:color w:val="000000"/>
                <w:szCs w:val="19"/>
                <w:lang w:eastAsia="pl-PL"/>
              </w:rPr>
              <w:t>,</w:t>
            </w:r>
            <w:r>
              <w:rPr>
                <w:rFonts w:eastAsia="Times New Roman" w:cs="Arial"/>
                <w:color w:val="000000"/>
                <w:szCs w:val="19"/>
                <w:lang w:eastAsia="pl-PL"/>
              </w:rPr>
              <w:t>2</w:t>
            </w:r>
            <w:r w:rsidRPr="00012BDC">
              <w:rPr>
                <w:rFonts w:eastAsia="Times New Roman" w:cs="Arial"/>
                <w:color w:val="000000"/>
                <w:szCs w:val="19"/>
                <w:lang w:eastAsia="pl-PL"/>
              </w:rPr>
              <w:t>%</w:t>
            </w:r>
          </w:p>
        </w:tc>
        <w:tc>
          <w:tcPr>
            <w:tcW w:w="1009" w:type="dxa"/>
            <w:shd w:val="clear" w:color="auto" w:fill="auto"/>
            <w:vAlign w:val="center"/>
            <w:hideMark/>
          </w:tcPr>
          <w:p w:rsidR="00D24980"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53,6%</w:t>
            </w:r>
          </w:p>
        </w:tc>
        <w:tc>
          <w:tcPr>
            <w:tcW w:w="1013" w:type="dxa"/>
            <w:shd w:val="clear" w:color="auto" w:fill="auto"/>
            <w:vAlign w:val="center"/>
            <w:hideMark/>
          </w:tcPr>
          <w:p w:rsidR="00D24980"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49,2</w:t>
            </w:r>
            <w:r w:rsidRPr="00012BDC">
              <w:rPr>
                <w:rFonts w:eastAsia="Times New Roman" w:cs="Arial"/>
                <w:color w:val="000000"/>
                <w:szCs w:val="19"/>
                <w:lang w:eastAsia="pl-PL"/>
              </w:rPr>
              <w:t>%</w:t>
            </w:r>
            <w:r>
              <w:rPr>
                <w:rFonts w:eastAsia="Times New Roman" w:cs="Arial"/>
                <w:color w:val="000000"/>
                <w:szCs w:val="19"/>
                <w:lang w:eastAsia="pl-PL"/>
              </w:rPr>
              <w:t>*</w:t>
            </w:r>
          </w:p>
        </w:tc>
        <w:tc>
          <w:tcPr>
            <w:tcW w:w="1060" w:type="dxa"/>
            <w:shd w:val="clear" w:color="auto" w:fill="auto"/>
            <w:vAlign w:val="center"/>
            <w:hideMark/>
          </w:tcPr>
          <w:p w:rsidR="00D24980" w:rsidRPr="00012BDC" w:rsidRDefault="00D24980" w:rsidP="00D24980">
            <w:pPr>
              <w:spacing w:before="0" w:after="0"/>
              <w:jc w:val="right"/>
              <w:rPr>
                <w:rFonts w:eastAsia="Times New Roman" w:cs="Arial"/>
                <w:color w:val="000000"/>
                <w:szCs w:val="19"/>
                <w:lang w:eastAsia="pl-PL"/>
              </w:rPr>
            </w:pPr>
            <w:r>
              <w:rPr>
                <w:rFonts w:eastAsia="Times New Roman" w:cs="Arial"/>
                <w:color w:val="000000"/>
                <w:szCs w:val="19"/>
                <w:lang w:eastAsia="pl-PL"/>
              </w:rPr>
              <w:t>49,6%</w:t>
            </w:r>
          </w:p>
        </w:tc>
      </w:tr>
    </w:tbl>
    <w:p w:rsidR="00686F3A" w:rsidRDefault="00686F3A" w:rsidP="001C2F0A">
      <w:pPr>
        <w:tabs>
          <w:tab w:val="left" w:pos="6237"/>
        </w:tabs>
        <w:spacing w:before="360"/>
        <w:rPr>
          <w:b/>
          <w:bCs/>
          <w:noProof/>
          <w:spacing w:val="-2"/>
          <w:sz w:val="18"/>
          <w:szCs w:val="18"/>
          <w:lang w:val="en-US"/>
        </w:rPr>
      </w:pPr>
    </w:p>
    <w:p w:rsidR="001C2F0A" w:rsidRPr="00D82C77" w:rsidRDefault="001C2F0A" w:rsidP="001C2F0A">
      <w:pPr>
        <w:tabs>
          <w:tab w:val="left" w:pos="6237"/>
        </w:tabs>
        <w:spacing w:before="360"/>
        <w:rPr>
          <w:b/>
          <w:bCs/>
          <w:noProof/>
          <w:spacing w:val="-2"/>
          <w:sz w:val="18"/>
          <w:szCs w:val="18"/>
          <w:lang w:val="en-US"/>
        </w:rPr>
      </w:pPr>
      <w:r>
        <w:rPr>
          <w:b/>
          <w:bCs/>
          <w:noProof/>
          <w:spacing w:val="-2"/>
          <w:sz w:val="18"/>
          <w:szCs w:val="18"/>
          <w:lang w:val="en-US"/>
        </w:rPr>
        <w:lastRenderedPageBreak/>
        <w:t>Chart</w:t>
      </w:r>
      <w:r w:rsidRPr="00D82C77">
        <w:rPr>
          <w:b/>
          <w:bCs/>
          <w:noProof/>
          <w:spacing w:val="-2"/>
          <w:sz w:val="18"/>
          <w:szCs w:val="18"/>
          <w:lang w:val="en-US"/>
        </w:rPr>
        <w:t xml:space="preserve"> 1</w:t>
      </w:r>
      <w:r>
        <w:rPr>
          <w:b/>
          <w:bCs/>
          <w:noProof/>
          <w:spacing w:val="-2"/>
          <w:sz w:val="18"/>
          <w:szCs w:val="18"/>
          <w:lang w:val="en-US"/>
        </w:rPr>
        <w:t>.</w:t>
      </w:r>
      <w:r w:rsidRPr="00D82C77">
        <w:rPr>
          <w:b/>
          <w:bCs/>
          <w:noProof/>
          <w:spacing w:val="-2"/>
          <w:sz w:val="18"/>
          <w:szCs w:val="18"/>
          <w:lang w:val="en-US"/>
        </w:rPr>
        <w:t xml:space="preserve"> General government deficit in % of GDP</w:t>
      </w:r>
    </w:p>
    <w:p w:rsidR="004301BD" w:rsidRDefault="004301BD" w:rsidP="00BA2F07">
      <w:pPr>
        <w:jc w:val="both"/>
        <w:rPr>
          <w:rFonts w:cs="Arial"/>
          <w:szCs w:val="19"/>
          <w:lang w:val="en-US"/>
        </w:rPr>
      </w:pPr>
    </w:p>
    <w:p w:rsidR="00E430D4" w:rsidRPr="00D82C77" w:rsidRDefault="00686F3A" w:rsidP="00E430D4">
      <w:pPr>
        <w:tabs>
          <w:tab w:val="left" w:pos="6237"/>
        </w:tabs>
        <w:rPr>
          <w:b/>
          <w:bCs/>
          <w:noProof/>
          <w:spacing w:val="-2"/>
          <w:sz w:val="18"/>
          <w:szCs w:val="18"/>
          <w:lang w:val="en-US"/>
        </w:rPr>
      </w:pPr>
      <w:r>
        <w:rPr>
          <w:b/>
          <w:noProof/>
          <w:spacing w:val="-2"/>
          <w:sz w:val="18"/>
          <w:szCs w:val="18"/>
          <w:lang w:val="en-GB" w:eastAsia="en-GB"/>
        </w:rPr>
        <w:drawing>
          <wp:anchor distT="0" distB="0" distL="114300" distR="114300" simplePos="0" relativeHeight="251691520" behindDoc="0" locked="0" layoutInCell="1" allowOverlap="1" wp14:anchorId="63810E76" wp14:editId="6914C032">
            <wp:simplePos x="0" y="0"/>
            <wp:positionH relativeFrom="margin">
              <wp:posOffset>1301750</wp:posOffset>
            </wp:positionH>
            <wp:positionV relativeFrom="margin">
              <wp:posOffset>466614</wp:posOffset>
            </wp:positionV>
            <wp:extent cx="2601595" cy="1925320"/>
            <wp:effectExtent l="0" t="0" r="825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1595" cy="1925320"/>
                    </a:xfrm>
                    <a:prstGeom prst="rect">
                      <a:avLst/>
                    </a:prstGeom>
                    <a:noFill/>
                  </pic:spPr>
                </pic:pic>
              </a:graphicData>
            </a:graphic>
            <wp14:sizeRelH relativeFrom="margin">
              <wp14:pctWidth>0</wp14:pctWidth>
            </wp14:sizeRelH>
            <wp14:sizeRelV relativeFrom="margin">
              <wp14:pctHeight>0</wp14:pctHeight>
            </wp14:sizeRelV>
          </wp:anchor>
        </w:drawing>
      </w: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BC4167" w:rsidRDefault="00BC4167" w:rsidP="00F64219">
      <w:pPr>
        <w:tabs>
          <w:tab w:val="left" w:pos="6237"/>
        </w:tabs>
        <w:rPr>
          <w:b/>
          <w:bCs/>
          <w:noProof/>
          <w:spacing w:val="-2"/>
          <w:sz w:val="18"/>
          <w:szCs w:val="18"/>
          <w:lang w:val="en-US"/>
        </w:rPr>
      </w:pPr>
    </w:p>
    <w:p w:rsidR="001C2F0A" w:rsidRDefault="001C2F0A" w:rsidP="00773CA5">
      <w:pPr>
        <w:tabs>
          <w:tab w:val="left" w:pos="6237"/>
        </w:tabs>
        <w:spacing w:before="0" w:after="0"/>
        <w:rPr>
          <w:b/>
          <w:bCs/>
          <w:noProof/>
          <w:spacing w:val="-2"/>
          <w:sz w:val="18"/>
          <w:szCs w:val="18"/>
          <w:lang w:val="en-US"/>
        </w:rPr>
      </w:pPr>
    </w:p>
    <w:p w:rsidR="009A0AEE" w:rsidRPr="00773CA5" w:rsidRDefault="00F7518F" w:rsidP="003818AB">
      <w:pPr>
        <w:tabs>
          <w:tab w:val="left" w:pos="6237"/>
        </w:tabs>
        <w:spacing w:before="360"/>
        <w:rPr>
          <w:b/>
          <w:bCs/>
          <w:noProof/>
          <w:spacing w:val="-2"/>
          <w:sz w:val="18"/>
          <w:szCs w:val="18"/>
          <w:lang w:val="en-US"/>
        </w:rPr>
      </w:pPr>
      <w:r>
        <w:rPr>
          <w:b/>
          <w:bCs/>
          <w:noProof/>
          <w:spacing w:val="-2"/>
          <w:sz w:val="18"/>
          <w:szCs w:val="18"/>
          <w:lang w:val="en-US"/>
        </w:rPr>
        <w:t>Chart</w:t>
      </w:r>
      <w:r w:rsidR="00D82C77">
        <w:rPr>
          <w:b/>
          <w:bCs/>
          <w:noProof/>
          <w:spacing w:val="-2"/>
          <w:sz w:val="18"/>
          <w:szCs w:val="18"/>
          <w:lang w:val="en-US"/>
        </w:rPr>
        <w:t xml:space="preserve"> 2</w:t>
      </w:r>
      <w:r w:rsidR="003818AB">
        <w:rPr>
          <w:b/>
          <w:bCs/>
          <w:noProof/>
          <w:spacing w:val="-2"/>
          <w:sz w:val="18"/>
          <w:szCs w:val="18"/>
          <w:lang w:val="en-US"/>
        </w:rPr>
        <w:t>.</w:t>
      </w:r>
      <w:r w:rsidR="00D82C77">
        <w:rPr>
          <w:b/>
          <w:bCs/>
          <w:noProof/>
          <w:spacing w:val="-2"/>
          <w:sz w:val="18"/>
          <w:szCs w:val="18"/>
          <w:lang w:val="en-US"/>
        </w:rPr>
        <w:t xml:space="preserve"> </w:t>
      </w:r>
      <w:r w:rsidR="00D82C77" w:rsidRPr="00D82C77">
        <w:rPr>
          <w:b/>
          <w:bCs/>
          <w:noProof/>
          <w:spacing w:val="-2"/>
          <w:sz w:val="18"/>
          <w:szCs w:val="18"/>
          <w:lang w:val="en-US"/>
        </w:rPr>
        <w:t xml:space="preserve">General government </w:t>
      </w:r>
      <w:r w:rsidR="00D82C77">
        <w:rPr>
          <w:b/>
          <w:bCs/>
          <w:noProof/>
          <w:spacing w:val="-2"/>
          <w:sz w:val="18"/>
          <w:szCs w:val="18"/>
          <w:lang w:val="en-US"/>
        </w:rPr>
        <w:t>debt</w:t>
      </w:r>
      <w:r w:rsidR="00D82C77" w:rsidRPr="00D82C77">
        <w:rPr>
          <w:b/>
          <w:bCs/>
          <w:noProof/>
          <w:spacing w:val="-2"/>
          <w:sz w:val="18"/>
          <w:szCs w:val="18"/>
          <w:lang w:val="en-US"/>
        </w:rPr>
        <w:t xml:space="preserve"> in % of GDP</w:t>
      </w:r>
    </w:p>
    <w:p w:rsidR="00773CA5" w:rsidRDefault="00773CA5" w:rsidP="001F7382">
      <w:pPr>
        <w:spacing w:before="240" w:after="0"/>
        <w:ind w:right="129"/>
        <w:jc w:val="both"/>
        <w:rPr>
          <w:rFonts w:cs="Arial"/>
          <w:szCs w:val="19"/>
          <w:lang w:val="en-US"/>
        </w:rPr>
      </w:pPr>
    </w:p>
    <w:p w:rsidR="00773CA5" w:rsidRDefault="00686F3A" w:rsidP="001F7382">
      <w:pPr>
        <w:spacing w:before="240" w:after="0"/>
        <w:ind w:right="129"/>
        <w:jc w:val="both"/>
        <w:rPr>
          <w:rFonts w:cs="Arial"/>
          <w:szCs w:val="19"/>
          <w:lang w:val="en-US"/>
        </w:rPr>
      </w:pPr>
      <w:r>
        <w:rPr>
          <w:b/>
          <w:bCs/>
          <w:noProof/>
          <w:spacing w:val="-2"/>
          <w:sz w:val="18"/>
          <w:szCs w:val="18"/>
          <w:lang w:val="en-GB" w:eastAsia="en-GB"/>
        </w:rPr>
        <w:drawing>
          <wp:anchor distT="0" distB="0" distL="114300" distR="114300" simplePos="0" relativeHeight="251693568" behindDoc="0" locked="0" layoutInCell="1" allowOverlap="1" wp14:anchorId="7A53F5C6" wp14:editId="0208A3C5">
            <wp:simplePos x="0" y="0"/>
            <wp:positionH relativeFrom="margin">
              <wp:align>center</wp:align>
            </wp:positionH>
            <wp:positionV relativeFrom="margin">
              <wp:posOffset>3187589</wp:posOffset>
            </wp:positionV>
            <wp:extent cx="2471420" cy="1931035"/>
            <wp:effectExtent l="0" t="0" r="5080" b="0"/>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1420" cy="1931035"/>
                    </a:xfrm>
                    <a:prstGeom prst="rect">
                      <a:avLst/>
                    </a:prstGeom>
                    <a:noFill/>
                  </pic:spPr>
                </pic:pic>
              </a:graphicData>
            </a:graphic>
            <wp14:sizeRelH relativeFrom="margin">
              <wp14:pctWidth>0</wp14:pctWidth>
            </wp14:sizeRelH>
            <wp14:sizeRelV relativeFrom="margin">
              <wp14:pctHeight>0</wp14:pctHeight>
            </wp14:sizeRelV>
          </wp:anchor>
        </w:drawing>
      </w: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C0A9B" w:rsidRDefault="007C0A9B" w:rsidP="001D25E9">
      <w:pPr>
        <w:spacing w:before="480" w:line="288" w:lineRule="auto"/>
        <w:ind w:right="130"/>
        <w:rPr>
          <w:rFonts w:cs="Arial"/>
          <w:szCs w:val="19"/>
          <w:lang w:val="en-US"/>
        </w:rPr>
      </w:pPr>
    </w:p>
    <w:p w:rsidR="006B55C0" w:rsidRDefault="002D7EFE" w:rsidP="001D25E9">
      <w:pPr>
        <w:spacing w:before="480" w:line="288" w:lineRule="auto"/>
        <w:ind w:right="130"/>
        <w:rPr>
          <w:rFonts w:cs="Arial"/>
          <w:szCs w:val="19"/>
          <w:lang w:val="en-US"/>
        </w:rPr>
      </w:pPr>
      <w:r w:rsidRPr="002D7EFE">
        <w:rPr>
          <w:rFonts w:cs="Arial"/>
          <w:szCs w:val="19"/>
          <w:lang w:val="en-US"/>
        </w:rPr>
        <w:t xml:space="preserve">Data </w:t>
      </w:r>
      <w:r w:rsidR="00686F3A">
        <w:rPr>
          <w:rFonts w:cs="Arial"/>
          <w:szCs w:val="19"/>
          <w:lang w:val="en-US"/>
        </w:rPr>
        <w:t>for years 2020-2022</w:t>
      </w:r>
      <w:r w:rsidRPr="002D7EFE">
        <w:rPr>
          <w:rFonts w:cs="Arial"/>
          <w:szCs w:val="19"/>
          <w:lang w:val="en-US"/>
        </w:rPr>
        <w:t xml:space="preserve"> have been revised in relation to the previously published (</w:t>
      </w:r>
      <w:r w:rsidR="00686F3A">
        <w:rPr>
          <w:rFonts w:cs="Arial"/>
          <w:szCs w:val="19"/>
          <w:lang w:val="en-US"/>
        </w:rPr>
        <w:t>October</w:t>
      </w:r>
      <w:r w:rsidR="00DE190C">
        <w:rPr>
          <w:rFonts w:cs="Arial"/>
          <w:szCs w:val="19"/>
          <w:lang w:val="en-US"/>
        </w:rPr>
        <w:t xml:space="preserve"> 202</w:t>
      </w:r>
      <w:r w:rsidR="005917EF">
        <w:rPr>
          <w:rFonts w:cs="Arial"/>
          <w:szCs w:val="19"/>
          <w:lang w:val="en-US"/>
        </w:rPr>
        <w:t>3</w:t>
      </w:r>
      <w:r w:rsidRPr="002D7EFE">
        <w:rPr>
          <w:rFonts w:cs="Arial"/>
          <w:szCs w:val="19"/>
          <w:lang w:val="en-US"/>
        </w:rPr>
        <w:t xml:space="preserve">) </w:t>
      </w:r>
      <w:r w:rsidR="00C00B05">
        <w:rPr>
          <w:rFonts w:cs="Arial"/>
          <w:szCs w:val="19"/>
          <w:lang w:val="en-US"/>
        </w:rPr>
        <w:t xml:space="preserve">mainly </w:t>
      </w:r>
      <w:r w:rsidRPr="002D7EFE">
        <w:rPr>
          <w:rFonts w:cs="Arial"/>
          <w:szCs w:val="19"/>
          <w:lang w:val="en-US"/>
        </w:rPr>
        <w:t>due to</w:t>
      </w:r>
      <w:r w:rsidR="00361913">
        <w:rPr>
          <w:rFonts w:cs="Arial"/>
          <w:szCs w:val="19"/>
          <w:lang w:val="en-US"/>
        </w:rPr>
        <w:t xml:space="preserve"> </w:t>
      </w:r>
      <w:r w:rsidR="005917EF" w:rsidRPr="00F973A9">
        <w:rPr>
          <w:rFonts w:cs="Arial"/>
          <w:szCs w:val="19"/>
          <w:lang w:val="en-US"/>
        </w:rPr>
        <w:t>updated data sources</w:t>
      </w:r>
      <w:r w:rsidR="005917EF">
        <w:rPr>
          <w:rFonts w:cs="Arial"/>
          <w:szCs w:val="19"/>
          <w:lang w:val="en-US"/>
        </w:rPr>
        <w:t xml:space="preserve"> and changes in </w:t>
      </w:r>
      <w:r w:rsidR="00100444">
        <w:rPr>
          <w:rFonts w:cs="Arial"/>
          <w:szCs w:val="19"/>
          <w:lang w:val="en-US"/>
        </w:rPr>
        <w:t xml:space="preserve">the </w:t>
      </w:r>
      <w:r w:rsidR="00D221C4" w:rsidRPr="00635D93">
        <w:rPr>
          <w:rFonts w:cs="Arial"/>
          <w:szCs w:val="19"/>
          <w:lang w:val="en-US"/>
        </w:rPr>
        <w:t xml:space="preserve">scope of </w:t>
      </w:r>
      <w:r w:rsidR="005917EF">
        <w:rPr>
          <w:rFonts w:cs="Arial"/>
          <w:szCs w:val="19"/>
          <w:lang w:val="en-US"/>
        </w:rPr>
        <w:t>general government sector</w:t>
      </w:r>
      <w:r w:rsidR="00100444">
        <w:rPr>
          <w:rFonts w:cs="Arial"/>
          <w:szCs w:val="19"/>
          <w:lang w:val="en-US"/>
        </w:rPr>
        <w:t>.</w:t>
      </w:r>
      <w:r w:rsidR="005917EF">
        <w:rPr>
          <w:rFonts w:cs="Arial"/>
          <w:szCs w:val="19"/>
          <w:lang w:val="en-US"/>
        </w:rPr>
        <w:t xml:space="preserve"> </w:t>
      </w:r>
    </w:p>
    <w:p w:rsidR="00CA4348" w:rsidRDefault="00CA4348" w:rsidP="00AE66C1">
      <w:pPr>
        <w:spacing w:line="288" w:lineRule="auto"/>
        <w:ind w:right="130"/>
        <w:rPr>
          <w:b/>
          <w:bCs/>
          <w:noProof/>
          <w:spacing w:val="-2"/>
          <w:szCs w:val="19"/>
          <w:lang w:val="en-US"/>
        </w:rPr>
      </w:pPr>
      <w:r>
        <w:rPr>
          <w:rFonts w:cs="Arial"/>
          <w:szCs w:val="19"/>
          <w:lang w:val="en-US"/>
        </w:rPr>
        <w:t xml:space="preserve">In table 2 presents </w:t>
      </w:r>
      <w:r w:rsidR="0056307A" w:rsidRPr="00AA6E24">
        <w:rPr>
          <w:rFonts w:cs="Arial"/>
          <w:szCs w:val="19"/>
          <w:lang w:val="en-US"/>
        </w:rPr>
        <w:t>data on revenues and expenditures of the general government sector divided into ESA2010 transactions</w:t>
      </w:r>
      <w:r w:rsidR="0056307A">
        <w:rPr>
          <w:rFonts w:cs="Arial"/>
          <w:szCs w:val="19"/>
          <w:lang w:val="en-US"/>
        </w:rPr>
        <w:t>, consistent with data developed as part of EDP notification.</w:t>
      </w:r>
    </w:p>
    <w:p w:rsidR="004C62B0" w:rsidRPr="00F93B25" w:rsidRDefault="004C62B0" w:rsidP="00AE66C1">
      <w:pPr>
        <w:tabs>
          <w:tab w:val="left" w:pos="6237"/>
        </w:tabs>
        <w:spacing w:before="360"/>
        <w:rPr>
          <w:b/>
          <w:bCs/>
          <w:noProof/>
          <w:spacing w:val="-2"/>
          <w:szCs w:val="19"/>
          <w:lang w:val="en-US"/>
        </w:rPr>
      </w:pPr>
      <w:r w:rsidRPr="00F93B25">
        <w:rPr>
          <w:b/>
          <w:bCs/>
          <w:noProof/>
          <w:spacing w:val="-2"/>
          <w:szCs w:val="19"/>
          <w:lang w:val="en-US"/>
        </w:rPr>
        <w:t>Table 2</w:t>
      </w:r>
      <w:r w:rsidR="001D25E9" w:rsidRPr="00F93B25">
        <w:rPr>
          <w:b/>
          <w:bCs/>
          <w:noProof/>
          <w:spacing w:val="-2"/>
          <w:szCs w:val="19"/>
          <w:lang w:val="en-US"/>
        </w:rPr>
        <w:t>.</w:t>
      </w:r>
      <w:r w:rsidRPr="00F93B25">
        <w:rPr>
          <w:b/>
          <w:bCs/>
          <w:noProof/>
          <w:spacing w:val="-2"/>
          <w:szCs w:val="19"/>
          <w:lang w:val="en-US"/>
        </w:rPr>
        <w:t xml:space="preserve"> Total revenues and expenditures of the general government sector according to ESA2010 in years </w:t>
      </w:r>
      <w:r w:rsidR="000F10F9">
        <w:rPr>
          <w:b/>
          <w:bCs/>
          <w:noProof/>
          <w:spacing w:val="-2"/>
          <w:szCs w:val="19"/>
          <w:lang w:val="en-US"/>
        </w:rPr>
        <w:t>2020-2023</w:t>
      </w:r>
      <w:r w:rsidRPr="00F93B25">
        <w:rPr>
          <w:b/>
          <w:bCs/>
          <w:noProof/>
          <w:spacing w:val="-2"/>
          <w:szCs w:val="19"/>
          <w:lang w:val="en-US"/>
        </w:rPr>
        <w:t xml:space="preserve"> (mln zl) </w:t>
      </w:r>
    </w:p>
    <w:tbl>
      <w:tblPr>
        <w:tblW w:w="8048" w:type="dxa"/>
        <w:tblInd w:w="60"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2. Total revenues and expenditures of the general government sector according to ESA2010 in years 2019-2022 (mln zl) "/>
        <w:tblDescription w:val="The table presents the value of total revenues and expenditures of the general governemnt secot and their relation to GDP in years 2020-2023"/>
      </w:tblPr>
      <w:tblGrid>
        <w:gridCol w:w="4051"/>
        <w:gridCol w:w="992"/>
        <w:gridCol w:w="991"/>
        <w:gridCol w:w="1025"/>
        <w:gridCol w:w="989"/>
      </w:tblGrid>
      <w:tr w:rsidR="00D24980" w:rsidRPr="00560B28" w:rsidTr="003C5CB8">
        <w:trPr>
          <w:trHeight w:val="539"/>
        </w:trPr>
        <w:tc>
          <w:tcPr>
            <w:tcW w:w="4051" w:type="dxa"/>
            <w:shd w:val="clear" w:color="auto" w:fill="auto"/>
            <w:vAlign w:val="center"/>
            <w:hideMark/>
          </w:tcPr>
          <w:p w:rsidR="00D24980" w:rsidRPr="00B42F8F" w:rsidRDefault="00D24980" w:rsidP="00D24980">
            <w:pPr>
              <w:spacing w:before="0" w:after="0" w:line="240" w:lineRule="auto"/>
              <w:jc w:val="center"/>
              <w:rPr>
                <w:rFonts w:eastAsia="Times New Roman"/>
                <w:bCs/>
                <w:color w:val="000000"/>
                <w:szCs w:val="19"/>
                <w:lang w:val="en-GB" w:eastAsia="pl-PL"/>
              </w:rPr>
            </w:pPr>
            <w:r w:rsidRPr="00B42F8F">
              <w:rPr>
                <w:rFonts w:eastAsia="Times New Roman"/>
                <w:bCs/>
                <w:color w:val="000000"/>
                <w:szCs w:val="19"/>
                <w:lang w:val="en-GB" w:eastAsia="pl-PL"/>
              </w:rPr>
              <w:t>Specification</w:t>
            </w:r>
          </w:p>
        </w:tc>
        <w:tc>
          <w:tcPr>
            <w:tcW w:w="992" w:type="dxa"/>
            <w:shd w:val="clear" w:color="auto" w:fill="auto"/>
            <w:vAlign w:val="center"/>
            <w:hideMark/>
          </w:tcPr>
          <w:p w:rsidR="00D24980" w:rsidRPr="00E867EB" w:rsidRDefault="00D24980" w:rsidP="00D24980">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2020</w:t>
            </w:r>
          </w:p>
        </w:tc>
        <w:tc>
          <w:tcPr>
            <w:tcW w:w="991" w:type="dxa"/>
            <w:shd w:val="clear" w:color="auto" w:fill="auto"/>
            <w:vAlign w:val="center"/>
            <w:hideMark/>
          </w:tcPr>
          <w:p w:rsidR="00D24980" w:rsidRPr="00E867EB" w:rsidRDefault="00D24980" w:rsidP="00D24980">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2021</w:t>
            </w:r>
          </w:p>
        </w:tc>
        <w:tc>
          <w:tcPr>
            <w:tcW w:w="1025" w:type="dxa"/>
            <w:shd w:val="clear" w:color="auto" w:fill="auto"/>
            <w:vAlign w:val="center"/>
            <w:hideMark/>
          </w:tcPr>
          <w:p w:rsidR="00D24980" w:rsidRPr="00E867EB" w:rsidRDefault="00D24980" w:rsidP="00D24980">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2022</w:t>
            </w:r>
          </w:p>
        </w:tc>
        <w:tc>
          <w:tcPr>
            <w:tcW w:w="989" w:type="dxa"/>
            <w:shd w:val="clear" w:color="auto" w:fill="auto"/>
            <w:vAlign w:val="center"/>
            <w:hideMark/>
          </w:tcPr>
          <w:p w:rsidR="00D24980" w:rsidRPr="00E867EB" w:rsidRDefault="00D24980" w:rsidP="00D24980">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2023</w:t>
            </w:r>
          </w:p>
        </w:tc>
      </w:tr>
      <w:tr w:rsidR="00D24980" w:rsidRPr="00560B28" w:rsidTr="00003C62">
        <w:trPr>
          <w:trHeight w:val="344"/>
        </w:trPr>
        <w:tc>
          <w:tcPr>
            <w:tcW w:w="4051" w:type="dxa"/>
            <w:shd w:val="clear" w:color="auto" w:fill="auto"/>
            <w:vAlign w:val="center"/>
            <w:hideMark/>
          </w:tcPr>
          <w:p w:rsidR="00D24980" w:rsidRPr="00B42F8F" w:rsidRDefault="00D24980" w:rsidP="00D24980">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 xml:space="preserve">Total revenues </w:t>
            </w:r>
          </w:p>
        </w:tc>
        <w:tc>
          <w:tcPr>
            <w:tcW w:w="992"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965 759*</w:t>
            </w:r>
          </w:p>
        </w:tc>
        <w:tc>
          <w:tcPr>
            <w:tcW w:w="991"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1 111 945*</w:t>
            </w:r>
          </w:p>
        </w:tc>
        <w:tc>
          <w:tcPr>
            <w:tcW w:w="1025"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1 235 275*</w:t>
            </w:r>
          </w:p>
        </w:tc>
        <w:tc>
          <w:tcPr>
            <w:tcW w:w="989" w:type="dxa"/>
            <w:shd w:val="clear" w:color="auto" w:fill="auto"/>
            <w:vAlign w:val="center"/>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1 420 301</w:t>
            </w:r>
          </w:p>
        </w:tc>
      </w:tr>
      <w:tr w:rsidR="00D24980" w:rsidRPr="00560B28" w:rsidTr="00003C62">
        <w:trPr>
          <w:trHeight w:val="362"/>
        </w:trPr>
        <w:tc>
          <w:tcPr>
            <w:tcW w:w="4051" w:type="dxa"/>
            <w:shd w:val="clear" w:color="auto" w:fill="auto"/>
            <w:vAlign w:val="center"/>
            <w:hideMark/>
          </w:tcPr>
          <w:p w:rsidR="00D24980" w:rsidRPr="00B42F8F" w:rsidRDefault="00D24980" w:rsidP="00D24980">
            <w:pPr>
              <w:spacing w:before="0" w:after="0" w:line="240" w:lineRule="auto"/>
              <w:jc w:val="right"/>
              <w:rPr>
                <w:rFonts w:eastAsia="Times New Roman"/>
                <w:bCs/>
                <w:color w:val="000000"/>
                <w:szCs w:val="19"/>
                <w:lang w:val="en-GB" w:eastAsia="pl-PL"/>
              </w:rPr>
            </w:pPr>
            <w:r w:rsidRPr="00B42F8F">
              <w:rPr>
                <w:rFonts w:eastAsia="Times New Roman"/>
                <w:bCs/>
                <w:color w:val="000000"/>
                <w:szCs w:val="19"/>
                <w:lang w:val="en-GB" w:eastAsia="pl-PL"/>
              </w:rPr>
              <w:t>%</w:t>
            </w:r>
            <w:r>
              <w:rPr>
                <w:rFonts w:eastAsia="Times New Roman"/>
                <w:bCs/>
                <w:color w:val="000000"/>
                <w:szCs w:val="19"/>
                <w:lang w:val="en-GB" w:eastAsia="pl-PL"/>
              </w:rPr>
              <w:t xml:space="preserve"> </w:t>
            </w:r>
            <w:r w:rsidRPr="00B42F8F">
              <w:rPr>
                <w:rFonts w:eastAsia="Times New Roman"/>
                <w:bCs/>
                <w:color w:val="000000"/>
                <w:szCs w:val="19"/>
                <w:lang w:val="en-GB" w:eastAsia="pl-PL"/>
              </w:rPr>
              <w:t>GDP</w:t>
            </w:r>
          </w:p>
        </w:tc>
        <w:tc>
          <w:tcPr>
            <w:tcW w:w="992"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41,3</w:t>
            </w:r>
          </w:p>
        </w:tc>
        <w:tc>
          <w:tcPr>
            <w:tcW w:w="991"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42,3</w:t>
            </w:r>
          </w:p>
        </w:tc>
        <w:tc>
          <w:tcPr>
            <w:tcW w:w="1025"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40,2</w:t>
            </w:r>
          </w:p>
        </w:tc>
        <w:tc>
          <w:tcPr>
            <w:tcW w:w="989" w:type="dxa"/>
            <w:shd w:val="clear" w:color="auto" w:fill="auto"/>
            <w:vAlign w:val="center"/>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41,6</w:t>
            </w:r>
          </w:p>
        </w:tc>
      </w:tr>
      <w:tr w:rsidR="00D24980" w:rsidRPr="00560B28" w:rsidTr="00003C62">
        <w:trPr>
          <w:trHeight w:val="362"/>
        </w:trPr>
        <w:tc>
          <w:tcPr>
            <w:tcW w:w="4051" w:type="dxa"/>
            <w:shd w:val="clear" w:color="auto" w:fill="auto"/>
            <w:vAlign w:val="center"/>
            <w:hideMark/>
          </w:tcPr>
          <w:p w:rsidR="00D24980" w:rsidRPr="00B42F8F" w:rsidRDefault="00D24980" w:rsidP="00D24980">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Total expenditures</w:t>
            </w:r>
          </w:p>
        </w:tc>
        <w:tc>
          <w:tcPr>
            <w:tcW w:w="992"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1 127 866</w:t>
            </w:r>
          </w:p>
        </w:tc>
        <w:tc>
          <w:tcPr>
            <w:tcW w:w="991"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1 160 188</w:t>
            </w:r>
          </w:p>
        </w:tc>
        <w:tc>
          <w:tcPr>
            <w:tcW w:w="1025"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1 341 164*</w:t>
            </w:r>
          </w:p>
        </w:tc>
        <w:tc>
          <w:tcPr>
            <w:tcW w:w="989" w:type="dxa"/>
            <w:shd w:val="clear" w:color="auto" w:fill="auto"/>
            <w:vAlign w:val="center"/>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1 594 133</w:t>
            </w:r>
          </w:p>
        </w:tc>
      </w:tr>
      <w:tr w:rsidR="00D24980" w:rsidRPr="00560B28" w:rsidTr="00003C62">
        <w:trPr>
          <w:trHeight w:val="362"/>
        </w:trPr>
        <w:tc>
          <w:tcPr>
            <w:tcW w:w="4051" w:type="dxa"/>
            <w:shd w:val="clear" w:color="auto" w:fill="auto"/>
            <w:vAlign w:val="center"/>
            <w:hideMark/>
          </w:tcPr>
          <w:p w:rsidR="00D24980" w:rsidRPr="00B42F8F" w:rsidRDefault="00D24980" w:rsidP="00D24980">
            <w:pPr>
              <w:spacing w:before="0" w:after="0" w:line="240" w:lineRule="auto"/>
              <w:jc w:val="right"/>
              <w:rPr>
                <w:rFonts w:eastAsia="Times New Roman"/>
                <w:bCs/>
                <w:color w:val="000000"/>
                <w:szCs w:val="19"/>
                <w:lang w:eastAsia="pl-PL"/>
              </w:rPr>
            </w:pPr>
            <w:r w:rsidRPr="00B42F8F">
              <w:rPr>
                <w:rFonts w:eastAsia="Times New Roman"/>
                <w:bCs/>
                <w:color w:val="000000"/>
                <w:szCs w:val="19"/>
                <w:lang w:eastAsia="pl-PL"/>
              </w:rPr>
              <w:t xml:space="preserve"> % GDP </w:t>
            </w:r>
          </w:p>
        </w:tc>
        <w:tc>
          <w:tcPr>
            <w:tcW w:w="992"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48,2</w:t>
            </w:r>
          </w:p>
        </w:tc>
        <w:tc>
          <w:tcPr>
            <w:tcW w:w="991"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44,1</w:t>
            </w:r>
          </w:p>
        </w:tc>
        <w:tc>
          <w:tcPr>
            <w:tcW w:w="1025" w:type="dxa"/>
            <w:shd w:val="clear" w:color="auto" w:fill="auto"/>
            <w:vAlign w:val="center"/>
            <w:hideMark/>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43,6*</w:t>
            </w:r>
          </w:p>
        </w:tc>
        <w:tc>
          <w:tcPr>
            <w:tcW w:w="989" w:type="dxa"/>
            <w:shd w:val="clear" w:color="auto" w:fill="auto"/>
            <w:vAlign w:val="center"/>
          </w:tcPr>
          <w:p w:rsidR="00D24980" w:rsidRPr="00E867EB" w:rsidRDefault="00D24980" w:rsidP="00D24980">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46,7</w:t>
            </w:r>
          </w:p>
        </w:tc>
      </w:tr>
    </w:tbl>
    <w:p w:rsidR="0056307A" w:rsidRDefault="0056307A" w:rsidP="006B55C0">
      <w:pPr>
        <w:tabs>
          <w:tab w:val="left" w:pos="6237"/>
        </w:tabs>
        <w:rPr>
          <w:b/>
          <w:bCs/>
          <w:noProof/>
          <w:spacing w:val="-2"/>
          <w:sz w:val="18"/>
          <w:szCs w:val="18"/>
          <w:lang w:val="en-US"/>
        </w:rPr>
      </w:pPr>
    </w:p>
    <w:p w:rsidR="0056307A" w:rsidRDefault="0056307A" w:rsidP="006B55C0">
      <w:pPr>
        <w:tabs>
          <w:tab w:val="left" w:pos="6237"/>
        </w:tabs>
        <w:rPr>
          <w:b/>
          <w:bCs/>
          <w:noProof/>
          <w:spacing w:val="-2"/>
          <w:sz w:val="18"/>
          <w:szCs w:val="18"/>
          <w:lang w:val="en-US"/>
        </w:rPr>
      </w:pPr>
    </w:p>
    <w:p w:rsidR="0056307A" w:rsidRDefault="0056307A" w:rsidP="006B55C0">
      <w:pPr>
        <w:tabs>
          <w:tab w:val="left" w:pos="6237"/>
        </w:tabs>
        <w:rPr>
          <w:b/>
          <w:bCs/>
          <w:noProof/>
          <w:spacing w:val="-2"/>
          <w:sz w:val="18"/>
          <w:szCs w:val="18"/>
          <w:lang w:val="en-US"/>
        </w:rPr>
      </w:pPr>
    </w:p>
    <w:p w:rsidR="0056307A" w:rsidRDefault="0056307A" w:rsidP="006B55C0">
      <w:pPr>
        <w:tabs>
          <w:tab w:val="left" w:pos="6237"/>
        </w:tabs>
        <w:rPr>
          <w:b/>
          <w:bCs/>
          <w:noProof/>
          <w:spacing w:val="-2"/>
          <w:sz w:val="18"/>
          <w:szCs w:val="18"/>
          <w:lang w:val="en-US"/>
        </w:rPr>
      </w:pPr>
    </w:p>
    <w:p w:rsidR="002A6FDA" w:rsidRDefault="00F7518F" w:rsidP="006B55C0">
      <w:pPr>
        <w:tabs>
          <w:tab w:val="left" w:pos="6237"/>
        </w:tabs>
        <w:rPr>
          <w:b/>
          <w:bCs/>
          <w:noProof/>
          <w:spacing w:val="-2"/>
          <w:sz w:val="18"/>
          <w:szCs w:val="18"/>
          <w:lang w:val="en-US"/>
        </w:rPr>
      </w:pPr>
      <w:r w:rsidRPr="00F7518F">
        <w:rPr>
          <w:b/>
          <w:bCs/>
          <w:noProof/>
          <w:spacing w:val="-2"/>
          <w:sz w:val="18"/>
          <w:szCs w:val="18"/>
          <w:lang w:val="en-US"/>
        </w:rPr>
        <w:lastRenderedPageBreak/>
        <w:t>Chart</w:t>
      </w:r>
      <w:r w:rsidR="00124E9E" w:rsidRPr="002A6FDA">
        <w:rPr>
          <w:b/>
          <w:bCs/>
          <w:noProof/>
          <w:spacing w:val="-2"/>
          <w:sz w:val="18"/>
          <w:szCs w:val="18"/>
          <w:lang w:val="en-US"/>
        </w:rPr>
        <w:t xml:space="preserve"> 3</w:t>
      </w:r>
      <w:r w:rsidR="00704CED">
        <w:rPr>
          <w:b/>
          <w:bCs/>
          <w:noProof/>
          <w:spacing w:val="-2"/>
          <w:sz w:val="18"/>
          <w:szCs w:val="18"/>
          <w:lang w:val="en-US"/>
        </w:rPr>
        <w:t>.</w:t>
      </w:r>
      <w:r w:rsidR="00124E9E" w:rsidRPr="002A6FDA">
        <w:rPr>
          <w:b/>
          <w:bCs/>
          <w:noProof/>
          <w:spacing w:val="-2"/>
          <w:sz w:val="18"/>
          <w:szCs w:val="18"/>
          <w:lang w:val="en-US"/>
        </w:rPr>
        <w:t xml:space="preserve"> </w:t>
      </w:r>
      <w:r w:rsidR="002A6FDA" w:rsidRPr="002A6FDA">
        <w:rPr>
          <w:b/>
          <w:bCs/>
          <w:noProof/>
          <w:spacing w:val="-2"/>
          <w:sz w:val="18"/>
          <w:szCs w:val="18"/>
          <w:lang w:val="en-US"/>
        </w:rPr>
        <w:t>Total revenues and expenditures of the general government sector in % of GDP</w:t>
      </w:r>
    </w:p>
    <w:p w:rsidR="003D4B92" w:rsidRDefault="00B37D7C" w:rsidP="0080765C">
      <w:pPr>
        <w:spacing w:before="240" w:after="0"/>
        <w:ind w:right="130"/>
        <w:jc w:val="both"/>
        <w:rPr>
          <w:rFonts w:cs="Arial"/>
          <w:szCs w:val="19"/>
          <w:lang w:val="en-US"/>
        </w:rPr>
      </w:pPr>
      <w:r>
        <w:rPr>
          <w:rFonts w:cs="Arial"/>
          <w:noProof/>
          <w:szCs w:val="19"/>
          <w:lang w:val="en-GB" w:eastAsia="en-GB"/>
        </w:rPr>
        <w:drawing>
          <wp:anchor distT="0" distB="0" distL="114300" distR="114300" simplePos="0" relativeHeight="251694592" behindDoc="0" locked="0" layoutInCell="1" allowOverlap="1" wp14:anchorId="1ACD19AE">
            <wp:simplePos x="0" y="0"/>
            <wp:positionH relativeFrom="margin">
              <wp:align>center</wp:align>
            </wp:positionH>
            <wp:positionV relativeFrom="margin">
              <wp:posOffset>441933</wp:posOffset>
            </wp:positionV>
            <wp:extent cx="3325495" cy="2104390"/>
            <wp:effectExtent l="0" t="0" r="8255"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5495" cy="2104390"/>
                    </a:xfrm>
                    <a:prstGeom prst="rect">
                      <a:avLst/>
                    </a:prstGeom>
                    <a:noFill/>
                  </pic:spPr>
                </pic:pic>
              </a:graphicData>
            </a:graphic>
            <wp14:sizeRelH relativeFrom="margin">
              <wp14:pctWidth>0</wp14:pctWidth>
            </wp14:sizeRelH>
            <wp14:sizeRelV relativeFrom="margin">
              <wp14:pctHeight>0</wp14:pctHeight>
            </wp14:sizeRelV>
          </wp:anchor>
        </w:drawing>
      </w: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5917EF" w:rsidRDefault="005917EF" w:rsidP="00AA37AC">
      <w:pPr>
        <w:spacing w:before="480" w:line="288" w:lineRule="auto"/>
        <w:ind w:right="130"/>
        <w:rPr>
          <w:rFonts w:cs="Arial"/>
          <w:szCs w:val="19"/>
          <w:lang w:val="en-US"/>
        </w:rPr>
      </w:pPr>
    </w:p>
    <w:p w:rsidR="005917EF" w:rsidRDefault="005917EF" w:rsidP="00AA37AC">
      <w:pPr>
        <w:spacing w:before="480" w:line="288" w:lineRule="auto"/>
        <w:ind w:right="130"/>
        <w:rPr>
          <w:rFonts w:cs="Arial"/>
          <w:szCs w:val="19"/>
          <w:lang w:val="en-US"/>
        </w:rPr>
      </w:pPr>
    </w:p>
    <w:p w:rsidR="0030612E" w:rsidRDefault="0030612E" w:rsidP="005917EF">
      <w:pPr>
        <w:spacing w:before="360" w:line="288" w:lineRule="auto"/>
        <w:ind w:right="130"/>
        <w:rPr>
          <w:rFonts w:cs="Arial"/>
          <w:szCs w:val="19"/>
          <w:lang w:val="en-US"/>
        </w:rPr>
      </w:pPr>
      <w:r w:rsidRPr="0030612E">
        <w:rPr>
          <w:rFonts w:cs="Arial"/>
          <w:szCs w:val="19"/>
          <w:lang w:val="en-US"/>
        </w:rPr>
        <w:t xml:space="preserve">Similarly, as in case of deficit and debt, data on </w:t>
      </w:r>
      <w:r w:rsidR="008202F5">
        <w:rPr>
          <w:rFonts w:cs="Arial"/>
          <w:szCs w:val="19"/>
          <w:lang w:val="en-US"/>
        </w:rPr>
        <w:t xml:space="preserve">the </w:t>
      </w:r>
      <w:r w:rsidRPr="0030612E">
        <w:rPr>
          <w:rFonts w:cs="Arial"/>
          <w:szCs w:val="19"/>
          <w:lang w:val="en-US"/>
        </w:rPr>
        <w:t>general government revenues and</w:t>
      </w:r>
      <w:r w:rsidR="001C2F0A">
        <w:rPr>
          <w:rFonts w:cs="Arial"/>
          <w:szCs w:val="19"/>
          <w:lang w:val="en-US"/>
        </w:rPr>
        <w:t xml:space="preserve"> </w:t>
      </w:r>
      <w:r w:rsidRPr="0030612E">
        <w:rPr>
          <w:rFonts w:cs="Arial"/>
          <w:szCs w:val="19"/>
          <w:lang w:val="en-US"/>
        </w:rPr>
        <w:t xml:space="preserve">expenditures </w:t>
      </w:r>
      <w:r w:rsidR="00B37D7C">
        <w:rPr>
          <w:rFonts w:cs="Arial"/>
          <w:szCs w:val="19"/>
          <w:lang w:val="en-US"/>
        </w:rPr>
        <w:t>for years 2020-</w:t>
      </w:r>
      <w:r w:rsidR="00706C85">
        <w:rPr>
          <w:rFonts w:cs="Arial"/>
          <w:szCs w:val="19"/>
          <w:lang w:val="en-US"/>
        </w:rPr>
        <w:t>202</w:t>
      </w:r>
      <w:r w:rsidR="005917EF">
        <w:rPr>
          <w:rFonts w:cs="Arial"/>
          <w:szCs w:val="19"/>
          <w:lang w:val="en-US"/>
        </w:rPr>
        <w:t>2</w:t>
      </w:r>
      <w:r w:rsidR="00706C85">
        <w:rPr>
          <w:rFonts w:cs="Arial"/>
          <w:szCs w:val="19"/>
          <w:lang w:val="en-US"/>
        </w:rPr>
        <w:t xml:space="preserve"> </w:t>
      </w:r>
      <w:r w:rsidRPr="0030612E">
        <w:rPr>
          <w:rFonts w:cs="Arial"/>
          <w:szCs w:val="19"/>
          <w:lang w:val="en-US"/>
        </w:rPr>
        <w:t xml:space="preserve">have been revised in relation to the previously published </w:t>
      </w:r>
      <w:r>
        <w:rPr>
          <w:rFonts w:cs="Arial"/>
          <w:szCs w:val="19"/>
          <w:lang w:val="en-US"/>
        </w:rPr>
        <w:t>(</w:t>
      </w:r>
      <w:r w:rsidR="00B37D7C">
        <w:rPr>
          <w:rFonts w:cs="Arial"/>
          <w:szCs w:val="19"/>
          <w:lang w:val="en-US"/>
        </w:rPr>
        <w:t>October</w:t>
      </w:r>
      <w:r w:rsidR="00996425">
        <w:rPr>
          <w:rFonts w:cs="Arial"/>
          <w:szCs w:val="19"/>
          <w:lang w:val="en-US"/>
        </w:rPr>
        <w:t xml:space="preserve"> 2</w:t>
      </w:r>
      <w:r w:rsidR="00DE190C">
        <w:rPr>
          <w:rFonts w:cs="Arial"/>
          <w:szCs w:val="19"/>
          <w:lang w:val="en-US"/>
        </w:rPr>
        <w:t>02</w:t>
      </w:r>
      <w:r w:rsidR="005917EF">
        <w:rPr>
          <w:rFonts w:cs="Arial"/>
          <w:szCs w:val="19"/>
          <w:lang w:val="en-US"/>
        </w:rPr>
        <w:t>3</w:t>
      </w:r>
      <w:r w:rsidRPr="0030612E">
        <w:rPr>
          <w:rFonts w:cs="Arial"/>
          <w:szCs w:val="19"/>
          <w:lang w:val="en-US"/>
        </w:rPr>
        <w:t>).</w:t>
      </w:r>
    </w:p>
    <w:p w:rsidR="00B37D7C" w:rsidRDefault="00151952" w:rsidP="00AA37AC">
      <w:pPr>
        <w:spacing w:before="0" w:line="288" w:lineRule="auto"/>
        <w:ind w:right="130"/>
        <w:rPr>
          <w:rFonts w:cs="Arial"/>
          <w:szCs w:val="19"/>
          <w:lang w:val="en-US"/>
        </w:rPr>
      </w:pPr>
      <w:r>
        <w:rPr>
          <w:rFonts w:cs="Arial"/>
          <w:szCs w:val="19"/>
          <w:lang w:val="en-US"/>
        </w:rPr>
        <w:t xml:space="preserve">The revision of </w:t>
      </w:r>
      <w:r w:rsidR="008202F5">
        <w:rPr>
          <w:rFonts w:cs="Arial"/>
          <w:szCs w:val="19"/>
          <w:lang w:val="en-US"/>
        </w:rPr>
        <w:t xml:space="preserve">the </w:t>
      </w:r>
      <w:r>
        <w:rPr>
          <w:rFonts w:cs="Arial"/>
          <w:szCs w:val="19"/>
          <w:lang w:val="en-US"/>
        </w:rPr>
        <w:t>general government revenue</w:t>
      </w:r>
      <w:r w:rsidR="00EA7C59">
        <w:rPr>
          <w:rFonts w:cs="Arial"/>
          <w:szCs w:val="19"/>
          <w:lang w:val="en-US"/>
        </w:rPr>
        <w:t>s</w:t>
      </w:r>
      <w:r>
        <w:rPr>
          <w:rFonts w:cs="Arial"/>
          <w:szCs w:val="19"/>
          <w:lang w:val="en-US"/>
        </w:rPr>
        <w:t xml:space="preserve"> caused their </w:t>
      </w:r>
      <w:r w:rsidR="00B37D7C">
        <w:rPr>
          <w:rFonts w:cs="Arial"/>
          <w:szCs w:val="19"/>
          <w:lang w:val="en-US"/>
        </w:rPr>
        <w:t>decrease (without change in relation to GDP) in years</w:t>
      </w:r>
      <w:r w:rsidR="000954A9">
        <w:rPr>
          <w:rFonts w:cs="Arial"/>
          <w:szCs w:val="19"/>
          <w:lang w:val="en-US"/>
        </w:rPr>
        <w:t xml:space="preserve"> </w:t>
      </w:r>
      <w:r w:rsidR="00B37D7C">
        <w:rPr>
          <w:rFonts w:cs="Arial"/>
          <w:szCs w:val="19"/>
          <w:lang w:val="en-US"/>
        </w:rPr>
        <w:t xml:space="preserve">2020-2001, respectively of 272 </w:t>
      </w:r>
      <w:proofErr w:type="spellStart"/>
      <w:r w:rsidR="00B37D7C">
        <w:rPr>
          <w:rFonts w:cs="Arial"/>
          <w:szCs w:val="19"/>
          <w:lang w:val="en-US"/>
        </w:rPr>
        <w:t>mln</w:t>
      </w:r>
      <w:proofErr w:type="spellEnd"/>
      <w:r w:rsidR="00B37D7C">
        <w:rPr>
          <w:rFonts w:cs="Arial"/>
          <w:szCs w:val="19"/>
          <w:lang w:val="en-US"/>
        </w:rPr>
        <w:t xml:space="preserve"> </w:t>
      </w:r>
      <w:proofErr w:type="spellStart"/>
      <w:r w:rsidR="00B37D7C">
        <w:rPr>
          <w:rFonts w:cs="Arial"/>
          <w:szCs w:val="19"/>
          <w:lang w:val="en-US"/>
        </w:rPr>
        <w:t>zl</w:t>
      </w:r>
      <w:proofErr w:type="spellEnd"/>
      <w:r w:rsidR="00B37D7C">
        <w:rPr>
          <w:rFonts w:cs="Arial"/>
          <w:szCs w:val="19"/>
          <w:lang w:val="en-US"/>
        </w:rPr>
        <w:t xml:space="preserve"> and 47 </w:t>
      </w:r>
      <w:proofErr w:type="spellStart"/>
      <w:r w:rsidR="00B37D7C">
        <w:rPr>
          <w:rFonts w:cs="Arial"/>
          <w:szCs w:val="19"/>
          <w:lang w:val="en-US"/>
        </w:rPr>
        <w:t>mln</w:t>
      </w:r>
      <w:proofErr w:type="spellEnd"/>
      <w:r w:rsidR="00B37D7C">
        <w:rPr>
          <w:rFonts w:cs="Arial"/>
          <w:szCs w:val="19"/>
          <w:lang w:val="en-US"/>
        </w:rPr>
        <w:t xml:space="preserve"> </w:t>
      </w:r>
      <w:proofErr w:type="spellStart"/>
      <w:r w:rsidR="00B37D7C">
        <w:rPr>
          <w:rFonts w:cs="Arial"/>
          <w:szCs w:val="19"/>
          <w:lang w:val="en-US"/>
        </w:rPr>
        <w:t>zl</w:t>
      </w:r>
      <w:proofErr w:type="spellEnd"/>
      <w:r w:rsidR="00B37D7C">
        <w:rPr>
          <w:rFonts w:cs="Arial"/>
          <w:szCs w:val="19"/>
          <w:lang w:val="en-US"/>
        </w:rPr>
        <w:t xml:space="preserve">, and in 2022 growth of 1 547 </w:t>
      </w:r>
      <w:proofErr w:type="spellStart"/>
      <w:r w:rsidR="00B37D7C">
        <w:rPr>
          <w:rFonts w:cs="Arial"/>
          <w:szCs w:val="19"/>
          <w:lang w:val="en-US"/>
        </w:rPr>
        <w:t>mln</w:t>
      </w:r>
      <w:proofErr w:type="spellEnd"/>
      <w:r w:rsidR="00B37D7C">
        <w:rPr>
          <w:rFonts w:cs="Arial"/>
          <w:szCs w:val="19"/>
          <w:lang w:val="en-US"/>
        </w:rPr>
        <w:t xml:space="preserve"> </w:t>
      </w:r>
      <w:proofErr w:type="spellStart"/>
      <w:r w:rsidR="00B37D7C">
        <w:rPr>
          <w:rFonts w:cs="Arial"/>
          <w:szCs w:val="19"/>
          <w:lang w:val="en-US"/>
        </w:rPr>
        <w:t>zl</w:t>
      </w:r>
      <w:proofErr w:type="spellEnd"/>
      <w:r w:rsidR="00B37D7C">
        <w:rPr>
          <w:rFonts w:cs="Arial"/>
          <w:szCs w:val="19"/>
          <w:lang w:val="en-US"/>
        </w:rPr>
        <w:t xml:space="preserve"> </w:t>
      </w:r>
      <w:proofErr w:type="spellStart"/>
      <w:r w:rsidR="00B37D7C">
        <w:rPr>
          <w:rFonts w:cs="Arial"/>
          <w:szCs w:val="19"/>
          <w:lang w:val="en-US"/>
        </w:rPr>
        <w:t>zl</w:t>
      </w:r>
      <w:proofErr w:type="spellEnd"/>
      <w:r w:rsidR="00B37D7C">
        <w:rPr>
          <w:rFonts w:cs="Arial"/>
          <w:szCs w:val="19"/>
          <w:lang w:val="en-US"/>
        </w:rPr>
        <w:t xml:space="preserve"> (</w:t>
      </w:r>
      <w:r w:rsidR="00C74D9F">
        <w:rPr>
          <w:rFonts w:cs="Arial"/>
          <w:szCs w:val="19"/>
          <w:lang w:val="en-US"/>
        </w:rPr>
        <w:t>without change in relation to GDP</w:t>
      </w:r>
      <w:r w:rsidR="00B37D7C">
        <w:rPr>
          <w:rFonts w:cs="Arial"/>
          <w:szCs w:val="19"/>
          <w:lang w:val="en-US"/>
        </w:rPr>
        <w:t>).</w:t>
      </w:r>
      <w:r w:rsidR="005905E0">
        <w:rPr>
          <w:rFonts w:cs="Arial"/>
          <w:szCs w:val="19"/>
          <w:lang w:val="en-US"/>
        </w:rPr>
        <w:t xml:space="preserve">  The changes </w:t>
      </w:r>
      <w:r w:rsidR="00C74D9F">
        <w:rPr>
          <w:rFonts w:cs="Arial"/>
          <w:szCs w:val="19"/>
          <w:lang w:val="en-US"/>
        </w:rPr>
        <w:t xml:space="preserve">mainly concerns transactions other current transfers (in years 2020-2021) and capital transfers (in 2022 year). The revision of expenditures in 2022 year causing their decrease of 5 397 </w:t>
      </w:r>
      <w:proofErr w:type="spellStart"/>
      <w:r w:rsidR="00C74D9F">
        <w:rPr>
          <w:rFonts w:cs="Arial"/>
          <w:szCs w:val="19"/>
          <w:lang w:val="en-US"/>
        </w:rPr>
        <w:t>mln</w:t>
      </w:r>
      <w:proofErr w:type="spellEnd"/>
      <w:r w:rsidR="00C74D9F">
        <w:rPr>
          <w:rFonts w:cs="Arial"/>
          <w:szCs w:val="19"/>
          <w:lang w:val="en-US"/>
        </w:rPr>
        <w:t xml:space="preserve"> </w:t>
      </w:r>
      <w:proofErr w:type="spellStart"/>
      <w:r w:rsidR="00C74D9F">
        <w:rPr>
          <w:rFonts w:cs="Arial"/>
          <w:szCs w:val="19"/>
          <w:lang w:val="en-US"/>
        </w:rPr>
        <w:t>zl</w:t>
      </w:r>
      <w:proofErr w:type="spellEnd"/>
      <w:r w:rsidR="00C74D9F">
        <w:rPr>
          <w:rFonts w:cs="Arial"/>
          <w:szCs w:val="19"/>
          <w:lang w:val="en-US"/>
        </w:rPr>
        <w:t xml:space="preserve"> (0,3 percentage point in relation to GDP), mainly concerns transactions other current transfers, capital transfers and gross capital formation.</w:t>
      </w:r>
    </w:p>
    <w:p w:rsidR="001A5332" w:rsidRDefault="001A5332" w:rsidP="00AA37AC">
      <w:pPr>
        <w:spacing w:before="0" w:line="288" w:lineRule="auto"/>
        <w:ind w:right="130"/>
        <w:rPr>
          <w:rFonts w:cs="Arial"/>
          <w:szCs w:val="19"/>
          <w:lang w:val="en-US"/>
        </w:rPr>
      </w:pPr>
      <w:r w:rsidRPr="00AA6E24">
        <w:rPr>
          <w:rFonts w:cs="Arial"/>
          <w:szCs w:val="19"/>
          <w:lang w:val="en-US"/>
        </w:rPr>
        <w:t>Detailed data on revenues and expenditures of the general government sector divided into ESA2010 transactions are presented in Annex 1.</w:t>
      </w:r>
    </w:p>
    <w:p w:rsidR="00A95B33" w:rsidRPr="00A95B33" w:rsidRDefault="00A95B33" w:rsidP="00AA37AC">
      <w:pPr>
        <w:spacing w:line="288" w:lineRule="auto"/>
        <w:ind w:right="130"/>
        <w:rPr>
          <w:rFonts w:cs="Arial"/>
          <w:szCs w:val="19"/>
          <w:lang w:val="en-US"/>
        </w:rPr>
      </w:pPr>
      <w:r w:rsidRPr="00A95B33">
        <w:rPr>
          <w:rFonts w:cs="Arial"/>
          <w:szCs w:val="19"/>
          <w:lang w:val="en-US"/>
        </w:rPr>
        <w:t>Information on</w:t>
      </w:r>
      <w:r w:rsidR="008202F5">
        <w:rPr>
          <w:rFonts w:cs="Arial"/>
          <w:szCs w:val="19"/>
          <w:lang w:val="en-US"/>
        </w:rPr>
        <w:t xml:space="preserve"> the</w:t>
      </w:r>
      <w:r w:rsidRPr="00A95B33">
        <w:rPr>
          <w:rFonts w:cs="Arial"/>
          <w:szCs w:val="19"/>
          <w:lang w:val="en-US"/>
        </w:rPr>
        <w:t xml:space="preserve"> general government deficit and debt of all EU Member States will </w:t>
      </w:r>
      <w:r w:rsidR="00116E26">
        <w:rPr>
          <w:rFonts w:cs="Arial"/>
          <w:szCs w:val="19"/>
          <w:lang w:val="en-US"/>
        </w:rPr>
        <w:t xml:space="preserve">                 </w:t>
      </w:r>
      <w:r w:rsidRPr="00A95B33">
        <w:rPr>
          <w:rFonts w:cs="Arial"/>
          <w:szCs w:val="19"/>
          <w:lang w:val="en-US"/>
        </w:rPr>
        <w:t xml:space="preserve">be available on </w:t>
      </w:r>
      <w:r w:rsidR="000F10F9">
        <w:rPr>
          <w:rFonts w:cs="Arial"/>
          <w:szCs w:val="19"/>
          <w:lang w:val="en-US"/>
        </w:rPr>
        <w:t>22</w:t>
      </w:r>
      <w:r w:rsidR="00532943" w:rsidRPr="00A95B33">
        <w:rPr>
          <w:rFonts w:cs="Arial"/>
          <w:szCs w:val="19"/>
          <w:lang w:val="en-US"/>
        </w:rPr>
        <w:t xml:space="preserve"> </w:t>
      </w:r>
      <w:r w:rsidR="000F10F9">
        <w:rPr>
          <w:rFonts w:cs="Arial"/>
          <w:szCs w:val="19"/>
          <w:lang w:val="en-US"/>
        </w:rPr>
        <w:t>April</w:t>
      </w:r>
      <w:r w:rsidR="002D5237">
        <w:rPr>
          <w:rFonts w:cs="Arial"/>
          <w:szCs w:val="19"/>
          <w:lang w:val="en-US"/>
        </w:rPr>
        <w:t xml:space="preserve"> </w:t>
      </w:r>
      <w:r w:rsidR="00C678E8">
        <w:rPr>
          <w:rFonts w:cs="Arial"/>
          <w:szCs w:val="19"/>
          <w:lang w:val="en-US"/>
        </w:rPr>
        <w:t>202</w:t>
      </w:r>
      <w:r w:rsidR="000F10F9">
        <w:rPr>
          <w:rFonts w:cs="Arial"/>
          <w:szCs w:val="19"/>
          <w:lang w:val="en-US"/>
        </w:rPr>
        <w:t>4</w:t>
      </w:r>
      <w:r w:rsidR="00532943" w:rsidRPr="00A95B33">
        <w:rPr>
          <w:rFonts w:cs="Arial"/>
          <w:szCs w:val="19"/>
          <w:lang w:val="en-US"/>
        </w:rPr>
        <w:t xml:space="preserve"> </w:t>
      </w:r>
      <w:r w:rsidRPr="00A95B33">
        <w:rPr>
          <w:rFonts w:cs="Arial"/>
          <w:szCs w:val="19"/>
          <w:lang w:val="en-US"/>
        </w:rPr>
        <w:t>at 11 a.m. on the Eurostat website:</w:t>
      </w:r>
    </w:p>
    <w:p w:rsidR="00A95B33" w:rsidRPr="00B632DC" w:rsidRDefault="00A617CD" w:rsidP="00AA37AC">
      <w:pPr>
        <w:spacing w:line="288" w:lineRule="auto"/>
        <w:ind w:right="130"/>
        <w:rPr>
          <w:rStyle w:val="Hipercze"/>
          <w:color w:val="auto"/>
          <w:szCs w:val="19"/>
          <w:lang w:val="en-US"/>
        </w:rPr>
      </w:pPr>
      <w:r w:rsidRPr="00B632DC">
        <w:rPr>
          <w:szCs w:val="19"/>
          <w:lang w:val="en-US"/>
        </w:rPr>
        <w:fldChar w:fldCharType="begin"/>
      </w:r>
      <w:r w:rsidRPr="00B632DC">
        <w:rPr>
          <w:szCs w:val="19"/>
          <w:lang w:val="en-US"/>
        </w:rPr>
        <w:instrText xml:space="preserve"> HYPERLINK "http://epp.eurostat.ec.europa.eu/portal/page/portal/eurostat/home" </w:instrText>
      </w:r>
      <w:r w:rsidRPr="00B632DC">
        <w:rPr>
          <w:szCs w:val="19"/>
          <w:lang w:val="en-US"/>
        </w:rPr>
        <w:fldChar w:fldCharType="separate"/>
      </w:r>
      <w:r w:rsidR="00A95B33" w:rsidRPr="00B632DC">
        <w:rPr>
          <w:rStyle w:val="Hipercze"/>
          <w:color w:val="auto"/>
          <w:szCs w:val="19"/>
          <w:lang w:val="en-US"/>
        </w:rPr>
        <w:t xml:space="preserve">http://epp.eurostat.ec.europa.eu/portal/page/portal/eurostat/home. </w:t>
      </w:r>
    </w:p>
    <w:p w:rsidR="00C80397" w:rsidRPr="00C80397" w:rsidRDefault="00A617CD" w:rsidP="00AA37AC">
      <w:pPr>
        <w:spacing w:line="288" w:lineRule="auto"/>
        <w:ind w:right="130"/>
        <w:rPr>
          <w:rFonts w:cs="Arial"/>
          <w:color w:val="FF0000"/>
          <w:szCs w:val="19"/>
          <w:lang w:val="en-US"/>
        </w:rPr>
      </w:pPr>
      <w:r w:rsidRPr="00B632DC">
        <w:rPr>
          <w:szCs w:val="19"/>
          <w:lang w:val="en-US"/>
        </w:rPr>
        <w:fldChar w:fldCharType="end"/>
      </w:r>
      <w:r w:rsidR="00A95B33" w:rsidRPr="00A95B33">
        <w:rPr>
          <w:rFonts w:cs="Arial"/>
          <w:szCs w:val="19"/>
          <w:lang w:val="en-US"/>
        </w:rPr>
        <w:t xml:space="preserve">Inventory of the methods, procedures and sources used for the compilation of deficit and debt data and the underlying government sector accounts according to ESA2010 prepared according to the European Commission’s guidelines in English version is available on Eurostat website: </w:t>
      </w:r>
      <w:r w:rsidR="008F3133">
        <w:rPr>
          <w:rFonts w:cs="Arial"/>
          <w:szCs w:val="19"/>
          <w:lang w:val="en-US"/>
        </w:rPr>
        <w:t xml:space="preserve"> </w:t>
      </w:r>
    </w:p>
    <w:p w:rsidR="00C80397" w:rsidRPr="004D19B3" w:rsidRDefault="00C80397" w:rsidP="00C80397">
      <w:pPr>
        <w:spacing w:line="288" w:lineRule="auto"/>
        <w:ind w:right="130"/>
        <w:rPr>
          <w:rFonts w:cs="Arial"/>
          <w:szCs w:val="19"/>
        </w:rPr>
      </w:pPr>
      <w:r w:rsidRPr="004D19B3">
        <w:rPr>
          <w:szCs w:val="19"/>
        </w:rPr>
        <w:fldChar w:fldCharType="begin"/>
      </w:r>
      <w:r w:rsidRPr="004D19B3">
        <w:rPr>
          <w:szCs w:val="19"/>
        </w:rPr>
        <w:instrText xml:space="preserve"> HYPERLINK "http://ec.europa.eu/eurostat/web/government-finance-statistics/excessive-deficit-procedure/edp-inventories</w:instrText>
      </w:r>
      <w:r w:rsidRPr="004D19B3">
        <w:rPr>
          <w:rFonts w:cs="Arial"/>
          <w:szCs w:val="19"/>
        </w:rPr>
        <w:instrText>.</w:instrText>
      </w:r>
    </w:p>
    <w:p w:rsidR="00C80397" w:rsidRPr="004D19B3" w:rsidRDefault="00C80397" w:rsidP="00C80397">
      <w:pPr>
        <w:spacing w:line="288" w:lineRule="auto"/>
        <w:ind w:right="130"/>
        <w:rPr>
          <w:rStyle w:val="Hipercze"/>
          <w:rFonts w:cs="Arial"/>
          <w:color w:val="auto"/>
          <w:szCs w:val="19"/>
        </w:rPr>
      </w:pPr>
      <w:r w:rsidRPr="004D19B3">
        <w:rPr>
          <w:szCs w:val="19"/>
        </w:rPr>
        <w:instrText xml:space="preserve">" </w:instrText>
      </w:r>
      <w:r w:rsidRPr="004D19B3">
        <w:rPr>
          <w:szCs w:val="19"/>
        </w:rPr>
        <w:fldChar w:fldCharType="separate"/>
      </w:r>
      <w:r w:rsidRPr="004D19B3">
        <w:rPr>
          <w:rStyle w:val="Hipercze"/>
          <w:color w:val="auto"/>
          <w:szCs w:val="19"/>
        </w:rPr>
        <w:t>http://ec.europa.eu/eurostat/web/government-finance-statistics/excessive-deficit-procedure/edp-inventories</w:t>
      </w:r>
      <w:r w:rsidRPr="004D19B3">
        <w:rPr>
          <w:rStyle w:val="Hipercze"/>
          <w:rFonts w:cs="Arial"/>
          <w:color w:val="auto"/>
          <w:szCs w:val="19"/>
        </w:rPr>
        <w:t>.</w:t>
      </w:r>
    </w:p>
    <w:p w:rsidR="00C80397" w:rsidRPr="000E4937" w:rsidRDefault="00C80397" w:rsidP="00C80397">
      <w:pPr>
        <w:spacing w:line="288" w:lineRule="auto"/>
        <w:ind w:right="130"/>
        <w:rPr>
          <w:rFonts w:cs="Arial"/>
          <w:szCs w:val="19"/>
        </w:rPr>
        <w:sectPr w:rsidR="00C80397" w:rsidRPr="000E4937" w:rsidSect="004C62B0">
          <w:headerReference w:type="default" r:id="rId14"/>
          <w:headerReference w:type="first" r:id="rId15"/>
          <w:pgSz w:w="11906" w:h="16838"/>
          <w:pgMar w:top="1532" w:right="2975" w:bottom="720" w:left="720" w:header="284" w:footer="397" w:gutter="0"/>
          <w:cols w:space="708"/>
          <w:titlePg/>
          <w:docGrid w:linePitch="360"/>
        </w:sectPr>
      </w:pPr>
      <w:r w:rsidRPr="004D19B3">
        <w:rPr>
          <w:szCs w:val="19"/>
        </w:rPr>
        <w:fldChar w:fldCharType="end"/>
      </w:r>
    </w:p>
    <w:p w:rsidR="00FB60FD" w:rsidRDefault="00FB60FD" w:rsidP="00704CED">
      <w:pPr>
        <w:spacing w:line="288" w:lineRule="auto"/>
        <w:rPr>
          <w:rFonts w:ascii="Calibri" w:hAnsi="Calibri"/>
          <w:sz w:val="22"/>
          <w:lang w:val="en-US"/>
        </w:rPr>
      </w:pPr>
      <w:r>
        <w:rPr>
          <w:lang w:val="en-GB"/>
        </w:rPr>
        <w:lastRenderedPageBreak/>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F75026" w:rsidRPr="00905C6D" w:rsidRDefault="00F75026" w:rsidP="0036643A">
      <w:pPr>
        <w:rPr>
          <w:sz w:val="18"/>
          <w:szCs w:val="18"/>
          <w:lang w:val="en-GB"/>
        </w:rPr>
      </w:pPr>
    </w:p>
    <w:p w:rsidR="00304841" w:rsidRPr="00905C6D" w:rsidRDefault="00304841" w:rsidP="00F75026">
      <w:pPr>
        <w:rPr>
          <w:sz w:val="18"/>
          <w:lang w:val="en-GB"/>
        </w:rPr>
      </w:pPr>
    </w:p>
    <w:p w:rsidR="00F75026" w:rsidRPr="00F24737" w:rsidRDefault="00F75026" w:rsidP="00F75026">
      <w:pPr>
        <w:rPr>
          <w:sz w:val="18"/>
          <w:lang w:val="en-GB"/>
        </w:rPr>
      </w:pPr>
    </w:p>
    <w:tbl>
      <w:tblPr>
        <w:tblW w:w="9853" w:type="dxa"/>
        <w:tblInd w:w="279" w:type="dxa"/>
        <w:tblLook w:val="04A0" w:firstRow="1" w:lastRow="0" w:firstColumn="1" w:lastColumn="0" w:noHBand="0" w:noVBand="1"/>
      </w:tblPr>
      <w:tblGrid>
        <w:gridCol w:w="4926"/>
        <w:gridCol w:w="4927"/>
      </w:tblGrid>
      <w:tr w:rsidR="00704CED" w:rsidTr="001D3F48">
        <w:trPr>
          <w:trHeight w:val="1626"/>
        </w:trPr>
        <w:tc>
          <w:tcPr>
            <w:tcW w:w="4926" w:type="dxa"/>
            <w:shd w:val="clear" w:color="auto" w:fill="auto"/>
          </w:tcPr>
          <w:p w:rsidR="00704CED" w:rsidRPr="00F24737" w:rsidRDefault="00704CED" w:rsidP="001D3F48">
            <w:pPr>
              <w:spacing w:before="0" w:after="0" w:line="276" w:lineRule="auto"/>
              <w:rPr>
                <w:rFonts w:cs="Arial"/>
                <w:sz w:val="20"/>
                <w:lang w:val="en-GB"/>
              </w:rPr>
            </w:pPr>
            <w:bookmarkStart w:id="9" w:name="_Hlk101427354"/>
            <w:r w:rsidRPr="00F24737">
              <w:rPr>
                <w:rFonts w:cs="Arial"/>
                <w:sz w:val="20"/>
                <w:lang w:val="en-GB"/>
              </w:rPr>
              <w:t>Prepared by:</w:t>
            </w:r>
          </w:p>
          <w:p w:rsidR="00704CED" w:rsidRPr="00F24737" w:rsidRDefault="00704CED" w:rsidP="001D3F48">
            <w:pPr>
              <w:spacing w:before="0" w:line="276" w:lineRule="auto"/>
              <w:rPr>
                <w:rFonts w:cs="Arial"/>
                <w:b/>
                <w:color w:val="000000"/>
                <w:sz w:val="20"/>
                <w:lang w:val="en-GB"/>
              </w:rPr>
            </w:pPr>
            <w:r w:rsidRPr="00F24737">
              <w:rPr>
                <w:rFonts w:cs="Arial"/>
                <w:b/>
                <w:color w:val="000000"/>
                <w:sz w:val="20"/>
                <w:lang w:val="en-GB"/>
              </w:rPr>
              <w:t>National Accounts</w:t>
            </w:r>
            <w:r w:rsidRPr="002C1A71">
              <w:rPr>
                <w:rFonts w:cs="Arial"/>
                <w:b/>
                <w:color w:val="000000"/>
                <w:sz w:val="18"/>
                <w:szCs w:val="18"/>
                <w:lang w:val="en-US"/>
              </w:rPr>
              <w:t xml:space="preserve"> </w:t>
            </w:r>
            <w:r w:rsidRPr="00F24737">
              <w:rPr>
                <w:rFonts w:cs="Arial"/>
                <w:b/>
                <w:color w:val="000000"/>
                <w:sz w:val="20"/>
                <w:lang w:val="en-GB"/>
              </w:rPr>
              <w:t>Department</w:t>
            </w:r>
          </w:p>
          <w:p w:rsidR="00704CED" w:rsidRPr="002C1A71" w:rsidRDefault="00704CED" w:rsidP="001D3F48">
            <w:pPr>
              <w:spacing w:before="0" w:after="0" w:line="276" w:lineRule="auto"/>
              <w:rPr>
                <w:b/>
                <w:sz w:val="20"/>
                <w:szCs w:val="20"/>
                <w:lang w:val="fi-FI"/>
              </w:rPr>
            </w:pPr>
            <w:r w:rsidRPr="002C1A71">
              <w:rPr>
                <w:b/>
                <w:sz w:val="20"/>
                <w:szCs w:val="20"/>
                <w:lang w:val="fi-FI"/>
              </w:rPr>
              <w:t>Director Anita Perzyna</w:t>
            </w:r>
          </w:p>
          <w:p w:rsidR="00704CED" w:rsidRPr="002C1A71" w:rsidRDefault="00704CED" w:rsidP="001D3F48">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rsidR="00704CED" w:rsidRPr="00F24737" w:rsidRDefault="00704CED" w:rsidP="001D3F48">
            <w:pPr>
              <w:spacing w:before="0" w:line="276" w:lineRule="auto"/>
              <w:rPr>
                <w:rFonts w:cs="Arial"/>
                <w:b/>
                <w:sz w:val="20"/>
                <w:lang w:val="en-GB"/>
              </w:rPr>
            </w:pPr>
            <w:r w:rsidRPr="00F24737">
              <w:rPr>
                <w:rFonts w:cs="Arial"/>
                <w:sz w:val="20"/>
                <w:lang w:val="en-GB"/>
              </w:rPr>
              <w:t>Issued by:</w:t>
            </w:r>
            <w:r w:rsidRPr="00F24737">
              <w:rPr>
                <w:rFonts w:cs="Arial"/>
                <w:sz w:val="20"/>
                <w:lang w:val="en-GB"/>
              </w:rPr>
              <w:br/>
            </w:r>
            <w:r w:rsidRPr="00F24737">
              <w:rPr>
                <w:rFonts w:cs="Arial"/>
                <w:b/>
                <w:sz w:val="20"/>
                <w:lang w:val="en-GB"/>
              </w:rPr>
              <w:t>The Spokesperson for the President</w:t>
            </w:r>
            <w:r w:rsidRPr="00F24737">
              <w:rPr>
                <w:rFonts w:cs="Arial"/>
                <w:b/>
                <w:sz w:val="20"/>
                <w:lang w:val="en-GB"/>
              </w:rPr>
              <w:br/>
              <w:t>of Statistics Poland</w:t>
            </w:r>
          </w:p>
          <w:p w:rsidR="00704CED" w:rsidRPr="002C1A71" w:rsidRDefault="00704CED" w:rsidP="001D3F48">
            <w:pPr>
              <w:pStyle w:val="Nagwek3"/>
              <w:spacing w:before="0" w:line="240" w:lineRule="auto"/>
              <w:rPr>
                <w:rFonts w:ascii="Fira Sans" w:hAnsi="Fira Sans" w:cs="Arial"/>
                <w:b/>
                <w:color w:val="auto"/>
                <w:sz w:val="20"/>
                <w:szCs w:val="28"/>
              </w:rPr>
            </w:pPr>
            <w:r w:rsidRPr="002C1A71">
              <w:rPr>
                <w:rFonts w:ascii="Fira Sans" w:hAnsi="Fira Sans" w:cs="Arial"/>
                <w:b/>
                <w:color w:val="auto"/>
                <w:sz w:val="20"/>
                <w:szCs w:val="28"/>
              </w:rPr>
              <w:t>Karolina Banaszek</w:t>
            </w:r>
          </w:p>
          <w:p w:rsidR="00704CED" w:rsidRPr="002C1A71" w:rsidRDefault="00704CED" w:rsidP="001D3F48">
            <w:pPr>
              <w:pStyle w:val="Nagwek3"/>
              <w:spacing w:before="0" w:line="240" w:lineRule="auto"/>
              <w:rPr>
                <w:rFonts w:ascii="Fira Sans" w:hAnsi="Fira Sans" w:cs="Arial"/>
                <w:color w:val="auto"/>
                <w:sz w:val="20"/>
                <w:lang w:val="fi-FI"/>
              </w:rPr>
            </w:pPr>
            <w:r w:rsidRPr="002C1A71">
              <w:rPr>
                <w:rFonts w:ascii="Fira Sans" w:hAnsi="Fira Sans" w:cs="Arial"/>
                <w:color w:val="auto"/>
                <w:sz w:val="20"/>
                <w:lang w:val="fi-FI"/>
              </w:rPr>
              <w:t>Phone: (+48) 695 255 011</w:t>
            </w:r>
          </w:p>
          <w:p w:rsidR="00704CED" w:rsidRPr="002C1A71" w:rsidRDefault="00704CED" w:rsidP="001D3F48">
            <w:pPr>
              <w:rPr>
                <w:sz w:val="18"/>
              </w:rPr>
            </w:pPr>
          </w:p>
        </w:tc>
      </w:tr>
      <w:tr w:rsidR="00185AD0" w:rsidRPr="00A57B83" w:rsidTr="001D3F48">
        <w:trPr>
          <w:trHeight w:val="418"/>
        </w:trPr>
        <w:tc>
          <w:tcPr>
            <w:tcW w:w="4926" w:type="dxa"/>
            <w:vMerge w:val="restart"/>
            <w:shd w:val="clear" w:color="auto" w:fill="auto"/>
          </w:tcPr>
          <w:p w:rsidR="00185AD0" w:rsidRPr="00F24737" w:rsidRDefault="00185AD0" w:rsidP="00185AD0">
            <w:pPr>
              <w:rPr>
                <w:b/>
                <w:sz w:val="20"/>
                <w:lang w:val="en-GB"/>
              </w:rPr>
            </w:pPr>
            <w:r w:rsidRPr="00F24737">
              <w:rPr>
                <w:b/>
                <w:sz w:val="20"/>
                <w:lang w:val="en-GB"/>
              </w:rPr>
              <w:t xml:space="preserve">Press Office </w:t>
            </w:r>
          </w:p>
          <w:p w:rsidR="00185AD0" w:rsidRPr="00F24737" w:rsidRDefault="00185AD0" w:rsidP="00185AD0">
            <w:pPr>
              <w:rPr>
                <w:sz w:val="20"/>
                <w:lang w:val="en-GB"/>
              </w:rPr>
            </w:pPr>
            <w:r w:rsidRPr="00F24737">
              <w:rPr>
                <w:sz w:val="20"/>
                <w:lang w:val="en-GB"/>
              </w:rPr>
              <w:t xml:space="preserve">Phone: (+48 22) 608 38 04 </w:t>
            </w:r>
          </w:p>
          <w:p w:rsidR="00185AD0" w:rsidRPr="002C1A71" w:rsidRDefault="00185AD0" w:rsidP="00185AD0">
            <w:pPr>
              <w:rPr>
                <w:sz w:val="18"/>
                <w:lang w:val="en-US"/>
              </w:rPr>
            </w:pPr>
            <w:r w:rsidRPr="002C1A71">
              <w:rPr>
                <w:b/>
                <w:sz w:val="20"/>
                <w:lang w:val="en-GB"/>
              </w:rPr>
              <w:t>e-mail:</w:t>
            </w:r>
            <w:r w:rsidRPr="002C1A71">
              <w:rPr>
                <w:sz w:val="20"/>
                <w:lang w:val="en-GB"/>
              </w:rPr>
              <w:t xml:space="preserve"> </w:t>
            </w:r>
            <w:hyperlink r:id="rId16" w:history="1">
              <w:r w:rsidRPr="002C1A71">
                <w:rPr>
                  <w:rStyle w:val="Hipercze"/>
                  <w:rFonts w:eastAsia="Times New Roman" w:cs="Arial"/>
                  <w:b/>
                  <w:color w:val="auto"/>
                  <w:sz w:val="20"/>
                  <w:szCs w:val="20"/>
                  <w:lang w:val="en-US"/>
                </w:rPr>
                <w:t>obslugaprasowa@stat.gov.pl</w:t>
              </w:r>
            </w:hyperlink>
          </w:p>
        </w:tc>
        <w:tc>
          <w:tcPr>
            <w:tcW w:w="4927" w:type="dxa"/>
            <w:shd w:val="clear" w:color="auto" w:fill="auto"/>
            <w:vAlign w:val="center"/>
          </w:tcPr>
          <w:p w:rsidR="00185AD0" w:rsidRDefault="00185AD0" w:rsidP="00185AD0">
            <w:pPr>
              <w:ind w:firstLine="680"/>
              <w:rPr>
                <w:sz w:val="18"/>
              </w:rPr>
            </w:pPr>
            <w:r>
              <w:rPr>
                <w:noProof/>
                <w:sz w:val="20"/>
                <w:lang w:val="en-GB" w:eastAsia="en-GB"/>
              </w:rPr>
              <w:drawing>
                <wp:anchor distT="0" distB="0" distL="114300" distR="114300" simplePos="0" relativeHeight="251682304" behindDoc="0" locked="0" layoutInCell="1" allowOverlap="1" wp14:anchorId="265ACCFC" wp14:editId="04769A85">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r>
              <w:rPr>
                <w:sz w:val="18"/>
              </w:rPr>
              <w:t xml:space="preserve">     </w:t>
            </w:r>
          </w:p>
        </w:tc>
      </w:tr>
      <w:tr w:rsidR="00185AD0" w:rsidTr="001D3F48">
        <w:trPr>
          <w:trHeight w:val="418"/>
        </w:trPr>
        <w:tc>
          <w:tcPr>
            <w:tcW w:w="4926" w:type="dxa"/>
            <w:vMerge/>
            <w:shd w:val="clear" w:color="auto" w:fill="auto"/>
          </w:tcPr>
          <w:p w:rsidR="00185AD0" w:rsidRPr="00F24737" w:rsidRDefault="00185AD0" w:rsidP="00185AD0">
            <w:pPr>
              <w:rPr>
                <w:b/>
                <w:sz w:val="20"/>
                <w:lang w:val="en-US"/>
              </w:rPr>
            </w:pPr>
          </w:p>
        </w:tc>
        <w:tc>
          <w:tcPr>
            <w:tcW w:w="4927" w:type="dxa"/>
            <w:shd w:val="clear" w:color="auto" w:fill="auto"/>
            <w:vAlign w:val="center"/>
          </w:tcPr>
          <w:p w:rsidR="00185AD0" w:rsidRDefault="00185AD0" w:rsidP="00185AD0">
            <w:pPr>
              <w:ind w:firstLine="680"/>
              <w:rPr>
                <w:sz w:val="18"/>
              </w:rPr>
            </w:pPr>
            <w:r>
              <w:rPr>
                <w:noProof/>
                <w:sz w:val="20"/>
                <w:lang w:val="en-GB" w:eastAsia="en-GB"/>
              </w:rPr>
              <w:drawing>
                <wp:anchor distT="0" distB="0" distL="114300" distR="114300" simplePos="0" relativeHeight="251683328" behindDoc="0" locked="0" layoutInCell="1" allowOverlap="1" wp14:anchorId="4474C7A7" wp14:editId="4F1C1EFE">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185AD0" w:rsidTr="001D3F48">
        <w:trPr>
          <w:trHeight w:val="480"/>
        </w:trPr>
        <w:tc>
          <w:tcPr>
            <w:tcW w:w="4926" w:type="dxa"/>
            <w:vMerge/>
            <w:shd w:val="clear" w:color="auto" w:fill="auto"/>
          </w:tcPr>
          <w:p w:rsidR="00185AD0" w:rsidRPr="002C1A71" w:rsidRDefault="00185AD0" w:rsidP="00185AD0">
            <w:pPr>
              <w:rPr>
                <w:b/>
                <w:sz w:val="20"/>
              </w:rPr>
            </w:pPr>
          </w:p>
        </w:tc>
        <w:tc>
          <w:tcPr>
            <w:tcW w:w="4927" w:type="dxa"/>
            <w:shd w:val="clear" w:color="auto" w:fill="auto"/>
          </w:tcPr>
          <w:p w:rsidR="00185AD0" w:rsidRDefault="00185AD0" w:rsidP="00185AD0">
            <w:pPr>
              <w:ind w:firstLine="680"/>
              <w:rPr>
                <w:sz w:val="18"/>
              </w:rPr>
            </w:pPr>
            <w:r>
              <w:rPr>
                <w:noProof/>
                <w:sz w:val="20"/>
                <w:lang w:val="en-GB" w:eastAsia="en-GB"/>
              </w:rPr>
              <w:drawing>
                <wp:anchor distT="0" distB="0" distL="114300" distR="114300" simplePos="0" relativeHeight="251684352" behindDoc="0" locked="0" layoutInCell="1" allowOverlap="1" wp14:anchorId="4F209C34" wp14:editId="31155347">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185AD0" w:rsidTr="001D3F48">
        <w:trPr>
          <w:trHeight w:val="480"/>
        </w:trPr>
        <w:tc>
          <w:tcPr>
            <w:tcW w:w="4926" w:type="dxa"/>
            <w:shd w:val="clear" w:color="auto" w:fill="auto"/>
          </w:tcPr>
          <w:p w:rsidR="00185AD0" w:rsidRPr="002C1A71" w:rsidRDefault="00185AD0" w:rsidP="00185AD0">
            <w:pPr>
              <w:rPr>
                <w:b/>
                <w:sz w:val="20"/>
              </w:rPr>
            </w:pPr>
          </w:p>
        </w:tc>
        <w:tc>
          <w:tcPr>
            <w:tcW w:w="4927" w:type="dxa"/>
            <w:shd w:val="clear" w:color="auto" w:fill="auto"/>
          </w:tcPr>
          <w:p w:rsidR="00185AD0" w:rsidRPr="003D5F42" w:rsidRDefault="00185AD0" w:rsidP="00185AD0">
            <w:pPr>
              <w:ind w:firstLine="680"/>
              <w:rPr>
                <w:sz w:val="20"/>
              </w:rPr>
            </w:pPr>
            <w:r>
              <w:rPr>
                <w:noProof/>
                <w:sz w:val="20"/>
                <w:lang w:val="en-GB" w:eastAsia="en-GB"/>
              </w:rPr>
              <w:drawing>
                <wp:anchor distT="0" distB="0" distL="114300" distR="114300" simplePos="0" relativeHeight="251685376" behindDoc="0" locked="0" layoutInCell="1" allowOverlap="1" wp14:anchorId="240A0EFC" wp14:editId="30ED8E26">
                  <wp:simplePos x="0" y="0"/>
                  <wp:positionH relativeFrom="column">
                    <wp:posOffset>82550</wp:posOffset>
                  </wp:positionH>
                  <wp:positionV relativeFrom="paragraph">
                    <wp:posOffset>12700</wp:posOffset>
                  </wp:positionV>
                  <wp:extent cx="251460" cy="251460"/>
                  <wp:effectExtent l="0" t="0" r="0" b="0"/>
                  <wp:wrapNone/>
                  <wp:docPr id="10" name="Obraz 10"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185AD0" w:rsidTr="001D3F48">
        <w:trPr>
          <w:trHeight w:val="480"/>
        </w:trPr>
        <w:tc>
          <w:tcPr>
            <w:tcW w:w="4926" w:type="dxa"/>
            <w:shd w:val="clear" w:color="auto" w:fill="auto"/>
          </w:tcPr>
          <w:p w:rsidR="00185AD0" w:rsidRPr="002C1A71" w:rsidRDefault="00185AD0" w:rsidP="00185AD0">
            <w:pPr>
              <w:rPr>
                <w:b/>
                <w:sz w:val="20"/>
              </w:rPr>
            </w:pPr>
          </w:p>
        </w:tc>
        <w:tc>
          <w:tcPr>
            <w:tcW w:w="4927" w:type="dxa"/>
            <w:shd w:val="clear" w:color="auto" w:fill="auto"/>
          </w:tcPr>
          <w:p w:rsidR="00185AD0" w:rsidRPr="003D5F42" w:rsidRDefault="00185AD0" w:rsidP="00185AD0">
            <w:pPr>
              <w:ind w:firstLine="680"/>
              <w:rPr>
                <w:sz w:val="20"/>
              </w:rPr>
            </w:pPr>
            <w:r>
              <w:rPr>
                <w:noProof/>
                <w:sz w:val="20"/>
                <w:lang w:val="en-GB" w:eastAsia="en-GB"/>
              </w:rPr>
              <w:drawing>
                <wp:anchor distT="0" distB="0" distL="114300" distR="114300" simplePos="0" relativeHeight="251686400" behindDoc="0" locked="0" layoutInCell="1" allowOverlap="1" wp14:anchorId="6D0FE8F1" wp14:editId="16685FC3">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185AD0" w:rsidTr="001D3F48">
        <w:trPr>
          <w:trHeight w:val="953"/>
        </w:trPr>
        <w:tc>
          <w:tcPr>
            <w:tcW w:w="4926" w:type="dxa"/>
            <w:shd w:val="clear" w:color="auto" w:fill="auto"/>
          </w:tcPr>
          <w:p w:rsidR="00185AD0" w:rsidRPr="002C1A71" w:rsidRDefault="00185AD0" w:rsidP="00185AD0">
            <w:pPr>
              <w:rPr>
                <w:b/>
                <w:sz w:val="20"/>
              </w:rPr>
            </w:pPr>
          </w:p>
        </w:tc>
        <w:tc>
          <w:tcPr>
            <w:tcW w:w="4927" w:type="dxa"/>
            <w:shd w:val="clear" w:color="auto" w:fill="auto"/>
          </w:tcPr>
          <w:p w:rsidR="00185AD0" w:rsidRPr="003D5F42" w:rsidRDefault="00185AD0" w:rsidP="00185AD0">
            <w:pPr>
              <w:ind w:firstLine="680"/>
              <w:rPr>
                <w:sz w:val="20"/>
              </w:rPr>
            </w:pPr>
            <w:r w:rsidRPr="00531873">
              <w:rPr>
                <w:noProof/>
                <w:sz w:val="20"/>
                <w:lang w:eastAsia="pl-PL"/>
              </w:rPr>
              <w:t>glownyurzadstatystyczny</w:t>
            </w:r>
            <w:r>
              <w:rPr>
                <w:noProof/>
                <w:sz w:val="20"/>
                <w:lang w:val="en-GB" w:eastAsia="en-GB"/>
              </w:rPr>
              <w:drawing>
                <wp:anchor distT="0" distB="0" distL="114300" distR="114300" simplePos="0" relativeHeight="251687424" behindDoc="0" locked="0" layoutInCell="1" allowOverlap="1" wp14:anchorId="3AECB707" wp14:editId="26365A0A">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CED" w:rsidTr="001D3F48">
        <w:trPr>
          <w:trHeight w:val="4114"/>
        </w:trPr>
        <w:tc>
          <w:tcPr>
            <w:tcW w:w="9853" w:type="dxa"/>
            <w:gridSpan w:val="2"/>
            <w:shd w:val="clear" w:color="auto" w:fill="D9D9D9"/>
          </w:tcPr>
          <w:p w:rsidR="00704CED" w:rsidRPr="002C1A71" w:rsidRDefault="00704CED" w:rsidP="001D3F48">
            <w:pPr>
              <w:rPr>
                <w:b/>
                <w:lang w:val="en-US"/>
              </w:rPr>
            </w:pPr>
            <w:r w:rsidRPr="002C1A71">
              <w:rPr>
                <w:b/>
                <w:lang w:val="en-US"/>
              </w:rPr>
              <w:t>Related studies</w:t>
            </w:r>
          </w:p>
          <w:p w:rsidR="00704CED" w:rsidRPr="00F24737" w:rsidRDefault="00704CED" w:rsidP="001D3F48">
            <w:pPr>
              <w:rPr>
                <w:rStyle w:val="Hipercze"/>
                <w:rFonts w:eastAsia="Calibri"/>
                <w:lang w:val="en-GB"/>
              </w:rPr>
            </w:pPr>
            <w:r w:rsidRPr="002C1A71">
              <w:rPr>
                <w:rStyle w:val="Hipercze"/>
                <w:rFonts w:eastAsia="Calibri"/>
              </w:rPr>
              <w:fldChar w:fldCharType="begin"/>
            </w:r>
            <w:r w:rsidR="000F10F9" w:rsidRPr="005905E0">
              <w:rPr>
                <w:rStyle w:val="Hipercze"/>
                <w:rFonts w:eastAsia="Calibri"/>
                <w:lang w:val="en-GB"/>
              </w:rPr>
              <w:instrText>HYPERLINK "https://stat.gov.pl/en/topics/national-accounts/general-government-statistics/general-government-deficit-and-debt-in-2022,5,37.html" \o "Website address at news release 'General government deficit and debt in 2021.'"</w:instrText>
            </w:r>
            <w:r w:rsidRPr="002C1A71">
              <w:rPr>
                <w:rStyle w:val="Hipercze"/>
                <w:rFonts w:eastAsia="Calibri"/>
              </w:rPr>
              <w:fldChar w:fldCharType="separate"/>
            </w:r>
            <w:r w:rsidRPr="00F24737">
              <w:rPr>
                <w:rStyle w:val="Hipercze"/>
                <w:rFonts w:eastAsia="Calibri"/>
                <w:lang w:val="en-GB"/>
              </w:rPr>
              <w:t>General government deficit and debt in 202</w:t>
            </w:r>
            <w:r w:rsidR="0092428C">
              <w:rPr>
                <w:rStyle w:val="Hipercze"/>
                <w:rFonts w:eastAsia="Calibri"/>
                <w:lang w:val="en-GB"/>
              </w:rPr>
              <w:t>2</w:t>
            </w:r>
          </w:p>
          <w:p w:rsidR="00704CED" w:rsidRPr="002C1A71" w:rsidRDefault="00704CED" w:rsidP="001D3F48">
            <w:pPr>
              <w:rPr>
                <w:rStyle w:val="Hipercze"/>
                <w:rFonts w:cs="Arial"/>
                <w:color w:val="auto"/>
                <w:sz w:val="18"/>
                <w:szCs w:val="30"/>
                <w:shd w:val="clear" w:color="auto" w:fill="F0F0F0"/>
                <w:lang w:val="en-US"/>
              </w:rPr>
            </w:pPr>
            <w:r w:rsidRPr="002C1A71">
              <w:rPr>
                <w:rStyle w:val="Hipercze"/>
                <w:rFonts w:eastAsia="Calibri"/>
              </w:rPr>
              <w:fldChar w:fldCharType="end"/>
            </w:r>
          </w:p>
          <w:p w:rsidR="00704CED" w:rsidRPr="002C1A71" w:rsidRDefault="00704CED" w:rsidP="001D3F48">
            <w:pPr>
              <w:rPr>
                <w:rStyle w:val="shorttext"/>
                <w:b/>
                <w:lang w:val="en-GB"/>
              </w:rPr>
            </w:pPr>
            <w:r w:rsidRPr="002C1A71">
              <w:rPr>
                <w:rStyle w:val="shorttext"/>
                <w:b/>
                <w:lang w:val="en-GB"/>
              </w:rPr>
              <w:t>Subject available in databases</w:t>
            </w:r>
          </w:p>
          <w:p w:rsidR="00704CED" w:rsidRPr="00F24737" w:rsidRDefault="008A7F13" w:rsidP="001D3F48">
            <w:pPr>
              <w:rPr>
                <w:rStyle w:val="Hipercze"/>
                <w:rFonts w:eastAsia="Calibri"/>
                <w:lang w:val="en-GB"/>
              </w:rPr>
            </w:pPr>
            <w:hyperlink r:id="rId23" w:tooltip="Website address at knowledge database-national accounts is available" w:history="1">
              <w:r w:rsidR="00704CED" w:rsidRPr="00F24737">
                <w:rPr>
                  <w:rStyle w:val="Hipercze"/>
                  <w:rFonts w:eastAsia="Calibri"/>
                  <w:lang w:val="en-GB"/>
                </w:rPr>
                <w:t>Knowledge Databases – National Accounts</w:t>
              </w:r>
            </w:hyperlink>
          </w:p>
          <w:p w:rsidR="00704CED" w:rsidRPr="002C1A71" w:rsidRDefault="00704CED" w:rsidP="001D3F48">
            <w:pPr>
              <w:rPr>
                <w:b/>
                <w:szCs w:val="24"/>
                <w:highlight w:val="yellow"/>
                <w:lang w:val="en-US"/>
              </w:rPr>
            </w:pPr>
          </w:p>
          <w:p w:rsidR="00704CED" w:rsidRPr="002C1A71" w:rsidRDefault="00704CED" w:rsidP="001D3F48">
            <w:pPr>
              <w:rPr>
                <w:b/>
                <w:szCs w:val="24"/>
                <w:lang w:val="en-US"/>
              </w:rPr>
            </w:pPr>
            <w:r w:rsidRPr="002C1A71">
              <w:rPr>
                <w:rStyle w:val="shorttext"/>
                <w:b/>
                <w:lang w:val="en"/>
              </w:rPr>
              <w:t>Important concepts available in the dictionary</w:t>
            </w:r>
          </w:p>
          <w:p w:rsidR="00704CED" w:rsidRPr="002C1A71" w:rsidRDefault="008A7F13" w:rsidP="001D3F48">
            <w:pPr>
              <w:rPr>
                <w:rStyle w:val="Hipercze"/>
                <w:rFonts w:eastAsia="Calibri"/>
              </w:rPr>
            </w:pPr>
            <w:hyperlink r:id="rId24" w:tooltip="Website address at terms used in official statistics to define a meaning –gross domestic product is available" w:history="1">
              <w:r w:rsidR="00704CED" w:rsidRPr="002C1A71">
                <w:rPr>
                  <w:rStyle w:val="Hipercze"/>
                  <w:rFonts w:eastAsia="Calibri"/>
                </w:rPr>
                <w:t xml:space="preserve">Gross </w:t>
              </w:r>
              <w:proofErr w:type="spellStart"/>
              <w:r w:rsidR="00704CED" w:rsidRPr="002C1A71">
                <w:rPr>
                  <w:rStyle w:val="Hipercze"/>
                  <w:rFonts w:eastAsia="Calibri"/>
                </w:rPr>
                <w:t>domestic</w:t>
              </w:r>
              <w:proofErr w:type="spellEnd"/>
              <w:r w:rsidR="00704CED" w:rsidRPr="002C1A71">
                <w:rPr>
                  <w:rStyle w:val="Hipercze"/>
                  <w:rFonts w:eastAsia="Calibri"/>
                </w:rPr>
                <w:t xml:space="preserve"> </w:t>
              </w:r>
              <w:proofErr w:type="spellStart"/>
              <w:r w:rsidR="00704CED" w:rsidRPr="002C1A71">
                <w:rPr>
                  <w:rStyle w:val="Hipercze"/>
                  <w:rFonts w:eastAsia="Calibri"/>
                </w:rPr>
                <w:t>product</w:t>
              </w:r>
              <w:proofErr w:type="spellEnd"/>
            </w:hyperlink>
          </w:p>
          <w:p w:rsidR="00704CED" w:rsidRPr="00417835" w:rsidRDefault="00704CED" w:rsidP="001D3F48">
            <w:pPr>
              <w:rPr>
                <w:rStyle w:val="Hipercze"/>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tc>
      </w:tr>
      <w:bookmarkEnd w:id="9"/>
    </w:tbl>
    <w:p w:rsidR="00704CED" w:rsidRPr="00905C6D" w:rsidRDefault="00704CED" w:rsidP="00704CED">
      <w:pPr>
        <w:rPr>
          <w:sz w:val="18"/>
          <w:szCs w:val="18"/>
          <w:lang w:val="en-GB"/>
        </w:rPr>
      </w:pPr>
    </w:p>
    <w:p w:rsidR="00704CED" w:rsidRPr="00905C6D" w:rsidRDefault="00704CED" w:rsidP="00704CED">
      <w:pPr>
        <w:rPr>
          <w:sz w:val="18"/>
          <w:lang w:val="en-GB"/>
        </w:rPr>
      </w:pPr>
    </w:p>
    <w:p w:rsidR="00D261A2" w:rsidRPr="00001C5B" w:rsidRDefault="00D261A2" w:rsidP="00E76D26">
      <w:pPr>
        <w:rPr>
          <w:sz w:val="18"/>
        </w:rPr>
      </w:pPr>
    </w:p>
    <w:sectPr w:rsidR="00D261A2" w:rsidRPr="00001C5B" w:rsidSect="00FF1FB2">
      <w:headerReference w:type="default" r:id="rId25"/>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C46" w:rsidRDefault="00B67C46" w:rsidP="000662E2">
      <w:pPr>
        <w:spacing w:after="0" w:line="240" w:lineRule="auto"/>
      </w:pPr>
      <w:r>
        <w:separator/>
      </w:r>
    </w:p>
  </w:endnote>
  <w:endnote w:type="continuationSeparator" w:id="0">
    <w:p w:rsidR="00B67C46" w:rsidRDefault="00B67C4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C46" w:rsidRDefault="00B67C46" w:rsidP="000662E2">
      <w:pPr>
        <w:spacing w:after="0" w:line="240" w:lineRule="auto"/>
      </w:pPr>
      <w:r>
        <w:separator/>
      </w:r>
    </w:p>
  </w:footnote>
  <w:footnote w:type="continuationSeparator" w:id="0">
    <w:p w:rsidR="00B67C46" w:rsidRDefault="00B67C46" w:rsidP="000662E2">
      <w:pPr>
        <w:spacing w:after="0" w:line="240" w:lineRule="auto"/>
      </w:pPr>
      <w:r>
        <w:continuationSeparator/>
      </w:r>
    </w:p>
  </w:footnote>
  <w:footnote w:id="1">
    <w:p w:rsidR="004301BD" w:rsidRPr="003818AB" w:rsidRDefault="001D3039" w:rsidP="003818AB">
      <w:pPr>
        <w:spacing w:before="0" w:after="0" w:line="240" w:lineRule="auto"/>
        <w:rPr>
          <w:rFonts w:cs="Arial"/>
          <w:szCs w:val="19"/>
          <w:lang w:val="en-US"/>
        </w:rPr>
      </w:pPr>
      <w:r w:rsidRPr="003818AB">
        <w:rPr>
          <w:rFonts w:cs="Arial"/>
          <w:szCs w:val="19"/>
          <w:lang w:val="en-US"/>
        </w:rPr>
        <w:t>* Data have</w:t>
      </w:r>
      <w:r w:rsidR="004301BD" w:rsidRPr="003818AB">
        <w:rPr>
          <w:rFonts w:cs="Arial"/>
          <w:szCs w:val="19"/>
          <w:lang w:val="en-US"/>
        </w:rPr>
        <w:t xml:space="preserve"> been revised in relation to the previously published on </w:t>
      </w:r>
      <w:r w:rsidR="00D24980">
        <w:rPr>
          <w:rFonts w:cs="Arial"/>
          <w:szCs w:val="19"/>
          <w:lang w:val="en-US"/>
        </w:rPr>
        <w:t>23.10</w:t>
      </w:r>
      <w:r w:rsidR="00714E3D">
        <w:rPr>
          <w:rFonts w:cs="Arial"/>
          <w:szCs w:val="19"/>
          <w:lang w:val="en-US"/>
        </w:rPr>
        <w:t>.2023</w:t>
      </w:r>
      <w:r w:rsidR="006455CE" w:rsidRPr="003818AB">
        <w:rPr>
          <w:rFonts w:cs="Arial"/>
          <w:szCs w:val="19"/>
          <w:lang w:val="en-US"/>
        </w:rPr>
        <w:t>.</w:t>
      </w:r>
    </w:p>
    <w:p w:rsidR="00646EF1" w:rsidRPr="003818AB" w:rsidRDefault="00F4367F" w:rsidP="003818AB">
      <w:pPr>
        <w:spacing w:before="0" w:after="0" w:line="240" w:lineRule="auto"/>
        <w:rPr>
          <w:rFonts w:cs="Arial"/>
          <w:szCs w:val="19"/>
          <w:u w:val="single"/>
          <w:lang w:val="en-US"/>
        </w:rPr>
      </w:pPr>
      <w:r w:rsidRPr="003818AB">
        <w:rPr>
          <w:rStyle w:val="Odwoanieprzypisudolnego"/>
          <w:rFonts w:cs="Arial"/>
          <w:szCs w:val="19"/>
        </w:rPr>
        <w:footnoteRef/>
      </w:r>
      <w:r w:rsidRPr="003818AB">
        <w:rPr>
          <w:rFonts w:cs="Arial"/>
          <w:szCs w:val="19"/>
          <w:lang w:val="en-US"/>
        </w:rPr>
        <w:t xml:space="preserve"> </w:t>
      </w:r>
      <w:r w:rsidR="00646EF1" w:rsidRPr="003818AB">
        <w:rPr>
          <w:rFonts w:cs="Arial"/>
          <w:szCs w:val="19"/>
          <w:lang w:val="en-US"/>
        </w:rPr>
        <w:t>T</w:t>
      </w:r>
      <w:r w:rsidR="004301BD" w:rsidRPr="003818AB">
        <w:rPr>
          <w:rFonts w:cs="Arial"/>
          <w:szCs w:val="19"/>
          <w:lang w:val="en-US"/>
        </w:rPr>
        <w:t>he man</w:t>
      </w:r>
      <w:r w:rsidR="00765921" w:rsidRPr="003818AB">
        <w:rPr>
          <w:rFonts w:cs="Arial"/>
          <w:szCs w:val="19"/>
          <w:lang w:val="en-US"/>
        </w:rPr>
        <w:t xml:space="preserve">ual is available on the website: </w:t>
      </w:r>
      <w:r w:rsidR="00B62758" w:rsidRPr="00D221C4">
        <w:rPr>
          <w:rFonts w:cs="Arial"/>
          <w:color w:val="000000"/>
          <w:szCs w:val="19"/>
          <w:u w:val="single"/>
          <w:lang w:val="en-GB"/>
        </w:rPr>
        <w:t>https://ec.europa.eu/eurostat/documents/3859598/16029761/KS-GQ-23-002-EN-N.pdf/77a75b07-61c3-7d34-5243-70d09bc00e44?version=3.0&amp;t=1677163672121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2E2" w:rsidRDefault="006E5848" w:rsidP="004C62B0">
    <w:pPr>
      <w:pStyle w:val="Nagwek"/>
      <w:ind w:right="-155"/>
    </w:pPr>
    <w:r>
      <w:rPr>
        <w:noProof/>
        <w:lang w:val="en-GB" w:eastAsia="en-GB"/>
      </w:rPr>
      <mc:AlternateContent>
        <mc:Choice Requires="wps">
          <w:drawing>
            <wp:anchor distT="0" distB="0" distL="114300" distR="114300" simplePos="0" relativeHeight="251655680" behindDoc="1" locked="0" layoutInCell="1" allowOverlap="1">
              <wp:simplePos x="0" y="0"/>
              <wp:positionH relativeFrom="page">
                <wp:align>right</wp:align>
              </wp:positionH>
              <wp:positionV relativeFrom="paragraph">
                <wp:posOffset>-178435</wp:posOffset>
              </wp:positionV>
              <wp:extent cx="1874520" cy="22680295"/>
              <wp:effectExtent l="3810" t="4445" r="0" b="3810"/>
              <wp:wrapNone/>
              <wp:docPr id="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68E913" id="Prostokąt 24" o:spid="_x0000_s1026" style="position:absolute;margin-left:96.4pt;margin-top:-14.05pt;width:147.6pt;height:1785.8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Rx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dK0cY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49" w:rsidRDefault="006E5848" w:rsidP="00F64219">
    <w:pPr>
      <w:pStyle w:val="Nagwek"/>
      <w:rPr>
        <w:noProof/>
        <w:lang w:eastAsia="pl-PL"/>
      </w:rPr>
    </w:pPr>
    <w:r>
      <w:rPr>
        <w:noProof/>
        <w:lang w:val="en-GB" w:eastAsia="en-GB"/>
      </w:rPr>
      <w:drawing>
        <wp:anchor distT="0" distB="0" distL="114300" distR="114300" simplePos="0" relativeHeight="251659776" behindDoc="0" locked="0" layoutInCell="1" allowOverlap="1">
          <wp:simplePos x="0" y="0"/>
          <wp:positionH relativeFrom="column">
            <wp:posOffset>5080</wp:posOffset>
          </wp:positionH>
          <wp:positionV relativeFrom="paragraph">
            <wp:posOffset>87630</wp:posOffset>
          </wp:positionV>
          <wp:extent cx="1838325" cy="696595"/>
          <wp:effectExtent l="0" t="0" r="0" b="0"/>
          <wp:wrapSquare wrapText="bothSides"/>
          <wp:docPr id="5"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10;&#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28" alt="News releases&#10;&#10;&#10;&#10;"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2Nvm2MEAAAM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v:textbox>
            </v:shape>
          </w:pict>
        </mc:Fallback>
      </mc:AlternateContent>
    </w:r>
    <w:r>
      <w:rPr>
        <w:noProof/>
        <w:lang w:val="en-GB" w:eastAsia="en-GB"/>
      </w:rPr>
      <mc:AlternateContent>
        <mc:Choice Requires="wps">
          <w:drawing>
            <wp:anchor distT="0" distB="0" distL="114300" distR="114300" simplePos="0" relativeHeight="251656704" behindDoc="1" locked="0" layoutInCell="1" allowOverlap="1">
              <wp:simplePos x="0" y="0"/>
              <wp:positionH relativeFrom="column">
                <wp:posOffset>5219065</wp:posOffset>
              </wp:positionH>
              <wp:positionV relativeFrom="paragraph">
                <wp:posOffset>511810</wp:posOffset>
              </wp:positionV>
              <wp:extent cx="1871980" cy="22905085"/>
              <wp:effectExtent l="0" t="0" r="0" b="2540"/>
              <wp:wrapTight wrapText="bothSides">
                <wp:wrapPolygon edited="0">
                  <wp:start x="-110" y="0"/>
                  <wp:lineTo x="-110" y="21591"/>
                  <wp:lineTo x="21600" y="21591"/>
                  <wp:lineTo x="21600" y="0"/>
                  <wp:lineTo x="-110" y="0"/>
                </wp:wrapPolygon>
              </wp:wrapTight>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16BE89" id="Prostokąt 10" o:spid="_x0000_s1026" style="position:absolute;margin-left:410.95pt;margin-top:40.3pt;width:147.4pt;height:180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" fillcolor="#d8d8d8" stroked="f" strokeweight="1pt">
              <w10:wrap type="tight"/>
            </v:rect>
          </w:pict>
        </mc:Fallback>
      </mc:AlternateContent>
    </w:r>
    <w:r>
      <w:rPr>
        <w:noProof/>
        <w:lang w:val="en-GB" w:eastAsia="en-GB"/>
      </w:rPr>
      <mc:AlternateContent>
        <mc:Choice Requires="wps">
          <w:drawing>
            <wp:anchor distT="45720" distB="45720" distL="114300" distR="114300" simplePos="0" relativeHeight="251658752" behindDoc="0" locked="0" layoutInCell="1" allowOverlap="1">
              <wp:simplePos x="0" y="0"/>
              <wp:positionH relativeFrom="column">
                <wp:posOffset>5219700</wp:posOffset>
              </wp:positionH>
              <wp:positionV relativeFrom="paragraph">
                <wp:posOffset>716915</wp:posOffset>
              </wp:positionV>
              <wp:extent cx="1432560" cy="336550"/>
              <wp:effectExtent l="0" t="1905" r="0" b="4445"/>
              <wp:wrapNone/>
              <wp:docPr id="1" name="Text Box 1" descr="Publication date,22.04.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72" w:rsidRPr="003818AB" w:rsidRDefault="00D24980" w:rsidP="00F37172">
                          <w:pPr>
                            <w:jc w:val="both"/>
                            <w:rPr>
                              <w:rFonts w:ascii="Fira Sans SemiBold" w:hAnsi="Fira Sans SemiBold"/>
                              <w:color w:val="001D77"/>
                              <w:sz w:val="20"/>
                            </w:rPr>
                          </w:pPr>
                          <w:r>
                            <w:rPr>
                              <w:rFonts w:ascii="Fira Sans SemiBold" w:hAnsi="Fira Sans SemiBold"/>
                              <w:color w:val="001D77"/>
                              <w:sz w:val="20"/>
                            </w:rPr>
                            <w:t>22.04.2024</w:t>
                          </w:r>
                        </w:p>
                        <w:p w:rsidR="0072384A" w:rsidRPr="00C97596" w:rsidRDefault="0072384A"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alt="Publication date,22.04.2024" style="position:absolute;margin-left:411pt;margin-top:56.45pt;width:112.8pt;height:2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" filled="f" stroked="f">
              <v:textbox>
                <w:txbxContent>
                  <w:p w:rsidR="00F37172" w:rsidRPr="003818AB" w:rsidRDefault="00D24980" w:rsidP="00F37172">
                    <w:pPr>
                      <w:jc w:val="both"/>
                      <w:rPr>
                        <w:rFonts w:ascii="Fira Sans SemiBold" w:hAnsi="Fira Sans SemiBold"/>
                        <w:color w:val="001D77"/>
                        <w:sz w:val="20"/>
                      </w:rPr>
                    </w:pPr>
                    <w:r>
                      <w:rPr>
                        <w:rFonts w:ascii="Fira Sans SemiBold" w:hAnsi="Fira Sans SemiBold"/>
                        <w:color w:val="001D77"/>
                        <w:sz w:val="20"/>
                      </w:rPr>
                      <w:t>22.04.2024</w:t>
                    </w:r>
                  </w:p>
                  <w:p w:rsidR="0072384A" w:rsidRPr="00C97596" w:rsidRDefault="0072384A"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75pt;height:125.25pt;visibility:visible" o:bullet="t">
        <v:imagedata r:id="rId1" o:title=""/>
      </v:shape>
    </w:pict>
  </w:numPicBullet>
  <w:numPicBullet w:numPicBulletId="1">
    <w:pict>
      <v:shape id="_x0000_i1033" type="#_x0000_t75" style="width:124.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C62"/>
    <w:rsid w:val="0000709F"/>
    <w:rsid w:val="000108B8"/>
    <w:rsid w:val="000152F5"/>
    <w:rsid w:val="000166E0"/>
    <w:rsid w:val="00030B2F"/>
    <w:rsid w:val="000351AF"/>
    <w:rsid w:val="00040320"/>
    <w:rsid w:val="0004582E"/>
    <w:rsid w:val="000470AA"/>
    <w:rsid w:val="0005234C"/>
    <w:rsid w:val="00052F16"/>
    <w:rsid w:val="00057B03"/>
    <w:rsid w:val="00057CA1"/>
    <w:rsid w:val="00060050"/>
    <w:rsid w:val="00062FB3"/>
    <w:rsid w:val="000662E2"/>
    <w:rsid w:val="00066438"/>
    <w:rsid w:val="00066883"/>
    <w:rsid w:val="00067AFD"/>
    <w:rsid w:val="000700A1"/>
    <w:rsid w:val="000734F2"/>
    <w:rsid w:val="00074DD8"/>
    <w:rsid w:val="000806F7"/>
    <w:rsid w:val="00080771"/>
    <w:rsid w:val="0008133A"/>
    <w:rsid w:val="000850F3"/>
    <w:rsid w:val="000869E3"/>
    <w:rsid w:val="0009213C"/>
    <w:rsid w:val="00094689"/>
    <w:rsid w:val="000954A9"/>
    <w:rsid w:val="000A3C3C"/>
    <w:rsid w:val="000B0727"/>
    <w:rsid w:val="000B54A0"/>
    <w:rsid w:val="000C135D"/>
    <w:rsid w:val="000C57EA"/>
    <w:rsid w:val="000D13D0"/>
    <w:rsid w:val="000D1D43"/>
    <w:rsid w:val="000D20C4"/>
    <w:rsid w:val="000D225C"/>
    <w:rsid w:val="000D2A5C"/>
    <w:rsid w:val="000D3145"/>
    <w:rsid w:val="000E0918"/>
    <w:rsid w:val="000E2279"/>
    <w:rsid w:val="000E4937"/>
    <w:rsid w:val="000E6618"/>
    <w:rsid w:val="000F10F9"/>
    <w:rsid w:val="00100444"/>
    <w:rsid w:val="001011C3"/>
    <w:rsid w:val="001036E7"/>
    <w:rsid w:val="00110D87"/>
    <w:rsid w:val="00111425"/>
    <w:rsid w:val="00114DB9"/>
    <w:rsid w:val="00116087"/>
    <w:rsid w:val="0011642E"/>
    <w:rsid w:val="00116E26"/>
    <w:rsid w:val="00124E9E"/>
    <w:rsid w:val="00126D76"/>
    <w:rsid w:val="00130296"/>
    <w:rsid w:val="00131434"/>
    <w:rsid w:val="0013276F"/>
    <w:rsid w:val="001328FA"/>
    <w:rsid w:val="001377AC"/>
    <w:rsid w:val="001423B6"/>
    <w:rsid w:val="00142CA9"/>
    <w:rsid w:val="001433F1"/>
    <w:rsid w:val="001448A7"/>
    <w:rsid w:val="00146621"/>
    <w:rsid w:val="00146F51"/>
    <w:rsid w:val="001471B9"/>
    <w:rsid w:val="001478BF"/>
    <w:rsid w:val="00150391"/>
    <w:rsid w:val="00151952"/>
    <w:rsid w:val="00152273"/>
    <w:rsid w:val="001542BB"/>
    <w:rsid w:val="00154BEE"/>
    <w:rsid w:val="00162325"/>
    <w:rsid w:val="001733FB"/>
    <w:rsid w:val="00185AD0"/>
    <w:rsid w:val="001951DA"/>
    <w:rsid w:val="001A174B"/>
    <w:rsid w:val="001A2FC2"/>
    <w:rsid w:val="001A5332"/>
    <w:rsid w:val="001A7E95"/>
    <w:rsid w:val="001B4FC4"/>
    <w:rsid w:val="001B6F2F"/>
    <w:rsid w:val="001C2F0A"/>
    <w:rsid w:val="001C3269"/>
    <w:rsid w:val="001D187C"/>
    <w:rsid w:val="001D1DB4"/>
    <w:rsid w:val="001D25E9"/>
    <w:rsid w:val="001D3039"/>
    <w:rsid w:val="001D3F48"/>
    <w:rsid w:val="001E2B1C"/>
    <w:rsid w:val="001E3FF4"/>
    <w:rsid w:val="001E7357"/>
    <w:rsid w:val="001F0374"/>
    <w:rsid w:val="001F4767"/>
    <w:rsid w:val="001F7382"/>
    <w:rsid w:val="00202F0E"/>
    <w:rsid w:val="00220346"/>
    <w:rsid w:val="0022623B"/>
    <w:rsid w:val="0023016F"/>
    <w:rsid w:val="0023558F"/>
    <w:rsid w:val="002409EE"/>
    <w:rsid w:val="00253EC9"/>
    <w:rsid w:val="00257081"/>
    <w:rsid w:val="002574F9"/>
    <w:rsid w:val="002600BF"/>
    <w:rsid w:val="00262883"/>
    <w:rsid w:val="002631E2"/>
    <w:rsid w:val="00267DFF"/>
    <w:rsid w:val="00274706"/>
    <w:rsid w:val="00276811"/>
    <w:rsid w:val="00280C0E"/>
    <w:rsid w:val="00282699"/>
    <w:rsid w:val="0028762C"/>
    <w:rsid w:val="0029081F"/>
    <w:rsid w:val="002926DF"/>
    <w:rsid w:val="0029316F"/>
    <w:rsid w:val="0029469C"/>
    <w:rsid w:val="00296697"/>
    <w:rsid w:val="002A2947"/>
    <w:rsid w:val="002A6FDA"/>
    <w:rsid w:val="002B0472"/>
    <w:rsid w:val="002B5988"/>
    <w:rsid w:val="002B6B12"/>
    <w:rsid w:val="002C6F5F"/>
    <w:rsid w:val="002D5237"/>
    <w:rsid w:val="002D7EFE"/>
    <w:rsid w:val="002E0C25"/>
    <w:rsid w:val="002E6140"/>
    <w:rsid w:val="002E6953"/>
    <w:rsid w:val="002E6985"/>
    <w:rsid w:val="002E71B6"/>
    <w:rsid w:val="002F0491"/>
    <w:rsid w:val="002F26D7"/>
    <w:rsid w:val="002F6DAE"/>
    <w:rsid w:val="002F77C8"/>
    <w:rsid w:val="0030011A"/>
    <w:rsid w:val="00304841"/>
    <w:rsid w:val="00304F22"/>
    <w:rsid w:val="0030612E"/>
    <w:rsid w:val="00306C7C"/>
    <w:rsid w:val="003071E2"/>
    <w:rsid w:val="00313055"/>
    <w:rsid w:val="00316D51"/>
    <w:rsid w:val="00322EDD"/>
    <w:rsid w:val="00322FEF"/>
    <w:rsid w:val="00326832"/>
    <w:rsid w:val="00332320"/>
    <w:rsid w:val="003344B0"/>
    <w:rsid w:val="003452E2"/>
    <w:rsid w:val="00347D72"/>
    <w:rsid w:val="003533AD"/>
    <w:rsid w:val="00353FF9"/>
    <w:rsid w:val="00357611"/>
    <w:rsid w:val="00361913"/>
    <w:rsid w:val="0036643A"/>
    <w:rsid w:val="00366D5E"/>
    <w:rsid w:val="00367237"/>
    <w:rsid w:val="0037077F"/>
    <w:rsid w:val="00373882"/>
    <w:rsid w:val="00373AD5"/>
    <w:rsid w:val="00373EDF"/>
    <w:rsid w:val="003760C5"/>
    <w:rsid w:val="0037770B"/>
    <w:rsid w:val="003818AB"/>
    <w:rsid w:val="0038292F"/>
    <w:rsid w:val="003843DB"/>
    <w:rsid w:val="00390650"/>
    <w:rsid w:val="00393761"/>
    <w:rsid w:val="00397D18"/>
    <w:rsid w:val="003A198C"/>
    <w:rsid w:val="003A1B36"/>
    <w:rsid w:val="003A35BE"/>
    <w:rsid w:val="003A3C11"/>
    <w:rsid w:val="003A4A79"/>
    <w:rsid w:val="003B1454"/>
    <w:rsid w:val="003B5FC7"/>
    <w:rsid w:val="003C1CC5"/>
    <w:rsid w:val="003C59E0"/>
    <w:rsid w:val="003C5CB8"/>
    <w:rsid w:val="003C6C8D"/>
    <w:rsid w:val="003C791F"/>
    <w:rsid w:val="003D4B92"/>
    <w:rsid w:val="003D4F95"/>
    <w:rsid w:val="003D5F42"/>
    <w:rsid w:val="003D60A9"/>
    <w:rsid w:val="003D6799"/>
    <w:rsid w:val="003D691C"/>
    <w:rsid w:val="003D7DDC"/>
    <w:rsid w:val="003E1260"/>
    <w:rsid w:val="003E2353"/>
    <w:rsid w:val="003E421F"/>
    <w:rsid w:val="003E4FD0"/>
    <w:rsid w:val="003E5607"/>
    <w:rsid w:val="003E64E5"/>
    <w:rsid w:val="003F33BD"/>
    <w:rsid w:val="003F4C97"/>
    <w:rsid w:val="003F7FE6"/>
    <w:rsid w:val="00400193"/>
    <w:rsid w:val="004046AC"/>
    <w:rsid w:val="00411FD8"/>
    <w:rsid w:val="00412FAE"/>
    <w:rsid w:val="00416B53"/>
    <w:rsid w:val="00417F49"/>
    <w:rsid w:val="004212E7"/>
    <w:rsid w:val="0042254A"/>
    <w:rsid w:val="0042446D"/>
    <w:rsid w:val="00427BF8"/>
    <w:rsid w:val="004301BD"/>
    <w:rsid w:val="00431C02"/>
    <w:rsid w:val="004357CF"/>
    <w:rsid w:val="00436230"/>
    <w:rsid w:val="004372E5"/>
    <w:rsid w:val="00437395"/>
    <w:rsid w:val="00444EA8"/>
    <w:rsid w:val="00445047"/>
    <w:rsid w:val="0046016E"/>
    <w:rsid w:val="00463888"/>
    <w:rsid w:val="00463E39"/>
    <w:rsid w:val="004657FC"/>
    <w:rsid w:val="00466C0E"/>
    <w:rsid w:val="00466DED"/>
    <w:rsid w:val="004733F6"/>
    <w:rsid w:val="0047454E"/>
    <w:rsid w:val="00474E69"/>
    <w:rsid w:val="004773B6"/>
    <w:rsid w:val="0048170D"/>
    <w:rsid w:val="00482124"/>
    <w:rsid w:val="0049158F"/>
    <w:rsid w:val="004916D2"/>
    <w:rsid w:val="00494E16"/>
    <w:rsid w:val="0049621B"/>
    <w:rsid w:val="004B065A"/>
    <w:rsid w:val="004B270C"/>
    <w:rsid w:val="004B4F88"/>
    <w:rsid w:val="004C1895"/>
    <w:rsid w:val="004C62B0"/>
    <w:rsid w:val="004C6D40"/>
    <w:rsid w:val="004D37DF"/>
    <w:rsid w:val="004D5717"/>
    <w:rsid w:val="004E36D9"/>
    <w:rsid w:val="004E5344"/>
    <w:rsid w:val="004F0C3C"/>
    <w:rsid w:val="004F63FC"/>
    <w:rsid w:val="004F69C4"/>
    <w:rsid w:val="005026F8"/>
    <w:rsid w:val="00503152"/>
    <w:rsid w:val="00505A92"/>
    <w:rsid w:val="00513E55"/>
    <w:rsid w:val="00513E95"/>
    <w:rsid w:val="00516117"/>
    <w:rsid w:val="0051666B"/>
    <w:rsid w:val="005203F1"/>
    <w:rsid w:val="00521BC3"/>
    <w:rsid w:val="00521C72"/>
    <w:rsid w:val="00530DD6"/>
    <w:rsid w:val="00532943"/>
    <w:rsid w:val="00533632"/>
    <w:rsid w:val="00534A1C"/>
    <w:rsid w:val="0054251F"/>
    <w:rsid w:val="00547BE0"/>
    <w:rsid w:val="00547CF5"/>
    <w:rsid w:val="00550618"/>
    <w:rsid w:val="005520D8"/>
    <w:rsid w:val="005535A2"/>
    <w:rsid w:val="00554D74"/>
    <w:rsid w:val="00556CF1"/>
    <w:rsid w:val="0056307A"/>
    <w:rsid w:val="00571BEA"/>
    <w:rsid w:val="00572E91"/>
    <w:rsid w:val="00573C80"/>
    <w:rsid w:val="00574821"/>
    <w:rsid w:val="005762A7"/>
    <w:rsid w:val="005773B0"/>
    <w:rsid w:val="00577EAC"/>
    <w:rsid w:val="00582073"/>
    <w:rsid w:val="005905E0"/>
    <w:rsid w:val="00591649"/>
    <w:rsid w:val="005916D7"/>
    <w:rsid w:val="005917EF"/>
    <w:rsid w:val="005A698C"/>
    <w:rsid w:val="005A6D3D"/>
    <w:rsid w:val="005B0A49"/>
    <w:rsid w:val="005B0BE6"/>
    <w:rsid w:val="005C35BD"/>
    <w:rsid w:val="005C49AF"/>
    <w:rsid w:val="005D0DDF"/>
    <w:rsid w:val="005D2A63"/>
    <w:rsid w:val="005E0799"/>
    <w:rsid w:val="005E645F"/>
    <w:rsid w:val="005F0C9B"/>
    <w:rsid w:val="005F5A80"/>
    <w:rsid w:val="006044FF"/>
    <w:rsid w:val="00607CC5"/>
    <w:rsid w:val="00616189"/>
    <w:rsid w:val="0062390F"/>
    <w:rsid w:val="00624080"/>
    <w:rsid w:val="006240E0"/>
    <w:rsid w:val="00626676"/>
    <w:rsid w:val="006275D5"/>
    <w:rsid w:val="00633014"/>
    <w:rsid w:val="0063437B"/>
    <w:rsid w:val="00635D93"/>
    <w:rsid w:val="006455CE"/>
    <w:rsid w:val="00646EF1"/>
    <w:rsid w:val="0065389A"/>
    <w:rsid w:val="006618F5"/>
    <w:rsid w:val="006673CA"/>
    <w:rsid w:val="0067350E"/>
    <w:rsid w:val="00673C26"/>
    <w:rsid w:val="006812AF"/>
    <w:rsid w:val="006822F9"/>
    <w:rsid w:val="0068327D"/>
    <w:rsid w:val="00686F3A"/>
    <w:rsid w:val="00690893"/>
    <w:rsid w:val="00692EB6"/>
    <w:rsid w:val="00694AF0"/>
    <w:rsid w:val="00695E23"/>
    <w:rsid w:val="006A0131"/>
    <w:rsid w:val="006A0327"/>
    <w:rsid w:val="006A10BF"/>
    <w:rsid w:val="006B0E9E"/>
    <w:rsid w:val="006B55C0"/>
    <w:rsid w:val="006B5AE4"/>
    <w:rsid w:val="006B5E06"/>
    <w:rsid w:val="006C4D80"/>
    <w:rsid w:val="006D3220"/>
    <w:rsid w:val="006D3E99"/>
    <w:rsid w:val="006D4054"/>
    <w:rsid w:val="006D49AB"/>
    <w:rsid w:val="006E02EC"/>
    <w:rsid w:val="006E4685"/>
    <w:rsid w:val="006E5848"/>
    <w:rsid w:val="006F3A3A"/>
    <w:rsid w:val="006F4638"/>
    <w:rsid w:val="006F569E"/>
    <w:rsid w:val="00704CED"/>
    <w:rsid w:val="00706C85"/>
    <w:rsid w:val="00714E3D"/>
    <w:rsid w:val="00717AFC"/>
    <w:rsid w:val="007211B1"/>
    <w:rsid w:val="0072170E"/>
    <w:rsid w:val="007232BE"/>
    <w:rsid w:val="0072384A"/>
    <w:rsid w:val="00741EA9"/>
    <w:rsid w:val="00742082"/>
    <w:rsid w:val="00746187"/>
    <w:rsid w:val="00747BF9"/>
    <w:rsid w:val="0076254F"/>
    <w:rsid w:val="00765921"/>
    <w:rsid w:val="00773CA5"/>
    <w:rsid w:val="007801F5"/>
    <w:rsid w:val="00783CA4"/>
    <w:rsid w:val="007842FB"/>
    <w:rsid w:val="00786124"/>
    <w:rsid w:val="00787696"/>
    <w:rsid w:val="0079514B"/>
    <w:rsid w:val="007A20C5"/>
    <w:rsid w:val="007A2DC1"/>
    <w:rsid w:val="007A2DF0"/>
    <w:rsid w:val="007A4EF4"/>
    <w:rsid w:val="007B5A2A"/>
    <w:rsid w:val="007C0A9B"/>
    <w:rsid w:val="007C2125"/>
    <w:rsid w:val="007C4817"/>
    <w:rsid w:val="007C5AEF"/>
    <w:rsid w:val="007D3319"/>
    <w:rsid w:val="007D335D"/>
    <w:rsid w:val="007D544C"/>
    <w:rsid w:val="007E173E"/>
    <w:rsid w:val="007E1968"/>
    <w:rsid w:val="007E3314"/>
    <w:rsid w:val="007E4B03"/>
    <w:rsid w:val="007E50CC"/>
    <w:rsid w:val="007E7070"/>
    <w:rsid w:val="007E7E83"/>
    <w:rsid w:val="007F324B"/>
    <w:rsid w:val="007F3F8F"/>
    <w:rsid w:val="00804313"/>
    <w:rsid w:val="0080553C"/>
    <w:rsid w:val="00805B46"/>
    <w:rsid w:val="00805E15"/>
    <w:rsid w:val="0080765C"/>
    <w:rsid w:val="00807A5D"/>
    <w:rsid w:val="00811539"/>
    <w:rsid w:val="00811D37"/>
    <w:rsid w:val="00813856"/>
    <w:rsid w:val="008202F5"/>
    <w:rsid w:val="00822919"/>
    <w:rsid w:val="00823A6E"/>
    <w:rsid w:val="00825DC2"/>
    <w:rsid w:val="0082793A"/>
    <w:rsid w:val="00831544"/>
    <w:rsid w:val="00834AD3"/>
    <w:rsid w:val="0084182C"/>
    <w:rsid w:val="00843795"/>
    <w:rsid w:val="00847842"/>
    <w:rsid w:val="00847F0F"/>
    <w:rsid w:val="00852448"/>
    <w:rsid w:val="0085527B"/>
    <w:rsid w:val="00860E59"/>
    <w:rsid w:val="00865D62"/>
    <w:rsid w:val="00871069"/>
    <w:rsid w:val="00871B59"/>
    <w:rsid w:val="008736A6"/>
    <w:rsid w:val="0087425A"/>
    <w:rsid w:val="0088258A"/>
    <w:rsid w:val="00885D71"/>
    <w:rsid w:val="00886332"/>
    <w:rsid w:val="00890179"/>
    <w:rsid w:val="00892036"/>
    <w:rsid w:val="00893DFA"/>
    <w:rsid w:val="008A05A9"/>
    <w:rsid w:val="008A26D9"/>
    <w:rsid w:val="008A462E"/>
    <w:rsid w:val="008A6E26"/>
    <w:rsid w:val="008A7F13"/>
    <w:rsid w:val="008B0038"/>
    <w:rsid w:val="008B0F83"/>
    <w:rsid w:val="008B1E16"/>
    <w:rsid w:val="008B5A4B"/>
    <w:rsid w:val="008B6123"/>
    <w:rsid w:val="008C0C29"/>
    <w:rsid w:val="008C0CF3"/>
    <w:rsid w:val="008C45AE"/>
    <w:rsid w:val="008C5481"/>
    <w:rsid w:val="008D3879"/>
    <w:rsid w:val="008E2D58"/>
    <w:rsid w:val="008E3FD3"/>
    <w:rsid w:val="008E5724"/>
    <w:rsid w:val="008F3133"/>
    <w:rsid w:val="008F3638"/>
    <w:rsid w:val="008F6F31"/>
    <w:rsid w:val="008F74DF"/>
    <w:rsid w:val="009007C1"/>
    <w:rsid w:val="00905B8B"/>
    <w:rsid w:val="00905C6D"/>
    <w:rsid w:val="009127BA"/>
    <w:rsid w:val="009201A8"/>
    <w:rsid w:val="009227A6"/>
    <w:rsid w:val="0092428C"/>
    <w:rsid w:val="00930939"/>
    <w:rsid w:val="00930DBE"/>
    <w:rsid w:val="00933EC1"/>
    <w:rsid w:val="00940EED"/>
    <w:rsid w:val="0094172E"/>
    <w:rsid w:val="00952EAA"/>
    <w:rsid w:val="009530DB"/>
    <w:rsid w:val="00953676"/>
    <w:rsid w:val="009637BF"/>
    <w:rsid w:val="009705EE"/>
    <w:rsid w:val="009724EC"/>
    <w:rsid w:val="00977927"/>
    <w:rsid w:val="0098135C"/>
    <w:rsid w:val="00981472"/>
    <w:rsid w:val="0098156A"/>
    <w:rsid w:val="00983768"/>
    <w:rsid w:val="00991BAC"/>
    <w:rsid w:val="00996425"/>
    <w:rsid w:val="00996CD1"/>
    <w:rsid w:val="009A0715"/>
    <w:rsid w:val="009A0AEE"/>
    <w:rsid w:val="009A62C2"/>
    <w:rsid w:val="009A6EA0"/>
    <w:rsid w:val="009B021C"/>
    <w:rsid w:val="009B7C4B"/>
    <w:rsid w:val="009C113C"/>
    <w:rsid w:val="009C1335"/>
    <w:rsid w:val="009C1AB2"/>
    <w:rsid w:val="009C33CD"/>
    <w:rsid w:val="009C70BD"/>
    <w:rsid w:val="009C71ED"/>
    <w:rsid w:val="009C7251"/>
    <w:rsid w:val="009C748C"/>
    <w:rsid w:val="009D1F87"/>
    <w:rsid w:val="009D23F3"/>
    <w:rsid w:val="009E2E91"/>
    <w:rsid w:val="009E3936"/>
    <w:rsid w:val="009F2201"/>
    <w:rsid w:val="009F76B9"/>
    <w:rsid w:val="00A02E78"/>
    <w:rsid w:val="00A075F1"/>
    <w:rsid w:val="00A11E70"/>
    <w:rsid w:val="00A12D2D"/>
    <w:rsid w:val="00A139F5"/>
    <w:rsid w:val="00A32A01"/>
    <w:rsid w:val="00A32D05"/>
    <w:rsid w:val="00A334DB"/>
    <w:rsid w:val="00A337E2"/>
    <w:rsid w:val="00A35913"/>
    <w:rsid w:val="00A365F4"/>
    <w:rsid w:val="00A3719C"/>
    <w:rsid w:val="00A377DA"/>
    <w:rsid w:val="00A40C43"/>
    <w:rsid w:val="00A41997"/>
    <w:rsid w:val="00A42D7C"/>
    <w:rsid w:val="00A46098"/>
    <w:rsid w:val="00A47D80"/>
    <w:rsid w:val="00A47F3A"/>
    <w:rsid w:val="00A53132"/>
    <w:rsid w:val="00A563F2"/>
    <w:rsid w:val="00A566E8"/>
    <w:rsid w:val="00A57B83"/>
    <w:rsid w:val="00A605CD"/>
    <w:rsid w:val="00A617CD"/>
    <w:rsid w:val="00A62678"/>
    <w:rsid w:val="00A67688"/>
    <w:rsid w:val="00A67F74"/>
    <w:rsid w:val="00A810F9"/>
    <w:rsid w:val="00A86ECC"/>
    <w:rsid w:val="00A86FCC"/>
    <w:rsid w:val="00A87F65"/>
    <w:rsid w:val="00A90146"/>
    <w:rsid w:val="00A942F9"/>
    <w:rsid w:val="00A94912"/>
    <w:rsid w:val="00A95B33"/>
    <w:rsid w:val="00A976C1"/>
    <w:rsid w:val="00AA37AC"/>
    <w:rsid w:val="00AA52F9"/>
    <w:rsid w:val="00AA710D"/>
    <w:rsid w:val="00AB004C"/>
    <w:rsid w:val="00AB317B"/>
    <w:rsid w:val="00AB4EF0"/>
    <w:rsid w:val="00AB5D92"/>
    <w:rsid w:val="00AB6D25"/>
    <w:rsid w:val="00AC0A23"/>
    <w:rsid w:val="00AC6A4B"/>
    <w:rsid w:val="00AC757E"/>
    <w:rsid w:val="00AD07F3"/>
    <w:rsid w:val="00AD0F3D"/>
    <w:rsid w:val="00AD5989"/>
    <w:rsid w:val="00AD6205"/>
    <w:rsid w:val="00AE2D4B"/>
    <w:rsid w:val="00AE4F99"/>
    <w:rsid w:val="00AE66C1"/>
    <w:rsid w:val="00AE7699"/>
    <w:rsid w:val="00AF0A5D"/>
    <w:rsid w:val="00AF6A83"/>
    <w:rsid w:val="00AF7583"/>
    <w:rsid w:val="00B119FA"/>
    <w:rsid w:val="00B141C4"/>
    <w:rsid w:val="00B14869"/>
    <w:rsid w:val="00B14952"/>
    <w:rsid w:val="00B14A55"/>
    <w:rsid w:val="00B170D5"/>
    <w:rsid w:val="00B17987"/>
    <w:rsid w:val="00B20E86"/>
    <w:rsid w:val="00B237B4"/>
    <w:rsid w:val="00B258CC"/>
    <w:rsid w:val="00B27ABB"/>
    <w:rsid w:val="00B3166E"/>
    <w:rsid w:val="00B31E5A"/>
    <w:rsid w:val="00B33B76"/>
    <w:rsid w:val="00B37D7C"/>
    <w:rsid w:val="00B42F8F"/>
    <w:rsid w:val="00B62758"/>
    <w:rsid w:val="00B632DC"/>
    <w:rsid w:val="00B63DC1"/>
    <w:rsid w:val="00B653AB"/>
    <w:rsid w:val="00B65F9E"/>
    <w:rsid w:val="00B66B19"/>
    <w:rsid w:val="00B67C46"/>
    <w:rsid w:val="00B712E6"/>
    <w:rsid w:val="00B72A6B"/>
    <w:rsid w:val="00B85636"/>
    <w:rsid w:val="00B914E9"/>
    <w:rsid w:val="00B956EE"/>
    <w:rsid w:val="00BA2BA1"/>
    <w:rsid w:val="00BA2F07"/>
    <w:rsid w:val="00BB0128"/>
    <w:rsid w:val="00BB0447"/>
    <w:rsid w:val="00BB18E8"/>
    <w:rsid w:val="00BB4F09"/>
    <w:rsid w:val="00BB52BF"/>
    <w:rsid w:val="00BC4167"/>
    <w:rsid w:val="00BC6DC1"/>
    <w:rsid w:val="00BC7B8A"/>
    <w:rsid w:val="00BD3D40"/>
    <w:rsid w:val="00BD4289"/>
    <w:rsid w:val="00BD4E33"/>
    <w:rsid w:val="00BE2DE5"/>
    <w:rsid w:val="00BE5024"/>
    <w:rsid w:val="00BF0BB4"/>
    <w:rsid w:val="00BF61FA"/>
    <w:rsid w:val="00C002F7"/>
    <w:rsid w:val="00C006F3"/>
    <w:rsid w:val="00C00B05"/>
    <w:rsid w:val="00C030DE"/>
    <w:rsid w:val="00C04CF9"/>
    <w:rsid w:val="00C07AB3"/>
    <w:rsid w:val="00C10066"/>
    <w:rsid w:val="00C17A31"/>
    <w:rsid w:val="00C22105"/>
    <w:rsid w:val="00C22198"/>
    <w:rsid w:val="00C244B6"/>
    <w:rsid w:val="00C31912"/>
    <w:rsid w:val="00C3240D"/>
    <w:rsid w:val="00C3702F"/>
    <w:rsid w:val="00C37B54"/>
    <w:rsid w:val="00C41B62"/>
    <w:rsid w:val="00C471C2"/>
    <w:rsid w:val="00C5122A"/>
    <w:rsid w:val="00C5160D"/>
    <w:rsid w:val="00C55C1F"/>
    <w:rsid w:val="00C56B97"/>
    <w:rsid w:val="00C6453E"/>
    <w:rsid w:val="00C64A37"/>
    <w:rsid w:val="00C65C10"/>
    <w:rsid w:val="00C678E8"/>
    <w:rsid w:val="00C7158E"/>
    <w:rsid w:val="00C7250B"/>
    <w:rsid w:val="00C7281A"/>
    <w:rsid w:val="00C7346B"/>
    <w:rsid w:val="00C74D9F"/>
    <w:rsid w:val="00C778CF"/>
    <w:rsid w:val="00C77C0E"/>
    <w:rsid w:val="00C80397"/>
    <w:rsid w:val="00C85C79"/>
    <w:rsid w:val="00C91687"/>
    <w:rsid w:val="00C924A8"/>
    <w:rsid w:val="00C934F2"/>
    <w:rsid w:val="00C945FE"/>
    <w:rsid w:val="00C95D0C"/>
    <w:rsid w:val="00C96FAA"/>
    <w:rsid w:val="00C97A04"/>
    <w:rsid w:val="00C97DB3"/>
    <w:rsid w:val="00CA107B"/>
    <w:rsid w:val="00CA4348"/>
    <w:rsid w:val="00CA484D"/>
    <w:rsid w:val="00CA4A73"/>
    <w:rsid w:val="00CB3650"/>
    <w:rsid w:val="00CB62B5"/>
    <w:rsid w:val="00CC03D4"/>
    <w:rsid w:val="00CC3F28"/>
    <w:rsid w:val="00CC5264"/>
    <w:rsid w:val="00CC739E"/>
    <w:rsid w:val="00CD050F"/>
    <w:rsid w:val="00CD493A"/>
    <w:rsid w:val="00CD58B7"/>
    <w:rsid w:val="00CE5F1F"/>
    <w:rsid w:val="00CF301C"/>
    <w:rsid w:val="00CF4099"/>
    <w:rsid w:val="00D00796"/>
    <w:rsid w:val="00D02F6A"/>
    <w:rsid w:val="00D04AAE"/>
    <w:rsid w:val="00D153FF"/>
    <w:rsid w:val="00D2207F"/>
    <w:rsid w:val="00D221C4"/>
    <w:rsid w:val="00D24980"/>
    <w:rsid w:val="00D24BA1"/>
    <w:rsid w:val="00D261A2"/>
    <w:rsid w:val="00D54A72"/>
    <w:rsid w:val="00D60796"/>
    <w:rsid w:val="00D616D2"/>
    <w:rsid w:val="00D62996"/>
    <w:rsid w:val="00D63B5F"/>
    <w:rsid w:val="00D66940"/>
    <w:rsid w:val="00D70EF7"/>
    <w:rsid w:val="00D7313D"/>
    <w:rsid w:val="00D77F89"/>
    <w:rsid w:val="00D82C77"/>
    <w:rsid w:val="00D8397C"/>
    <w:rsid w:val="00D86CFF"/>
    <w:rsid w:val="00D94635"/>
    <w:rsid w:val="00D94EED"/>
    <w:rsid w:val="00D9552D"/>
    <w:rsid w:val="00D96026"/>
    <w:rsid w:val="00DA12B4"/>
    <w:rsid w:val="00DA1B65"/>
    <w:rsid w:val="00DA21C6"/>
    <w:rsid w:val="00DA5837"/>
    <w:rsid w:val="00DA7768"/>
    <w:rsid w:val="00DA7C1C"/>
    <w:rsid w:val="00DB147A"/>
    <w:rsid w:val="00DB1B7A"/>
    <w:rsid w:val="00DB24F1"/>
    <w:rsid w:val="00DB42D7"/>
    <w:rsid w:val="00DB562E"/>
    <w:rsid w:val="00DC6668"/>
    <w:rsid w:val="00DC6708"/>
    <w:rsid w:val="00DD192E"/>
    <w:rsid w:val="00DD2849"/>
    <w:rsid w:val="00DD4043"/>
    <w:rsid w:val="00DE0213"/>
    <w:rsid w:val="00DE190C"/>
    <w:rsid w:val="00DF30B1"/>
    <w:rsid w:val="00DF5E19"/>
    <w:rsid w:val="00E01436"/>
    <w:rsid w:val="00E029B6"/>
    <w:rsid w:val="00E02B32"/>
    <w:rsid w:val="00E045BD"/>
    <w:rsid w:val="00E11AEE"/>
    <w:rsid w:val="00E146C4"/>
    <w:rsid w:val="00E14FE3"/>
    <w:rsid w:val="00E17B77"/>
    <w:rsid w:val="00E228B8"/>
    <w:rsid w:val="00E23337"/>
    <w:rsid w:val="00E259EA"/>
    <w:rsid w:val="00E25FC7"/>
    <w:rsid w:val="00E32061"/>
    <w:rsid w:val="00E42FF9"/>
    <w:rsid w:val="00E430D4"/>
    <w:rsid w:val="00E4714C"/>
    <w:rsid w:val="00E51AEB"/>
    <w:rsid w:val="00E522A7"/>
    <w:rsid w:val="00E54349"/>
    <w:rsid w:val="00E54452"/>
    <w:rsid w:val="00E5594F"/>
    <w:rsid w:val="00E664C5"/>
    <w:rsid w:val="00E671A2"/>
    <w:rsid w:val="00E75A6E"/>
    <w:rsid w:val="00E76D26"/>
    <w:rsid w:val="00E815A3"/>
    <w:rsid w:val="00E816C9"/>
    <w:rsid w:val="00E82CD8"/>
    <w:rsid w:val="00E97600"/>
    <w:rsid w:val="00EA089C"/>
    <w:rsid w:val="00EA25CA"/>
    <w:rsid w:val="00EA4A7E"/>
    <w:rsid w:val="00EA7439"/>
    <w:rsid w:val="00EA7C59"/>
    <w:rsid w:val="00EB1390"/>
    <w:rsid w:val="00EB1BB9"/>
    <w:rsid w:val="00EB2C71"/>
    <w:rsid w:val="00EB3163"/>
    <w:rsid w:val="00EB4340"/>
    <w:rsid w:val="00EB556D"/>
    <w:rsid w:val="00EB5A7D"/>
    <w:rsid w:val="00ED0CE4"/>
    <w:rsid w:val="00ED3432"/>
    <w:rsid w:val="00ED55C0"/>
    <w:rsid w:val="00ED682B"/>
    <w:rsid w:val="00ED73E7"/>
    <w:rsid w:val="00ED74D7"/>
    <w:rsid w:val="00ED7773"/>
    <w:rsid w:val="00EE15E2"/>
    <w:rsid w:val="00EE41D5"/>
    <w:rsid w:val="00EF4243"/>
    <w:rsid w:val="00EF639B"/>
    <w:rsid w:val="00EF64C0"/>
    <w:rsid w:val="00F037A4"/>
    <w:rsid w:val="00F04245"/>
    <w:rsid w:val="00F04580"/>
    <w:rsid w:val="00F04CF3"/>
    <w:rsid w:val="00F06B8D"/>
    <w:rsid w:val="00F17DA1"/>
    <w:rsid w:val="00F22B78"/>
    <w:rsid w:val="00F23BFC"/>
    <w:rsid w:val="00F24737"/>
    <w:rsid w:val="00F26745"/>
    <w:rsid w:val="00F2756D"/>
    <w:rsid w:val="00F27C8F"/>
    <w:rsid w:val="00F32749"/>
    <w:rsid w:val="00F37172"/>
    <w:rsid w:val="00F37D35"/>
    <w:rsid w:val="00F4367F"/>
    <w:rsid w:val="00F4477E"/>
    <w:rsid w:val="00F5012A"/>
    <w:rsid w:val="00F53584"/>
    <w:rsid w:val="00F64219"/>
    <w:rsid w:val="00F64508"/>
    <w:rsid w:val="00F67D8F"/>
    <w:rsid w:val="00F728FF"/>
    <w:rsid w:val="00F747CA"/>
    <w:rsid w:val="00F75026"/>
    <w:rsid w:val="00F7518F"/>
    <w:rsid w:val="00F75F92"/>
    <w:rsid w:val="00F802BE"/>
    <w:rsid w:val="00F81AE9"/>
    <w:rsid w:val="00F82F18"/>
    <w:rsid w:val="00F86024"/>
    <w:rsid w:val="00F8611A"/>
    <w:rsid w:val="00F867B1"/>
    <w:rsid w:val="00F92945"/>
    <w:rsid w:val="00F931B6"/>
    <w:rsid w:val="00F93B25"/>
    <w:rsid w:val="00F973A9"/>
    <w:rsid w:val="00FA5128"/>
    <w:rsid w:val="00FA7D66"/>
    <w:rsid w:val="00FB0534"/>
    <w:rsid w:val="00FB2597"/>
    <w:rsid w:val="00FB42D4"/>
    <w:rsid w:val="00FB4558"/>
    <w:rsid w:val="00FB5906"/>
    <w:rsid w:val="00FB60FD"/>
    <w:rsid w:val="00FB762F"/>
    <w:rsid w:val="00FC2AED"/>
    <w:rsid w:val="00FC3A17"/>
    <w:rsid w:val="00FC6054"/>
    <w:rsid w:val="00FD0C1E"/>
    <w:rsid w:val="00FD2D8B"/>
    <w:rsid w:val="00FD37CD"/>
    <w:rsid w:val="00FD5EA7"/>
    <w:rsid w:val="00FD626C"/>
    <w:rsid w:val="00FE2D63"/>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chartTrackingRefBased/>
  <w15:docId w15:val="{FF868038-062A-4796-9E54-08DEA9FC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styleId="Tekstprzypisukocowego">
    <w:name w:val="endnote text"/>
    <w:basedOn w:val="Normalny"/>
    <w:link w:val="TekstprzypisukocowegoZnak"/>
    <w:uiPriority w:val="99"/>
    <w:semiHidden/>
    <w:unhideWhenUsed/>
    <w:rsid w:val="004301BD"/>
    <w:pPr>
      <w:spacing w:before="0" w:after="200" w:line="276" w:lineRule="auto"/>
    </w:pPr>
    <w:rPr>
      <w:rFonts w:ascii="Calibri" w:eastAsia="Times New Roman" w:hAnsi="Calibri"/>
      <w:sz w:val="20"/>
      <w:szCs w:val="20"/>
      <w:lang w:val="x-none" w:eastAsia="x-none"/>
    </w:rPr>
  </w:style>
  <w:style w:type="character" w:customStyle="1" w:styleId="TekstprzypisukocowegoZnak">
    <w:name w:val="Tekst przypisu końcowego Znak"/>
    <w:link w:val="Tekstprzypisukocowego"/>
    <w:uiPriority w:val="99"/>
    <w:semiHidden/>
    <w:rsid w:val="004301BD"/>
    <w:rPr>
      <w:rFonts w:ascii="Calibri" w:eastAsia="Times New Roman" w:hAnsi="Calibri"/>
    </w:rPr>
  </w:style>
  <w:style w:type="character" w:styleId="Odwoanieprzypisukocowego">
    <w:name w:val="endnote reference"/>
    <w:uiPriority w:val="99"/>
    <w:semiHidden/>
    <w:unhideWhenUsed/>
    <w:rsid w:val="004301BD"/>
    <w:rPr>
      <w:vertAlign w:val="superscript"/>
    </w:rPr>
  </w:style>
  <w:style w:type="character" w:styleId="Odwoaniedokomentarza">
    <w:name w:val="annotation reference"/>
    <w:uiPriority w:val="99"/>
    <w:semiHidden/>
    <w:unhideWhenUsed/>
    <w:rsid w:val="000734F2"/>
    <w:rPr>
      <w:sz w:val="16"/>
      <w:szCs w:val="16"/>
    </w:rPr>
  </w:style>
  <w:style w:type="paragraph" w:styleId="Tekstkomentarza">
    <w:name w:val="annotation text"/>
    <w:basedOn w:val="Normalny"/>
    <w:link w:val="TekstkomentarzaZnak"/>
    <w:uiPriority w:val="99"/>
    <w:semiHidden/>
    <w:unhideWhenUsed/>
    <w:rsid w:val="000734F2"/>
    <w:rPr>
      <w:sz w:val="20"/>
      <w:szCs w:val="20"/>
    </w:rPr>
  </w:style>
  <w:style w:type="character" w:customStyle="1" w:styleId="TekstkomentarzaZnak">
    <w:name w:val="Tekst komentarza Znak"/>
    <w:link w:val="Tekstkomentarza"/>
    <w:uiPriority w:val="99"/>
    <w:semiHidden/>
    <w:rsid w:val="000734F2"/>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322FEF"/>
    <w:rPr>
      <w:b/>
      <w:bCs/>
    </w:rPr>
  </w:style>
  <w:style w:type="character" w:customStyle="1" w:styleId="TematkomentarzaZnak">
    <w:name w:val="Temat komentarza Znak"/>
    <w:link w:val="Tematkomentarza"/>
    <w:uiPriority w:val="99"/>
    <w:semiHidden/>
    <w:rsid w:val="00322FEF"/>
    <w:rPr>
      <w:rFonts w:ascii="Fira Sans" w:hAnsi="Fira Sans"/>
      <w:b/>
      <w:bCs/>
      <w:lang w:eastAsia="en-US"/>
    </w:rPr>
  </w:style>
  <w:style w:type="paragraph" w:customStyle="1" w:styleId="Opiswskanika">
    <w:name w:val="Opis wskaźnika"/>
    <w:basedOn w:val="tekstnaniebieskimtle"/>
    <w:link w:val="OpiswskanikaZnak"/>
    <w:qFormat/>
    <w:rsid w:val="003818AB"/>
    <w:rPr>
      <w:color w:val="FFFFFF"/>
    </w:rPr>
  </w:style>
  <w:style w:type="character" w:customStyle="1" w:styleId="OpiswskanikaZnak">
    <w:name w:val="Opis wskaźnika Znak"/>
    <w:link w:val="Opiswskanika"/>
    <w:rsid w:val="003818AB"/>
    <w:rPr>
      <w:rFonts w:ascii="Fira Sans" w:hAnsi="Fira Sans"/>
      <w:color w:val="FFFFF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8260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815868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5425113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5649298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634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tat.gov.pl/en/metainformation/glossary/terms-used-in-official-statistics/364,term.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aid.stat.gov.pl/EN/SitePagesDBW/RachunkiNarodowe.aspx" TargetMode="External"/><Relationship Id="rId10" Type="http://schemas.openxmlformats.org/officeDocument/2006/relationships/endnotes" Target="endnotes.xml"/><Relationship Id="rId19" Type="http://schemas.openxmlformats.org/officeDocument/2006/relationships/image" Target="media/image9.png"/><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1E9983FF-DC4B-4F4E-A072-0441E2B88E6D">Komunikat_ANG.docx</NazwaPliku>
    <Odbiorcy2 xmlns="1E9983FF-DC4B-4F4E-A072-0441E2B88E6D" xsi:nil="true"/>
    <_SourceUrl xmlns="http://schemas.microsoft.com/sharepoint/v3" xsi:nil="true"/>
    <xd_ProgID xmlns="http://schemas.microsoft.com/sharepoint/v3" xsi:nil="true"/>
    <Osoba xmlns="1E9983FF-DC4B-4F4E-A072-0441E2B88E6D">STAT\KAZMIERSKAMA</Osoba>
    <Order xmlns="http://schemas.microsoft.com/sharepoint/v3" xsi:nil="true"/>
    <_SharedFileIndex xmlns="http://schemas.microsoft.com/sharepoint/v3" xsi:nil="true"/>
    <MetaInfo xmlns="http://schemas.microsoft.com/sharepoint/v3" xsi:nil="true"/>
    <ContentTypeId xmlns="http://schemas.microsoft.com/sharepoint/v3">0x00FF83991E4BDC4E4FA0720441E2B88E6D</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08E9F-A486-4149-A0C5-9BAE535F7E94}"/>
</file>

<file path=customXml/itemProps2.xml><?xml version="1.0" encoding="utf-8"?>
<ds:datastoreItem xmlns:ds="http://schemas.openxmlformats.org/officeDocument/2006/customXml" ds:itemID="{F94DA71F-F441-4D36-9865-9A2AF7E5184A}"/>
</file>

<file path=customXml/itemProps3.xml><?xml version="1.0" encoding="utf-8"?>
<ds:datastoreItem xmlns:ds="http://schemas.openxmlformats.org/officeDocument/2006/customXml" ds:itemID="{B954C410-1BC0-41FD-9E3C-1F1A31A14B9C}"/>
</file>

<file path=customXml/itemProps4.xml><?xml version="1.0" encoding="utf-8"?>
<ds:datastoreItem xmlns:ds="http://schemas.openxmlformats.org/officeDocument/2006/customXml" ds:itemID="{F94DA71F-F441-4D36-9865-9A2AF7E5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4909</Characters>
  <DocSecurity>4</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5716</CharactersWithSpaces>
  <SharedDoc>false</SharedDoc>
  <HLinks>
    <vt:vector size="30" baseType="variant">
      <vt:variant>
        <vt:i4>8257585</vt:i4>
      </vt:variant>
      <vt:variant>
        <vt:i4>12</vt:i4>
      </vt:variant>
      <vt:variant>
        <vt:i4>0</vt:i4>
      </vt:variant>
      <vt:variant>
        <vt:i4>5</vt:i4>
      </vt:variant>
      <vt:variant>
        <vt:lpwstr>http://stat.gov.pl/en/metainformations/glossary/terms-used-in-official-statistics/364,term.html</vt:lpwstr>
      </vt:variant>
      <vt:variant>
        <vt:lpwstr/>
      </vt:variant>
      <vt:variant>
        <vt:i4>3670060</vt:i4>
      </vt:variant>
      <vt:variant>
        <vt:i4>9</vt:i4>
      </vt:variant>
      <vt:variant>
        <vt:i4>0</vt:i4>
      </vt:variant>
      <vt:variant>
        <vt:i4>5</vt:i4>
      </vt:variant>
      <vt:variant>
        <vt:lpwstr>http://swaid.stat.gov.pl/EN/SitePagesDBW/RachunkiNarodowe.aspx</vt:lpwstr>
      </vt:variant>
      <vt:variant>
        <vt:lpwstr/>
      </vt:variant>
      <vt:variant>
        <vt:i4>8323117</vt:i4>
      </vt:variant>
      <vt:variant>
        <vt:i4>6</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3</vt:i4>
      </vt:variant>
      <vt:variant>
        <vt:i4>0</vt:i4>
      </vt:variant>
      <vt:variant>
        <vt:i4>5</vt:i4>
      </vt:variant>
      <vt:variant>
        <vt:lpwstr>mailto:obslugaprasowa@stat.gov.pl</vt:lpwstr>
      </vt:variant>
      <vt:variant>
        <vt:lpwstr/>
      </vt:variant>
      <vt:variant>
        <vt:i4>5308490</vt:i4>
      </vt:variant>
      <vt:variant>
        <vt:i4>0</vt:i4>
      </vt:variant>
      <vt:variant>
        <vt:i4>0</vt:i4>
      </vt:variant>
      <vt:variant>
        <vt:i4>5</vt:i4>
      </vt:variant>
      <vt:variant>
        <vt:lpwstr>http://epp.eurostat.ec.europa.eu/portal/page/portal/eurostat/home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2022-04-21T12:15:00Z</cp:lastPrinted>
  <dcterms:created xsi:type="dcterms:W3CDTF">2024-04-19T11:39:00Z</dcterms:created>
  <dcterms:modified xsi:type="dcterms:W3CDTF">2024-04-19T11:39:00Z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