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51746" w14:textId="77777777" w:rsidR="007160E2" w:rsidRPr="007A155B" w:rsidRDefault="007A155B" w:rsidP="00915ECB">
      <w:pPr>
        <w:pStyle w:val="Tytuinfomacjisygnalnej"/>
        <w:rPr>
          <w:lang w:val="en-GB"/>
        </w:rPr>
      </w:pPr>
      <w:bookmarkStart w:id="0" w:name="OLE_LINK1"/>
      <w:r w:rsidRPr="007A155B">
        <w:rPr>
          <w:lang w:val="en-GB"/>
        </w:rPr>
        <w:t>Labour</w:t>
      </w:r>
      <w:r w:rsidR="00005CC5" w:rsidRPr="007A155B">
        <w:rPr>
          <w:lang w:val="en-GB"/>
        </w:rPr>
        <w:t xml:space="preserve"> </w:t>
      </w:r>
      <w:r w:rsidRPr="007A155B">
        <w:rPr>
          <w:lang w:val="en-GB"/>
        </w:rPr>
        <w:t>cost</w:t>
      </w:r>
      <w:r w:rsidR="00005CC5" w:rsidRPr="007A155B">
        <w:rPr>
          <w:lang w:val="en-GB"/>
        </w:rPr>
        <w:t xml:space="preserve"> </w:t>
      </w:r>
      <w:r w:rsidRPr="007A155B">
        <w:rPr>
          <w:lang w:val="en-GB"/>
        </w:rPr>
        <w:t>index</w:t>
      </w:r>
      <w:r w:rsidR="00005CC5" w:rsidRPr="007A155B">
        <w:rPr>
          <w:lang w:val="en-GB"/>
        </w:rPr>
        <w:t xml:space="preserve"> </w:t>
      </w:r>
      <w:r w:rsidRPr="007A155B">
        <w:rPr>
          <w:lang w:val="en-GB"/>
        </w:rPr>
        <w:t>in the quarters of</w:t>
      </w:r>
      <w:r w:rsidR="00915ECB" w:rsidRPr="007A155B">
        <w:rPr>
          <w:lang w:val="en-GB"/>
        </w:rPr>
        <w:t xml:space="preserve"> 202</w:t>
      </w:r>
      <w:r w:rsidR="008548F1">
        <w:rPr>
          <w:lang w:val="en-GB"/>
        </w:rPr>
        <w:t>3</w:t>
      </w:r>
    </w:p>
    <w:bookmarkEnd w:id="0"/>
    <w:p w14:paraId="12FAE3F3" w14:textId="77777777" w:rsidR="00915ECB" w:rsidRPr="00AA5EFF" w:rsidRDefault="007C03A1" w:rsidP="00B3004D">
      <w:pPr>
        <w:pStyle w:val="Lead"/>
        <w:spacing w:before="120" w:after="1560"/>
        <w:rPr>
          <w:rFonts w:eastAsia="Times New Roman" w:cs="Times New Roman"/>
          <w:bCs/>
          <w:noProof w:val="0"/>
          <w:lang w:val="en-GB"/>
        </w:rPr>
      </w:pPr>
      <w:r>
        <w:rPr>
          <w:color w:val="001D77"/>
        </w:rPr>
        <mc:AlternateContent>
          <mc:Choice Requires="wps">
            <w:drawing>
              <wp:anchor distT="45720" distB="45720" distL="114300" distR="114300" simplePos="0" relativeHeight="251798528" behindDoc="0" locked="0" layoutInCell="1" allowOverlap="1" wp14:anchorId="55B5390E" wp14:editId="245AAC1F">
                <wp:simplePos x="0" y="0"/>
                <wp:positionH relativeFrom="margin">
                  <wp:posOffset>0</wp:posOffset>
                </wp:positionH>
                <wp:positionV relativeFrom="paragraph">
                  <wp:posOffset>44516</wp:posOffset>
                </wp:positionV>
                <wp:extent cx="2228850" cy="1398270"/>
                <wp:effectExtent l="0" t="0" r="0" b="0"/>
                <wp:wrapSquare wrapText="bothSides"/>
                <wp:docPr id="10" name="Pole tekstowe 2" descr="8.7% Increase in the labour cost index in the fourth quarter of 2023 in relation to the first quarter of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98270"/>
                        </a:xfrm>
                        <a:prstGeom prst="roundRect">
                          <a:avLst/>
                        </a:prstGeom>
                        <a:solidFill>
                          <a:srgbClr val="001D77"/>
                        </a:solidFill>
                        <a:ln w="9525">
                          <a:noFill/>
                          <a:miter lim="800000"/>
                          <a:headEnd/>
                          <a:tailEnd/>
                        </a:ln>
                      </wps:spPr>
                      <wps:txbx>
                        <w:txbxContent>
                          <w:p w14:paraId="6665063F" w14:textId="77777777" w:rsidR="00915ECB" w:rsidRPr="007C03A1" w:rsidRDefault="002A1965" w:rsidP="00915ECB">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2"/>
                                <w:szCs w:val="72"/>
                              </w:rPr>
                              <w:sym w:font="Wingdings" w:char="F0F1"/>
                            </w:r>
                            <w:r w:rsidR="00915ECB" w:rsidRPr="007C03A1">
                              <w:rPr>
                                <w:rFonts w:ascii="Fira Sans SemiBold" w:hAnsi="Fira Sans SemiBold"/>
                                <w:color w:val="FFFFFF" w:themeColor="background1"/>
                                <w:sz w:val="72"/>
                                <w:szCs w:val="72"/>
                                <w:lang w:val="en-GB"/>
                              </w:rPr>
                              <w:t xml:space="preserve"> </w:t>
                            </w:r>
                            <w:r w:rsidR="00F95E0F" w:rsidRPr="007C03A1">
                              <w:rPr>
                                <w:rStyle w:val="WartowskanikaZnak"/>
                                <w:sz w:val="72"/>
                                <w:szCs w:val="72"/>
                                <w:lang w:val="en-GB"/>
                              </w:rPr>
                              <w:t>8</w:t>
                            </w:r>
                            <w:r w:rsidR="00123CD1">
                              <w:rPr>
                                <w:rStyle w:val="WartowskanikaZnak"/>
                                <w:sz w:val="72"/>
                                <w:szCs w:val="72"/>
                                <w:lang w:val="en-GB"/>
                              </w:rPr>
                              <w:t>.</w:t>
                            </w:r>
                            <w:r w:rsidR="008548F1">
                              <w:rPr>
                                <w:rStyle w:val="WartowskanikaZnak"/>
                                <w:sz w:val="72"/>
                                <w:szCs w:val="72"/>
                                <w:lang w:val="en-GB"/>
                              </w:rPr>
                              <w:t>7</w:t>
                            </w:r>
                            <w:r w:rsidR="009F1150" w:rsidRPr="007C03A1">
                              <w:rPr>
                                <w:rStyle w:val="WartowskanikaZnak"/>
                                <w:sz w:val="72"/>
                                <w:szCs w:val="72"/>
                                <w:lang w:val="en-GB"/>
                              </w:rPr>
                              <w:t>%</w:t>
                            </w:r>
                          </w:p>
                          <w:p w14:paraId="4CAD9533" w14:textId="77777777" w:rsidR="00915ECB" w:rsidRPr="00AA5EFF" w:rsidRDefault="00AA5EFF" w:rsidP="00915ECB">
                            <w:pPr>
                              <w:pStyle w:val="Opiswskanika"/>
                              <w:rPr>
                                <w:lang w:val="en-GB"/>
                              </w:rPr>
                            </w:pPr>
                            <w:r w:rsidRPr="00AA5EFF">
                              <w:rPr>
                                <w:lang w:val="en-GB"/>
                              </w:rPr>
                              <w:t>Increase</w:t>
                            </w:r>
                            <w:r w:rsidR="002A1965" w:rsidRPr="00AA5EFF">
                              <w:rPr>
                                <w:lang w:val="en-GB"/>
                              </w:rPr>
                              <w:t xml:space="preserve"> </w:t>
                            </w:r>
                            <w:r w:rsidRPr="00AA5EFF">
                              <w:rPr>
                                <w:lang w:val="en-GB"/>
                              </w:rPr>
                              <w:t>in the labour cost index</w:t>
                            </w:r>
                            <w:r w:rsidR="00F95E0F" w:rsidRPr="00AA5EFF">
                              <w:rPr>
                                <w:lang w:val="en-GB"/>
                              </w:rPr>
                              <w:t xml:space="preserve"> </w:t>
                            </w:r>
                            <w:r w:rsidRPr="00AA5EFF">
                              <w:rPr>
                                <w:lang w:val="en-GB"/>
                              </w:rPr>
                              <w:t xml:space="preserve">in the </w:t>
                            </w:r>
                            <w:r w:rsidR="0071183C">
                              <w:rPr>
                                <w:lang w:val="en-GB"/>
                              </w:rPr>
                              <w:t>fourth</w:t>
                            </w:r>
                            <w:r w:rsidR="008548F1">
                              <w:rPr>
                                <w:lang w:val="en-GB"/>
                              </w:rPr>
                              <w:t xml:space="preserve"> quarter of 2023</w:t>
                            </w:r>
                            <w:r w:rsidRPr="00AA5EFF">
                              <w:rPr>
                                <w:lang w:val="en-GB"/>
                              </w:rPr>
                              <w:t xml:space="preserve"> </w:t>
                            </w:r>
                            <w:r w:rsidR="00412D62">
                              <w:rPr>
                                <w:lang w:val="en-GB"/>
                              </w:rPr>
                              <w:br/>
                            </w:r>
                            <w:r w:rsidRPr="00AA5EFF">
                              <w:rPr>
                                <w:lang w:val="en-GB"/>
                              </w:rPr>
                              <w:t xml:space="preserve">in </w:t>
                            </w:r>
                            <w:r>
                              <w:rPr>
                                <w:lang w:val="en-GB"/>
                              </w:rPr>
                              <w:t>relation</w:t>
                            </w:r>
                            <w:r w:rsidRPr="00AA5EFF">
                              <w:rPr>
                                <w:lang w:val="en-GB"/>
                              </w:rPr>
                              <w:t xml:space="preserve"> to</w:t>
                            </w:r>
                            <w:r>
                              <w:rPr>
                                <w:lang w:val="en-GB"/>
                              </w:rPr>
                              <w:t xml:space="preserve"> the </w:t>
                            </w:r>
                            <w:r w:rsidR="0071183C">
                              <w:rPr>
                                <w:lang w:val="en-GB"/>
                              </w:rPr>
                              <w:t>first</w:t>
                            </w:r>
                            <w:r>
                              <w:rPr>
                                <w:lang w:val="en-GB"/>
                              </w:rPr>
                              <w:t xml:space="preserve"> quarter </w:t>
                            </w:r>
                            <w:r w:rsidR="00412D62">
                              <w:rPr>
                                <w:lang w:val="en-GB"/>
                              </w:rPr>
                              <w:br/>
                            </w:r>
                            <w:r w:rsidR="008548F1">
                              <w:rPr>
                                <w:lang w:val="en-GB"/>
                              </w:rPr>
                              <w:t>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Pole tekstowe 2" o:spid="_x0000_s1026" alt="8.7% Increase in the labour cost index in the fourth quarter of 2023 in relation to the first quarter of 2023&#10;" style="position:absolute;margin-left:0;margin-top:3.5pt;width:175.5pt;height:110.1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" fillcolor="#001d77" stroked="f">
                <v:stroke joinstyle="miter"/>
                <v:textbox>
                  <w:txbxContent>
                    <w:p w:rsidR="00915ECB" w:rsidRPr="007C03A1" w:rsidRDefault="002A1965" w:rsidP="00915ECB">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2"/>
                          <w:szCs w:val="72"/>
                        </w:rPr>
                        <w:sym w:font="Wingdings" w:char="F0F1"/>
                      </w:r>
                      <w:r w:rsidR="00915ECB" w:rsidRPr="007C03A1">
                        <w:rPr>
                          <w:rFonts w:ascii="Fira Sans SemiBold" w:hAnsi="Fira Sans SemiBold"/>
                          <w:color w:val="FFFFFF" w:themeColor="background1"/>
                          <w:sz w:val="72"/>
                          <w:szCs w:val="72"/>
                          <w:lang w:val="en-GB"/>
                        </w:rPr>
                        <w:t xml:space="preserve"> </w:t>
                      </w:r>
                      <w:r w:rsidR="00F95E0F" w:rsidRPr="007C03A1">
                        <w:rPr>
                          <w:rStyle w:val="WartowskanikaZnak"/>
                          <w:sz w:val="72"/>
                          <w:szCs w:val="72"/>
                          <w:lang w:val="en-GB"/>
                        </w:rPr>
                        <w:t>8</w:t>
                      </w:r>
                      <w:r w:rsidR="00123CD1">
                        <w:rPr>
                          <w:rStyle w:val="WartowskanikaZnak"/>
                          <w:sz w:val="72"/>
                          <w:szCs w:val="72"/>
                          <w:lang w:val="en-GB"/>
                        </w:rPr>
                        <w:t>.</w:t>
                      </w:r>
                      <w:r w:rsidR="008548F1">
                        <w:rPr>
                          <w:rStyle w:val="WartowskanikaZnak"/>
                          <w:sz w:val="72"/>
                          <w:szCs w:val="72"/>
                          <w:lang w:val="en-GB"/>
                        </w:rPr>
                        <w:t>7</w:t>
                      </w:r>
                      <w:r w:rsidR="009F1150" w:rsidRPr="007C03A1">
                        <w:rPr>
                          <w:rStyle w:val="WartowskanikaZnak"/>
                          <w:sz w:val="72"/>
                          <w:szCs w:val="72"/>
                          <w:lang w:val="en-GB"/>
                        </w:rPr>
                        <w:t>%</w:t>
                      </w:r>
                    </w:p>
                    <w:p w:rsidR="00915ECB" w:rsidRPr="00AA5EFF" w:rsidRDefault="00AA5EFF" w:rsidP="00915ECB">
                      <w:pPr>
                        <w:pStyle w:val="Opiswskanika"/>
                        <w:rPr>
                          <w:lang w:val="en-GB"/>
                        </w:rPr>
                      </w:pPr>
                      <w:r w:rsidRPr="00AA5EFF">
                        <w:rPr>
                          <w:lang w:val="en-GB"/>
                        </w:rPr>
                        <w:t>Increase</w:t>
                      </w:r>
                      <w:r w:rsidR="002A1965" w:rsidRPr="00AA5EFF">
                        <w:rPr>
                          <w:lang w:val="en-GB"/>
                        </w:rPr>
                        <w:t xml:space="preserve"> </w:t>
                      </w:r>
                      <w:r w:rsidRPr="00AA5EFF">
                        <w:rPr>
                          <w:lang w:val="en-GB"/>
                        </w:rPr>
                        <w:t>in the labour cost index</w:t>
                      </w:r>
                      <w:r w:rsidR="00F95E0F" w:rsidRPr="00AA5EFF">
                        <w:rPr>
                          <w:lang w:val="en-GB"/>
                        </w:rPr>
                        <w:t xml:space="preserve"> </w:t>
                      </w:r>
                      <w:r w:rsidRPr="00AA5EFF">
                        <w:rPr>
                          <w:lang w:val="en-GB"/>
                        </w:rPr>
                        <w:t xml:space="preserve">in the </w:t>
                      </w:r>
                      <w:r w:rsidR="0071183C">
                        <w:rPr>
                          <w:lang w:val="en-GB"/>
                        </w:rPr>
                        <w:t>fourth</w:t>
                      </w:r>
                      <w:r w:rsidR="008548F1">
                        <w:rPr>
                          <w:lang w:val="en-GB"/>
                        </w:rPr>
                        <w:t xml:space="preserve"> quarter of 2023</w:t>
                      </w:r>
                      <w:r w:rsidRPr="00AA5EFF">
                        <w:rPr>
                          <w:lang w:val="en-GB"/>
                        </w:rPr>
                        <w:t xml:space="preserve"> </w:t>
                      </w:r>
                      <w:r w:rsidR="00412D62">
                        <w:rPr>
                          <w:lang w:val="en-GB"/>
                        </w:rPr>
                        <w:br/>
                      </w:r>
                      <w:r w:rsidRPr="00AA5EFF">
                        <w:rPr>
                          <w:lang w:val="en-GB"/>
                        </w:rPr>
                        <w:t xml:space="preserve">in </w:t>
                      </w:r>
                      <w:r>
                        <w:rPr>
                          <w:lang w:val="en-GB"/>
                        </w:rPr>
                        <w:t>relation</w:t>
                      </w:r>
                      <w:r w:rsidRPr="00AA5EFF">
                        <w:rPr>
                          <w:lang w:val="en-GB"/>
                        </w:rPr>
                        <w:t xml:space="preserve"> to</w:t>
                      </w:r>
                      <w:r>
                        <w:rPr>
                          <w:lang w:val="en-GB"/>
                        </w:rPr>
                        <w:t xml:space="preserve"> the </w:t>
                      </w:r>
                      <w:r w:rsidR="0071183C">
                        <w:rPr>
                          <w:lang w:val="en-GB"/>
                        </w:rPr>
                        <w:t>first</w:t>
                      </w:r>
                      <w:r>
                        <w:rPr>
                          <w:lang w:val="en-GB"/>
                        </w:rPr>
                        <w:t xml:space="preserve"> quarter </w:t>
                      </w:r>
                      <w:r w:rsidR="00412D62">
                        <w:rPr>
                          <w:lang w:val="en-GB"/>
                        </w:rPr>
                        <w:br/>
                      </w:r>
                      <w:r w:rsidR="008548F1">
                        <w:rPr>
                          <w:lang w:val="en-GB"/>
                        </w:rPr>
                        <w:t>of 2023</w:t>
                      </w:r>
                    </w:p>
                  </w:txbxContent>
                </v:textbox>
                <w10:wrap type="square" anchorx="margin"/>
              </v:roundrect>
            </w:pict>
          </mc:Fallback>
        </mc:AlternateContent>
      </w:r>
      <w:r w:rsidR="00AA5EFF" w:rsidRPr="0097600A">
        <w:rPr>
          <w:lang w:val="en-GB"/>
        </w:rPr>
        <w:t xml:space="preserve">In the </w:t>
      </w:r>
      <w:r w:rsidR="0046083B">
        <w:rPr>
          <w:lang w:val="en-GB"/>
        </w:rPr>
        <w:t>fourth</w:t>
      </w:r>
      <w:r w:rsidR="00AA5EFF" w:rsidRPr="0097600A">
        <w:rPr>
          <w:lang w:val="en-GB"/>
        </w:rPr>
        <w:t xml:space="preserve"> quarter of 202</w:t>
      </w:r>
      <w:r w:rsidR="00561E78">
        <w:rPr>
          <w:lang w:val="en-GB"/>
        </w:rPr>
        <w:t>3</w:t>
      </w:r>
      <w:r w:rsidR="00AA5EFF" w:rsidRPr="0097600A">
        <w:rPr>
          <w:lang w:val="en-GB"/>
        </w:rPr>
        <w:t xml:space="preserve">, the </w:t>
      </w:r>
      <w:r w:rsidR="00AA5EFF">
        <w:rPr>
          <w:lang w:val="en-GB"/>
        </w:rPr>
        <w:t>labour</w:t>
      </w:r>
      <w:r w:rsidR="008548F1">
        <w:rPr>
          <w:lang w:val="en-GB"/>
        </w:rPr>
        <w:t xml:space="preserve"> cost index increased by 1</w:t>
      </w:r>
      <w:r w:rsidR="003C5ADD">
        <w:rPr>
          <w:lang w:val="en-GB"/>
        </w:rPr>
        <w:t>.</w:t>
      </w:r>
      <w:r w:rsidR="008548F1">
        <w:rPr>
          <w:lang w:val="en-GB"/>
        </w:rPr>
        <w:t>9</w:t>
      </w:r>
      <w:r w:rsidR="00AA5EFF" w:rsidRPr="0097600A">
        <w:rPr>
          <w:lang w:val="en-GB"/>
        </w:rPr>
        <w:t xml:space="preserve">% compared to the </w:t>
      </w:r>
      <w:r w:rsidR="0046083B">
        <w:rPr>
          <w:lang w:val="en-GB"/>
        </w:rPr>
        <w:t>third</w:t>
      </w:r>
      <w:r w:rsidR="00AA5EFF" w:rsidRPr="0097600A">
        <w:rPr>
          <w:lang w:val="en-GB"/>
        </w:rPr>
        <w:t xml:space="preserve"> quarter of the same year, and compared to the </w:t>
      </w:r>
      <w:r w:rsidR="0046083B">
        <w:rPr>
          <w:lang w:val="en-GB"/>
        </w:rPr>
        <w:t>fourth</w:t>
      </w:r>
      <w:r w:rsidR="008548F1">
        <w:rPr>
          <w:lang w:val="en-GB"/>
        </w:rPr>
        <w:t xml:space="preserve"> quarter of 2022</w:t>
      </w:r>
      <w:r w:rsidR="00AA5EFF" w:rsidRPr="0097600A">
        <w:rPr>
          <w:lang w:val="en-GB"/>
        </w:rPr>
        <w:t xml:space="preserve">, </w:t>
      </w:r>
      <w:r w:rsidR="00AA5EFF">
        <w:rPr>
          <w:lang w:val="en-GB"/>
        </w:rPr>
        <w:t>it</w:t>
      </w:r>
      <w:r w:rsidR="008548F1">
        <w:rPr>
          <w:lang w:val="en-GB"/>
        </w:rPr>
        <w:t xml:space="preserve"> increased by 12</w:t>
      </w:r>
      <w:r w:rsidR="003C5ADD">
        <w:rPr>
          <w:lang w:val="en-GB"/>
        </w:rPr>
        <w:t>.</w:t>
      </w:r>
      <w:r w:rsidR="008548F1">
        <w:rPr>
          <w:lang w:val="en-GB"/>
        </w:rPr>
        <w:t>8</w:t>
      </w:r>
      <w:r w:rsidR="00AA5EFF" w:rsidRPr="0097600A">
        <w:rPr>
          <w:lang w:val="en-GB"/>
        </w:rPr>
        <w:t>%.</w:t>
      </w:r>
    </w:p>
    <w:p w14:paraId="3E079D25" w14:textId="77777777" w:rsidR="006643A8" w:rsidRDefault="00AA5EFF" w:rsidP="001A4381">
      <w:pPr>
        <w:pStyle w:val="Nagwek1"/>
        <w:spacing w:before="360"/>
        <w:rPr>
          <w:lang w:val="en-GB"/>
        </w:rPr>
      </w:pPr>
      <w:r w:rsidRPr="00E33E31">
        <w:rPr>
          <w:lang w:val="en-GB"/>
        </w:rPr>
        <w:t>Labour cost index</w:t>
      </w:r>
    </w:p>
    <w:p w14:paraId="4524734D" w14:textId="77777777" w:rsidR="008548F1" w:rsidRPr="001C7FA8" w:rsidRDefault="008548F1" w:rsidP="00B3004D">
      <w:pPr>
        <w:spacing w:line="288" w:lineRule="auto"/>
        <w:rPr>
          <w:lang w:val="en-GB"/>
        </w:rPr>
      </w:pPr>
      <w:r>
        <w:rPr>
          <w:lang w:val="en-GB"/>
        </w:rPr>
        <w:t>The Labour cost i</w:t>
      </w:r>
      <w:r w:rsidRPr="001C7FA8">
        <w:rPr>
          <w:lang w:val="en-GB"/>
        </w:rPr>
        <w:t>ndex (LCI)</w:t>
      </w:r>
      <w:r>
        <w:rPr>
          <w:lang w:val="en-GB"/>
        </w:rPr>
        <w:t xml:space="preserve"> </w:t>
      </w:r>
      <w:r w:rsidRPr="001C7FA8">
        <w:rPr>
          <w:lang w:val="en-GB"/>
        </w:rPr>
        <w:t xml:space="preserve">is the </w:t>
      </w:r>
      <w:proofErr w:type="spellStart"/>
      <w:r w:rsidRPr="001C7FA8">
        <w:rPr>
          <w:lang w:val="en-GB"/>
        </w:rPr>
        <w:t>Laspeyres</w:t>
      </w:r>
      <w:proofErr w:type="spellEnd"/>
      <w:r w:rsidRPr="001C7FA8">
        <w:rPr>
          <w:lang w:val="en-GB"/>
        </w:rPr>
        <w:t xml:space="preserve"> index of hourly labour costs recorded in the reference quarter in relation to hourly costs in the base year. The base year is revised </w:t>
      </w:r>
      <w:r>
        <w:rPr>
          <w:lang w:val="en-GB"/>
        </w:rPr>
        <w:t xml:space="preserve">in </w:t>
      </w:r>
      <w:r w:rsidR="00B3004D">
        <w:rPr>
          <w:lang w:val="en-GB"/>
        </w:rPr>
        <w:br/>
      </w:r>
      <w:r>
        <w:rPr>
          <w:lang w:val="en-GB"/>
        </w:rPr>
        <w:t>4-</w:t>
      </w:r>
      <w:r w:rsidRPr="001C7FA8">
        <w:rPr>
          <w:lang w:val="en-GB"/>
        </w:rPr>
        <w:t>yea</w:t>
      </w:r>
      <w:r>
        <w:rPr>
          <w:lang w:val="en-GB"/>
        </w:rPr>
        <w:t>r cycle</w:t>
      </w:r>
      <w:r w:rsidRPr="001C7FA8">
        <w:rPr>
          <w:lang w:val="en-GB"/>
        </w:rPr>
        <w:t>. The basis for determ</w:t>
      </w:r>
      <w:r>
        <w:rPr>
          <w:lang w:val="en-GB"/>
        </w:rPr>
        <w:t>ining the index in the current year is 2020</w:t>
      </w:r>
      <w:r w:rsidRPr="001C7FA8">
        <w:rPr>
          <w:lang w:val="en-GB"/>
        </w:rPr>
        <w:t>.</w:t>
      </w:r>
      <w:r>
        <w:rPr>
          <w:lang w:val="en-GB"/>
        </w:rPr>
        <w:t xml:space="preserve"> </w:t>
      </w:r>
      <w:r w:rsidRPr="001C7FA8">
        <w:rPr>
          <w:lang w:val="en-GB"/>
        </w:rPr>
        <w:t xml:space="preserve">Due to the impact of calendar effects </w:t>
      </w:r>
      <w:r w:rsidRPr="005D4F9C">
        <w:rPr>
          <w:lang w:val="en-GB"/>
        </w:rPr>
        <w:t xml:space="preserve">and seasonal fluctuations </w:t>
      </w:r>
      <w:r w:rsidRPr="001C7FA8">
        <w:rPr>
          <w:lang w:val="en-GB"/>
        </w:rPr>
        <w:t xml:space="preserve">on employment and time worked, the LCI indicators are subject to the procedure </w:t>
      </w:r>
      <w:r>
        <w:rPr>
          <w:lang w:val="en-GB"/>
        </w:rPr>
        <w:t xml:space="preserve">of </w:t>
      </w:r>
      <w:r w:rsidRPr="001C7FA8">
        <w:rPr>
          <w:lang w:val="en-GB"/>
        </w:rPr>
        <w:t>working days</w:t>
      </w:r>
      <w:r>
        <w:rPr>
          <w:lang w:val="en-GB"/>
        </w:rPr>
        <w:t xml:space="preserve"> compensation and seasonal adjustments</w:t>
      </w:r>
      <w:r w:rsidRPr="001C7FA8">
        <w:rPr>
          <w:lang w:val="en-GB"/>
        </w:rPr>
        <w:t>.</w:t>
      </w:r>
    </w:p>
    <w:p w14:paraId="2268292A" w14:textId="77777777" w:rsidR="002A143F" w:rsidRPr="00E33E31" w:rsidRDefault="00B3004D" w:rsidP="001A4381">
      <w:pPr>
        <w:spacing w:line="288" w:lineRule="auto"/>
        <w:rPr>
          <w:lang w:val="en-GB"/>
        </w:rPr>
      </w:pPr>
      <w:r w:rsidRPr="00337FA2">
        <w:rPr>
          <w:noProof/>
          <w:spacing w:val="-2"/>
          <w:szCs w:val="19"/>
          <w:lang w:eastAsia="pl-PL"/>
        </w:rPr>
        <mc:AlternateContent>
          <mc:Choice Requires="wps">
            <w:drawing>
              <wp:anchor distT="45720" distB="45720" distL="114300" distR="114300" simplePos="0" relativeHeight="251797504" behindDoc="1" locked="0" layoutInCell="1" allowOverlap="1" wp14:anchorId="4589F987" wp14:editId="593688D5">
                <wp:simplePos x="0" y="0"/>
                <wp:positionH relativeFrom="column">
                  <wp:posOffset>5254691</wp:posOffset>
                </wp:positionH>
                <wp:positionV relativeFrom="paragraph">
                  <wp:posOffset>191770</wp:posOffset>
                </wp:positionV>
                <wp:extent cx="1725295" cy="1561465"/>
                <wp:effectExtent l="0" t="0" r="0" b="635"/>
                <wp:wrapTight wrapText="bothSides">
                  <wp:wrapPolygon edited="0">
                    <wp:start x="715" y="0"/>
                    <wp:lineTo x="715" y="21345"/>
                    <wp:lineTo x="20749" y="21345"/>
                    <wp:lineTo x="20749" y="0"/>
                    <wp:lineTo x="715" y="0"/>
                  </wp:wrapPolygon>
                </wp:wrapTight>
                <wp:docPr id="9" name="Pole tekstowe 9" descr="Labour cost index is a Euro indicator, one of the European Economic Indicators (PEEI), which describes the current macroeconomic situation of the European Un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61465"/>
                        </a:xfrm>
                        <a:prstGeom prst="rect">
                          <a:avLst/>
                        </a:prstGeom>
                        <a:noFill/>
                        <a:ln w="9525">
                          <a:noFill/>
                          <a:miter lim="800000"/>
                          <a:headEnd/>
                          <a:tailEnd/>
                        </a:ln>
                      </wps:spPr>
                      <wps:txbx>
                        <w:txbxContent>
                          <w:p w14:paraId="0174D75E" w14:textId="77777777" w:rsidR="00915ECB" w:rsidRPr="005D0C61" w:rsidRDefault="00B623C1" w:rsidP="00B20BB1">
                            <w:pPr>
                              <w:pStyle w:val="tekstzboku"/>
                              <w:rPr>
                                <w:lang w:val="en-GB"/>
                              </w:rPr>
                            </w:pPr>
                            <w:r>
                              <w:rPr>
                                <w:rFonts w:cs="Arial"/>
                                <w:szCs w:val="19"/>
                                <w:lang w:val="en-GB"/>
                              </w:rPr>
                              <w:t>Labour cost i</w:t>
                            </w:r>
                            <w:r w:rsidRPr="007326D4">
                              <w:rPr>
                                <w:rFonts w:cs="Arial"/>
                                <w:szCs w:val="19"/>
                                <w:lang w:val="en-GB"/>
                              </w:rPr>
                              <w:t>ndex is a Euro</w:t>
                            </w:r>
                            <w:r>
                              <w:rPr>
                                <w:rFonts w:cs="Arial"/>
                                <w:szCs w:val="19"/>
                                <w:lang w:val="en-GB"/>
                              </w:rPr>
                              <w:t xml:space="preserve"> </w:t>
                            </w:r>
                            <w:r w:rsidRPr="007326D4">
                              <w:rPr>
                                <w:rFonts w:cs="Arial"/>
                                <w:szCs w:val="19"/>
                                <w:lang w:val="en-GB"/>
                              </w:rPr>
                              <w:t>indicator</w:t>
                            </w:r>
                            <w:r w:rsidR="00531A0A">
                              <w:rPr>
                                <w:rFonts w:cs="Arial"/>
                                <w:szCs w:val="19"/>
                                <w:lang w:val="en-GB"/>
                              </w:rPr>
                              <w:t>, one</w:t>
                            </w:r>
                            <w:r w:rsidRPr="007326D4">
                              <w:rPr>
                                <w:rFonts w:cs="Arial"/>
                                <w:szCs w:val="19"/>
                                <w:lang w:val="en-GB"/>
                              </w:rPr>
                              <w:t xml:space="preserve"> of the European Economic Indicators (PEEI), which describes the current macroeconomic situation of 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Pole tekstowe 9" o:spid="_x0000_s1027" type="#_x0000_t202" alt="Labour cost index is a Euro indicator, one of the European Economic Indicators (PEEI), which describes the current macroeconomic situation of the European Union" style="position:absolute;margin-left:413.75pt;margin-top:15.1pt;width:135.85pt;height:122.9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" filled="f" stroked="f">
                <v:textbox>
                  <w:txbxContent>
                    <w:p w:rsidR="00915ECB" w:rsidRPr="005D0C61" w:rsidRDefault="00B623C1" w:rsidP="00B20BB1">
                      <w:pPr>
                        <w:pStyle w:val="tekstzboku"/>
                        <w:rPr>
                          <w:lang w:val="en-GB"/>
                        </w:rPr>
                      </w:pPr>
                      <w:r>
                        <w:rPr>
                          <w:rFonts w:cs="Arial"/>
                          <w:szCs w:val="19"/>
                          <w:lang w:val="en-GB"/>
                        </w:rPr>
                        <w:t>Labour cost i</w:t>
                      </w:r>
                      <w:r w:rsidRPr="007326D4">
                        <w:rPr>
                          <w:rFonts w:cs="Arial"/>
                          <w:szCs w:val="19"/>
                          <w:lang w:val="en-GB"/>
                        </w:rPr>
                        <w:t>ndex is a Euro</w:t>
                      </w:r>
                      <w:r>
                        <w:rPr>
                          <w:rFonts w:cs="Arial"/>
                          <w:szCs w:val="19"/>
                          <w:lang w:val="en-GB"/>
                        </w:rPr>
                        <w:t xml:space="preserve"> </w:t>
                      </w:r>
                      <w:r w:rsidRPr="007326D4">
                        <w:rPr>
                          <w:rFonts w:cs="Arial"/>
                          <w:szCs w:val="19"/>
                          <w:lang w:val="en-GB"/>
                        </w:rPr>
                        <w:t>indicator</w:t>
                      </w:r>
                      <w:r w:rsidR="00531A0A">
                        <w:rPr>
                          <w:rFonts w:cs="Arial"/>
                          <w:szCs w:val="19"/>
                          <w:lang w:val="en-GB"/>
                        </w:rPr>
                        <w:t>, one</w:t>
                      </w:r>
                      <w:r w:rsidRPr="007326D4">
                        <w:rPr>
                          <w:rFonts w:cs="Arial"/>
                          <w:szCs w:val="19"/>
                          <w:lang w:val="en-GB"/>
                        </w:rPr>
                        <w:t xml:space="preserve"> of the European Economic Indicators (PEEI), which describes the current macroeconomic situation of the European Union</w:t>
                      </w:r>
                    </w:p>
                  </w:txbxContent>
                </v:textbox>
                <w10:wrap type="tight"/>
              </v:shape>
            </w:pict>
          </mc:Fallback>
        </mc:AlternateContent>
      </w:r>
      <w:r w:rsidR="008548F1">
        <w:rPr>
          <w:lang w:val="en-GB"/>
        </w:rPr>
        <w:t>The Labour cost i</w:t>
      </w:r>
      <w:r w:rsidR="008548F1" w:rsidRPr="001C7FA8">
        <w:rPr>
          <w:lang w:val="en-GB"/>
        </w:rPr>
        <w:t>ndex</w:t>
      </w:r>
      <w:r w:rsidR="008548F1">
        <w:rPr>
          <w:lang w:val="en-GB"/>
        </w:rPr>
        <w:t xml:space="preserve"> </w:t>
      </w:r>
      <w:r w:rsidR="008548F1" w:rsidRPr="001C7FA8">
        <w:rPr>
          <w:lang w:val="en-GB"/>
        </w:rPr>
        <w:t xml:space="preserve">shows the development of </w:t>
      </w:r>
      <w:r w:rsidR="008548F1">
        <w:rPr>
          <w:lang w:val="en-GB"/>
        </w:rPr>
        <w:t>labour</w:t>
      </w:r>
      <w:r w:rsidR="008548F1" w:rsidRPr="001C7FA8">
        <w:rPr>
          <w:lang w:val="en-GB"/>
        </w:rPr>
        <w:t xml:space="preserve"> costs incurred by the employer.</w:t>
      </w:r>
      <w:r w:rsidR="008548F1">
        <w:rPr>
          <w:lang w:val="en-GB"/>
        </w:rPr>
        <w:t xml:space="preserve"> Labour</w:t>
      </w:r>
      <w:r w:rsidR="008548F1" w:rsidRPr="0097600A">
        <w:rPr>
          <w:lang w:val="en-GB"/>
        </w:rPr>
        <w:t xml:space="preserve"> costs</w:t>
      </w:r>
      <w:r w:rsidR="008548F1">
        <w:rPr>
          <w:lang w:val="en-GB"/>
        </w:rPr>
        <w:t xml:space="preserve"> </w:t>
      </w:r>
      <w:r w:rsidR="008548F1" w:rsidRPr="0097600A">
        <w:rPr>
          <w:lang w:val="en-GB"/>
        </w:rPr>
        <w:t xml:space="preserve">consist of </w:t>
      </w:r>
      <w:r w:rsidR="008548F1">
        <w:rPr>
          <w:lang w:val="en-GB"/>
        </w:rPr>
        <w:t xml:space="preserve">wages and </w:t>
      </w:r>
      <w:r w:rsidR="008548F1" w:rsidRPr="0097600A">
        <w:rPr>
          <w:lang w:val="en-GB"/>
        </w:rPr>
        <w:t xml:space="preserve">salaries, social security contributions and taxes paid by the employer, </w:t>
      </w:r>
      <w:r w:rsidR="008548F1">
        <w:rPr>
          <w:lang w:val="en-GB"/>
        </w:rPr>
        <w:t>decreased by</w:t>
      </w:r>
      <w:r w:rsidR="008548F1" w:rsidRPr="0097600A">
        <w:rPr>
          <w:lang w:val="en-GB"/>
        </w:rPr>
        <w:t xml:space="preserve"> subsidies received.</w:t>
      </w:r>
      <w:r w:rsidR="00E33E31" w:rsidRPr="0097600A">
        <w:rPr>
          <w:lang w:val="en-GB"/>
        </w:rPr>
        <w:t xml:space="preserve"> </w:t>
      </w:r>
    </w:p>
    <w:p w14:paraId="11000215" w14:textId="77777777" w:rsidR="007F5BFE" w:rsidRPr="007F5BFE" w:rsidRDefault="00F45B76" w:rsidP="007F5BFE">
      <w:pPr>
        <w:spacing w:line="240" w:lineRule="auto"/>
        <w:rPr>
          <w:sz w:val="16"/>
          <w:szCs w:val="20"/>
        </w:rPr>
      </w:pPr>
      <m:oMathPara>
        <m:oMath>
          <m:r>
            <w:rPr>
              <w:rFonts w:ascii="Cambria Math" w:hAnsi="Cambria Math"/>
              <w:sz w:val="16"/>
              <w:szCs w:val="20"/>
            </w:rPr>
            <m:t>Labour cost index =</m:t>
          </m:r>
          <m:f>
            <m:fPr>
              <m:ctrlPr>
                <w:rPr>
                  <w:rFonts w:ascii="Cambria Math" w:hAnsi="Cambria Math"/>
                  <w:i/>
                  <w:sz w:val="16"/>
                  <w:szCs w:val="20"/>
                </w:rPr>
              </m:ctrlPr>
            </m:fPr>
            <m:num>
              <m:r>
                <w:rPr>
                  <w:rFonts w:ascii="Cambria Math" w:hAnsi="Cambria Math"/>
                  <w:sz w:val="16"/>
                  <w:szCs w:val="20"/>
                </w:rPr>
                <m:t xml:space="preserve">    </m:t>
              </m:r>
              <m:f>
                <m:fPr>
                  <m:ctrlPr>
                    <w:rPr>
                      <w:rFonts w:ascii="Cambria Math" w:hAnsi="Cambria Math"/>
                      <w:i/>
                      <w:sz w:val="16"/>
                      <w:szCs w:val="20"/>
                    </w:rPr>
                  </m:ctrlPr>
                </m:fPr>
                <m:num>
                  <m:r>
                    <w:rPr>
                      <w:rFonts w:ascii="Cambria Math" w:hAnsi="Cambria Math"/>
                      <w:sz w:val="16"/>
                      <w:szCs w:val="20"/>
                    </w:rPr>
                    <m:t>labour cost in the current period</m:t>
                  </m:r>
                </m:num>
                <m:den>
                  <m:r>
                    <w:rPr>
                      <w:rFonts w:ascii="Cambria Math" w:hAnsi="Cambria Math"/>
                      <w:sz w:val="16"/>
                      <w:szCs w:val="20"/>
                    </w:rPr>
                    <m:t>number of hours worked in the current period</m:t>
                  </m:r>
                </m:den>
              </m:f>
              <m:r>
                <w:rPr>
                  <w:rFonts w:ascii="Cambria Math" w:hAnsi="Cambria Math"/>
                  <w:sz w:val="16"/>
                  <w:szCs w:val="20"/>
                </w:rPr>
                <m:t xml:space="preserve">     </m:t>
              </m:r>
            </m:num>
            <m:den>
              <m:f>
                <m:fPr>
                  <m:ctrlPr>
                    <w:rPr>
                      <w:rFonts w:ascii="Cambria Math" w:hAnsi="Cambria Math"/>
                      <w:i/>
                      <w:sz w:val="16"/>
                      <w:szCs w:val="20"/>
                    </w:rPr>
                  </m:ctrlPr>
                </m:fPr>
                <m:num>
                  <m:r>
                    <w:rPr>
                      <w:rFonts w:ascii="Cambria Math" w:hAnsi="Cambria Math"/>
                      <w:sz w:val="16"/>
                      <w:szCs w:val="20"/>
                    </w:rPr>
                    <m:t>labour cost in the base period</m:t>
                  </m:r>
                </m:num>
                <m:den>
                  <m:r>
                    <w:rPr>
                      <w:rFonts w:ascii="Cambria Math" w:hAnsi="Cambria Math"/>
                      <w:sz w:val="16"/>
                      <w:szCs w:val="20"/>
                    </w:rPr>
                    <m:t>number of hours worked in the base period</m:t>
                  </m:r>
                </m:den>
              </m:f>
            </m:den>
          </m:f>
          <m:r>
            <w:rPr>
              <w:rFonts w:ascii="Cambria Math" w:hAnsi="Cambria Math"/>
              <w:sz w:val="16"/>
              <w:szCs w:val="20"/>
            </w:rPr>
            <m:t xml:space="preserve"> ∙100</m:t>
          </m:r>
        </m:oMath>
      </m:oMathPara>
    </w:p>
    <w:p w14:paraId="485CA097" w14:textId="77777777" w:rsidR="0017337C" w:rsidRDefault="0017337C" w:rsidP="0017337C">
      <w:pPr>
        <w:spacing w:before="240" w:line="288" w:lineRule="auto"/>
        <w:rPr>
          <w:lang w:val="en-GB"/>
        </w:rPr>
      </w:pPr>
      <w:r>
        <w:rPr>
          <w:lang w:val="en-GB"/>
        </w:rPr>
        <w:t>In 202</w:t>
      </w:r>
      <w:r w:rsidR="00CB453B">
        <w:rPr>
          <w:lang w:val="en-GB"/>
        </w:rPr>
        <w:t>3</w:t>
      </w:r>
      <w:r>
        <w:rPr>
          <w:lang w:val="en-GB"/>
        </w:rPr>
        <w:t>, the labour costs increased and the number of hours worked slightly decreased in Poland. In the fourth quarter of 2023, the number of hours worked was 0</w:t>
      </w:r>
      <w:r w:rsidR="00067864">
        <w:rPr>
          <w:lang w:val="en-GB"/>
        </w:rPr>
        <w:t>.</w:t>
      </w:r>
      <w:r>
        <w:rPr>
          <w:lang w:val="en-GB"/>
        </w:rPr>
        <w:t>4% lower than a year earlier, and labour costs in the same period increased by 13</w:t>
      </w:r>
      <w:r w:rsidR="00067864">
        <w:rPr>
          <w:lang w:val="en-GB"/>
        </w:rPr>
        <w:t>.</w:t>
      </w:r>
      <w:r>
        <w:rPr>
          <w:lang w:val="en-GB"/>
        </w:rPr>
        <w:t>1%. Between the first and fourth quarter of 2023, the labour cost index increased by 8.7%. The lowest values of LCI were achieved in the first quarter of 2023. In the second and third quarters the values of the index were by 4</w:t>
      </w:r>
      <w:r w:rsidR="00067864">
        <w:rPr>
          <w:lang w:val="en-GB"/>
        </w:rPr>
        <w:t>.</w:t>
      </w:r>
      <w:r>
        <w:rPr>
          <w:lang w:val="en-GB"/>
        </w:rPr>
        <w:t xml:space="preserve">7% and </w:t>
      </w:r>
      <w:r w:rsidR="003D5EBA">
        <w:rPr>
          <w:lang w:val="en-GB"/>
        </w:rPr>
        <w:t>6</w:t>
      </w:r>
      <w:r w:rsidR="00067864">
        <w:rPr>
          <w:lang w:val="en-GB"/>
        </w:rPr>
        <w:t>.</w:t>
      </w:r>
      <w:r w:rsidR="003D5EBA">
        <w:rPr>
          <w:lang w:val="en-GB"/>
        </w:rPr>
        <w:t>7%</w:t>
      </w:r>
      <w:r>
        <w:rPr>
          <w:lang w:val="en-GB"/>
        </w:rPr>
        <w:t xml:space="preserve"> higher than in the </w:t>
      </w:r>
      <w:r w:rsidR="003D5EBA">
        <w:rPr>
          <w:lang w:val="en-GB"/>
        </w:rPr>
        <w:t>first</w:t>
      </w:r>
      <w:r>
        <w:rPr>
          <w:lang w:val="en-GB"/>
        </w:rPr>
        <w:t xml:space="preserve"> quarter.</w:t>
      </w:r>
    </w:p>
    <w:p w14:paraId="2489AD34" w14:textId="77777777" w:rsidR="00B3004D" w:rsidRDefault="00B3004D">
      <w:pPr>
        <w:spacing w:before="0" w:after="160" w:line="259" w:lineRule="auto"/>
        <w:rPr>
          <w:lang w:val="en-GB"/>
        </w:rPr>
      </w:pPr>
      <w:r>
        <w:rPr>
          <w:lang w:val="en-GB"/>
        </w:rPr>
        <w:br w:type="page"/>
      </w:r>
    </w:p>
    <w:p w14:paraId="50C67064" w14:textId="77777777" w:rsidR="003D5EBA" w:rsidRDefault="003D5EBA" w:rsidP="00B3004D">
      <w:pPr>
        <w:spacing w:before="360" w:line="240" w:lineRule="auto"/>
        <w:rPr>
          <w:rFonts w:eastAsia="Times New Roman" w:cs="Times New Roman"/>
          <w:b/>
          <w:bCs/>
          <w:noProof/>
          <w:szCs w:val="24"/>
          <w:lang w:val="en-GB" w:eastAsia="pl-PL"/>
        </w:rPr>
      </w:pPr>
      <w:r w:rsidRPr="00EC3C5C">
        <w:rPr>
          <w:rFonts w:eastAsia="Times New Roman" w:cs="Times New Roman"/>
          <w:b/>
          <w:bCs/>
          <w:noProof/>
          <w:szCs w:val="24"/>
          <w:lang w:val="en-GB" w:eastAsia="pl-PL"/>
        </w:rPr>
        <w:lastRenderedPageBreak/>
        <w:t xml:space="preserve">Chart </w:t>
      </w:r>
      <w:r>
        <w:rPr>
          <w:rFonts w:eastAsia="Times New Roman" w:cs="Times New Roman"/>
          <w:b/>
          <w:bCs/>
          <w:noProof/>
          <w:szCs w:val="24"/>
          <w:lang w:val="en-GB" w:eastAsia="pl-PL"/>
        </w:rPr>
        <w:t>1. Labour cost index</w:t>
      </w:r>
    </w:p>
    <w:p w14:paraId="67D297A0" w14:textId="77777777" w:rsidR="003D5EBA" w:rsidRDefault="00B3004D" w:rsidP="00A16ABB">
      <w:pPr>
        <w:spacing w:before="240" w:line="288" w:lineRule="auto"/>
        <w:rPr>
          <w:lang w:val="en-GB"/>
        </w:rPr>
      </w:pPr>
      <w:r>
        <w:rPr>
          <w:rFonts w:eastAsia="Times New Roman" w:cs="Times New Roman"/>
          <w:b/>
          <w:bCs/>
          <w:noProof/>
          <w:szCs w:val="24"/>
          <w:lang w:eastAsia="pl-PL"/>
        </w:rPr>
        <w:drawing>
          <wp:anchor distT="0" distB="0" distL="114300" distR="114300" simplePos="0" relativeHeight="251840512" behindDoc="0" locked="0" layoutInCell="1" allowOverlap="1" wp14:anchorId="1C2C3696" wp14:editId="6736DED9">
            <wp:simplePos x="0" y="0"/>
            <wp:positionH relativeFrom="column">
              <wp:posOffset>0</wp:posOffset>
            </wp:positionH>
            <wp:positionV relativeFrom="paragraph">
              <wp:posOffset>1155</wp:posOffset>
            </wp:positionV>
            <wp:extent cx="5005070" cy="2798445"/>
            <wp:effectExtent l="0" t="0" r="0" b="0"/>
            <wp:wrapTopAndBottom/>
            <wp:docPr id="4" name="Obraz 4" descr="The line chart presents the values of the total labour cost index for individual quarters from 2010 to 2023. There is a clear upward trend in the indicator. In the first quarter of 2010, it reached 62.3, and in the fourth quarter of 2023 it amounted to 139.8." title="Chart 1. Labour cos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070" cy="2798445"/>
                    </a:xfrm>
                    <a:prstGeom prst="rect">
                      <a:avLst/>
                    </a:prstGeom>
                    <a:noFill/>
                  </pic:spPr>
                </pic:pic>
              </a:graphicData>
            </a:graphic>
            <wp14:sizeRelH relativeFrom="page">
              <wp14:pctWidth>0</wp14:pctWidth>
            </wp14:sizeRelH>
            <wp14:sizeRelV relativeFrom="page">
              <wp14:pctHeight>0</wp14:pctHeight>
            </wp14:sizeRelV>
          </wp:anchor>
        </w:drawing>
      </w:r>
      <w:r w:rsidR="003D5EBA">
        <w:rPr>
          <w:lang w:val="en-GB"/>
        </w:rPr>
        <w:t>T</w:t>
      </w:r>
      <w:r w:rsidR="003D5EBA" w:rsidRPr="00E30115">
        <w:rPr>
          <w:lang w:val="en-GB"/>
        </w:rPr>
        <w:t xml:space="preserve">he </w:t>
      </w:r>
      <w:r w:rsidR="003D5EBA">
        <w:rPr>
          <w:lang w:val="en-GB"/>
        </w:rPr>
        <w:t>increase</w:t>
      </w:r>
      <w:r w:rsidR="003D5EBA" w:rsidRPr="00E30115">
        <w:rPr>
          <w:lang w:val="en-GB"/>
        </w:rPr>
        <w:t xml:space="preserve"> of </w:t>
      </w:r>
      <w:r w:rsidR="003D5EBA">
        <w:rPr>
          <w:lang w:val="en-GB"/>
        </w:rPr>
        <w:t>LCI</w:t>
      </w:r>
      <w:r w:rsidR="003D5EBA" w:rsidRPr="00E30115">
        <w:rPr>
          <w:lang w:val="en-GB"/>
        </w:rPr>
        <w:t xml:space="preserve"> was </w:t>
      </w:r>
      <w:r w:rsidR="003D5EBA">
        <w:rPr>
          <w:lang w:val="en-GB"/>
        </w:rPr>
        <w:t>recorded</w:t>
      </w:r>
      <w:r w:rsidR="003D5EBA" w:rsidRPr="00E30115">
        <w:rPr>
          <w:lang w:val="en-GB"/>
        </w:rPr>
        <w:t xml:space="preserve"> in all </w:t>
      </w:r>
      <w:r w:rsidR="003D5EBA">
        <w:rPr>
          <w:lang w:val="en-GB"/>
        </w:rPr>
        <w:t>kinds of activities and ranged from 4</w:t>
      </w:r>
      <w:r w:rsidR="00067864">
        <w:rPr>
          <w:lang w:val="en-GB"/>
        </w:rPr>
        <w:t>.</w:t>
      </w:r>
      <w:r w:rsidR="003D5EBA">
        <w:rPr>
          <w:lang w:val="en-GB"/>
        </w:rPr>
        <w:t>6% in Informat</w:t>
      </w:r>
      <w:r w:rsidR="00A73177">
        <w:rPr>
          <w:lang w:val="en-GB"/>
        </w:rPr>
        <w:t>ion and C</w:t>
      </w:r>
      <w:r w:rsidR="003D5EBA">
        <w:rPr>
          <w:lang w:val="en-GB"/>
        </w:rPr>
        <w:t>ommunication</w:t>
      </w:r>
      <w:r w:rsidR="004F469A">
        <w:rPr>
          <w:lang w:val="en-GB"/>
        </w:rPr>
        <w:t xml:space="preserve"> section to 22</w:t>
      </w:r>
      <w:r w:rsidR="00067864">
        <w:rPr>
          <w:lang w:val="en-GB"/>
        </w:rPr>
        <w:t>.</w:t>
      </w:r>
      <w:r w:rsidR="004F469A">
        <w:rPr>
          <w:lang w:val="en-GB"/>
        </w:rPr>
        <w:t>6% in Mining a</w:t>
      </w:r>
      <w:r w:rsidR="00A73177">
        <w:rPr>
          <w:lang w:val="en-GB"/>
        </w:rPr>
        <w:t>nd Q</w:t>
      </w:r>
      <w:r w:rsidR="004F469A">
        <w:rPr>
          <w:lang w:val="en-GB"/>
        </w:rPr>
        <w:t>uarrying section.</w:t>
      </w:r>
    </w:p>
    <w:p w14:paraId="150FB32A" w14:textId="77777777" w:rsidR="004F469A" w:rsidRDefault="00864694" w:rsidP="00A16ABB">
      <w:pPr>
        <w:spacing w:before="360" w:line="240" w:lineRule="auto"/>
        <w:rPr>
          <w:b/>
          <w:lang w:val="en-GB"/>
        </w:rPr>
      </w:pPr>
      <w:r>
        <w:rPr>
          <w:b/>
          <w:noProof/>
          <w:lang w:eastAsia="pl-PL"/>
        </w:rPr>
        <w:drawing>
          <wp:anchor distT="0" distB="0" distL="114300" distR="114300" simplePos="0" relativeHeight="251841536" behindDoc="0" locked="0" layoutInCell="1" allowOverlap="1" wp14:anchorId="3F101A2D" wp14:editId="67C9070A">
            <wp:simplePos x="0" y="0"/>
            <wp:positionH relativeFrom="column">
              <wp:posOffset>-24765</wp:posOffset>
            </wp:positionH>
            <wp:positionV relativeFrom="paragraph">
              <wp:posOffset>340442</wp:posOffset>
            </wp:positionV>
            <wp:extent cx="5029835" cy="3694430"/>
            <wp:effectExtent l="0" t="0" r="0" b="0"/>
            <wp:wrapTopAndBottom/>
            <wp:docPr id="6" name="Obraz 6" descr="The chart presents the values of the total labour cost index in the first and fourth quarter of 2023 in individual of PKD/NACE sections. The order of the PKD/NACE sections was determined by calculating the difference in value between the fourth and the first quarter of 2023. In all of the sections the value of the difference was possitive, wchich means that the values of the total labour cost index in the fourth quarter of 2023 in this section increased compared to the first quarter of the same year. The values of the differences were positive and amounted to: for Information and communication (J) section: 6, for the section Trade; repair of motor vehicles (G): 7, Real estate activities (L): 8, for Education (P): 9.4, for Transportation and storage (H): 9,4, for section Manufacturing (C): 9.5, for the section Financial and insurance activities (K): 10.6, for Construction (F): 11.2, for Accommodation and catering (I): 11.8, for the section Water supply, sewerage; waste management and remediation activities (E): 12.4, for Professional, scientific and technical activities (M): 12.8, for Arts, entertainment and recreation (R): 13, for the section Other service activities (S): 13.7, for the section Human health and social work activities (Q): 14.1, for Public administration and defence; compulsory social security (O): 15.2, for Administrative and support service activities (N): 22.6, for Electricity, gas, steam and air conditioning supply (D) section: 23.8, for the section Mining and quarrying (B): 29.9." title="Chart 2. Labour cost index by PKD/NACE sections in the first and fourth quarters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835" cy="3694430"/>
                    </a:xfrm>
                    <a:prstGeom prst="rect">
                      <a:avLst/>
                    </a:prstGeom>
                    <a:noFill/>
                  </pic:spPr>
                </pic:pic>
              </a:graphicData>
            </a:graphic>
            <wp14:sizeRelH relativeFrom="page">
              <wp14:pctWidth>0</wp14:pctWidth>
            </wp14:sizeRelH>
            <wp14:sizeRelV relativeFrom="page">
              <wp14:pctHeight>0</wp14:pctHeight>
            </wp14:sizeRelV>
          </wp:anchor>
        </w:drawing>
      </w:r>
      <w:r w:rsidR="004F469A" w:rsidRPr="004F469A">
        <w:rPr>
          <w:b/>
          <w:lang w:val="en-GB"/>
        </w:rPr>
        <w:t>Chart 2. Labour cost index by PKD/NACE</w:t>
      </w:r>
      <w:r w:rsidR="004F469A" w:rsidRPr="004F469A">
        <w:rPr>
          <w:b/>
          <w:vertAlign w:val="superscript"/>
          <w:lang w:val="en-GB"/>
        </w:rPr>
        <w:t xml:space="preserve"> a</w:t>
      </w:r>
      <w:r w:rsidR="004F469A" w:rsidRPr="004F469A">
        <w:rPr>
          <w:b/>
          <w:lang w:val="en-GB"/>
        </w:rPr>
        <w:t xml:space="preserve"> sections in the first and fourth </w:t>
      </w:r>
      <w:r w:rsidR="004F469A">
        <w:rPr>
          <w:b/>
          <w:lang w:val="en-GB"/>
        </w:rPr>
        <w:t>quarters of 2023</w:t>
      </w:r>
    </w:p>
    <w:p w14:paraId="1659042A" w14:textId="77777777" w:rsidR="004F469A" w:rsidRPr="00CF54D5" w:rsidRDefault="004F469A" w:rsidP="004F469A">
      <w:pPr>
        <w:spacing w:before="240" w:after="240" w:line="240" w:lineRule="auto"/>
        <w:ind w:left="142" w:hanging="142"/>
        <w:rPr>
          <w:sz w:val="16"/>
          <w:szCs w:val="16"/>
          <w:lang w:val="en-GB" w:eastAsia="pl-PL"/>
        </w:rPr>
      </w:pPr>
      <w:r w:rsidRPr="00CF54D5">
        <w:rPr>
          <w:sz w:val="16"/>
          <w:szCs w:val="16"/>
          <w:lang w:val="en-GB" w:eastAsia="pl-PL"/>
        </w:rPr>
        <w:t>a PKD</w:t>
      </w:r>
      <w:r>
        <w:rPr>
          <w:sz w:val="16"/>
          <w:szCs w:val="16"/>
          <w:lang w:val="en-GB" w:eastAsia="pl-PL"/>
        </w:rPr>
        <w:t>/</w:t>
      </w:r>
      <w:r w:rsidRPr="00CF54D5">
        <w:rPr>
          <w:sz w:val="16"/>
          <w:szCs w:val="16"/>
          <w:lang w:val="en-GB" w:eastAsia="pl-PL"/>
        </w:rPr>
        <w:t xml:space="preserve">NACE sections </w:t>
      </w:r>
      <w:r>
        <w:rPr>
          <w:sz w:val="16"/>
          <w:szCs w:val="16"/>
          <w:lang w:val="en-GB" w:eastAsia="pl-PL"/>
        </w:rPr>
        <w:t>sorted by</w:t>
      </w:r>
      <w:r w:rsidRPr="00CF54D5">
        <w:rPr>
          <w:sz w:val="16"/>
          <w:szCs w:val="16"/>
          <w:lang w:val="en-GB" w:eastAsia="pl-PL"/>
        </w:rPr>
        <w:t xml:space="preserve"> the difference in the value of LCI between the </w:t>
      </w:r>
      <w:r>
        <w:rPr>
          <w:sz w:val="16"/>
          <w:szCs w:val="16"/>
          <w:lang w:val="en-GB" w:eastAsia="pl-PL"/>
        </w:rPr>
        <w:t>fourth</w:t>
      </w:r>
      <w:r w:rsidRPr="00CF54D5">
        <w:rPr>
          <w:sz w:val="16"/>
          <w:szCs w:val="16"/>
          <w:lang w:val="en-GB" w:eastAsia="pl-PL"/>
        </w:rPr>
        <w:t xml:space="preserve"> and </w:t>
      </w:r>
      <w:r>
        <w:rPr>
          <w:sz w:val="16"/>
          <w:szCs w:val="16"/>
          <w:lang w:val="en-GB" w:eastAsia="pl-PL"/>
        </w:rPr>
        <w:t>first</w:t>
      </w:r>
      <w:r w:rsidRPr="00CF54D5">
        <w:rPr>
          <w:sz w:val="16"/>
          <w:szCs w:val="16"/>
          <w:lang w:val="en-GB" w:eastAsia="pl-PL"/>
        </w:rPr>
        <w:t xml:space="preserve"> quarter of 202</w:t>
      </w:r>
      <w:r w:rsidR="00A16ABB">
        <w:rPr>
          <w:sz w:val="16"/>
          <w:szCs w:val="16"/>
          <w:lang w:val="en-GB" w:eastAsia="pl-PL"/>
        </w:rPr>
        <w:t>3</w:t>
      </w:r>
    </w:p>
    <w:p w14:paraId="700171AF" w14:textId="77777777" w:rsidR="003D5EBA" w:rsidRDefault="00855ACA" w:rsidP="004F469A">
      <w:pPr>
        <w:pStyle w:val="Nagwek1"/>
        <w:spacing w:before="360"/>
        <w:rPr>
          <w:lang w:val="en-GB"/>
        </w:rPr>
      </w:pPr>
      <w:r>
        <w:rPr>
          <w:noProof/>
        </w:rPr>
        <mc:AlternateContent>
          <mc:Choice Requires="wps">
            <w:drawing>
              <wp:anchor distT="45720" distB="45720" distL="114300" distR="114300" simplePos="0" relativeHeight="251843584" behindDoc="1" locked="0" layoutInCell="1" allowOverlap="1" wp14:anchorId="261FEA8B" wp14:editId="31759D28">
                <wp:simplePos x="0" y="0"/>
                <wp:positionH relativeFrom="column">
                  <wp:posOffset>5273040</wp:posOffset>
                </wp:positionH>
                <wp:positionV relativeFrom="paragraph">
                  <wp:posOffset>151831</wp:posOffset>
                </wp:positionV>
                <wp:extent cx="1772285" cy="1250950"/>
                <wp:effectExtent l="0" t="0" r="0" b="6350"/>
                <wp:wrapTight wrapText="bothSides">
                  <wp:wrapPolygon edited="0">
                    <wp:start x="697" y="0"/>
                    <wp:lineTo x="697" y="21381"/>
                    <wp:lineTo x="20664" y="21381"/>
                    <wp:lineTo x="20664" y="0"/>
                    <wp:lineTo x="697" y="0"/>
                  </wp:wrapPolygon>
                </wp:wrapTight>
                <wp:docPr id="7" name="Pole tekstowe 4" descr="In the fourth quarter of 2023 Poland was among the European Union countries with the highest values of the Labour cost inde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1250950"/>
                        </a:xfrm>
                        <a:prstGeom prst="rect">
                          <a:avLst/>
                        </a:prstGeom>
                        <a:noFill/>
                        <a:ln w="9525">
                          <a:noFill/>
                          <a:miter lim="800000"/>
                          <a:headEnd/>
                          <a:tailEnd/>
                        </a:ln>
                      </wps:spPr>
                      <wps:txbx>
                        <w:txbxContent>
                          <w:p w14:paraId="408664C5" w14:textId="77777777" w:rsidR="00855ACA" w:rsidRPr="005D0C61" w:rsidRDefault="00855ACA" w:rsidP="00855ACA">
                            <w:pPr>
                              <w:pStyle w:val="tekstzboku"/>
                              <w:rPr>
                                <w:lang w:val="en-GB"/>
                              </w:rPr>
                            </w:pPr>
                            <w:r w:rsidRPr="00D235A5">
                              <w:rPr>
                                <w:rFonts w:cs="Arial"/>
                                <w:szCs w:val="19"/>
                                <w:lang w:val="en-GB"/>
                              </w:rPr>
                              <w:t xml:space="preserve">In the </w:t>
                            </w:r>
                            <w:r>
                              <w:rPr>
                                <w:rFonts w:cs="Arial"/>
                                <w:szCs w:val="19"/>
                                <w:lang w:val="en-GB"/>
                              </w:rPr>
                              <w:t>fourth quarter of 2023</w:t>
                            </w:r>
                            <w:r w:rsidRPr="00D235A5">
                              <w:rPr>
                                <w:rFonts w:cs="Arial"/>
                                <w:szCs w:val="19"/>
                                <w:lang w:val="en-GB"/>
                              </w:rPr>
                              <w:t xml:space="preserve"> Poland was among the European Union countries with the highest values of the </w:t>
                            </w:r>
                            <w:r>
                              <w:rPr>
                                <w:rFonts w:cs="Arial"/>
                                <w:szCs w:val="19"/>
                                <w:lang w:val="en-GB"/>
                              </w:rPr>
                              <w:t>Labour</w:t>
                            </w:r>
                            <w:r w:rsidRPr="00D235A5">
                              <w:rPr>
                                <w:rFonts w:cs="Arial"/>
                                <w:szCs w:val="19"/>
                                <w:lang w:val="en-GB"/>
                              </w:rPr>
                              <w:t xml:space="preserve"> cost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CA746" id="Pole tekstowe 4" o:spid="_x0000_s1028" type="#_x0000_t202" alt="In the fourth quarter of 2023 Poland was among the European Union countries with the highest values of the Labour cost index" style="position:absolute;margin-left:415.2pt;margin-top:11.95pt;width:139.55pt;height:98.5pt;z-index:-25147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" filled="f" stroked="f">
                <v:textbox>
                  <w:txbxContent>
                    <w:p w:rsidR="00855ACA" w:rsidRPr="005D0C61" w:rsidRDefault="00855ACA" w:rsidP="00855ACA">
                      <w:pPr>
                        <w:pStyle w:val="tekstzboku"/>
                        <w:rPr>
                          <w:lang w:val="en-GB"/>
                        </w:rPr>
                      </w:pPr>
                      <w:r w:rsidRPr="00D235A5">
                        <w:rPr>
                          <w:rFonts w:cs="Arial"/>
                          <w:szCs w:val="19"/>
                          <w:lang w:val="en-GB"/>
                        </w:rPr>
                        <w:t xml:space="preserve">In the </w:t>
                      </w:r>
                      <w:r>
                        <w:rPr>
                          <w:rFonts w:cs="Arial"/>
                          <w:szCs w:val="19"/>
                          <w:lang w:val="en-GB"/>
                        </w:rPr>
                        <w:t>fourth quarter of 2023</w:t>
                      </w:r>
                      <w:r w:rsidRPr="00D235A5">
                        <w:rPr>
                          <w:rFonts w:cs="Arial"/>
                          <w:szCs w:val="19"/>
                          <w:lang w:val="en-GB"/>
                        </w:rPr>
                        <w:t xml:space="preserve"> Poland was among the European Union countries with the highest values of the </w:t>
                      </w:r>
                      <w:r>
                        <w:rPr>
                          <w:rFonts w:cs="Arial"/>
                          <w:szCs w:val="19"/>
                          <w:lang w:val="en-GB"/>
                        </w:rPr>
                        <w:t>Labour</w:t>
                      </w:r>
                      <w:r w:rsidRPr="00D235A5">
                        <w:rPr>
                          <w:rFonts w:cs="Arial"/>
                          <w:szCs w:val="19"/>
                          <w:lang w:val="en-GB"/>
                        </w:rPr>
                        <w:t xml:space="preserve"> cost index</w:t>
                      </w:r>
                    </w:p>
                  </w:txbxContent>
                </v:textbox>
                <w10:wrap type="tight"/>
              </v:shape>
            </w:pict>
          </mc:Fallback>
        </mc:AlternateContent>
      </w:r>
      <w:r w:rsidR="004F469A" w:rsidRPr="00DC2711">
        <w:rPr>
          <w:lang w:val="en-GB"/>
        </w:rPr>
        <w:t>Poland compared to the E</w:t>
      </w:r>
      <w:r w:rsidR="004F469A">
        <w:rPr>
          <w:lang w:val="en-GB"/>
        </w:rPr>
        <w:t xml:space="preserve">uropean </w:t>
      </w:r>
      <w:r w:rsidR="004F469A" w:rsidRPr="00DC2711">
        <w:rPr>
          <w:lang w:val="en-GB"/>
        </w:rPr>
        <w:t>U</w:t>
      </w:r>
      <w:r w:rsidR="004F469A">
        <w:rPr>
          <w:lang w:val="en-GB"/>
        </w:rPr>
        <w:t>nion</w:t>
      </w:r>
    </w:p>
    <w:p w14:paraId="027329C9" w14:textId="77777777" w:rsidR="00855ACA" w:rsidRDefault="004F469A" w:rsidP="004F469A">
      <w:pPr>
        <w:spacing w:line="288" w:lineRule="auto"/>
        <w:rPr>
          <w:lang w:val="en-GB"/>
        </w:rPr>
      </w:pPr>
      <w:r>
        <w:rPr>
          <w:lang w:val="en-GB"/>
        </w:rPr>
        <w:t xml:space="preserve">The </w:t>
      </w:r>
      <w:r w:rsidRPr="00DC2711">
        <w:rPr>
          <w:lang w:val="en-GB"/>
        </w:rPr>
        <w:t xml:space="preserve">methodological arrangements resulting from international implementing </w:t>
      </w:r>
      <w:r>
        <w:rPr>
          <w:lang w:val="en-GB"/>
        </w:rPr>
        <w:t xml:space="preserve">regulations, enable the comparison of LCI of the </w:t>
      </w:r>
      <w:r w:rsidRPr="00DC2711">
        <w:rPr>
          <w:lang w:val="en-GB"/>
        </w:rPr>
        <w:t>European Union countries</w:t>
      </w:r>
      <w:r>
        <w:rPr>
          <w:lang w:val="en-GB"/>
        </w:rPr>
        <w:t xml:space="preserve"> and the countries of the European Economic Area.</w:t>
      </w:r>
      <w:r w:rsidR="00855ACA" w:rsidRPr="00855ACA">
        <w:rPr>
          <w:noProof/>
          <w:lang w:val="en-US" w:eastAsia="pl-PL"/>
        </w:rPr>
        <w:t xml:space="preserve"> </w:t>
      </w:r>
    </w:p>
    <w:p w14:paraId="1716A404" w14:textId="77777777" w:rsidR="00855ACA" w:rsidRDefault="00855ACA">
      <w:pPr>
        <w:spacing w:before="0" w:after="160" w:line="259" w:lineRule="auto"/>
        <w:rPr>
          <w:lang w:val="en-GB"/>
        </w:rPr>
      </w:pPr>
      <w:r>
        <w:rPr>
          <w:lang w:val="en-GB"/>
        </w:rPr>
        <w:br w:type="page"/>
      </w:r>
    </w:p>
    <w:p w14:paraId="5A9EF66F" w14:textId="58299B81" w:rsidR="004F469A" w:rsidRPr="001B674E" w:rsidRDefault="001B674E" w:rsidP="00855ACA">
      <w:pPr>
        <w:spacing w:before="240" w:line="288" w:lineRule="auto"/>
        <w:ind w:left="709" w:hanging="709"/>
        <w:rPr>
          <w:b/>
          <w:lang w:val="en-GB"/>
        </w:rPr>
      </w:pPr>
      <w:r w:rsidRPr="001B674E">
        <w:rPr>
          <w:b/>
          <w:lang w:val="en-GB"/>
        </w:rPr>
        <w:lastRenderedPageBreak/>
        <w:t xml:space="preserve">Table </w:t>
      </w:r>
      <w:r w:rsidRPr="001B674E">
        <w:rPr>
          <w:b/>
          <w:noProof/>
        </w:rPr>
        <w:fldChar w:fldCharType="begin"/>
      </w:r>
      <w:r w:rsidRPr="001B674E">
        <w:rPr>
          <w:b/>
          <w:noProof/>
          <w:lang w:val="en-GB"/>
        </w:rPr>
        <w:instrText xml:space="preserve"> SEQ Tablica \* ARABIC </w:instrText>
      </w:r>
      <w:r w:rsidRPr="001B674E">
        <w:rPr>
          <w:b/>
          <w:noProof/>
        </w:rPr>
        <w:fldChar w:fldCharType="separate"/>
      </w:r>
      <w:r w:rsidR="00E40528">
        <w:rPr>
          <w:b/>
          <w:noProof/>
          <w:lang w:val="en-GB"/>
        </w:rPr>
        <w:t>1</w:t>
      </w:r>
      <w:r w:rsidRPr="001B674E">
        <w:rPr>
          <w:b/>
          <w:noProof/>
        </w:rPr>
        <w:fldChar w:fldCharType="end"/>
      </w:r>
      <w:r w:rsidRPr="001B674E">
        <w:rPr>
          <w:b/>
          <w:lang w:val="en-GB"/>
        </w:rPr>
        <w:t xml:space="preserve">. Labour cost index </w:t>
      </w:r>
      <w:r w:rsidRPr="001B674E">
        <w:rPr>
          <w:b/>
          <w:noProof/>
          <w:szCs w:val="24"/>
          <w:lang w:val="en-GB"/>
        </w:rPr>
        <w:t xml:space="preserve">for Poland and groups of European countries in the quarters </w:t>
      </w:r>
      <w:r w:rsidRPr="001B674E">
        <w:rPr>
          <w:b/>
          <w:noProof/>
          <w:szCs w:val="24"/>
          <w:lang w:val="en-GB"/>
        </w:rPr>
        <w:br/>
      </w:r>
      <w:r>
        <w:rPr>
          <w:b/>
          <w:noProof/>
          <w:szCs w:val="24"/>
          <w:lang w:val="en-GB"/>
        </w:rPr>
        <w:t>of 2023</w:t>
      </w:r>
    </w:p>
    <w:tbl>
      <w:tblPr>
        <w:tblW w:w="8067" w:type="dxa"/>
        <w:tblBorders>
          <w:top w:val="single" w:sz="4" w:space="0" w:color="001D77"/>
          <w:insideH w:val="single" w:sz="4" w:space="0" w:color="001D77"/>
          <w:insideV w:val="single" w:sz="4" w:space="0" w:color="001D77"/>
        </w:tblBorders>
        <w:tblCellMar>
          <w:left w:w="70" w:type="dxa"/>
          <w:right w:w="70" w:type="dxa"/>
        </w:tblCellMar>
        <w:tblLook w:val="04A0" w:firstRow="1" w:lastRow="0" w:firstColumn="1" w:lastColumn="0" w:noHBand="0" w:noVBand="1"/>
        <w:tblCaption w:val="Table 1. Labour cost index for Poland and groups of European countries in the quarters of 2023"/>
        <w:tblDescription w:val="Table 1. Labour cost index for Poland and groups of European countries in the quarters of 2023&#10;"/>
      </w:tblPr>
      <w:tblGrid>
        <w:gridCol w:w="2268"/>
        <w:gridCol w:w="1449"/>
        <w:gridCol w:w="1450"/>
        <w:gridCol w:w="1450"/>
        <w:gridCol w:w="1450"/>
      </w:tblGrid>
      <w:tr w:rsidR="00855ACA" w:rsidRPr="006B47A2" w14:paraId="6EA40817" w14:textId="77777777" w:rsidTr="0004620A">
        <w:trPr>
          <w:trHeight w:val="456"/>
        </w:trPr>
        <w:tc>
          <w:tcPr>
            <w:tcW w:w="2268" w:type="dxa"/>
            <w:vAlign w:val="center"/>
            <w:hideMark/>
          </w:tcPr>
          <w:p w14:paraId="1F60EE06" w14:textId="77777777" w:rsidR="00855ACA" w:rsidRPr="00D34C3E" w:rsidRDefault="00855ACA" w:rsidP="0004620A">
            <w:pPr>
              <w:spacing w:before="60" w:after="60"/>
              <w:jc w:val="center"/>
              <w:rPr>
                <w:rFonts w:eastAsia="Times New Roman" w:cs="Calibri"/>
                <w:szCs w:val="19"/>
                <w:lang w:eastAsia="pl-PL"/>
              </w:rPr>
            </w:pPr>
            <w:r w:rsidRPr="00855ACA">
              <w:t>TERRITORIAL AGGREGATION</w:t>
            </w:r>
          </w:p>
        </w:tc>
        <w:tc>
          <w:tcPr>
            <w:tcW w:w="1449" w:type="dxa"/>
            <w:vAlign w:val="center"/>
            <w:hideMark/>
          </w:tcPr>
          <w:p w14:paraId="64980CA8" w14:textId="77777777" w:rsidR="00855ACA" w:rsidRPr="00D34C3E" w:rsidRDefault="00855ACA" w:rsidP="0004620A">
            <w:pPr>
              <w:pStyle w:val="Tablicagwkarodek"/>
              <w:spacing w:before="60" w:after="60"/>
              <w:rPr>
                <w:rFonts w:eastAsia="Fira Sans Light" w:cs="Times New Roman"/>
              </w:rPr>
            </w:pPr>
            <w:r>
              <w:rPr>
                <w:rFonts w:eastAsia="Fira Sans Light" w:cs="Times New Roman"/>
              </w:rPr>
              <w:t>Q1</w:t>
            </w:r>
          </w:p>
        </w:tc>
        <w:tc>
          <w:tcPr>
            <w:tcW w:w="1450" w:type="dxa"/>
            <w:vAlign w:val="center"/>
          </w:tcPr>
          <w:p w14:paraId="382A76E0" w14:textId="77777777" w:rsidR="00855ACA" w:rsidRPr="00D34C3E" w:rsidRDefault="00855ACA" w:rsidP="00855ACA">
            <w:pPr>
              <w:pStyle w:val="Tablicagwkarodek"/>
              <w:spacing w:before="60" w:after="60"/>
              <w:rPr>
                <w:rFonts w:eastAsia="Fira Sans Light" w:cs="Times New Roman"/>
              </w:rPr>
            </w:pPr>
            <w:r>
              <w:rPr>
                <w:rFonts w:eastAsia="Fira Sans Light" w:cs="Times New Roman"/>
              </w:rPr>
              <w:t>Q2</w:t>
            </w:r>
          </w:p>
        </w:tc>
        <w:tc>
          <w:tcPr>
            <w:tcW w:w="1450" w:type="dxa"/>
            <w:vAlign w:val="center"/>
          </w:tcPr>
          <w:p w14:paraId="501F5427" w14:textId="77777777" w:rsidR="00855ACA" w:rsidRPr="00D34C3E" w:rsidRDefault="00855ACA" w:rsidP="00855ACA">
            <w:pPr>
              <w:pStyle w:val="Tablicagwkarodek"/>
              <w:spacing w:before="60" w:after="60"/>
              <w:rPr>
                <w:rFonts w:eastAsia="Fira Sans Light" w:cs="Times New Roman"/>
              </w:rPr>
            </w:pPr>
            <w:r>
              <w:rPr>
                <w:rFonts w:eastAsia="Fira Sans Light" w:cs="Times New Roman"/>
              </w:rPr>
              <w:t>Q3</w:t>
            </w:r>
          </w:p>
        </w:tc>
        <w:tc>
          <w:tcPr>
            <w:tcW w:w="1450" w:type="dxa"/>
            <w:vAlign w:val="center"/>
            <w:hideMark/>
          </w:tcPr>
          <w:p w14:paraId="5CEC41C5" w14:textId="77777777" w:rsidR="00855ACA" w:rsidRPr="00D34C3E" w:rsidRDefault="00855ACA" w:rsidP="00855ACA">
            <w:pPr>
              <w:pStyle w:val="Tablicagwkarodek"/>
              <w:spacing w:before="60" w:after="60"/>
              <w:rPr>
                <w:rFonts w:eastAsia="Fira Sans Light" w:cs="Times New Roman"/>
              </w:rPr>
            </w:pPr>
            <w:r>
              <w:rPr>
                <w:rFonts w:eastAsia="Fira Sans Light" w:cs="Times New Roman"/>
              </w:rPr>
              <w:t>Q4</w:t>
            </w:r>
          </w:p>
        </w:tc>
      </w:tr>
      <w:tr w:rsidR="00855ACA" w:rsidRPr="00E22E15" w14:paraId="46D9F53C" w14:textId="77777777" w:rsidTr="0004620A">
        <w:trPr>
          <w:trHeight w:val="300"/>
        </w:trPr>
        <w:tc>
          <w:tcPr>
            <w:tcW w:w="2268" w:type="dxa"/>
            <w:noWrap/>
            <w:vAlign w:val="center"/>
          </w:tcPr>
          <w:p w14:paraId="25D75F48" w14:textId="77777777" w:rsidR="00855ACA" w:rsidRPr="00E22E15" w:rsidRDefault="00855ACA" w:rsidP="00855ACA">
            <w:pPr>
              <w:pStyle w:val="Nagwek5"/>
              <w:tabs>
                <w:tab w:val="right" w:leader="dot" w:pos="4156"/>
              </w:tabs>
              <w:spacing w:before="60" w:after="60"/>
              <w:contextualSpacing/>
              <w:rPr>
                <w:rFonts w:ascii="Fira Sans" w:hAnsi="Fira Sans"/>
                <w:b/>
                <w:color w:val="000000" w:themeColor="text1"/>
                <w:szCs w:val="19"/>
              </w:rPr>
            </w:pPr>
            <w:r w:rsidRPr="00E22E15">
              <w:rPr>
                <w:rFonts w:ascii="Fira Sans" w:hAnsi="Fira Sans"/>
                <w:b/>
                <w:color w:val="000000" w:themeColor="text1"/>
                <w:szCs w:val="19"/>
              </w:rPr>
              <w:t>POL</w:t>
            </w:r>
            <w:r>
              <w:rPr>
                <w:rFonts w:ascii="Fira Sans" w:hAnsi="Fira Sans"/>
                <w:b/>
                <w:color w:val="000000" w:themeColor="text1"/>
                <w:szCs w:val="19"/>
              </w:rPr>
              <w:t>AND</w:t>
            </w:r>
          </w:p>
        </w:tc>
        <w:tc>
          <w:tcPr>
            <w:tcW w:w="1449" w:type="dxa"/>
            <w:vAlign w:val="bottom"/>
          </w:tcPr>
          <w:p w14:paraId="526F099F" w14:textId="77777777" w:rsidR="00855ACA" w:rsidRPr="00E22E15" w:rsidRDefault="00855ACA" w:rsidP="0004620A">
            <w:pPr>
              <w:pStyle w:val="Tablicadanerodek"/>
              <w:spacing w:before="60" w:after="60"/>
              <w:rPr>
                <w:b/>
              </w:rPr>
            </w:pPr>
            <w:r>
              <w:rPr>
                <w:b/>
              </w:rPr>
              <w:t>128.</w:t>
            </w:r>
            <w:r w:rsidRPr="00E22E15">
              <w:rPr>
                <w:b/>
              </w:rPr>
              <w:t>6</w:t>
            </w:r>
          </w:p>
        </w:tc>
        <w:tc>
          <w:tcPr>
            <w:tcW w:w="1450" w:type="dxa"/>
          </w:tcPr>
          <w:p w14:paraId="08D10902" w14:textId="77777777" w:rsidR="00855ACA" w:rsidRPr="00E22E15" w:rsidRDefault="00855ACA" w:rsidP="0004620A">
            <w:pPr>
              <w:pStyle w:val="Tablicadanerodek"/>
              <w:spacing w:before="60" w:after="60"/>
              <w:rPr>
                <w:b/>
              </w:rPr>
            </w:pPr>
            <w:r w:rsidRPr="00E22E15">
              <w:rPr>
                <w:b/>
              </w:rPr>
              <w:t>1</w:t>
            </w:r>
            <w:r>
              <w:rPr>
                <w:b/>
              </w:rPr>
              <w:t>34.</w:t>
            </w:r>
            <w:r w:rsidRPr="00E22E15">
              <w:rPr>
                <w:b/>
              </w:rPr>
              <w:t>7</w:t>
            </w:r>
          </w:p>
        </w:tc>
        <w:tc>
          <w:tcPr>
            <w:tcW w:w="1450" w:type="dxa"/>
            <w:vAlign w:val="bottom"/>
          </w:tcPr>
          <w:p w14:paraId="565348F3" w14:textId="77777777" w:rsidR="00855ACA" w:rsidRPr="00E22E15" w:rsidRDefault="00855ACA" w:rsidP="00855ACA">
            <w:pPr>
              <w:pStyle w:val="Tablicadanerodek"/>
              <w:spacing w:before="60" w:after="60"/>
              <w:rPr>
                <w:b/>
              </w:rPr>
            </w:pPr>
            <w:r w:rsidRPr="00E22E15">
              <w:rPr>
                <w:b/>
              </w:rPr>
              <w:t>137</w:t>
            </w:r>
            <w:r>
              <w:rPr>
                <w:b/>
              </w:rPr>
              <w:t>.</w:t>
            </w:r>
            <w:r w:rsidRPr="00E22E15">
              <w:rPr>
                <w:b/>
              </w:rPr>
              <w:t>2</w:t>
            </w:r>
          </w:p>
        </w:tc>
        <w:tc>
          <w:tcPr>
            <w:tcW w:w="1450" w:type="dxa"/>
            <w:noWrap/>
            <w:vAlign w:val="bottom"/>
          </w:tcPr>
          <w:p w14:paraId="54226718" w14:textId="77777777" w:rsidR="00855ACA" w:rsidRPr="00E22E15" w:rsidRDefault="00855ACA" w:rsidP="0004620A">
            <w:pPr>
              <w:pStyle w:val="Tablicadanerodek"/>
              <w:spacing w:before="60" w:after="60"/>
              <w:rPr>
                <w:b/>
              </w:rPr>
            </w:pPr>
            <w:r w:rsidRPr="00E22E15">
              <w:rPr>
                <w:b/>
              </w:rPr>
              <w:t>1</w:t>
            </w:r>
            <w:r>
              <w:rPr>
                <w:b/>
              </w:rPr>
              <w:t>39.</w:t>
            </w:r>
            <w:r w:rsidRPr="00E22E15">
              <w:rPr>
                <w:b/>
              </w:rPr>
              <w:t>8</w:t>
            </w:r>
          </w:p>
        </w:tc>
      </w:tr>
      <w:tr w:rsidR="00855ACA" w:rsidRPr="00E22E15" w14:paraId="18060C06" w14:textId="77777777" w:rsidTr="0004620A">
        <w:trPr>
          <w:trHeight w:val="300"/>
        </w:trPr>
        <w:tc>
          <w:tcPr>
            <w:tcW w:w="2268" w:type="dxa"/>
            <w:noWrap/>
          </w:tcPr>
          <w:p w14:paraId="32A1DFC1" w14:textId="77777777" w:rsidR="00855ACA" w:rsidRPr="00E22E15" w:rsidRDefault="00855ACA" w:rsidP="0004620A">
            <w:pPr>
              <w:pStyle w:val="Nagwek5"/>
              <w:tabs>
                <w:tab w:val="right" w:leader="dot" w:pos="4156"/>
              </w:tabs>
              <w:spacing w:before="60" w:after="60"/>
              <w:contextualSpacing/>
              <w:rPr>
                <w:rFonts w:ascii="Fira Sans" w:hAnsi="Fira Sans"/>
                <w:color w:val="000000" w:themeColor="text1"/>
                <w:szCs w:val="19"/>
              </w:rPr>
            </w:pPr>
            <w:proofErr w:type="spellStart"/>
            <w:r w:rsidRPr="00855ACA">
              <w:rPr>
                <w:rFonts w:ascii="Fira Sans" w:hAnsi="Fira Sans"/>
                <w:color w:val="000000" w:themeColor="text1"/>
                <w:szCs w:val="19"/>
              </w:rPr>
              <w:t>European</w:t>
            </w:r>
            <w:proofErr w:type="spellEnd"/>
            <w:r w:rsidRPr="00855ACA">
              <w:rPr>
                <w:rFonts w:ascii="Fira Sans" w:hAnsi="Fira Sans"/>
                <w:color w:val="000000" w:themeColor="text1"/>
                <w:szCs w:val="19"/>
              </w:rPr>
              <w:t xml:space="preserve"> Union </w:t>
            </w:r>
            <w:proofErr w:type="spellStart"/>
            <w:r w:rsidRPr="00855ACA">
              <w:rPr>
                <w:rFonts w:ascii="Fira Sans" w:hAnsi="Fira Sans"/>
                <w:color w:val="000000" w:themeColor="text1"/>
                <w:szCs w:val="19"/>
              </w:rPr>
              <w:t>countries</w:t>
            </w:r>
            <w:proofErr w:type="spellEnd"/>
            <w:r w:rsidRPr="00855ACA">
              <w:rPr>
                <w:rFonts w:ascii="Fira Sans" w:hAnsi="Fira Sans"/>
                <w:color w:val="000000" w:themeColor="text1"/>
                <w:szCs w:val="19"/>
              </w:rPr>
              <w:t xml:space="preserve"> (27 </w:t>
            </w:r>
            <w:proofErr w:type="spellStart"/>
            <w:r w:rsidRPr="00855ACA">
              <w:rPr>
                <w:rFonts w:ascii="Fira Sans" w:hAnsi="Fira Sans"/>
                <w:color w:val="000000" w:themeColor="text1"/>
                <w:szCs w:val="19"/>
              </w:rPr>
              <w:t>counties</w:t>
            </w:r>
            <w:proofErr w:type="spellEnd"/>
            <w:r w:rsidRPr="00855ACA">
              <w:rPr>
                <w:rFonts w:ascii="Fira Sans" w:hAnsi="Fira Sans"/>
                <w:color w:val="000000" w:themeColor="text1"/>
                <w:szCs w:val="19"/>
              </w:rPr>
              <w:t>)</w:t>
            </w:r>
          </w:p>
        </w:tc>
        <w:tc>
          <w:tcPr>
            <w:tcW w:w="1449" w:type="dxa"/>
            <w:vAlign w:val="center"/>
          </w:tcPr>
          <w:p w14:paraId="0711CA9B" w14:textId="77777777" w:rsidR="00855ACA" w:rsidRPr="00E22E15" w:rsidRDefault="00855ACA" w:rsidP="0004620A">
            <w:pPr>
              <w:pStyle w:val="Tablicadanerodek"/>
              <w:spacing w:before="60" w:after="60"/>
            </w:pPr>
            <w:r>
              <w:t>109.</w:t>
            </w:r>
            <w:r w:rsidRPr="00E22E15">
              <w:t>7</w:t>
            </w:r>
          </w:p>
        </w:tc>
        <w:tc>
          <w:tcPr>
            <w:tcW w:w="1450" w:type="dxa"/>
            <w:vAlign w:val="center"/>
          </w:tcPr>
          <w:p w14:paraId="50964777" w14:textId="77777777" w:rsidR="00855ACA" w:rsidRPr="00E22E15" w:rsidRDefault="00855ACA" w:rsidP="0004620A">
            <w:pPr>
              <w:pStyle w:val="Tablicadanerodek"/>
              <w:spacing w:before="60" w:after="60"/>
            </w:pPr>
            <w:r>
              <w:t>110.</w:t>
            </w:r>
            <w:r w:rsidRPr="00E22E15">
              <w:t>8</w:t>
            </w:r>
          </w:p>
        </w:tc>
        <w:tc>
          <w:tcPr>
            <w:tcW w:w="1450" w:type="dxa"/>
            <w:vAlign w:val="center"/>
          </w:tcPr>
          <w:p w14:paraId="3040920C" w14:textId="77777777" w:rsidR="00855ACA" w:rsidRPr="00E22E15" w:rsidRDefault="00855ACA" w:rsidP="0004620A">
            <w:pPr>
              <w:pStyle w:val="Tablicadanerodek"/>
              <w:spacing w:before="60" w:after="60"/>
            </w:pPr>
            <w:r>
              <w:t>112.</w:t>
            </w:r>
            <w:r w:rsidRPr="00E22E15">
              <w:t>4</w:t>
            </w:r>
          </w:p>
        </w:tc>
        <w:tc>
          <w:tcPr>
            <w:tcW w:w="1450" w:type="dxa"/>
            <w:noWrap/>
            <w:vAlign w:val="center"/>
          </w:tcPr>
          <w:p w14:paraId="382FACD4" w14:textId="77777777" w:rsidR="00855ACA" w:rsidRPr="00E22E15" w:rsidRDefault="00855ACA" w:rsidP="0004620A">
            <w:pPr>
              <w:pStyle w:val="Tablicadanerodek"/>
              <w:spacing w:before="60" w:after="60"/>
            </w:pPr>
            <w:r>
              <w:t>113.</w:t>
            </w:r>
            <w:r w:rsidRPr="00E22E15">
              <w:t>8</w:t>
            </w:r>
          </w:p>
        </w:tc>
      </w:tr>
      <w:tr w:rsidR="00855ACA" w:rsidRPr="00E22E15" w14:paraId="3FFAD8EC" w14:textId="77777777" w:rsidTr="0004620A">
        <w:trPr>
          <w:trHeight w:val="300"/>
        </w:trPr>
        <w:tc>
          <w:tcPr>
            <w:tcW w:w="2268" w:type="dxa"/>
            <w:noWrap/>
          </w:tcPr>
          <w:p w14:paraId="3B07EED6" w14:textId="77777777" w:rsidR="00855ACA" w:rsidRPr="00E22E15" w:rsidRDefault="00855ACA" w:rsidP="00D845FF">
            <w:pPr>
              <w:pStyle w:val="Nagwek5"/>
              <w:tabs>
                <w:tab w:val="right" w:leader="dot" w:pos="4156"/>
              </w:tabs>
              <w:spacing w:before="60" w:after="60"/>
              <w:contextualSpacing/>
              <w:rPr>
                <w:rFonts w:ascii="Fira Sans" w:hAnsi="Fira Sans"/>
                <w:color w:val="000000" w:themeColor="text1"/>
                <w:szCs w:val="19"/>
              </w:rPr>
            </w:pPr>
            <w:r w:rsidRPr="00855ACA">
              <w:rPr>
                <w:rFonts w:ascii="Fira Sans" w:hAnsi="Fira Sans"/>
                <w:color w:val="000000" w:themeColor="text1"/>
                <w:szCs w:val="19"/>
              </w:rPr>
              <w:t xml:space="preserve">Euro </w:t>
            </w:r>
            <w:proofErr w:type="spellStart"/>
            <w:r w:rsidRPr="00855ACA">
              <w:rPr>
                <w:rFonts w:ascii="Fira Sans" w:hAnsi="Fira Sans"/>
                <w:color w:val="000000" w:themeColor="text1"/>
                <w:szCs w:val="19"/>
              </w:rPr>
              <w:t>area</w:t>
            </w:r>
            <w:proofErr w:type="spellEnd"/>
            <w:r w:rsidRPr="00855ACA">
              <w:rPr>
                <w:rFonts w:ascii="Fira Sans" w:hAnsi="Fira Sans"/>
                <w:color w:val="000000" w:themeColor="text1"/>
                <w:szCs w:val="19"/>
              </w:rPr>
              <w:t xml:space="preserve"> </w:t>
            </w:r>
            <w:proofErr w:type="spellStart"/>
            <w:r w:rsidRPr="00855ACA">
              <w:rPr>
                <w:rFonts w:ascii="Fira Sans" w:hAnsi="Fira Sans"/>
                <w:color w:val="000000" w:themeColor="text1"/>
                <w:szCs w:val="19"/>
              </w:rPr>
              <w:t>countries</w:t>
            </w:r>
            <w:proofErr w:type="spellEnd"/>
            <w:r w:rsidRPr="00855ACA">
              <w:rPr>
                <w:rFonts w:ascii="Fira Sans" w:hAnsi="Fira Sans"/>
                <w:color w:val="000000" w:themeColor="text1"/>
                <w:szCs w:val="19"/>
              </w:rPr>
              <w:t xml:space="preserve"> (</w:t>
            </w:r>
            <w:r w:rsidR="00D845FF">
              <w:rPr>
                <w:rFonts w:ascii="Fira Sans" w:hAnsi="Fira Sans"/>
                <w:color w:val="000000" w:themeColor="text1"/>
                <w:szCs w:val="19"/>
              </w:rPr>
              <w:t>20</w:t>
            </w:r>
            <w:r w:rsidRPr="00855ACA">
              <w:rPr>
                <w:rFonts w:ascii="Fira Sans" w:hAnsi="Fira Sans"/>
                <w:color w:val="000000" w:themeColor="text1"/>
                <w:szCs w:val="19"/>
              </w:rPr>
              <w:t xml:space="preserve"> </w:t>
            </w:r>
            <w:proofErr w:type="spellStart"/>
            <w:r w:rsidRPr="00855ACA">
              <w:rPr>
                <w:rFonts w:ascii="Fira Sans" w:hAnsi="Fira Sans"/>
                <w:color w:val="000000" w:themeColor="text1"/>
                <w:szCs w:val="19"/>
              </w:rPr>
              <w:t>countries</w:t>
            </w:r>
            <w:proofErr w:type="spellEnd"/>
            <w:r w:rsidRPr="00855ACA">
              <w:rPr>
                <w:rFonts w:ascii="Fira Sans" w:hAnsi="Fira Sans"/>
                <w:color w:val="000000" w:themeColor="text1"/>
                <w:szCs w:val="19"/>
              </w:rPr>
              <w:t>)</w:t>
            </w:r>
          </w:p>
        </w:tc>
        <w:tc>
          <w:tcPr>
            <w:tcW w:w="1449" w:type="dxa"/>
            <w:vAlign w:val="center"/>
          </w:tcPr>
          <w:p w14:paraId="3A626B79" w14:textId="77777777" w:rsidR="00855ACA" w:rsidRPr="00E22E15" w:rsidRDefault="00855ACA" w:rsidP="0004620A">
            <w:pPr>
              <w:pStyle w:val="Tablicadanerodek"/>
              <w:spacing w:before="60" w:after="60"/>
            </w:pPr>
            <w:r>
              <w:t>108.</w:t>
            </w:r>
            <w:r w:rsidRPr="00E22E15">
              <w:t>6</w:t>
            </w:r>
          </w:p>
        </w:tc>
        <w:tc>
          <w:tcPr>
            <w:tcW w:w="1450" w:type="dxa"/>
            <w:vAlign w:val="center"/>
          </w:tcPr>
          <w:p w14:paraId="6CC1D1BA" w14:textId="77777777" w:rsidR="00855ACA" w:rsidRPr="00E22E15" w:rsidRDefault="00855ACA" w:rsidP="0004620A">
            <w:pPr>
              <w:pStyle w:val="Tablicadanerodek"/>
              <w:spacing w:before="60" w:after="60"/>
            </w:pPr>
            <w:r>
              <w:t>109.</w:t>
            </w:r>
            <w:r w:rsidRPr="00E22E15">
              <w:t>6</w:t>
            </w:r>
          </w:p>
        </w:tc>
        <w:tc>
          <w:tcPr>
            <w:tcW w:w="1450" w:type="dxa"/>
            <w:vAlign w:val="center"/>
          </w:tcPr>
          <w:p w14:paraId="6297C56E" w14:textId="77777777" w:rsidR="00855ACA" w:rsidRPr="00E22E15" w:rsidRDefault="00855ACA" w:rsidP="0004620A">
            <w:pPr>
              <w:pStyle w:val="Tablicadanerodek"/>
              <w:spacing w:before="60" w:after="60"/>
            </w:pPr>
            <w:r>
              <w:t>111.</w:t>
            </w:r>
            <w:r w:rsidRPr="00E22E15">
              <w:t>1</w:t>
            </w:r>
          </w:p>
        </w:tc>
        <w:tc>
          <w:tcPr>
            <w:tcW w:w="1450" w:type="dxa"/>
            <w:noWrap/>
            <w:vAlign w:val="center"/>
          </w:tcPr>
          <w:p w14:paraId="737DE659" w14:textId="77777777" w:rsidR="00855ACA" w:rsidRPr="00E22E15" w:rsidRDefault="00855ACA" w:rsidP="0004620A">
            <w:pPr>
              <w:pStyle w:val="Tablicadanerodek"/>
              <w:keepNext/>
              <w:spacing w:before="60" w:after="60"/>
            </w:pPr>
            <w:r>
              <w:t>112.</w:t>
            </w:r>
            <w:r w:rsidRPr="00E22E15">
              <w:t>4</w:t>
            </w:r>
          </w:p>
        </w:tc>
      </w:tr>
    </w:tbl>
    <w:p w14:paraId="1560A17D" w14:textId="77777777" w:rsidR="00DC2711" w:rsidRPr="001B674E" w:rsidRDefault="001B674E" w:rsidP="001B674E">
      <w:pPr>
        <w:pStyle w:val="Przypis"/>
        <w:spacing w:before="120"/>
        <w:rPr>
          <w:sz w:val="16"/>
          <w:szCs w:val="16"/>
          <w:lang w:eastAsia="pl-PL"/>
        </w:rPr>
      </w:pPr>
      <w:r w:rsidRPr="00D83F80">
        <w:rPr>
          <w:sz w:val="16"/>
          <w:szCs w:val="16"/>
        </w:rPr>
        <w:t>Source of data</w:t>
      </w:r>
      <w:r>
        <w:rPr>
          <w:sz w:val="16"/>
          <w:szCs w:val="16"/>
        </w:rPr>
        <w:t>: Eurostat</w:t>
      </w:r>
    </w:p>
    <w:p w14:paraId="37200463" w14:textId="77777777" w:rsidR="001B674E" w:rsidRDefault="001B674E" w:rsidP="00855ACA">
      <w:pPr>
        <w:pStyle w:val="Tytutablicy"/>
        <w:spacing w:before="120" w:line="288" w:lineRule="auto"/>
        <w:rPr>
          <w:b w:val="0"/>
          <w:lang w:val="en-GB"/>
        </w:rPr>
      </w:pPr>
      <w:r>
        <w:rPr>
          <w:b w:val="0"/>
          <w:lang w:val="en-GB"/>
        </w:rPr>
        <w:t>Data for 2023</w:t>
      </w:r>
      <w:r w:rsidR="00CF46F8" w:rsidRPr="001B674E">
        <w:rPr>
          <w:b w:val="0"/>
          <w:lang w:val="en-GB"/>
        </w:rPr>
        <w:t xml:space="preserve"> show that in the </w:t>
      </w:r>
      <w:r w:rsidR="00316D8D" w:rsidRPr="001B674E">
        <w:rPr>
          <w:b w:val="0"/>
          <w:lang w:val="en-GB"/>
        </w:rPr>
        <w:t>fourth</w:t>
      </w:r>
      <w:r w:rsidR="00CF46F8" w:rsidRPr="001B674E">
        <w:rPr>
          <w:b w:val="0"/>
          <w:lang w:val="en-GB"/>
        </w:rPr>
        <w:t xml:space="preserve"> quarter the labour cos</w:t>
      </w:r>
      <w:r>
        <w:rPr>
          <w:b w:val="0"/>
          <w:lang w:val="en-GB"/>
        </w:rPr>
        <w:t>t index in Poland was by 22</w:t>
      </w:r>
      <w:r w:rsidR="00067864">
        <w:rPr>
          <w:b w:val="0"/>
          <w:lang w:val="en-GB"/>
        </w:rPr>
        <w:t>.</w:t>
      </w:r>
      <w:r>
        <w:rPr>
          <w:b w:val="0"/>
          <w:lang w:val="en-GB"/>
        </w:rPr>
        <w:t xml:space="preserve">8% </w:t>
      </w:r>
      <w:r w:rsidR="00CF46F8" w:rsidRPr="001B674E">
        <w:rPr>
          <w:b w:val="0"/>
          <w:lang w:val="en-GB"/>
        </w:rPr>
        <w:t xml:space="preserve">higher than the average for the entire EU. </w:t>
      </w:r>
      <w:r>
        <w:rPr>
          <w:b w:val="0"/>
          <w:lang w:val="en-GB"/>
        </w:rPr>
        <w:t>The lowest value of the in</w:t>
      </w:r>
      <w:r w:rsidR="00067864">
        <w:rPr>
          <w:b w:val="0"/>
          <w:lang w:val="en-GB"/>
        </w:rPr>
        <w:t>dex was recorded in Italy – 103.</w:t>
      </w:r>
      <w:r>
        <w:rPr>
          <w:b w:val="0"/>
          <w:lang w:val="en-GB"/>
        </w:rPr>
        <w:t>4 an</w:t>
      </w:r>
      <w:r w:rsidR="00067864">
        <w:rPr>
          <w:b w:val="0"/>
          <w:lang w:val="en-GB"/>
        </w:rPr>
        <w:t>d the highest in Bulgaria – 148.</w:t>
      </w:r>
      <w:r>
        <w:rPr>
          <w:b w:val="0"/>
          <w:lang w:val="en-GB"/>
        </w:rPr>
        <w:t>1.</w:t>
      </w:r>
    </w:p>
    <w:p w14:paraId="62552AD8" w14:textId="73DAFD92" w:rsidR="001B674E" w:rsidRDefault="00855ACA" w:rsidP="00123CD1">
      <w:pPr>
        <w:pStyle w:val="Tytuwykresu0"/>
        <w:ind w:left="567" w:hanging="567"/>
        <w:rPr>
          <w:noProof w:val="0"/>
          <w:szCs w:val="19"/>
          <w:lang w:val="en-GB"/>
        </w:rPr>
      </w:pPr>
      <w:r w:rsidRPr="00855ACA">
        <w:rPr>
          <w:szCs w:val="19"/>
        </w:rPr>
        <w:drawing>
          <wp:anchor distT="0" distB="0" distL="114300" distR="114300" simplePos="0" relativeHeight="251844608" behindDoc="0" locked="0" layoutInCell="1" allowOverlap="1" wp14:anchorId="081AC606" wp14:editId="062B9A64">
            <wp:simplePos x="0" y="0"/>
            <wp:positionH relativeFrom="column">
              <wp:posOffset>-47501</wp:posOffset>
            </wp:positionH>
            <wp:positionV relativeFrom="paragraph">
              <wp:posOffset>361430</wp:posOffset>
            </wp:positionV>
            <wp:extent cx="5046980" cy="4393565"/>
            <wp:effectExtent l="0" t="0" r="1270" b="6985"/>
            <wp:wrapTopAndBottom/>
            <wp:docPr id="8" name="Obraz 8" descr="The map presents the values of the total labour cost index in the forth quarter of 2022 in the European Union countries. The total labour cost index for Poland was 139.8. The values (in descending order) for the other countries are: Bulgaria: 148.1, Hungary: 146.6, Lithuania: 147.3, Romania: 142.7, Estonia: 134.5, Croatia: 132.8, Slovakia: 128.3, Slovenia: 126.8, Ireland: 126.2, Belgium: 117.8, Luxembourg: 117.0, Austria: 116.1, the Netherlands: 115.1, the Czech Republic: 114.4, Sweden: 113.5, Germany: 112.8, Portugal: 112.6, Finland: 111.9, Greece: 110.7, France: 110.3, Malta: 109.9, Spain: 109.9, Denmark: 107.9, Italy: 103.4." title="Map 1. Labour cost index for the European countries in the fourth quarter of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4\SYGNALNE\ikz\IKZ_a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6980" cy="439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17E2">
        <w:rPr>
          <w:lang w:val="en-GB"/>
        </w:rPr>
        <w:t>Map</w:t>
      </w:r>
      <w:r w:rsidR="00AC492A" w:rsidRPr="00BA7EFC">
        <w:rPr>
          <w:lang w:val="en-GB"/>
        </w:rPr>
        <w:t xml:space="preserve"> </w:t>
      </w:r>
      <w:r w:rsidR="00347391">
        <w:fldChar w:fldCharType="begin"/>
      </w:r>
      <w:r w:rsidR="00AC492A" w:rsidRPr="00BA7EFC">
        <w:rPr>
          <w:lang w:val="en-GB"/>
        </w:rPr>
        <w:instrText xml:space="preserve"> SEQ Kartogram \* ARABIC </w:instrText>
      </w:r>
      <w:r w:rsidR="00347391">
        <w:fldChar w:fldCharType="separate"/>
      </w:r>
      <w:r w:rsidR="00E40528">
        <w:rPr>
          <w:lang w:val="en-GB"/>
        </w:rPr>
        <w:t>1</w:t>
      </w:r>
      <w:r w:rsidR="00347391">
        <w:fldChar w:fldCharType="end"/>
      </w:r>
      <w:r w:rsidR="00AC492A" w:rsidRPr="00BA7EFC">
        <w:rPr>
          <w:lang w:val="en-GB"/>
        </w:rPr>
        <w:t xml:space="preserve">. </w:t>
      </w:r>
      <w:r w:rsidR="00EF5F73" w:rsidRPr="00DC2711">
        <w:rPr>
          <w:lang w:val="en-GB"/>
        </w:rPr>
        <w:t xml:space="preserve">Labour cost index </w:t>
      </w:r>
      <w:r w:rsidR="00EF5F73" w:rsidRPr="00EF5F73">
        <w:rPr>
          <w:lang w:val="en-GB"/>
        </w:rPr>
        <w:t xml:space="preserve">for </w:t>
      </w:r>
      <w:r w:rsidR="00973D5E">
        <w:rPr>
          <w:lang w:val="en-GB"/>
        </w:rPr>
        <w:t xml:space="preserve">the </w:t>
      </w:r>
      <w:r w:rsidR="00EF5F73" w:rsidRPr="00EF5F73">
        <w:rPr>
          <w:lang w:val="en-GB"/>
        </w:rPr>
        <w:t>European countries</w:t>
      </w:r>
      <w:r w:rsidR="00EF5F73" w:rsidRPr="00DC2711">
        <w:rPr>
          <w:noProof w:val="0"/>
          <w:szCs w:val="19"/>
          <w:lang w:val="en-GB"/>
        </w:rPr>
        <w:t xml:space="preserve"> </w:t>
      </w:r>
      <w:r w:rsidR="00EF5F73">
        <w:rPr>
          <w:noProof w:val="0"/>
          <w:szCs w:val="19"/>
          <w:lang w:val="en-GB"/>
        </w:rPr>
        <w:t xml:space="preserve">in the </w:t>
      </w:r>
      <w:r w:rsidR="00FF17E2">
        <w:rPr>
          <w:noProof w:val="0"/>
          <w:szCs w:val="19"/>
          <w:lang w:val="en-GB"/>
        </w:rPr>
        <w:t>fourth</w:t>
      </w:r>
      <w:r w:rsidR="001B674E">
        <w:rPr>
          <w:noProof w:val="0"/>
          <w:szCs w:val="19"/>
          <w:lang w:val="en-GB"/>
        </w:rPr>
        <w:t xml:space="preserve"> quarter of 2023</w:t>
      </w:r>
      <w:r w:rsidR="00EF5F73">
        <w:rPr>
          <w:noProof w:val="0"/>
          <w:szCs w:val="19"/>
          <w:lang w:val="en-GB"/>
        </w:rPr>
        <w:t xml:space="preserve"> </w:t>
      </w:r>
    </w:p>
    <w:p w14:paraId="78599B59" w14:textId="77777777" w:rsidR="00C34FF2" w:rsidRPr="00973D5E" w:rsidRDefault="00B623C1" w:rsidP="00B17FF2">
      <w:pPr>
        <w:pStyle w:val="Przypis"/>
        <w:spacing w:before="120"/>
        <w:rPr>
          <w:sz w:val="16"/>
          <w:szCs w:val="16"/>
        </w:rPr>
      </w:pPr>
      <w:r>
        <w:rPr>
          <w:sz w:val="16"/>
          <w:szCs w:val="16"/>
        </w:rPr>
        <w:t>S</w:t>
      </w:r>
      <w:r w:rsidR="000B362B">
        <w:rPr>
          <w:sz w:val="16"/>
          <w:szCs w:val="16"/>
        </w:rPr>
        <w:t>ource</w:t>
      </w:r>
      <w:r>
        <w:rPr>
          <w:sz w:val="16"/>
          <w:szCs w:val="16"/>
        </w:rPr>
        <w:t xml:space="preserve"> of data</w:t>
      </w:r>
      <w:r w:rsidR="0052244D" w:rsidRPr="00973D5E">
        <w:rPr>
          <w:sz w:val="16"/>
          <w:szCs w:val="16"/>
        </w:rPr>
        <w:t>: Eurostat</w:t>
      </w:r>
    </w:p>
    <w:p w14:paraId="20A9A157" w14:textId="77777777" w:rsidR="00973D5E" w:rsidRPr="000B362B" w:rsidRDefault="00973D5E" w:rsidP="00855ACA">
      <w:pPr>
        <w:spacing w:before="240" w:line="288" w:lineRule="auto"/>
        <w:rPr>
          <w:lang w:val="en-GB"/>
        </w:rPr>
      </w:pPr>
      <w:r w:rsidRPr="000B362B">
        <w:rPr>
          <w:lang w:val="en-GB"/>
        </w:rPr>
        <w:t xml:space="preserve">Taking into account the distribution of the labour cost index by kinds of activity, it can be noted that, compared to the European Union, the values of quarterly LCI in Poland are much higher </w:t>
      </w:r>
      <w:r w:rsidR="000B362B" w:rsidRPr="000B362B">
        <w:rPr>
          <w:lang w:val="en-GB"/>
        </w:rPr>
        <w:t>and more</w:t>
      </w:r>
      <w:r w:rsidR="000B362B">
        <w:rPr>
          <w:lang w:val="en-GB"/>
        </w:rPr>
        <w:t xml:space="preserve"> diversified</w:t>
      </w:r>
      <w:r w:rsidRPr="000B362B">
        <w:rPr>
          <w:lang w:val="en-GB"/>
        </w:rPr>
        <w:t>.</w:t>
      </w:r>
    </w:p>
    <w:p w14:paraId="269F51C3" w14:textId="77777777" w:rsidR="00A6749A" w:rsidRPr="000B362B" w:rsidRDefault="00A6749A">
      <w:pPr>
        <w:spacing w:before="0" w:after="160" w:line="259" w:lineRule="auto"/>
        <w:rPr>
          <w:rFonts w:eastAsia="Times New Roman" w:cs="Times New Roman"/>
          <w:b/>
          <w:bCs/>
          <w:noProof/>
          <w:szCs w:val="24"/>
          <w:lang w:val="en-GB" w:eastAsia="pl-PL"/>
        </w:rPr>
      </w:pPr>
      <w:r w:rsidRPr="000B362B">
        <w:rPr>
          <w:lang w:val="en-GB"/>
        </w:rPr>
        <w:br w:type="page"/>
      </w:r>
    </w:p>
    <w:p w14:paraId="4910606F" w14:textId="77777777" w:rsidR="00357B65" w:rsidRDefault="001360D3" w:rsidP="00973D5E">
      <w:pPr>
        <w:pStyle w:val="Tytuwykresu0"/>
        <w:ind w:left="709" w:hanging="709"/>
        <w:rPr>
          <w:lang w:val="en-GB"/>
        </w:rPr>
      </w:pPr>
      <w:r>
        <w:lastRenderedPageBreak/>
        <w:drawing>
          <wp:anchor distT="0" distB="0" distL="114300" distR="114300" simplePos="0" relativeHeight="251853824" behindDoc="0" locked="0" layoutInCell="1" allowOverlap="1" wp14:anchorId="51CEA95F" wp14:editId="00448073">
            <wp:simplePos x="0" y="0"/>
            <wp:positionH relativeFrom="column">
              <wp:posOffset>0</wp:posOffset>
            </wp:positionH>
            <wp:positionV relativeFrom="paragraph">
              <wp:posOffset>333457</wp:posOffset>
            </wp:positionV>
            <wp:extent cx="5041900" cy="4322445"/>
            <wp:effectExtent l="0" t="0" r="6350" b="1905"/>
            <wp:wrapTopAndBottom/>
            <wp:docPr id="17" name="Obraz 17" descr="The clustered bar chart presents the values of the total labour cost index in Poland and in the entire European Union by PKD/NACE section. Ordering of data in terms of alphabetical order of PKD/NACE sections’ symbols. The values for individual PKD/NACE sections are respectively: in the Mining and quarrying section (B): in Poland: 162.2; EU: 128.2, Manufacturing (C):in Poland: 137.4; in the EU: 112.9, in Electricity, gas, steam and air conditioning supply (D): in Poland: 147.6; in the EU: 114.6, in Water supply, sewerage; waste management and remediation activities (E): in Poland: 137.1; in the EU: 115.8, in Construction (F): in Poland: 134.2; in the EU: 116.8, in section Trade; repair of motor vehicles (G): in Poland: 137.6; in the EU: 114.8, in Transportation and storage (H): in Poland: 155.0; EU: 116.2, in Accommodation and catering (I): Poland: 139.5; in the EU: 114.0, in section Information and communication (J): in Poland: 137.7; in EU: 114.8, in Financial and insurance activities (K): in Poland: 140.7; in the EU: 113.1, in the section Real estate activities (L): in Poland: 134.1; EU: 112.8, in Professional, scientific and technical activities (M): in Poland: 141.4; in the EU: 114.2, in Administrative and support service activities (N): in Poland: 151.9; in the EU: 117.7, in the section Public administration and defence; compulsory social security (O): in Poland: 143.3; in the EU: 111.0, in the Education section (P): in Poland: 129.3; EU: 109.2, in Human health and social work activities (Q): Poland: 148.5; EU: 112.9, in Arts, entertainment and recreation (R): Poland: 142.9; EU: 107.3, in the Other service activities (S) section: Poland: 136.3; in the EU: 109.9." title="Chart 3. Labour cost index by PKD/NACE sections in the fourth quarter of 2023 for Po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4322445"/>
                    </a:xfrm>
                    <a:prstGeom prst="rect">
                      <a:avLst/>
                    </a:prstGeom>
                    <a:noFill/>
                  </pic:spPr>
                </pic:pic>
              </a:graphicData>
            </a:graphic>
            <wp14:sizeRelH relativeFrom="page">
              <wp14:pctWidth>0</wp14:pctWidth>
            </wp14:sizeRelH>
            <wp14:sizeRelV relativeFrom="page">
              <wp14:pctHeight>0</wp14:pctHeight>
            </wp14:sizeRelV>
          </wp:anchor>
        </w:drawing>
      </w:r>
      <w:r w:rsidR="00973D5E" w:rsidRPr="007C03A1">
        <w:rPr>
          <w:lang w:val="en-GB"/>
        </w:rPr>
        <w:t>Chart</w:t>
      </w:r>
      <w:r w:rsidR="00357B65" w:rsidRPr="007C03A1">
        <w:rPr>
          <w:lang w:val="en-GB"/>
        </w:rPr>
        <w:t xml:space="preserve"> </w:t>
      </w:r>
      <w:r w:rsidR="00412D62" w:rsidRPr="00B3004D">
        <w:rPr>
          <w:lang w:val="en-US"/>
        </w:rPr>
        <w:t>3</w:t>
      </w:r>
      <w:r w:rsidR="00357B65" w:rsidRPr="007C03A1">
        <w:rPr>
          <w:lang w:val="en-GB"/>
        </w:rPr>
        <w:t xml:space="preserve">. </w:t>
      </w:r>
      <w:r w:rsidR="00973D5E" w:rsidRPr="00973D5E">
        <w:rPr>
          <w:lang w:val="en-GB"/>
        </w:rPr>
        <w:t>Labour cost index by</w:t>
      </w:r>
      <w:r w:rsidR="00973D5E">
        <w:rPr>
          <w:lang w:val="en-GB"/>
        </w:rPr>
        <w:t xml:space="preserve"> PKD</w:t>
      </w:r>
      <w:r w:rsidR="00FF17E2">
        <w:rPr>
          <w:lang w:val="en-GB"/>
        </w:rPr>
        <w:t>/</w:t>
      </w:r>
      <w:r w:rsidR="00973D5E" w:rsidRPr="00973D5E">
        <w:rPr>
          <w:lang w:val="en-GB"/>
        </w:rPr>
        <w:t xml:space="preserve">NACE sections in </w:t>
      </w:r>
      <w:r w:rsidR="00FF17E2">
        <w:rPr>
          <w:lang w:val="en-GB"/>
        </w:rPr>
        <w:t>the fourth</w:t>
      </w:r>
      <w:r w:rsidR="00973D5E" w:rsidRPr="00973D5E">
        <w:rPr>
          <w:lang w:val="en-GB"/>
        </w:rPr>
        <w:t xml:space="preserve"> quarter of 202</w:t>
      </w:r>
      <w:r w:rsidR="00855ACA">
        <w:rPr>
          <w:lang w:val="en-GB"/>
        </w:rPr>
        <w:t>3</w:t>
      </w:r>
      <w:r w:rsidR="00973D5E" w:rsidRPr="00973D5E">
        <w:rPr>
          <w:lang w:val="en-GB"/>
        </w:rPr>
        <w:t xml:space="preserve"> for Poland </w:t>
      </w:r>
      <w:r w:rsidR="00560066">
        <w:rPr>
          <w:lang w:val="en-GB"/>
        </w:rPr>
        <w:br/>
      </w:r>
      <w:r w:rsidR="00973D5E" w:rsidRPr="00973D5E">
        <w:rPr>
          <w:lang w:val="en-GB"/>
        </w:rPr>
        <w:t xml:space="preserve">and the European Union </w:t>
      </w:r>
      <w:r w:rsidR="00357B65" w:rsidRPr="00973D5E">
        <w:rPr>
          <w:lang w:val="en-GB"/>
        </w:rPr>
        <w:t xml:space="preserve">(27 </w:t>
      </w:r>
      <w:r w:rsidR="00973D5E">
        <w:rPr>
          <w:lang w:val="en-GB"/>
        </w:rPr>
        <w:t>countries</w:t>
      </w:r>
      <w:r w:rsidR="001B674E">
        <w:rPr>
          <w:lang w:val="en-GB"/>
        </w:rPr>
        <w:t>)</w:t>
      </w:r>
    </w:p>
    <w:p w14:paraId="14505DD1" w14:textId="77777777" w:rsidR="0032245A" w:rsidRPr="007C03A1" w:rsidRDefault="00B623C1" w:rsidP="00D70E3F">
      <w:pPr>
        <w:pStyle w:val="Przypis"/>
        <w:spacing w:before="120" w:after="120" w:line="240" w:lineRule="exact"/>
        <w:rPr>
          <w:sz w:val="16"/>
          <w:szCs w:val="16"/>
        </w:rPr>
      </w:pPr>
      <w:r w:rsidRPr="007C03A1">
        <w:rPr>
          <w:sz w:val="16"/>
          <w:szCs w:val="16"/>
        </w:rPr>
        <w:t>Source of data</w:t>
      </w:r>
      <w:r w:rsidR="007B0E2F" w:rsidRPr="007C03A1">
        <w:rPr>
          <w:sz w:val="16"/>
          <w:szCs w:val="16"/>
        </w:rPr>
        <w:t>: Eurostat</w:t>
      </w:r>
    </w:p>
    <w:p w14:paraId="6A2BC615" w14:textId="77777777" w:rsidR="00531A0A" w:rsidRPr="00531A0A" w:rsidRDefault="008861DB" w:rsidP="00D70E3F">
      <w:pPr>
        <w:spacing w:before="240" w:line="288" w:lineRule="auto"/>
        <w:rPr>
          <w:rFonts w:cs="Arial"/>
          <w:szCs w:val="19"/>
          <w:lang w:val="en-GB"/>
        </w:rPr>
      </w:pPr>
      <w:r w:rsidRPr="008861DB">
        <w:rPr>
          <w:rFonts w:cs="Arial"/>
          <w:szCs w:val="19"/>
          <w:lang w:val="en-GB"/>
        </w:rPr>
        <w:t xml:space="preserve">In the </w:t>
      </w:r>
      <w:r w:rsidR="00FF17E2">
        <w:rPr>
          <w:rFonts w:cs="Arial"/>
          <w:szCs w:val="19"/>
          <w:lang w:val="en-GB"/>
        </w:rPr>
        <w:t>fourth</w:t>
      </w:r>
      <w:r w:rsidR="00A73177">
        <w:rPr>
          <w:rFonts w:cs="Arial"/>
          <w:szCs w:val="19"/>
          <w:lang w:val="en-GB"/>
        </w:rPr>
        <w:t xml:space="preserve"> quarter of 2023</w:t>
      </w:r>
      <w:r w:rsidRPr="008861DB">
        <w:rPr>
          <w:rFonts w:cs="Arial"/>
          <w:szCs w:val="19"/>
          <w:lang w:val="en-GB"/>
        </w:rPr>
        <w:t>, the highest labour cost index in the EU</w:t>
      </w:r>
      <w:r w:rsidR="00A73177">
        <w:rPr>
          <w:rFonts w:cs="Arial"/>
          <w:szCs w:val="19"/>
          <w:lang w:val="en-GB"/>
        </w:rPr>
        <w:t>,</w:t>
      </w:r>
      <w:r w:rsidRPr="008861DB">
        <w:rPr>
          <w:rFonts w:cs="Arial"/>
          <w:szCs w:val="19"/>
          <w:lang w:val="en-GB"/>
        </w:rPr>
        <w:t xml:space="preserve"> </w:t>
      </w:r>
      <w:r w:rsidR="00A73177">
        <w:rPr>
          <w:rFonts w:cs="Arial"/>
          <w:szCs w:val="19"/>
          <w:lang w:val="en-GB"/>
        </w:rPr>
        <w:t xml:space="preserve">as well as in Poland, </w:t>
      </w:r>
      <w:r w:rsidRPr="008861DB">
        <w:rPr>
          <w:rFonts w:cs="Arial"/>
          <w:szCs w:val="19"/>
          <w:lang w:val="en-GB"/>
        </w:rPr>
        <w:t>was recorded in th</w:t>
      </w:r>
      <w:r w:rsidR="00A73177">
        <w:rPr>
          <w:rFonts w:cs="Arial"/>
          <w:szCs w:val="19"/>
          <w:lang w:val="en-GB"/>
        </w:rPr>
        <w:t xml:space="preserve">e Mining and Quarrying section. </w:t>
      </w:r>
      <w:r w:rsidRPr="008861DB">
        <w:rPr>
          <w:rFonts w:cs="Arial"/>
          <w:szCs w:val="19"/>
          <w:lang w:val="en-GB"/>
        </w:rPr>
        <w:t>The lowest val</w:t>
      </w:r>
      <w:r w:rsidR="00A73177">
        <w:rPr>
          <w:rFonts w:cs="Arial"/>
          <w:szCs w:val="19"/>
          <w:lang w:val="en-GB"/>
        </w:rPr>
        <w:t>ues of the index in Poland</w:t>
      </w:r>
      <w:r w:rsidRPr="008861DB">
        <w:rPr>
          <w:rFonts w:cs="Arial"/>
          <w:szCs w:val="19"/>
          <w:lang w:val="en-GB"/>
        </w:rPr>
        <w:t xml:space="preserve"> were </w:t>
      </w:r>
      <w:r>
        <w:rPr>
          <w:rFonts w:cs="Arial"/>
          <w:szCs w:val="19"/>
          <w:lang w:val="en-GB"/>
        </w:rPr>
        <w:t>observed</w:t>
      </w:r>
      <w:r w:rsidRPr="008861DB">
        <w:rPr>
          <w:rFonts w:cs="Arial"/>
          <w:szCs w:val="19"/>
          <w:lang w:val="en-GB"/>
        </w:rPr>
        <w:t xml:space="preserve"> in Education</w:t>
      </w:r>
      <w:r w:rsidR="00A73177">
        <w:rPr>
          <w:rFonts w:cs="Arial"/>
          <w:szCs w:val="19"/>
          <w:lang w:val="en-GB"/>
        </w:rPr>
        <w:t xml:space="preserve"> section</w:t>
      </w:r>
      <w:r w:rsidRPr="008861DB">
        <w:rPr>
          <w:rFonts w:cs="Arial"/>
          <w:szCs w:val="19"/>
          <w:lang w:val="en-GB"/>
        </w:rPr>
        <w:t>, and</w:t>
      </w:r>
      <w:r w:rsidR="00A73177">
        <w:rPr>
          <w:rFonts w:cs="Arial"/>
          <w:szCs w:val="19"/>
          <w:lang w:val="en-GB"/>
        </w:rPr>
        <w:t xml:space="preserve"> in the EU in Arts, entertainment and recreation section</w:t>
      </w:r>
      <w:r w:rsidRPr="008861DB">
        <w:rPr>
          <w:rFonts w:cs="Arial"/>
          <w:szCs w:val="19"/>
          <w:lang w:val="en-GB"/>
        </w:rPr>
        <w:t xml:space="preserve">. </w:t>
      </w:r>
      <w:r w:rsidRPr="00531A0A">
        <w:rPr>
          <w:rFonts w:cs="Arial"/>
          <w:szCs w:val="19"/>
          <w:lang w:val="en-GB"/>
        </w:rPr>
        <w:t>The largest difference in the value of the labour cost index between Poland and the Europe</w:t>
      </w:r>
      <w:r w:rsidR="00A73177">
        <w:rPr>
          <w:rFonts w:cs="Arial"/>
          <w:szCs w:val="19"/>
          <w:lang w:val="en-GB"/>
        </w:rPr>
        <w:t>an Union occurred in the Transportation and storage</w:t>
      </w:r>
      <w:r w:rsidRPr="00531A0A">
        <w:rPr>
          <w:rFonts w:cs="Arial"/>
          <w:szCs w:val="19"/>
          <w:lang w:val="en-GB"/>
        </w:rPr>
        <w:t xml:space="preserve"> section – in Poland </w:t>
      </w:r>
      <w:r w:rsidR="00C6006A">
        <w:rPr>
          <w:rFonts w:cs="Arial"/>
          <w:szCs w:val="19"/>
          <w:lang w:val="en-GB"/>
        </w:rPr>
        <w:t>amounted to</w:t>
      </w:r>
      <w:r w:rsidR="00A73177">
        <w:rPr>
          <w:rFonts w:cs="Arial"/>
          <w:szCs w:val="19"/>
          <w:lang w:val="en-GB"/>
        </w:rPr>
        <w:t xml:space="preserve"> 1</w:t>
      </w:r>
      <w:r w:rsidR="003D5EA2">
        <w:rPr>
          <w:rFonts w:cs="Arial"/>
          <w:szCs w:val="19"/>
          <w:lang w:val="en-GB"/>
        </w:rPr>
        <w:t>55</w:t>
      </w:r>
      <w:r w:rsidR="00067864">
        <w:rPr>
          <w:rFonts w:cs="Arial"/>
          <w:szCs w:val="19"/>
          <w:lang w:val="en-GB"/>
        </w:rPr>
        <w:t>.</w:t>
      </w:r>
      <w:r w:rsidR="003D5EA2">
        <w:rPr>
          <w:rFonts w:cs="Arial"/>
          <w:szCs w:val="19"/>
          <w:lang w:val="en-GB"/>
        </w:rPr>
        <w:t>0, and in the EU 116</w:t>
      </w:r>
      <w:r w:rsidR="00067864">
        <w:rPr>
          <w:rFonts w:cs="Arial"/>
          <w:szCs w:val="19"/>
          <w:lang w:val="en-GB"/>
        </w:rPr>
        <w:t>.</w:t>
      </w:r>
      <w:r w:rsidR="003D5EA2">
        <w:rPr>
          <w:rFonts w:cs="Arial"/>
          <w:szCs w:val="19"/>
          <w:lang w:val="en-GB"/>
        </w:rPr>
        <w:t>2</w:t>
      </w:r>
      <w:r w:rsidRPr="00531A0A">
        <w:rPr>
          <w:rFonts w:cs="Arial"/>
          <w:szCs w:val="19"/>
          <w:lang w:val="en-GB"/>
        </w:rPr>
        <w:t>.</w:t>
      </w:r>
    </w:p>
    <w:p w14:paraId="2C5B0572" w14:textId="77777777" w:rsidR="00316D8D" w:rsidRPr="00316D8D" w:rsidRDefault="00316D8D" w:rsidP="00D70E3F">
      <w:pPr>
        <w:spacing w:before="3360"/>
        <w:rPr>
          <w:lang w:val="en-GB"/>
        </w:rPr>
      </w:pPr>
      <w:r w:rsidRPr="00316D8D">
        <w:rPr>
          <w:lang w:val="en-GB"/>
        </w:rPr>
        <w:t>In this news release abbreviated names of NACE, Rev. 2 sections were used. Abbreviations are marked with a ‘</w:t>
      </w:r>
      <w:r>
        <w:t>Δ</w:t>
      </w:r>
      <w:r w:rsidRPr="00316D8D">
        <w:rPr>
          <w:lang w:val="en-GB"/>
        </w:rPr>
        <w:t xml:space="preserve">’ symbol. Full names are available on the Eurostat website at: </w:t>
      </w:r>
      <w:hyperlink r:id="rId15" w:history="1">
        <w:r w:rsidRPr="00316D8D">
          <w:rPr>
            <w:rStyle w:val="Hipercze"/>
            <w:rFonts w:cstheme="minorBidi"/>
            <w:lang w:val="en-GB"/>
          </w:rPr>
          <w:t>https://ec.europa.eu/eurostat/data/classifications</w:t>
        </w:r>
      </w:hyperlink>
    </w:p>
    <w:p w14:paraId="3AECBCE2" w14:textId="77777777" w:rsidR="00694AF0" w:rsidRPr="00DF25AC" w:rsidRDefault="00B623C1" w:rsidP="00560066">
      <w:pPr>
        <w:rPr>
          <w:szCs w:val="19"/>
          <w:lang w:val="en-GB"/>
        </w:rPr>
        <w:sectPr w:rsidR="00694AF0" w:rsidRPr="00DF25AC" w:rsidSect="009F1150">
          <w:headerReference w:type="default" r:id="rId16"/>
          <w:footerReference w:type="default" r:id="rId17"/>
          <w:headerReference w:type="first" r:id="rId18"/>
          <w:footerReference w:type="first" r:id="rId19"/>
          <w:pgSz w:w="11906" w:h="16838"/>
          <w:pgMar w:top="720" w:right="3119" w:bottom="720" w:left="720" w:header="284" w:footer="397" w:gutter="0"/>
          <w:cols w:space="708"/>
          <w:titlePg/>
          <w:docGrid w:linePitch="360"/>
        </w:sectPr>
      </w:pPr>
      <w:r w:rsidRPr="00985A65">
        <w:rPr>
          <w:sz w:val="18"/>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r w:rsidR="004B2ED6" w:rsidRPr="00DF25AC">
        <w:rPr>
          <w:szCs w:val="19"/>
          <w:lang w:val="en-GB"/>
        </w:rPr>
        <w:t>.</w:t>
      </w:r>
    </w:p>
    <w:p w14:paraId="2716F51B" w14:textId="77777777" w:rsidR="00FD5ACE" w:rsidRPr="00DF25AC" w:rsidRDefault="00FD5ACE" w:rsidP="00FD5ACE">
      <w:pPr>
        <w:rPr>
          <w:color w:val="FF0000"/>
          <w:sz w:val="18"/>
          <w:lang w:val="en-GB"/>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A568BB" w:rsidRPr="00561E78" w14:paraId="24C6DB06" w14:textId="77777777" w:rsidTr="007155E9">
        <w:trPr>
          <w:trHeight w:val="1626"/>
        </w:trPr>
        <w:tc>
          <w:tcPr>
            <w:tcW w:w="4926" w:type="dxa"/>
          </w:tcPr>
          <w:p w14:paraId="36C5DFD4" w14:textId="77777777" w:rsidR="00A568BB" w:rsidRPr="00FF008E" w:rsidRDefault="00A568BB" w:rsidP="00A568BB">
            <w:pPr>
              <w:spacing w:before="0" w:after="0" w:line="276" w:lineRule="auto"/>
              <w:rPr>
                <w:rFonts w:cs="Arial"/>
                <w:sz w:val="20"/>
                <w:lang w:val="en-GB"/>
              </w:rPr>
            </w:pPr>
            <w:r w:rsidRPr="00FF008E">
              <w:rPr>
                <w:rFonts w:cs="Arial"/>
                <w:sz w:val="20"/>
                <w:lang w:val="en-GB"/>
              </w:rPr>
              <w:t>Prepared by:</w:t>
            </w:r>
          </w:p>
          <w:p w14:paraId="6028ABBE" w14:textId="77777777" w:rsidR="00A568BB" w:rsidRPr="00FF008E" w:rsidRDefault="00A568BB" w:rsidP="00A568BB">
            <w:pPr>
              <w:spacing w:before="0" w:line="276" w:lineRule="auto"/>
              <w:rPr>
                <w:rFonts w:cs="Arial"/>
                <w:b/>
                <w:color w:val="000000" w:themeColor="text1"/>
                <w:sz w:val="20"/>
                <w:lang w:val="en-GB"/>
              </w:rPr>
            </w:pPr>
            <w:r w:rsidRPr="00FF008E">
              <w:rPr>
                <w:rFonts w:cs="Arial"/>
                <w:b/>
                <w:sz w:val="20"/>
                <w:lang w:val="en-GB"/>
              </w:rPr>
              <w:t>Statistical Office in Bydgoszcz</w:t>
            </w:r>
          </w:p>
          <w:p w14:paraId="13518F2A" w14:textId="77777777" w:rsidR="00A568BB" w:rsidRPr="00B2227A" w:rsidRDefault="00A568BB" w:rsidP="00A568BB">
            <w:pPr>
              <w:spacing w:before="0" w:after="0" w:line="276" w:lineRule="auto"/>
              <w:rPr>
                <w:b/>
              </w:rPr>
            </w:pPr>
            <w:proofErr w:type="spellStart"/>
            <w:r w:rsidRPr="00B2227A">
              <w:rPr>
                <w:b/>
              </w:rPr>
              <w:t>Director</w:t>
            </w:r>
            <w:proofErr w:type="spellEnd"/>
            <w:r w:rsidRPr="00B2227A">
              <w:rPr>
                <w:b/>
              </w:rPr>
              <w:t xml:space="preserve"> Wiesława Gierańczyk, </w:t>
            </w:r>
            <w:proofErr w:type="spellStart"/>
            <w:r w:rsidRPr="00B2227A">
              <w:rPr>
                <w:b/>
              </w:rPr>
              <w:t>Ph.D</w:t>
            </w:r>
            <w:proofErr w:type="spellEnd"/>
            <w:r w:rsidRPr="00B2227A">
              <w:rPr>
                <w:b/>
              </w:rPr>
              <w:t>.</w:t>
            </w:r>
          </w:p>
          <w:p w14:paraId="3AEDEA64" w14:textId="77777777" w:rsidR="00A568BB" w:rsidRPr="00FF008E" w:rsidRDefault="00A568BB" w:rsidP="00A568BB">
            <w:pPr>
              <w:pStyle w:val="Nagwek3"/>
              <w:spacing w:before="0" w:after="120" w:line="240" w:lineRule="auto"/>
              <w:outlineLvl w:val="2"/>
              <w:rPr>
                <w:rFonts w:ascii="Fira Sans" w:hAnsi="Fira Sans" w:cs="Arial"/>
                <w:color w:val="000000" w:themeColor="text1"/>
                <w:sz w:val="20"/>
                <w:lang w:val="en-GB"/>
              </w:rPr>
            </w:pPr>
            <w:r w:rsidRPr="00FF008E">
              <w:rPr>
                <w:rFonts w:ascii="Fira Sans" w:hAnsi="Fira Sans" w:cs="Arial"/>
                <w:color w:val="000000" w:themeColor="text1"/>
                <w:sz w:val="20"/>
                <w:lang w:val="en-GB"/>
              </w:rPr>
              <w:t>Phone: (+48 52) 366 93 90</w:t>
            </w:r>
          </w:p>
        </w:tc>
        <w:tc>
          <w:tcPr>
            <w:tcW w:w="4927" w:type="dxa"/>
          </w:tcPr>
          <w:p w14:paraId="5445D7A4" w14:textId="77777777" w:rsidR="0050622B" w:rsidRPr="00FF008E" w:rsidRDefault="00A568BB" w:rsidP="00EB552F">
            <w:pPr>
              <w:spacing w:before="0"/>
              <w:rPr>
                <w:b/>
                <w:sz w:val="20"/>
                <w:lang w:val="en-GB"/>
              </w:rPr>
            </w:pPr>
            <w:r w:rsidRPr="00FF008E">
              <w:rPr>
                <w:rFonts w:cs="Arial"/>
                <w:sz w:val="20"/>
                <w:lang w:val="en-GB"/>
              </w:rPr>
              <w:t>Issued by:</w:t>
            </w:r>
            <w:r w:rsidRPr="00FF008E">
              <w:rPr>
                <w:rFonts w:cs="Arial"/>
                <w:sz w:val="20"/>
                <w:lang w:val="en-GB"/>
              </w:rPr>
              <w:br/>
            </w:r>
            <w:r w:rsidR="0050622B" w:rsidRPr="00FF008E">
              <w:rPr>
                <w:b/>
                <w:sz w:val="20"/>
                <w:lang w:val="en-GB"/>
              </w:rPr>
              <w:t>Press Office</w:t>
            </w:r>
          </w:p>
          <w:p w14:paraId="166E9C33" w14:textId="77777777" w:rsidR="00A568BB" w:rsidRPr="00FF008E" w:rsidRDefault="00A568BB" w:rsidP="00A568BB">
            <w:pPr>
              <w:pStyle w:val="Nagwek3"/>
              <w:spacing w:before="0" w:line="240" w:lineRule="auto"/>
              <w:outlineLvl w:val="2"/>
              <w:rPr>
                <w:rFonts w:ascii="Fira Sans" w:hAnsi="Fira Sans" w:cs="Arial"/>
                <w:color w:val="auto"/>
                <w:sz w:val="20"/>
                <w:lang w:val="en-GB"/>
              </w:rPr>
            </w:pPr>
            <w:r w:rsidRPr="00FF008E">
              <w:rPr>
                <w:rFonts w:ascii="Fira Sans" w:hAnsi="Fira Sans" w:cs="Arial"/>
                <w:color w:val="auto"/>
                <w:sz w:val="20"/>
                <w:lang w:val="en-GB"/>
              </w:rPr>
              <w:t>Phone: (+48) 695 255 011</w:t>
            </w:r>
          </w:p>
          <w:p w14:paraId="2C6B2067" w14:textId="77777777" w:rsidR="00A568BB" w:rsidRPr="00FF008E" w:rsidRDefault="00A568BB" w:rsidP="00A568BB">
            <w:pPr>
              <w:rPr>
                <w:sz w:val="18"/>
                <w:lang w:val="en-GB"/>
              </w:rPr>
            </w:pPr>
            <w:bookmarkStart w:id="1" w:name="_GoBack"/>
            <w:bookmarkEnd w:id="1"/>
          </w:p>
        </w:tc>
      </w:tr>
      <w:tr w:rsidR="001360D3" w:rsidRPr="00227A24" w14:paraId="7C0B20C5" w14:textId="77777777" w:rsidTr="007155E9">
        <w:trPr>
          <w:trHeight w:val="418"/>
        </w:trPr>
        <w:tc>
          <w:tcPr>
            <w:tcW w:w="4926" w:type="dxa"/>
            <w:vMerge w:val="restart"/>
          </w:tcPr>
          <w:p w14:paraId="7BCD3338" w14:textId="77777777" w:rsidR="001360D3" w:rsidRPr="00FF008E" w:rsidRDefault="001360D3" w:rsidP="001360D3">
            <w:pPr>
              <w:rPr>
                <w:b/>
                <w:sz w:val="20"/>
                <w:lang w:val="en-GB"/>
              </w:rPr>
            </w:pPr>
            <w:r w:rsidRPr="00FF008E">
              <w:rPr>
                <w:b/>
                <w:sz w:val="20"/>
                <w:lang w:val="en-GB"/>
              </w:rPr>
              <w:t>Press Office</w:t>
            </w:r>
          </w:p>
          <w:p w14:paraId="0A32D479" w14:textId="77777777" w:rsidR="001360D3" w:rsidRPr="00FF008E" w:rsidRDefault="001360D3" w:rsidP="001360D3">
            <w:pPr>
              <w:rPr>
                <w:sz w:val="20"/>
                <w:lang w:val="en-GB"/>
              </w:rPr>
            </w:pPr>
            <w:r w:rsidRPr="00FF008E">
              <w:rPr>
                <w:sz w:val="20"/>
                <w:lang w:val="en-GB"/>
              </w:rPr>
              <w:t>Phone: (+48 22) 608 38 04</w:t>
            </w:r>
          </w:p>
          <w:p w14:paraId="5B0DD370" w14:textId="77777777" w:rsidR="001360D3" w:rsidRPr="00FF008E" w:rsidRDefault="001360D3" w:rsidP="001360D3">
            <w:pPr>
              <w:rPr>
                <w:sz w:val="18"/>
                <w:lang w:val="en-GB"/>
              </w:rPr>
            </w:pPr>
            <w:r w:rsidRPr="00FF008E">
              <w:rPr>
                <w:b/>
                <w:sz w:val="20"/>
                <w:lang w:val="en-GB"/>
              </w:rPr>
              <w:t>e-mail:</w:t>
            </w:r>
            <w:r w:rsidRPr="00FF008E">
              <w:rPr>
                <w:sz w:val="20"/>
                <w:lang w:val="en-GB"/>
              </w:rPr>
              <w:t xml:space="preserve"> </w:t>
            </w:r>
            <w:hyperlink r:id="rId20" w:history="1">
              <w:r w:rsidRPr="00FF008E">
                <w:rPr>
                  <w:rStyle w:val="Hipercze"/>
                  <w:rFonts w:eastAsiaTheme="majorEastAsia" w:cs="Arial"/>
                  <w:b/>
                  <w:color w:val="auto"/>
                  <w:sz w:val="20"/>
                  <w:szCs w:val="20"/>
                  <w:lang w:val="en-GB"/>
                </w:rPr>
                <w:t>obslugaprasowa@stat.gov.pl</w:t>
              </w:r>
            </w:hyperlink>
          </w:p>
        </w:tc>
        <w:tc>
          <w:tcPr>
            <w:tcW w:w="4927" w:type="dxa"/>
            <w:vAlign w:val="center"/>
          </w:tcPr>
          <w:p w14:paraId="3C755358" w14:textId="77777777" w:rsidR="001360D3" w:rsidRDefault="001360D3" w:rsidP="001360D3">
            <w:pPr>
              <w:ind w:firstLine="680"/>
              <w:rPr>
                <w:sz w:val="18"/>
              </w:rPr>
            </w:pPr>
            <w:r>
              <w:rPr>
                <w:noProof/>
                <w:sz w:val="20"/>
                <w:lang w:eastAsia="pl-PL"/>
              </w:rPr>
              <w:drawing>
                <wp:anchor distT="0" distB="0" distL="114300" distR="114300" simplePos="0" relativeHeight="251847680" behindDoc="0" locked="0" layoutInCell="1" allowOverlap="1" wp14:anchorId="5F007492" wp14:editId="2F84F91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Pr>
                <w:sz w:val="20"/>
              </w:rPr>
              <w:t>/en/</w:t>
            </w:r>
            <w:r>
              <w:rPr>
                <w:sz w:val="18"/>
              </w:rPr>
              <w:t xml:space="preserve">     </w:t>
            </w:r>
          </w:p>
        </w:tc>
      </w:tr>
      <w:tr w:rsidR="001360D3" w:rsidRPr="00227A24" w14:paraId="2D58DC41" w14:textId="77777777" w:rsidTr="007155E9">
        <w:trPr>
          <w:trHeight w:val="418"/>
        </w:trPr>
        <w:tc>
          <w:tcPr>
            <w:tcW w:w="4926" w:type="dxa"/>
            <w:vMerge/>
          </w:tcPr>
          <w:p w14:paraId="51F5228C" w14:textId="77777777" w:rsidR="001360D3" w:rsidRPr="00227A24" w:rsidRDefault="001360D3" w:rsidP="001360D3">
            <w:pPr>
              <w:rPr>
                <w:b/>
                <w:sz w:val="20"/>
              </w:rPr>
            </w:pPr>
          </w:p>
        </w:tc>
        <w:tc>
          <w:tcPr>
            <w:tcW w:w="4927" w:type="dxa"/>
            <w:vAlign w:val="center"/>
          </w:tcPr>
          <w:p w14:paraId="443B2DCD" w14:textId="77777777" w:rsidR="001360D3" w:rsidRDefault="001360D3" w:rsidP="001360D3">
            <w:pPr>
              <w:ind w:firstLine="680"/>
              <w:rPr>
                <w:sz w:val="18"/>
              </w:rPr>
            </w:pPr>
            <w:r>
              <w:rPr>
                <w:noProof/>
                <w:sz w:val="20"/>
                <w:lang w:eastAsia="pl-PL"/>
              </w:rPr>
              <w:drawing>
                <wp:anchor distT="0" distB="0" distL="114300" distR="114300" simplePos="0" relativeHeight="251848704" behindDoc="0" locked="0" layoutInCell="1" allowOverlap="1" wp14:anchorId="1B555089" wp14:editId="32FF557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1360D3" w:rsidRPr="00227A24" w14:paraId="4CC55B68" w14:textId="77777777" w:rsidTr="007155E9">
        <w:trPr>
          <w:trHeight w:val="476"/>
        </w:trPr>
        <w:tc>
          <w:tcPr>
            <w:tcW w:w="4926" w:type="dxa"/>
            <w:vMerge/>
          </w:tcPr>
          <w:p w14:paraId="450667BB" w14:textId="77777777" w:rsidR="001360D3" w:rsidRPr="00227A24" w:rsidRDefault="001360D3" w:rsidP="001360D3">
            <w:pPr>
              <w:rPr>
                <w:b/>
                <w:sz w:val="20"/>
              </w:rPr>
            </w:pPr>
          </w:p>
        </w:tc>
        <w:tc>
          <w:tcPr>
            <w:tcW w:w="4927" w:type="dxa"/>
          </w:tcPr>
          <w:p w14:paraId="21C63AAA" w14:textId="77777777" w:rsidR="001360D3" w:rsidRDefault="001360D3" w:rsidP="001360D3">
            <w:pPr>
              <w:ind w:firstLine="680"/>
              <w:rPr>
                <w:sz w:val="18"/>
              </w:rPr>
            </w:pPr>
            <w:r>
              <w:rPr>
                <w:noProof/>
                <w:sz w:val="20"/>
                <w:lang w:eastAsia="pl-PL"/>
              </w:rPr>
              <w:drawing>
                <wp:anchor distT="0" distB="0" distL="114300" distR="114300" simplePos="0" relativeHeight="251849728" behindDoc="0" locked="0" layoutInCell="1" allowOverlap="1" wp14:anchorId="087D6FF9" wp14:editId="4F3D6578">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1360D3" w:rsidRPr="00227A24" w14:paraId="35F82403" w14:textId="77777777" w:rsidTr="007155E9">
        <w:trPr>
          <w:trHeight w:val="476"/>
        </w:trPr>
        <w:tc>
          <w:tcPr>
            <w:tcW w:w="4926" w:type="dxa"/>
          </w:tcPr>
          <w:p w14:paraId="4A5081D8" w14:textId="77777777" w:rsidR="001360D3" w:rsidRPr="00227A24" w:rsidRDefault="001360D3" w:rsidP="001360D3">
            <w:pPr>
              <w:rPr>
                <w:b/>
                <w:sz w:val="20"/>
              </w:rPr>
            </w:pPr>
          </w:p>
        </w:tc>
        <w:tc>
          <w:tcPr>
            <w:tcW w:w="4927" w:type="dxa"/>
          </w:tcPr>
          <w:p w14:paraId="0D9205E0" w14:textId="77777777" w:rsidR="001360D3" w:rsidRPr="003D5F42" w:rsidRDefault="001360D3" w:rsidP="001360D3">
            <w:pPr>
              <w:ind w:firstLine="680"/>
              <w:rPr>
                <w:sz w:val="20"/>
              </w:rPr>
            </w:pPr>
            <w:r>
              <w:rPr>
                <w:noProof/>
                <w:sz w:val="20"/>
                <w:lang w:eastAsia="pl-PL"/>
              </w:rPr>
              <w:drawing>
                <wp:anchor distT="0" distB="0" distL="114300" distR="114300" simplePos="0" relativeHeight="251850752" behindDoc="0" locked="0" layoutInCell="1" allowOverlap="1" wp14:anchorId="016A8769" wp14:editId="6ED98050">
                  <wp:simplePos x="0" y="0"/>
                  <wp:positionH relativeFrom="column">
                    <wp:posOffset>82550</wp:posOffset>
                  </wp:positionH>
                  <wp:positionV relativeFrom="paragraph">
                    <wp:posOffset>12700</wp:posOffset>
                  </wp:positionV>
                  <wp:extent cx="251460" cy="251460"/>
                  <wp:effectExtent l="0" t="0" r="0" b="0"/>
                  <wp:wrapNone/>
                  <wp:docPr id="16" name="Obraz 1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1360D3" w:rsidRPr="00227A24" w14:paraId="5F1D2F2E" w14:textId="77777777" w:rsidTr="007155E9">
        <w:trPr>
          <w:trHeight w:val="476"/>
        </w:trPr>
        <w:tc>
          <w:tcPr>
            <w:tcW w:w="4926" w:type="dxa"/>
          </w:tcPr>
          <w:p w14:paraId="0B8A656E" w14:textId="77777777" w:rsidR="001360D3" w:rsidRPr="00227A24" w:rsidRDefault="001360D3" w:rsidP="001360D3">
            <w:pPr>
              <w:rPr>
                <w:b/>
                <w:sz w:val="20"/>
              </w:rPr>
            </w:pPr>
          </w:p>
        </w:tc>
        <w:tc>
          <w:tcPr>
            <w:tcW w:w="4927" w:type="dxa"/>
          </w:tcPr>
          <w:p w14:paraId="5761D45F" w14:textId="77777777" w:rsidR="001360D3" w:rsidRPr="003D5F42" w:rsidRDefault="001360D3" w:rsidP="001360D3">
            <w:pPr>
              <w:ind w:firstLine="680"/>
              <w:rPr>
                <w:sz w:val="20"/>
              </w:rPr>
            </w:pPr>
            <w:r>
              <w:rPr>
                <w:noProof/>
                <w:sz w:val="20"/>
                <w:lang w:eastAsia="pl-PL"/>
              </w:rPr>
              <w:drawing>
                <wp:anchor distT="0" distB="0" distL="114300" distR="114300" simplePos="0" relativeHeight="251851776" behindDoc="0" locked="0" layoutInCell="1" allowOverlap="1" wp14:anchorId="291C6D9C" wp14:editId="42A5B1F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1360D3" w:rsidRPr="00227A24" w14:paraId="736227CD" w14:textId="77777777" w:rsidTr="007155E9">
        <w:trPr>
          <w:trHeight w:val="953"/>
        </w:trPr>
        <w:tc>
          <w:tcPr>
            <w:tcW w:w="4926" w:type="dxa"/>
          </w:tcPr>
          <w:p w14:paraId="7DA7DC69" w14:textId="77777777" w:rsidR="001360D3" w:rsidRPr="00227A24" w:rsidRDefault="001360D3" w:rsidP="001360D3">
            <w:pPr>
              <w:rPr>
                <w:b/>
                <w:sz w:val="20"/>
              </w:rPr>
            </w:pPr>
          </w:p>
        </w:tc>
        <w:tc>
          <w:tcPr>
            <w:tcW w:w="4927" w:type="dxa"/>
          </w:tcPr>
          <w:p w14:paraId="2BBFAD25" w14:textId="77777777" w:rsidR="001360D3" w:rsidRPr="003D5F42" w:rsidRDefault="001360D3" w:rsidP="001360D3">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52800" behindDoc="0" locked="0" layoutInCell="1" allowOverlap="1" wp14:anchorId="69A85433" wp14:editId="79B306B6">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AA02A4" w:rsidRPr="000D3338" w14:paraId="68A56231" w14:textId="77777777" w:rsidTr="007155E9">
        <w:trPr>
          <w:trHeight w:val="4114"/>
        </w:trPr>
        <w:tc>
          <w:tcPr>
            <w:tcW w:w="9853" w:type="dxa"/>
            <w:gridSpan w:val="2"/>
            <w:shd w:val="clear" w:color="auto" w:fill="D9D9D9" w:themeFill="background1" w:themeFillShade="D9"/>
          </w:tcPr>
          <w:p w14:paraId="179DC8A1" w14:textId="77777777" w:rsidR="00AA02A4" w:rsidRPr="00DF25AC" w:rsidRDefault="000D3338" w:rsidP="007155E9">
            <w:pPr>
              <w:shd w:val="clear" w:color="auto" w:fill="D9D9D9" w:themeFill="background1" w:themeFillShade="D9"/>
              <w:spacing w:before="360"/>
              <w:rPr>
                <w:b/>
                <w:color w:val="000000" w:themeColor="text1"/>
                <w:szCs w:val="24"/>
                <w:lang w:val="en-GB"/>
              </w:rPr>
            </w:pPr>
            <w:r w:rsidRPr="00771209">
              <w:rPr>
                <w:b/>
                <w:color w:val="000000"/>
                <w:szCs w:val="24"/>
                <w:lang w:val="en-GB"/>
              </w:rPr>
              <w:t>Data available in databases</w:t>
            </w:r>
          </w:p>
          <w:p w14:paraId="1B26845C" w14:textId="77777777" w:rsidR="00C45D3A" w:rsidRPr="00D70E3F" w:rsidRDefault="00D70E3F" w:rsidP="007155E9">
            <w:pPr>
              <w:rPr>
                <w:rStyle w:val="Hipercze"/>
                <w:lang w:val="en-GB"/>
              </w:rPr>
            </w:pPr>
            <w:r>
              <w:rPr>
                <w:rFonts w:cs="Times New Roman"/>
                <w:lang w:val="en-GB"/>
              </w:rPr>
              <w:fldChar w:fldCharType="begin"/>
            </w:r>
            <w:r>
              <w:rPr>
                <w:rFonts w:cs="Times New Roman"/>
                <w:lang w:val="en-GB"/>
              </w:rPr>
              <w:instrText xml:space="preserve"> HYPERLINK "https://ec.europa.eu/eurostat/databrowser/view/lc_lci_r2_q/default/table?lang=en" \o "Eurostat Database – Labour market" </w:instrText>
            </w:r>
            <w:r>
              <w:rPr>
                <w:rFonts w:cs="Times New Roman"/>
                <w:lang w:val="en-GB"/>
              </w:rPr>
              <w:fldChar w:fldCharType="separate"/>
            </w:r>
            <w:r w:rsidR="00DF25AC" w:rsidRPr="00D70E3F">
              <w:rPr>
                <w:rStyle w:val="Hipercze"/>
                <w:lang w:val="en-GB"/>
              </w:rPr>
              <w:t>Eurostat Database – Labour market</w:t>
            </w:r>
          </w:p>
          <w:p w14:paraId="2FB075EB" w14:textId="77777777" w:rsidR="00AA02A4" w:rsidRPr="000D3338" w:rsidRDefault="00D70E3F" w:rsidP="007155E9">
            <w:pPr>
              <w:shd w:val="clear" w:color="auto" w:fill="D9D9D9" w:themeFill="background1" w:themeFillShade="D9"/>
              <w:spacing w:before="360"/>
              <w:rPr>
                <w:b/>
                <w:color w:val="000000" w:themeColor="text1"/>
                <w:szCs w:val="24"/>
                <w:lang w:val="en-GB"/>
              </w:rPr>
            </w:pPr>
            <w:r>
              <w:rPr>
                <w:rFonts w:cs="Times New Roman"/>
                <w:lang w:val="en-GB"/>
              </w:rPr>
              <w:fldChar w:fldCharType="end"/>
            </w:r>
            <w:r w:rsidR="000D3338" w:rsidRPr="003F2317">
              <w:rPr>
                <w:b/>
                <w:color w:val="000000"/>
                <w:szCs w:val="24"/>
                <w:lang w:val="en-GB"/>
              </w:rPr>
              <w:t>Terms used in official statistics</w:t>
            </w:r>
          </w:p>
          <w:p w14:paraId="1FA89090" w14:textId="77777777" w:rsidR="00B608AA" w:rsidRPr="000D3338" w:rsidRDefault="00E40528" w:rsidP="00B608AA">
            <w:pPr>
              <w:rPr>
                <w:rStyle w:val="Hipercze"/>
                <w:rFonts w:cstheme="minorBidi"/>
                <w:color w:val="auto"/>
                <w:u w:val="none"/>
                <w:lang w:val="en-GB"/>
              </w:rPr>
            </w:pPr>
            <w:hyperlink r:id="rId27" w:tooltip="Labour cost index " w:history="1">
              <w:r w:rsidR="000D3338">
                <w:rPr>
                  <w:rStyle w:val="Hipercze"/>
                  <w:lang w:val="en-GB"/>
                </w:rPr>
                <w:t>Labour cost index</w:t>
              </w:r>
            </w:hyperlink>
            <w:hyperlink r:id="rId28" w:tooltip="Link do danych w bazie..." w:history="1">
              <w:r w:rsidR="00B608AA" w:rsidRPr="000D3338">
                <w:rPr>
                  <w:rStyle w:val="Hipercze"/>
                  <w:lang w:val="en-GB"/>
                </w:rPr>
                <w:t xml:space="preserve"> </w:t>
              </w:r>
            </w:hyperlink>
          </w:p>
          <w:p w14:paraId="20BEB623" w14:textId="77777777" w:rsidR="00AA02A4" w:rsidRPr="000D3338" w:rsidRDefault="00E40528" w:rsidP="00AA02A4">
            <w:pPr>
              <w:rPr>
                <w:rStyle w:val="Hipercze"/>
                <w:lang w:val="en-GB"/>
              </w:rPr>
            </w:pPr>
            <w:hyperlink r:id="rId29" w:tooltip="Time worked" w:history="1">
              <w:r w:rsidR="000D3338" w:rsidRPr="000D3338">
                <w:rPr>
                  <w:rStyle w:val="Hipercze"/>
                  <w:lang w:val="en-GB"/>
                </w:rPr>
                <w:t>Time worked</w:t>
              </w:r>
            </w:hyperlink>
          </w:p>
          <w:p w14:paraId="4F5E1DAD" w14:textId="77777777" w:rsidR="00C45D3A" w:rsidRPr="000D3338" w:rsidRDefault="00E40528" w:rsidP="00AA02A4">
            <w:pPr>
              <w:rPr>
                <w:rFonts w:cs="Times New Roman"/>
                <w:color w:val="0000FF"/>
                <w:u w:val="single"/>
                <w:lang w:val="en-GB"/>
              </w:rPr>
            </w:pPr>
            <w:hyperlink r:id="rId30" w:tooltip="Labour costs" w:history="1">
              <w:r w:rsidR="000D3338">
                <w:rPr>
                  <w:rStyle w:val="Hipercze"/>
                  <w:lang w:val="en-GB"/>
                </w:rPr>
                <w:t>Labour costs</w:t>
              </w:r>
            </w:hyperlink>
          </w:p>
        </w:tc>
      </w:tr>
    </w:tbl>
    <w:p w14:paraId="2BB4E4AB" w14:textId="77777777" w:rsidR="00AA02A4" w:rsidRPr="000D3338" w:rsidRDefault="00AA02A4" w:rsidP="00AA02A4">
      <w:pPr>
        <w:rPr>
          <w:sz w:val="18"/>
          <w:lang w:val="en-GB"/>
        </w:rPr>
      </w:pPr>
    </w:p>
    <w:sectPr w:rsidR="00AA02A4" w:rsidRPr="000D3338" w:rsidSect="00AE4F99">
      <w:headerReference w:type="default" r:id="rId31"/>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4A026" w14:textId="77777777" w:rsidR="00933807" w:rsidRDefault="00933807" w:rsidP="000662E2">
      <w:pPr>
        <w:spacing w:after="0" w:line="240" w:lineRule="auto"/>
      </w:pPr>
      <w:r>
        <w:separator/>
      </w:r>
    </w:p>
  </w:endnote>
  <w:endnote w:type="continuationSeparator" w:id="0">
    <w:p w14:paraId="52F03156" w14:textId="77777777" w:rsidR="00933807" w:rsidRDefault="0093380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E72BD0B-1AEF-4B96-857F-185CF736F963}"/>
    <w:embedBold r:id="rId2" w:fontKey="{055CEDF9-288E-4009-9F02-8B39CED034AC}"/>
    <w:embedItalic r:id="rId3" w:fontKey="{378E5D12-8712-4DC9-9B36-41E369608B81}"/>
  </w:font>
  <w:font w:name="Calibri">
    <w:panose1 w:val="020F0502020204030204"/>
    <w:charset w:val="EE"/>
    <w:family w:val="swiss"/>
    <w:pitch w:val="variable"/>
    <w:sig w:usb0="E4002EFF" w:usb1="C000247B" w:usb2="00000009" w:usb3="00000000" w:csb0="000001FF" w:csb1="00000000"/>
    <w:embedRegular r:id="rId4" w:fontKey="{F1ED2947-2BC8-4B47-B346-05ACEEB02A29}"/>
  </w:font>
  <w:font w:name="Fira Sans Light">
    <w:panose1 w:val="020B0403050000020004"/>
    <w:charset w:val="EE"/>
    <w:family w:val="swiss"/>
    <w:pitch w:val="variable"/>
    <w:sig w:usb0="600002FF" w:usb1="02000001" w:usb2="00000000" w:usb3="00000000" w:csb0="0000019F" w:csb1="00000000"/>
    <w:embedRegular r:id="rId5" w:fontKey="{5A146846-681C-4F04-8FC8-CD8592D19D82}"/>
    <w:embedBold r:id="rId6" w:fontKey="{25519519-CC2F-4B70-8DA7-2D5AB0875B03}"/>
    <w:embedItalic r:id="rId7" w:fontKey="{CEF67849-F4C7-4171-83D9-6D6BE3A5A10F}"/>
  </w:font>
  <w:font w:name="Fira Sans Medium">
    <w:panose1 w:val="020B0603050000020004"/>
    <w:charset w:val="EE"/>
    <w:family w:val="swiss"/>
    <w:pitch w:val="variable"/>
    <w:sig w:usb0="600002FF" w:usb1="02000001" w:usb2="00000000" w:usb3="00000000" w:csb0="0000019F" w:csb1="00000000"/>
    <w:embedRegular r:id="rId8" w:fontKey="{B68F3668-E7F0-4EC0-9243-B772181021EC}"/>
    <w:embedItalic r:id="rId9" w:fontKey="{D739DF12-4CDE-4900-9EC0-2B477019CA09}"/>
  </w:font>
  <w:font w:name="Segoe UI">
    <w:panose1 w:val="020B0502040204020203"/>
    <w:charset w:val="EE"/>
    <w:family w:val="swiss"/>
    <w:pitch w:val="variable"/>
    <w:sig w:usb0="E4002EFF" w:usb1="C000E47F" w:usb2="00000009" w:usb3="00000000" w:csb0="000001FF" w:csb1="00000000"/>
    <w:embedRegular r:id="rId10" w:fontKey="{92E8014F-FBB4-4D48-BF36-CDE696A9A69A}"/>
  </w:font>
  <w:font w:name="Fira Sans Extra Condensed SemiB">
    <w:panose1 w:val="020B0603050000020004"/>
    <w:charset w:val="EE"/>
    <w:family w:val="swiss"/>
    <w:pitch w:val="variable"/>
    <w:sig w:usb0="600002FF" w:usb1="00000001" w:usb2="00000000" w:usb3="00000000" w:csb0="0000019F" w:csb1="00000000"/>
    <w:embedRegular r:id="rId11" w:fontKey="{1BB17F55-070F-4931-987D-0367CC681AC1}"/>
  </w:font>
  <w:font w:name="Fira Sans SemiBold">
    <w:panose1 w:val="020B0603050000020004"/>
    <w:charset w:val="EE"/>
    <w:family w:val="swiss"/>
    <w:pitch w:val="variable"/>
    <w:sig w:usb0="600002FF" w:usb1="02000001" w:usb2="00000000" w:usb3="00000000" w:csb0="0000019F" w:csb1="00000000"/>
    <w:embedRegular r:id="rId12" w:fontKey="{6D06AE0A-459C-4864-ADB6-7A79CE8596C7}"/>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Italic r:id="rId13" w:fontKey="{09BCE39D-A3C8-48EB-B136-C758254772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573282"/>
      <w:docPartObj>
        <w:docPartGallery w:val="Page Numbers (Bottom of Page)"/>
        <w:docPartUnique/>
      </w:docPartObj>
    </w:sdtPr>
    <w:sdtEndPr/>
    <w:sdtContent>
      <w:p w14:paraId="579BD353" w14:textId="7D212239" w:rsidR="00D3015D" w:rsidRDefault="00347391" w:rsidP="00604109">
        <w:pPr>
          <w:pStyle w:val="Stopka"/>
          <w:jc w:val="center"/>
        </w:pPr>
        <w:r>
          <w:fldChar w:fldCharType="begin"/>
        </w:r>
        <w:r w:rsidR="00075158">
          <w:instrText>PAGE   \* MERGEFORMAT</w:instrText>
        </w:r>
        <w:r>
          <w:fldChar w:fldCharType="separate"/>
        </w:r>
        <w:r w:rsidR="00E40528">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446251"/>
      <w:docPartObj>
        <w:docPartGallery w:val="Page Numbers (Bottom of Page)"/>
        <w:docPartUnique/>
      </w:docPartObj>
    </w:sdtPr>
    <w:sdtEndPr/>
    <w:sdtContent>
      <w:p w14:paraId="6A213C57" w14:textId="1B065486" w:rsidR="00D3015D" w:rsidRDefault="00347391" w:rsidP="00B16FD7">
        <w:pPr>
          <w:pStyle w:val="Stopka"/>
          <w:jc w:val="center"/>
        </w:pPr>
        <w:r>
          <w:fldChar w:fldCharType="begin"/>
        </w:r>
        <w:r w:rsidR="00075158">
          <w:instrText>PAGE   \* MERGEFORMAT</w:instrText>
        </w:r>
        <w:r>
          <w:fldChar w:fldCharType="separate"/>
        </w:r>
        <w:r w:rsidR="00E4052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1569A" w14:textId="77777777" w:rsidR="00933807" w:rsidRDefault="00933807" w:rsidP="000662E2">
      <w:pPr>
        <w:spacing w:after="0" w:line="240" w:lineRule="auto"/>
      </w:pPr>
      <w:r>
        <w:separator/>
      </w:r>
    </w:p>
  </w:footnote>
  <w:footnote w:type="continuationSeparator" w:id="0">
    <w:p w14:paraId="51E78EA8" w14:textId="77777777" w:rsidR="00933807" w:rsidRDefault="0093380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83347" w14:textId="77777777" w:rsidR="00D3015D" w:rsidRDefault="00F46BDE">
    <w:pPr>
      <w:pStyle w:val="Nagwek"/>
    </w:pPr>
    <w:r>
      <w:rPr>
        <w:noProof/>
        <w:lang w:eastAsia="pl-PL"/>
      </w:rPr>
      <mc:AlternateContent>
        <mc:Choice Requires="wps">
          <w:drawing>
            <wp:anchor distT="0" distB="0" distL="114300" distR="114300" simplePos="0" relativeHeight="251662336" behindDoc="1" locked="0" layoutInCell="1" allowOverlap="1" wp14:anchorId="3419EB22" wp14:editId="615E5695">
              <wp:simplePos x="0" y="0"/>
              <wp:positionH relativeFrom="column">
                <wp:posOffset>5214620</wp:posOffset>
              </wp:positionH>
              <wp:positionV relativeFrom="paragraph">
                <wp:posOffset>-178435</wp:posOffset>
              </wp:positionV>
              <wp:extent cx="1874520" cy="22680295"/>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92DD4B"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66241437" w14:textId="77777777" w:rsidR="00D3015D" w:rsidRDefault="00D3015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41B4" w14:textId="77777777" w:rsidR="00D3015D" w:rsidRDefault="007C03A1">
    <w:pPr>
      <w:pStyle w:val="Nagwek"/>
      <w:rPr>
        <w:noProof/>
        <w:lang w:eastAsia="pl-PL"/>
      </w:rPr>
    </w:pPr>
    <w:r>
      <w:rPr>
        <w:noProof/>
        <w:shd w:val="clear" w:color="auto" w:fill="FFFFFF"/>
        <w:lang w:eastAsia="pl-PL"/>
      </w:rPr>
      <w:drawing>
        <wp:anchor distT="0" distB="0" distL="114300" distR="114300" simplePos="0" relativeHeight="251672576" behindDoc="0" locked="0" layoutInCell="1" allowOverlap="1" wp14:anchorId="7B2C8D28" wp14:editId="77304179">
          <wp:simplePos x="0" y="0"/>
          <wp:positionH relativeFrom="column">
            <wp:posOffset>0</wp:posOffset>
          </wp:positionH>
          <wp:positionV relativeFrom="paragraph">
            <wp:posOffset>55245</wp:posOffset>
          </wp:positionV>
          <wp:extent cx="1838325" cy="696595"/>
          <wp:effectExtent l="0" t="0" r="9525" b="0"/>
          <wp:wrapTopAndBottom/>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BDE">
      <w:rPr>
        <w:noProof/>
        <w:lang w:eastAsia="pl-PL"/>
      </w:rPr>
      <mc:AlternateContent>
        <mc:Choice Requires="wps">
          <w:drawing>
            <wp:anchor distT="0" distB="0" distL="114300" distR="114300" simplePos="0" relativeHeight="251669504" behindDoc="0" locked="0" layoutInCell="1" allowOverlap="1" wp14:anchorId="114CA83C" wp14:editId="44DEC137">
              <wp:simplePos x="0" y="0"/>
              <wp:positionH relativeFrom="column">
                <wp:posOffset>5036820</wp:posOffset>
              </wp:positionH>
              <wp:positionV relativeFrom="paragraph">
                <wp:posOffset>198755</wp:posOffset>
              </wp:positionV>
              <wp:extent cx="2060575" cy="357505"/>
              <wp:effectExtent l="0" t="0" r="0" b="0"/>
              <wp:wrapNone/>
              <wp:docPr id="31"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34680" w14:textId="77777777" w:rsidR="003716BF" w:rsidRPr="003C6C8D" w:rsidRDefault="00531A0A"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chemat blokowy: opóźnienie 6" o:spid="_x0000_s1029" alt="News releases" style="position:absolute;margin-left:396.6pt;margin-top:15.65pt;width:162.25pt;height:28.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gheuMV4GAAA6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3716BF" w:rsidRPr="003C6C8D" w:rsidRDefault="00531A0A"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F46BDE">
      <w:rPr>
        <w:noProof/>
        <w:lang w:eastAsia="pl-PL"/>
      </w:rPr>
      <mc:AlternateContent>
        <mc:Choice Requires="wps">
          <w:drawing>
            <wp:anchor distT="0" distB="0" distL="114300" distR="114300" simplePos="0" relativeHeight="251668480" behindDoc="1" locked="0" layoutInCell="1" allowOverlap="1" wp14:anchorId="30A73665" wp14:editId="19DE8B3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92" name="Prostokąt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4B24E" id="Prostokąt 192" o:spid="_x0000_s1026" style="position:absolute;margin-left:410.95pt;margin-top:40.3pt;width:147.4pt;height:18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" fillcolor="#f2f2f2" stroked="f" strokeweight="1pt">
              <v:path arrowok="t"/>
              <w10:wrap type="tight"/>
            </v:rect>
          </w:pict>
        </mc:Fallback>
      </mc:AlternateContent>
    </w:r>
    <w:r w:rsidR="003716BF">
      <w:rPr>
        <w:noProof/>
        <w:lang w:eastAsia="pl-PL"/>
      </w:rPr>
      <w:t xml:space="preserve"> </w:t>
    </w:r>
    <w:r w:rsidR="003716BF" w:rsidRPr="00540C5C">
      <w:rPr>
        <w:noProof/>
      </w:rPr>
      <w:t xml:space="preserve"> </w:t>
    </w:r>
    <w:r w:rsidRPr="00F37172">
      <w:rPr>
        <w:noProof/>
        <w:lang w:eastAsia="pl-PL"/>
      </w:rPr>
      <mc:AlternateContent>
        <mc:Choice Requires="wps">
          <w:drawing>
            <wp:anchor distT="45720" distB="45720" distL="114300" distR="114300" simplePos="0" relativeHeight="251674624" behindDoc="0" locked="0" layoutInCell="1" allowOverlap="1" wp14:anchorId="0990BF77" wp14:editId="110DE7F7">
              <wp:simplePos x="0" y="0"/>
              <wp:positionH relativeFrom="column">
                <wp:posOffset>5287645</wp:posOffset>
              </wp:positionH>
              <wp:positionV relativeFrom="paragraph">
                <wp:posOffset>929005</wp:posOffset>
              </wp:positionV>
              <wp:extent cx="1432293" cy="336589"/>
              <wp:effectExtent l="0" t="0" r="0" b="6350"/>
              <wp:wrapNone/>
              <wp:docPr id="5" name="Pole tekstowe 2" descr="Publication Data 25.0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1A4A25A" w14:textId="77777777" w:rsidR="007C03A1" w:rsidRPr="00A01B40" w:rsidRDefault="007C03A1" w:rsidP="007C03A1">
                          <w:pPr>
                            <w:pStyle w:val="Datainformacjisygnalnej"/>
                          </w:pPr>
                          <w:r>
                            <w:t>2</w:t>
                          </w:r>
                          <w:r w:rsidR="00B3004D">
                            <w:t>5.04.2024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B283D9" id="_x0000_t202" coordsize="21600,21600" o:spt="202" path="m,l,21600r21600,l21600,xe">
              <v:stroke joinstyle="miter"/>
              <v:path gradientshapeok="t" o:connecttype="rect"/>
            </v:shapetype>
            <v:shape id="_x0000_s1030" type="#_x0000_t202" alt="Publication Data 25.04.2024" style="position:absolute;margin-left:416.35pt;margin-top:73.15pt;width:112.8pt;height: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" filled="f" stroked="f">
              <v:textbox>
                <w:txbxContent>
                  <w:p w:rsidR="007C03A1" w:rsidRPr="00A01B40" w:rsidRDefault="007C03A1" w:rsidP="007C03A1">
                    <w:pPr>
                      <w:pStyle w:val="Datainformacjisygnalnej"/>
                    </w:pPr>
                    <w:r>
                      <w:t>2</w:t>
                    </w:r>
                    <w:r w:rsidR="00B3004D">
                      <w:t>5.04.2024</w:t>
                    </w:r>
                  </w:p>
                </w:txbxContent>
              </v:textbox>
            </v:shape>
          </w:pict>
        </mc:Fallback>
      </mc:AlternateContent>
    </w:r>
    <w:r w:rsidR="00F46BDE">
      <w:rPr>
        <w:noProof/>
        <w:lang w:eastAsia="pl-PL"/>
      </w:rPr>
      <mc:AlternateContent>
        <mc:Choice Requires="wps">
          <w:drawing>
            <wp:anchor distT="45720" distB="45720" distL="114300" distR="114300" simplePos="0" relativeHeight="251670528" behindDoc="0" locked="0" layoutInCell="1" allowOverlap="1" wp14:anchorId="5D8896E4" wp14:editId="5C119074">
              <wp:simplePos x="0" y="0"/>
              <wp:positionH relativeFrom="column">
                <wp:posOffset>5288280</wp:posOffset>
              </wp:positionH>
              <wp:positionV relativeFrom="paragraph">
                <wp:posOffset>266065</wp:posOffset>
              </wp:positionV>
              <wp:extent cx="1432560" cy="336550"/>
              <wp:effectExtent l="0" t="0" r="0" b="0"/>
              <wp:wrapNone/>
              <wp:docPr id="193" name="Pole tekstowe 2" descr="Data publikacji informacji sygnalnej – 31.03.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0C31F90A" w14:textId="77777777" w:rsidR="003716BF" w:rsidRPr="00A01B40" w:rsidRDefault="00005CC5" w:rsidP="003716BF">
                          <w:pPr>
                            <w:pStyle w:val="Datainformacjisygnalnej"/>
                          </w:pPr>
                          <w:r>
                            <w:t>20</w:t>
                          </w:r>
                          <w:r w:rsidR="003716BF">
                            <w:t>.0</w:t>
                          </w:r>
                          <w:r>
                            <w:t>4.2023</w:t>
                          </w:r>
                          <w:r w:rsidR="003716BF">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1" type="#_x0000_t202" alt="Data publikacji informacji sygnalnej – 31.03.2022 r." style="position:absolute;margin-left:416.4pt;margin-top:20.95pt;width:112.8pt;height: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" filled="f" stroked="f">
              <v:textbox>
                <w:txbxContent>
                  <w:p w:rsidR="003716BF" w:rsidRPr="00A01B40" w:rsidRDefault="00005CC5" w:rsidP="003716BF">
                    <w:pPr>
                      <w:pStyle w:val="Datainformacjisygnalnej"/>
                    </w:pPr>
                    <w:r>
                      <w:t>20</w:t>
                    </w:r>
                    <w:r w:rsidR="003716BF">
                      <w:t>.0</w:t>
                    </w:r>
                    <w:r>
                      <w:t>4.2023</w:t>
                    </w:r>
                    <w:r w:rsidR="003716BF">
                      <w:t xml:space="preserve"> r.</w:t>
                    </w:r>
                  </w:p>
                </w:txbxContent>
              </v:textbox>
            </v:shape>
          </w:pict>
        </mc:Fallback>
      </mc:AlternateContent>
    </w:r>
    <w:r w:rsidR="00F46BDE">
      <w:rPr>
        <w:noProof/>
        <w:lang w:eastAsia="pl-PL"/>
      </w:rPr>
      <mc:AlternateContent>
        <mc:Choice Requires="wps">
          <w:drawing>
            <wp:anchor distT="0" distB="0" distL="114300" distR="114300" simplePos="0" relativeHeight="251666432" behindDoc="1" locked="0" layoutInCell="1" allowOverlap="1" wp14:anchorId="28DF9400" wp14:editId="243D800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A3E06"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jmpgIAAKI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6jQo5qYCAACi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C7E8" w14:textId="77777777" w:rsidR="00D3015D" w:rsidRDefault="00D3015D">
    <w:pPr>
      <w:pStyle w:val="Nagwek"/>
    </w:pPr>
  </w:p>
  <w:p w14:paraId="465FF4F5" w14:textId="77777777" w:rsidR="00D3015D" w:rsidRDefault="00D301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4.35pt;height:125.3pt;visibility:visible" o:bullet="t">
        <v:imagedata r:id="rId1" o:title=""/>
      </v:shape>
    </w:pict>
  </w:numPicBullet>
  <w:numPicBullet w:numPicBulletId="1">
    <w:pict>
      <v:shape id="_x0000_i1048" type="#_x0000_t75" style="width:124.35pt;height:125.3pt;visibility:visible" o:bullet="t">
        <v:imagedata r:id="rId2" o:title=""/>
      </v:shape>
    </w:pict>
  </w:numPicBullet>
  <w:abstractNum w:abstractNumId="0" w15:restartNumberingAfterBreak="0">
    <w:nsid w:val="004F00E6"/>
    <w:multiLevelType w:val="hybridMultilevel"/>
    <w:tmpl w:val="29C0354E"/>
    <w:lvl w:ilvl="0" w:tplc="04150001">
      <w:start w:val="1"/>
      <w:numFmt w:val="bullet"/>
      <w:lvlText w:val=""/>
      <w:lvlJc w:val="left"/>
      <w:pPr>
        <w:ind w:left="2023" w:hanging="360"/>
      </w:pPr>
      <w:rPr>
        <w:rFonts w:ascii="Symbol" w:hAnsi="Symbol" w:hint="default"/>
      </w:rPr>
    </w:lvl>
    <w:lvl w:ilvl="1" w:tplc="04150003" w:tentative="1">
      <w:start w:val="1"/>
      <w:numFmt w:val="bullet"/>
      <w:lvlText w:val="o"/>
      <w:lvlJc w:val="left"/>
      <w:pPr>
        <w:ind w:left="2743" w:hanging="360"/>
      </w:pPr>
      <w:rPr>
        <w:rFonts w:ascii="Courier New" w:hAnsi="Courier New" w:cs="Courier New" w:hint="default"/>
      </w:rPr>
    </w:lvl>
    <w:lvl w:ilvl="2" w:tplc="04150005" w:tentative="1">
      <w:start w:val="1"/>
      <w:numFmt w:val="bullet"/>
      <w:lvlText w:val=""/>
      <w:lvlJc w:val="left"/>
      <w:pPr>
        <w:ind w:left="3463" w:hanging="360"/>
      </w:pPr>
      <w:rPr>
        <w:rFonts w:ascii="Wingdings" w:hAnsi="Wingdings" w:hint="default"/>
      </w:rPr>
    </w:lvl>
    <w:lvl w:ilvl="3" w:tplc="04150001" w:tentative="1">
      <w:start w:val="1"/>
      <w:numFmt w:val="bullet"/>
      <w:lvlText w:val=""/>
      <w:lvlJc w:val="left"/>
      <w:pPr>
        <w:ind w:left="4183" w:hanging="360"/>
      </w:pPr>
      <w:rPr>
        <w:rFonts w:ascii="Symbol" w:hAnsi="Symbol" w:hint="default"/>
      </w:rPr>
    </w:lvl>
    <w:lvl w:ilvl="4" w:tplc="04150003" w:tentative="1">
      <w:start w:val="1"/>
      <w:numFmt w:val="bullet"/>
      <w:lvlText w:val="o"/>
      <w:lvlJc w:val="left"/>
      <w:pPr>
        <w:ind w:left="4903" w:hanging="360"/>
      </w:pPr>
      <w:rPr>
        <w:rFonts w:ascii="Courier New" w:hAnsi="Courier New" w:cs="Courier New" w:hint="default"/>
      </w:rPr>
    </w:lvl>
    <w:lvl w:ilvl="5" w:tplc="04150005" w:tentative="1">
      <w:start w:val="1"/>
      <w:numFmt w:val="bullet"/>
      <w:lvlText w:val=""/>
      <w:lvlJc w:val="left"/>
      <w:pPr>
        <w:ind w:left="5623" w:hanging="360"/>
      </w:pPr>
      <w:rPr>
        <w:rFonts w:ascii="Wingdings" w:hAnsi="Wingdings" w:hint="default"/>
      </w:rPr>
    </w:lvl>
    <w:lvl w:ilvl="6" w:tplc="04150001" w:tentative="1">
      <w:start w:val="1"/>
      <w:numFmt w:val="bullet"/>
      <w:lvlText w:val=""/>
      <w:lvlJc w:val="left"/>
      <w:pPr>
        <w:ind w:left="6343" w:hanging="360"/>
      </w:pPr>
      <w:rPr>
        <w:rFonts w:ascii="Symbol" w:hAnsi="Symbol" w:hint="default"/>
      </w:rPr>
    </w:lvl>
    <w:lvl w:ilvl="7" w:tplc="04150003" w:tentative="1">
      <w:start w:val="1"/>
      <w:numFmt w:val="bullet"/>
      <w:lvlText w:val="o"/>
      <w:lvlJc w:val="left"/>
      <w:pPr>
        <w:ind w:left="7063" w:hanging="360"/>
      </w:pPr>
      <w:rPr>
        <w:rFonts w:ascii="Courier New" w:hAnsi="Courier New" w:cs="Courier New" w:hint="default"/>
      </w:rPr>
    </w:lvl>
    <w:lvl w:ilvl="8" w:tplc="04150005" w:tentative="1">
      <w:start w:val="1"/>
      <w:numFmt w:val="bullet"/>
      <w:lvlText w:val=""/>
      <w:lvlJc w:val="left"/>
      <w:pPr>
        <w:ind w:left="778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0A2614"/>
    <w:multiLevelType w:val="hybridMultilevel"/>
    <w:tmpl w:val="026ADFD4"/>
    <w:lvl w:ilvl="0" w:tplc="0415000B">
      <w:start w:val="1"/>
      <w:numFmt w:val="bullet"/>
      <w:lvlText w:val=""/>
      <w:lvlJc w:val="left"/>
      <w:pPr>
        <w:tabs>
          <w:tab w:val="num" w:pos="1429"/>
        </w:tabs>
        <w:ind w:left="1429" w:hanging="360"/>
      </w:pPr>
      <w:rPr>
        <w:rFonts w:ascii="Wingdings" w:hAnsi="Wingdings" w:cs="Wingdings" w:hint="default"/>
      </w:rPr>
    </w:lvl>
    <w:lvl w:ilvl="1" w:tplc="9446D4B4">
      <w:start w:val="1"/>
      <w:numFmt w:val="bullet"/>
      <w:lvlText w:val=""/>
      <w:lvlJc w:val="left"/>
      <w:pPr>
        <w:tabs>
          <w:tab w:val="num" w:pos="1792"/>
        </w:tabs>
        <w:ind w:left="2149" w:hanging="360"/>
      </w:pPr>
      <w:rPr>
        <w:rFonts w:ascii="Symbol" w:hAnsi="Symbol" w:cs="Symbol" w:hint="default"/>
        <w:color w:val="auto"/>
        <w:sz w:val="20"/>
        <w:szCs w:val="20"/>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3" w15:restartNumberingAfterBreak="0">
    <w:nsid w:val="1B041FDF"/>
    <w:multiLevelType w:val="hybridMultilevel"/>
    <w:tmpl w:val="EF8ECA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7F86D05"/>
    <w:multiLevelType w:val="hybridMultilevel"/>
    <w:tmpl w:val="5EA8D244"/>
    <w:lvl w:ilvl="0" w:tplc="04150001">
      <w:start w:val="1"/>
      <w:numFmt w:val="bullet"/>
      <w:lvlText w:val=""/>
      <w:lvlJc w:val="left"/>
      <w:pPr>
        <w:ind w:left="1663" w:hanging="360"/>
      </w:pPr>
      <w:rPr>
        <w:rFonts w:ascii="Symbol" w:hAnsi="Symbol" w:hint="default"/>
      </w:rPr>
    </w:lvl>
    <w:lvl w:ilvl="1" w:tplc="04150003" w:tentative="1">
      <w:start w:val="1"/>
      <w:numFmt w:val="bullet"/>
      <w:lvlText w:val="o"/>
      <w:lvlJc w:val="left"/>
      <w:pPr>
        <w:ind w:left="2383" w:hanging="360"/>
      </w:pPr>
      <w:rPr>
        <w:rFonts w:ascii="Courier New" w:hAnsi="Courier New" w:cs="Courier New" w:hint="default"/>
      </w:rPr>
    </w:lvl>
    <w:lvl w:ilvl="2" w:tplc="04150005" w:tentative="1">
      <w:start w:val="1"/>
      <w:numFmt w:val="bullet"/>
      <w:lvlText w:val=""/>
      <w:lvlJc w:val="left"/>
      <w:pPr>
        <w:ind w:left="3103" w:hanging="360"/>
      </w:pPr>
      <w:rPr>
        <w:rFonts w:ascii="Wingdings" w:hAnsi="Wingdings" w:hint="default"/>
      </w:rPr>
    </w:lvl>
    <w:lvl w:ilvl="3" w:tplc="04150001" w:tentative="1">
      <w:start w:val="1"/>
      <w:numFmt w:val="bullet"/>
      <w:lvlText w:val=""/>
      <w:lvlJc w:val="left"/>
      <w:pPr>
        <w:ind w:left="3823" w:hanging="360"/>
      </w:pPr>
      <w:rPr>
        <w:rFonts w:ascii="Symbol" w:hAnsi="Symbol" w:hint="default"/>
      </w:rPr>
    </w:lvl>
    <w:lvl w:ilvl="4" w:tplc="04150003" w:tentative="1">
      <w:start w:val="1"/>
      <w:numFmt w:val="bullet"/>
      <w:lvlText w:val="o"/>
      <w:lvlJc w:val="left"/>
      <w:pPr>
        <w:ind w:left="4543" w:hanging="360"/>
      </w:pPr>
      <w:rPr>
        <w:rFonts w:ascii="Courier New" w:hAnsi="Courier New" w:cs="Courier New" w:hint="default"/>
      </w:rPr>
    </w:lvl>
    <w:lvl w:ilvl="5" w:tplc="04150005" w:tentative="1">
      <w:start w:val="1"/>
      <w:numFmt w:val="bullet"/>
      <w:lvlText w:val=""/>
      <w:lvlJc w:val="left"/>
      <w:pPr>
        <w:ind w:left="5263" w:hanging="360"/>
      </w:pPr>
      <w:rPr>
        <w:rFonts w:ascii="Wingdings" w:hAnsi="Wingdings" w:hint="default"/>
      </w:rPr>
    </w:lvl>
    <w:lvl w:ilvl="6" w:tplc="04150001" w:tentative="1">
      <w:start w:val="1"/>
      <w:numFmt w:val="bullet"/>
      <w:lvlText w:val=""/>
      <w:lvlJc w:val="left"/>
      <w:pPr>
        <w:ind w:left="5983" w:hanging="360"/>
      </w:pPr>
      <w:rPr>
        <w:rFonts w:ascii="Symbol" w:hAnsi="Symbol" w:hint="default"/>
      </w:rPr>
    </w:lvl>
    <w:lvl w:ilvl="7" w:tplc="04150003" w:tentative="1">
      <w:start w:val="1"/>
      <w:numFmt w:val="bullet"/>
      <w:lvlText w:val="o"/>
      <w:lvlJc w:val="left"/>
      <w:pPr>
        <w:ind w:left="6703" w:hanging="360"/>
      </w:pPr>
      <w:rPr>
        <w:rFonts w:ascii="Courier New" w:hAnsi="Courier New" w:cs="Courier New" w:hint="default"/>
      </w:rPr>
    </w:lvl>
    <w:lvl w:ilvl="8" w:tplc="04150005" w:tentative="1">
      <w:start w:val="1"/>
      <w:numFmt w:val="bullet"/>
      <w:lvlText w:val=""/>
      <w:lvlJc w:val="left"/>
      <w:pPr>
        <w:ind w:left="7423" w:hanging="360"/>
      </w:pPr>
      <w:rPr>
        <w:rFonts w:ascii="Wingdings" w:hAnsi="Wingdings" w:hint="default"/>
      </w:rPr>
    </w:lvl>
  </w:abstractNum>
  <w:abstractNum w:abstractNumId="7" w15:restartNumberingAfterBreak="0">
    <w:nsid w:val="5BF75064"/>
    <w:multiLevelType w:val="hybridMultilevel"/>
    <w:tmpl w:val="844CFE16"/>
    <w:lvl w:ilvl="0" w:tplc="64D48F7A">
      <w:start w:val="1"/>
      <w:numFmt w:val="bullet"/>
      <w:lvlText w:val="—"/>
      <w:lvlJc w:val="left"/>
      <w:pPr>
        <w:tabs>
          <w:tab w:val="num" w:pos="502"/>
        </w:tabs>
        <w:ind w:left="502" w:hanging="360"/>
      </w:pPr>
      <w:rPr>
        <w:rFonts w:ascii="Calibri" w:hAnsi="Calibri" w:cs="Wingdings" w:hint="default"/>
      </w:rPr>
    </w:lvl>
    <w:lvl w:ilvl="1" w:tplc="44E8C354">
      <w:start w:val="1"/>
      <w:numFmt w:val="bullet"/>
      <w:lvlText w:val=""/>
      <w:lvlJc w:val="left"/>
      <w:pPr>
        <w:tabs>
          <w:tab w:val="num" w:pos="1222"/>
        </w:tabs>
        <w:ind w:left="1222" w:hanging="360"/>
      </w:pPr>
      <w:rPr>
        <w:rFonts w:ascii="Symbol" w:hAnsi="Symbol" w:cs="Symbol" w:hint="default"/>
        <w:color w:val="auto"/>
        <w:sz w:val="20"/>
        <w:szCs w:val="20"/>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8" w15:restartNumberingAfterBreak="0">
    <w:nsid w:val="6A9D53F4"/>
    <w:multiLevelType w:val="hybridMultilevel"/>
    <w:tmpl w:val="E69C9202"/>
    <w:lvl w:ilvl="0" w:tplc="0415000B">
      <w:start w:val="1"/>
      <w:numFmt w:val="bullet"/>
      <w:lvlText w:val=""/>
      <w:lvlJc w:val="left"/>
      <w:pPr>
        <w:tabs>
          <w:tab w:val="num" w:pos="1663"/>
        </w:tabs>
        <w:ind w:left="1663" w:hanging="360"/>
      </w:pPr>
      <w:rPr>
        <w:rFonts w:ascii="Wingdings" w:hAnsi="Wingdings" w:cs="Wingdings" w:hint="default"/>
      </w:rPr>
    </w:lvl>
    <w:lvl w:ilvl="1" w:tplc="1A405A7E">
      <w:start w:val="1"/>
      <w:numFmt w:val="bullet"/>
      <w:lvlText w:val=""/>
      <w:lvlJc w:val="left"/>
      <w:pPr>
        <w:tabs>
          <w:tab w:val="num" w:pos="2383"/>
        </w:tabs>
        <w:ind w:left="2383" w:hanging="360"/>
      </w:pPr>
      <w:rPr>
        <w:rFonts w:ascii="Symbol" w:hAnsi="Symbol" w:cs="Symbol" w:hint="default"/>
        <w:color w:val="auto"/>
        <w:sz w:val="20"/>
        <w:szCs w:val="20"/>
      </w:rPr>
    </w:lvl>
    <w:lvl w:ilvl="2" w:tplc="04150005">
      <w:start w:val="1"/>
      <w:numFmt w:val="bullet"/>
      <w:lvlText w:val=""/>
      <w:lvlJc w:val="left"/>
      <w:pPr>
        <w:tabs>
          <w:tab w:val="num" w:pos="3103"/>
        </w:tabs>
        <w:ind w:left="3103" w:hanging="360"/>
      </w:pPr>
      <w:rPr>
        <w:rFonts w:ascii="Wingdings" w:hAnsi="Wingdings" w:cs="Wingdings" w:hint="default"/>
      </w:rPr>
    </w:lvl>
    <w:lvl w:ilvl="3" w:tplc="04150001">
      <w:start w:val="1"/>
      <w:numFmt w:val="bullet"/>
      <w:lvlText w:val=""/>
      <w:lvlJc w:val="left"/>
      <w:pPr>
        <w:tabs>
          <w:tab w:val="num" w:pos="3823"/>
        </w:tabs>
        <w:ind w:left="3823" w:hanging="360"/>
      </w:pPr>
      <w:rPr>
        <w:rFonts w:ascii="Symbol" w:hAnsi="Symbol" w:cs="Symbol" w:hint="default"/>
      </w:rPr>
    </w:lvl>
    <w:lvl w:ilvl="4" w:tplc="04150003">
      <w:start w:val="1"/>
      <w:numFmt w:val="bullet"/>
      <w:lvlText w:val="o"/>
      <w:lvlJc w:val="left"/>
      <w:pPr>
        <w:tabs>
          <w:tab w:val="num" w:pos="4543"/>
        </w:tabs>
        <w:ind w:left="4543" w:hanging="360"/>
      </w:pPr>
      <w:rPr>
        <w:rFonts w:ascii="Courier New" w:hAnsi="Courier New" w:cs="Courier New" w:hint="default"/>
      </w:rPr>
    </w:lvl>
    <w:lvl w:ilvl="5" w:tplc="04150005">
      <w:start w:val="1"/>
      <w:numFmt w:val="bullet"/>
      <w:lvlText w:val=""/>
      <w:lvlJc w:val="left"/>
      <w:pPr>
        <w:tabs>
          <w:tab w:val="num" w:pos="5263"/>
        </w:tabs>
        <w:ind w:left="5263" w:hanging="360"/>
      </w:pPr>
      <w:rPr>
        <w:rFonts w:ascii="Wingdings" w:hAnsi="Wingdings" w:cs="Wingdings" w:hint="default"/>
      </w:rPr>
    </w:lvl>
    <w:lvl w:ilvl="6" w:tplc="04150001">
      <w:start w:val="1"/>
      <w:numFmt w:val="bullet"/>
      <w:lvlText w:val=""/>
      <w:lvlJc w:val="left"/>
      <w:pPr>
        <w:tabs>
          <w:tab w:val="num" w:pos="5983"/>
        </w:tabs>
        <w:ind w:left="5983" w:hanging="360"/>
      </w:pPr>
      <w:rPr>
        <w:rFonts w:ascii="Symbol" w:hAnsi="Symbol" w:cs="Symbol" w:hint="default"/>
      </w:rPr>
    </w:lvl>
    <w:lvl w:ilvl="7" w:tplc="04150003">
      <w:start w:val="1"/>
      <w:numFmt w:val="bullet"/>
      <w:lvlText w:val="o"/>
      <w:lvlJc w:val="left"/>
      <w:pPr>
        <w:tabs>
          <w:tab w:val="num" w:pos="6703"/>
        </w:tabs>
        <w:ind w:left="6703" w:hanging="360"/>
      </w:pPr>
      <w:rPr>
        <w:rFonts w:ascii="Courier New" w:hAnsi="Courier New" w:cs="Courier New" w:hint="default"/>
      </w:rPr>
    </w:lvl>
    <w:lvl w:ilvl="8" w:tplc="04150005">
      <w:start w:val="1"/>
      <w:numFmt w:val="bullet"/>
      <w:lvlText w:val=""/>
      <w:lvlJc w:val="left"/>
      <w:pPr>
        <w:tabs>
          <w:tab w:val="num" w:pos="7423"/>
        </w:tabs>
        <w:ind w:left="7423" w:hanging="360"/>
      </w:pPr>
      <w:rPr>
        <w:rFonts w:ascii="Wingdings" w:hAnsi="Wingdings" w:cs="Wingdings" w:hint="default"/>
      </w:rPr>
    </w:lvl>
  </w:abstractNum>
  <w:abstractNum w:abstractNumId="9" w15:restartNumberingAfterBreak="0">
    <w:nsid w:val="6EEC2327"/>
    <w:multiLevelType w:val="hybridMultilevel"/>
    <w:tmpl w:val="138087A0"/>
    <w:lvl w:ilvl="0" w:tplc="64D48F7A">
      <w:start w:val="1"/>
      <w:numFmt w:val="bullet"/>
      <w:lvlText w:val="—"/>
      <w:lvlJc w:val="left"/>
      <w:pPr>
        <w:ind w:left="1303" w:hanging="360"/>
      </w:pPr>
      <w:rPr>
        <w:rFonts w:ascii="Calibri" w:hAnsi="Calibri" w:cs="Wingdings" w:hint="default"/>
      </w:rPr>
    </w:lvl>
    <w:lvl w:ilvl="1" w:tplc="04150003" w:tentative="1">
      <w:start w:val="1"/>
      <w:numFmt w:val="bullet"/>
      <w:lvlText w:val="o"/>
      <w:lvlJc w:val="left"/>
      <w:pPr>
        <w:ind w:left="2023" w:hanging="360"/>
      </w:pPr>
      <w:rPr>
        <w:rFonts w:ascii="Courier New" w:hAnsi="Courier New" w:cs="Courier New" w:hint="default"/>
      </w:rPr>
    </w:lvl>
    <w:lvl w:ilvl="2" w:tplc="04150005" w:tentative="1">
      <w:start w:val="1"/>
      <w:numFmt w:val="bullet"/>
      <w:lvlText w:val=""/>
      <w:lvlJc w:val="left"/>
      <w:pPr>
        <w:ind w:left="2743" w:hanging="360"/>
      </w:pPr>
      <w:rPr>
        <w:rFonts w:ascii="Wingdings" w:hAnsi="Wingdings" w:hint="default"/>
      </w:rPr>
    </w:lvl>
    <w:lvl w:ilvl="3" w:tplc="04150001" w:tentative="1">
      <w:start w:val="1"/>
      <w:numFmt w:val="bullet"/>
      <w:lvlText w:val=""/>
      <w:lvlJc w:val="left"/>
      <w:pPr>
        <w:ind w:left="3463" w:hanging="360"/>
      </w:pPr>
      <w:rPr>
        <w:rFonts w:ascii="Symbol" w:hAnsi="Symbol" w:hint="default"/>
      </w:rPr>
    </w:lvl>
    <w:lvl w:ilvl="4" w:tplc="04150003" w:tentative="1">
      <w:start w:val="1"/>
      <w:numFmt w:val="bullet"/>
      <w:lvlText w:val="o"/>
      <w:lvlJc w:val="left"/>
      <w:pPr>
        <w:ind w:left="4183" w:hanging="360"/>
      </w:pPr>
      <w:rPr>
        <w:rFonts w:ascii="Courier New" w:hAnsi="Courier New" w:cs="Courier New" w:hint="default"/>
      </w:rPr>
    </w:lvl>
    <w:lvl w:ilvl="5" w:tplc="04150005" w:tentative="1">
      <w:start w:val="1"/>
      <w:numFmt w:val="bullet"/>
      <w:lvlText w:val=""/>
      <w:lvlJc w:val="left"/>
      <w:pPr>
        <w:ind w:left="4903" w:hanging="360"/>
      </w:pPr>
      <w:rPr>
        <w:rFonts w:ascii="Wingdings" w:hAnsi="Wingdings" w:hint="default"/>
      </w:rPr>
    </w:lvl>
    <w:lvl w:ilvl="6" w:tplc="04150001" w:tentative="1">
      <w:start w:val="1"/>
      <w:numFmt w:val="bullet"/>
      <w:lvlText w:val=""/>
      <w:lvlJc w:val="left"/>
      <w:pPr>
        <w:ind w:left="5623" w:hanging="360"/>
      </w:pPr>
      <w:rPr>
        <w:rFonts w:ascii="Symbol" w:hAnsi="Symbol" w:hint="default"/>
      </w:rPr>
    </w:lvl>
    <w:lvl w:ilvl="7" w:tplc="04150003" w:tentative="1">
      <w:start w:val="1"/>
      <w:numFmt w:val="bullet"/>
      <w:lvlText w:val="o"/>
      <w:lvlJc w:val="left"/>
      <w:pPr>
        <w:ind w:left="6343" w:hanging="360"/>
      </w:pPr>
      <w:rPr>
        <w:rFonts w:ascii="Courier New" w:hAnsi="Courier New" w:cs="Courier New" w:hint="default"/>
      </w:rPr>
    </w:lvl>
    <w:lvl w:ilvl="8" w:tplc="04150005" w:tentative="1">
      <w:start w:val="1"/>
      <w:numFmt w:val="bullet"/>
      <w:lvlText w:val=""/>
      <w:lvlJc w:val="left"/>
      <w:pPr>
        <w:ind w:left="7063" w:hanging="360"/>
      </w:pPr>
      <w:rPr>
        <w:rFonts w:ascii="Wingdings" w:hAnsi="Wingdings" w:hint="default"/>
      </w:rPr>
    </w:lvl>
  </w:abstractNum>
  <w:abstractNum w:abstractNumId="10" w15:restartNumberingAfterBreak="0">
    <w:nsid w:val="7BAB18C8"/>
    <w:multiLevelType w:val="hybridMultilevel"/>
    <w:tmpl w:val="ACD61CBE"/>
    <w:lvl w:ilvl="0" w:tplc="04150001">
      <w:start w:val="1"/>
      <w:numFmt w:val="bullet"/>
      <w:lvlText w:val=""/>
      <w:lvlJc w:val="left"/>
      <w:pPr>
        <w:tabs>
          <w:tab w:val="num" w:pos="1097"/>
        </w:tabs>
        <w:ind w:left="1097" w:hanging="360"/>
      </w:pPr>
      <w:rPr>
        <w:rFonts w:ascii="Symbol" w:hAnsi="Symbol" w:cs="Symbol" w:hint="default"/>
      </w:rPr>
    </w:lvl>
    <w:lvl w:ilvl="1" w:tplc="04150003">
      <w:start w:val="1"/>
      <w:numFmt w:val="bullet"/>
      <w:lvlText w:val="o"/>
      <w:lvlJc w:val="left"/>
      <w:pPr>
        <w:tabs>
          <w:tab w:val="num" w:pos="1817"/>
        </w:tabs>
        <w:ind w:left="1817" w:hanging="360"/>
      </w:pPr>
      <w:rPr>
        <w:rFonts w:ascii="Courier New" w:hAnsi="Courier New" w:cs="Courier New" w:hint="default"/>
      </w:rPr>
    </w:lvl>
    <w:lvl w:ilvl="2" w:tplc="04150005">
      <w:start w:val="1"/>
      <w:numFmt w:val="bullet"/>
      <w:lvlText w:val=""/>
      <w:lvlJc w:val="left"/>
      <w:pPr>
        <w:tabs>
          <w:tab w:val="num" w:pos="2537"/>
        </w:tabs>
        <w:ind w:left="2537" w:hanging="360"/>
      </w:pPr>
      <w:rPr>
        <w:rFonts w:ascii="Wingdings" w:hAnsi="Wingdings" w:cs="Wingdings" w:hint="default"/>
      </w:rPr>
    </w:lvl>
    <w:lvl w:ilvl="3" w:tplc="04150001">
      <w:start w:val="1"/>
      <w:numFmt w:val="bullet"/>
      <w:lvlText w:val=""/>
      <w:lvlJc w:val="left"/>
      <w:pPr>
        <w:tabs>
          <w:tab w:val="num" w:pos="3257"/>
        </w:tabs>
        <w:ind w:left="3257" w:hanging="360"/>
      </w:pPr>
      <w:rPr>
        <w:rFonts w:ascii="Symbol" w:hAnsi="Symbol" w:cs="Symbol" w:hint="default"/>
      </w:rPr>
    </w:lvl>
    <w:lvl w:ilvl="4" w:tplc="04150003">
      <w:start w:val="1"/>
      <w:numFmt w:val="bullet"/>
      <w:lvlText w:val="o"/>
      <w:lvlJc w:val="left"/>
      <w:pPr>
        <w:tabs>
          <w:tab w:val="num" w:pos="3977"/>
        </w:tabs>
        <w:ind w:left="3977" w:hanging="360"/>
      </w:pPr>
      <w:rPr>
        <w:rFonts w:ascii="Courier New" w:hAnsi="Courier New" w:cs="Courier New" w:hint="default"/>
      </w:rPr>
    </w:lvl>
    <w:lvl w:ilvl="5" w:tplc="04150005">
      <w:start w:val="1"/>
      <w:numFmt w:val="bullet"/>
      <w:lvlText w:val=""/>
      <w:lvlJc w:val="left"/>
      <w:pPr>
        <w:tabs>
          <w:tab w:val="num" w:pos="4697"/>
        </w:tabs>
        <w:ind w:left="4697" w:hanging="360"/>
      </w:pPr>
      <w:rPr>
        <w:rFonts w:ascii="Wingdings" w:hAnsi="Wingdings" w:cs="Wingdings" w:hint="default"/>
      </w:rPr>
    </w:lvl>
    <w:lvl w:ilvl="6" w:tplc="04150001">
      <w:start w:val="1"/>
      <w:numFmt w:val="bullet"/>
      <w:lvlText w:val=""/>
      <w:lvlJc w:val="left"/>
      <w:pPr>
        <w:tabs>
          <w:tab w:val="num" w:pos="5417"/>
        </w:tabs>
        <w:ind w:left="5417" w:hanging="360"/>
      </w:pPr>
      <w:rPr>
        <w:rFonts w:ascii="Symbol" w:hAnsi="Symbol" w:cs="Symbol" w:hint="default"/>
      </w:rPr>
    </w:lvl>
    <w:lvl w:ilvl="7" w:tplc="04150003">
      <w:start w:val="1"/>
      <w:numFmt w:val="bullet"/>
      <w:lvlText w:val="o"/>
      <w:lvlJc w:val="left"/>
      <w:pPr>
        <w:tabs>
          <w:tab w:val="num" w:pos="6137"/>
        </w:tabs>
        <w:ind w:left="6137" w:hanging="360"/>
      </w:pPr>
      <w:rPr>
        <w:rFonts w:ascii="Courier New" w:hAnsi="Courier New" w:cs="Courier New" w:hint="default"/>
      </w:rPr>
    </w:lvl>
    <w:lvl w:ilvl="8" w:tplc="04150005">
      <w:start w:val="1"/>
      <w:numFmt w:val="bullet"/>
      <w:lvlText w:val=""/>
      <w:lvlJc w:val="left"/>
      <w:pPr>
        <w:tabs>
          <w:tab w:val="num" w:pos="6857"/>
        </w:tabs>
        <w:ind w:left="6857" w:hanging="360"/>
      </w:pPr>
      <w:rPr>
        <w:rFonts w:ascii="Wingdings" w:hAnsi="Wingdings" w:cs="Wingdings" w:hint="default"/>
      </w:rPr>
    </w:lvl>
  </w:abstractNum>
  <w:num w:numId="1">
    <w:abstractNumId w:val="5"/>
  </w:num>
  <w:num w:numId="2">
    <w:abstractNumId w:val="1"/>
  </w:num>
  <w:num w:numId="3">
    <w:abstractNumId w:val="10"/>
  </w:num>
  <w:num w:numId="4">
    <w:abstractNumId w:val="8"/>
  </w:num>
  <w:num w:numId="5">
    <w:abstractNumId w:val="2"/>
  </w:num>
  <w:num w:numId="6">
    <w:abstractNumId w:val="7"/>
  </w:num>
  <w:num w:numId="7">
    <w:abstractNumId w:val="9"/>
  </w:num>
  <w:num w:numId="8">
    <w:abstractNumId w:val="0"/>
  </w:num>
  <w:num w:numId="9">
    <w:abstractNumId w:val="3"/>
  </w:num>
  <w:num w:numId="10">
    <w:abstractNumId w:val="6"/>
  </w:num>
  <w:num w:numId="1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defaultTabStop w:val="454"/>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39D"/>
    <w:rsid w:val="000012A1"/>
    <w:rsid w:val="00001C5B"/>
    <w:rsid w:val="00002712"/>
    <w:rsid w:val="00003437"/>
    <w:rsid w:val="00004073"/>
    <w:rsid w:val="0000579F"/>
    <w:rsid w:val="000059AE"/>
    <w:rsid w:val="00005CC5"/>
    <w:rsid w:val="00005DD0"/>
    <w:rsid w:val="0000709F"/>
    <w:rsid w:val="00010187"/>
    <w:rsid w:val="000108B8"/>
    <w:rsid w:val="00010A6D"/>
    <w:rsid w:val="000152F5"/>
    <w:rsid w:val="00015A29"/>
    <w:rsid w:val="00016877"/>
    <w:rsid w:val="00020629"/>
    <w:rsid w:val="00020A19"/>
    <w:rsid w:val="00020BB4"/>
    <w:rsid w:val="000222A1"/>
    <w:rsid w:val="00022A39"/>
    <w:rsid w:val="00023427"/>
    <w:rsid w:val="0002342A"/>
    <w:rsid w:val="0002571D"/>
    <w:rsid w:val="0002669F"/>
    <w:rsid w:val="00026BE4"/>
    <w:rsid w:val="00027559"/>
    <w:rsid w:val="000278D9"/>
    <w:rsid w:val="000304CD"/>
    <w:rsid w:val="00030BE5"/>
    <w:rsid w:val="00031A21"/>
    <w:rsid w:val="00031F16"/>
    <w:rsid w:val="00035A89"/>
    <w:rsid w:val="000367FE"/>
    <w:rsid w:val="000375DE"/>
    <w:rsid w:val="00040B2E"/>
    <w:rsid w:val="00040EC9"/>
    <w:rsid w:val="000416D9"/>
    <w:rsid w:val="000418A7"/>
    <w:rsid w:val="000438A8"/>
    <w:rsid w:val="0004582E"/>
    <w:rsid w:val="000459A1"/>
    <w:rsid w:val="000470AA"/>
    <w:rsid w:val="00052E4B"/>
    <w:rsid w:val="00053FDD"/>
    <w:rsid w:val="00055DAC"/>
    <w:rsid w:val="00056D61"/>
    <w:rsid w:val="00057590"/>
    <w:rsid w:val="000577FF"/>
    <w:rsid w:val="00057CA1"/>
    <w:rsid w:val="00060088"/>
    <w:rsid w:val="00061EED"/>
    <w:rsid w:val="00065BA7"/>
    <w:rsid w:val="000662E2"/>
    <w:rsid w:val="00066883"/>
    <w:rsid w:val="00066AA3"/>
    <w:rsid w:val="00067864"/>
    <w:rsid w:val="00070356"/>
    <w:rsid w:val="0007085B"/>
    <w:rsid w:val="00073090"/>
    <w:rsid w:val="000733C5"/>
    <w:rsid w:val="00074DD8"/>
    <w:rsid w:val="00075158"/>
    <w:rsid w:val="00076929"/>
    <w:rsid w:val="000774A3"/>
    <w:rsid w:val="00077B5F"/>
    <w:rsid w:val="000806F7"/>
    <w:rsid w:val="0008157E"/>
    <w:rsid w:val="000819BA"/>
    <w:rsid w:val="00081BBD"/>
    <w:rsid w:val="0008201A"/>
    <w:rsid w:val="00082264"/>
    <w:rsid w:val="00083FD2"/>
    <w:rsid w:val="00084529"/>
    <w:rsid w:val="00084C95"/>
    <w:rsid w:val="0008513B"/>
    <w:rsid w:val="00085EF9"/>
    <w:rsid w:val="0009117A"/>
    <w:rsid w:val="00091BFC"/>
    <w:rsid w:val="00092FF8"/>
    <w:rsid w:val="0009338B"/>
    <w:rsid w:val="000946FC"/>
    <w:rsid w:val="00094B3B"/>
    <w:rsid w:val="0009532B"/>
    <w:rsid w:val="00095598"/>
    <w:rsid w:val="00096455"/>
    <w:rsid w:val="0009653F"/>
    <w:rsid w:val="000967FF"/>
    <w:rsid w:val="00097756"/>
    <w:rsid w:val="000A042B"/>
    <w:rsid w:val="000A1792"/>
    <w:rsid w:val="000A3409"/>
    <w:rsid w:val="000A3DB8"/>
    <w:rsid w:val="000A47A4"/>
    <w:rsid w:val="000A6A77"/>
    <w:rsid w:val="000B0727"/>
    <w:rsid w:val="000B2839"/>
    <w:rsid w:val="000B339C"/>
    <w:rsid w:val="000B362B"/>
    <w:rsid w:val="000B3BC0"/>
    <w:rsid w:val="000B4B1E"/>
    <w:rsid w:val="000C0FA3"/>
    <w:rsid w:val="000C114B"/>
    <w:rsid w:val="000C135D"/>
    <w:rsid w:val="000C1974"/>
    <w:rsid w:val="000C282E"/>
    <w:rsid w:val="000C3BCD"/>
    <w:rsid w:val="000D03A8"/>
    <w:rsid w:val="000D040B"/>
    <w:rsid w:val="000D13A0"/>
    <w:rsid w:val="000D1D43"/>
    <w:rsid w:val="000D225C"/>
    <w:rsid w:val="000D2A5C"/>
    <w:rsid w:val="000D3338"/>
    <w:rsid w:val="000D414A"/>
    <w:rsid w:val="000D46CC"/>
    <w:rsid w:val="000D6C5C"/>
    <w:rsid w:val="000D740E"/>
    <w:rsid w:val="000E0918"/>
    <w:rsid w:val="000E1C72"/>
    <w:rsid w:val="000E2FD9"/>
    <w:rsid w:val="000E3133"/>
    <w:rsid w:val="000E3795"/>
    <w:rsid w:val="000E3BAF"/>
    <w:rsid w:val="000E4276"/>
    <w:rsid w:val="000E50F9"/>
    <w:rsid w:val="000E6738"/>
    <w:rsid w:val="000E6A64"/>
    <w:rsid w:val="000F1837"/>
    <w:rsid w:val="000F5CF6"/>
    <w:rsid w:val="000F7D85"/>
    <w:rsid w:val="001011C3"/>
    <w:rsid w:val="00101C16"/>
    <w:rsid w:val="00102C22"/>
    <w:rsid w:val="00102E72"/>
    <w:rsid w:val="00102F5D"/>
    <w:rsid w:val="00103D90"/>
    <w:rsid w:val="00105055"/>
    <w:rsid w:val="0010561F"/>
    <w:rsid w:val="00110D87"/>
    <w:rsid w:val="00112681"/>
    <w:rsid w:val="00114DB9"/>
    <w:rsid w:val="00116087"/>
    <w:rsid w:val="0011774C"/>
    <w:rsid w:val="001179AB"/>
    <w:rsid w:val="00120B2C"/>
    <w:rsid w:val="00123621"/>
    <w:rsid w:val="001236AF"/>
    <w:rsid w:val="00123868"/>
    <w:rsid w:val="00123CD1"/>
    <w:rsid w:val="0012456B"/>
    <w:rsid w:val="0012486A"/>
    <w:rsid w:val="00126745"/>
    <w:rsid w:val="00126CB3"/>
    <w:rsid w:val="00127A8F"/>
    <w:rsid w:val="00127C05"/>
    <w:rsid w:val="00130296"/>
    <w:rsid w:val="00135599"/>
    <w:rsid w:val="00135BB6"/>
    <w:rsid w:val="00136009"/>
    <w:rsid w:val="001360D3"/>
    <w:rsid w:val="001362E2"/>
    <w:rsid w:val="001419FA"/>
    <w:rsid w:val="001423B6"/>
    <w:rsid w:val="00142F59"/>
    <w:rsid w:val="001448A7"/>
    <w:rsid w:val="00146621"/>
    <w:rsid w:val="00146EBA"/>
    <w:rsid w:val="00147173"/>
    <w:rsid w:val="0014765C"/>
    <w:rsid w:val="00147F98"/>
    <w:rsid w:val="001511CF"/>
    <w:rsid w:val="00152273"/>
    <w:rsid w:val="00152B4B"/>
    <w:rsid w:val="00152CAF"/>
    <w:rsid w:val="00154865"/>
    <w:rsid w:val="001548DC"/>
    <w:rsid w:val="00154CBD"/>
    <w:rsid w:val="00155DE7"/>
    <w:rsid w:val="00156768"/>
    <w:rsid w:val="001603EA"/>
    <w:rsid w:val="00160924"/>
    <w:rsid w:val="00160EB0"/>
    <w:rsid w:val="00162204"/>
    <w:rsid w:val="00162325"/>
    <w:rsid w:val="0016270E"/>
    <w:rsid w:val="00166A85"/>
    <w:rsid w:val="00167093"/>
    <w:rsid w:val="00167B44"/>
    <w:rsid w:val="00170878"/>
    <w:rsid w:val="00170904"/>
    <w:rsid w:val="00172049"/>
    <w:rsid w:val="0017337C"/>
    <w:rsid w:val="00173B46"/>
    <w:rsid w:val="001764D1"/>
    <w:rsid w:val="00181EBF"/>
    <w:rsid w:val="00183BBC"/>
    <w:rsid w:val="00184F74"/>
    <w:rsid w:val="00185928"/>
    <w:rsid w:val="001871E9"/>
    <w:rsid w:val="0019239F"/>
    <w:rsid w:val="00192F6F"/>
    <w:rsid w:val="001951DA"/>
    <w:rsid w:val="00195A96"/>
    <w:rsid w:val="00196277"/>
    <w:rsid w:val="001972B1"/>
    <w:rsid w:val="001A0772"/>
    <w:rsid w:val="001A1019"/>
    <w:rsid w:val="001A1534"/>
    <w:rsid w:val="001A25DF"/>
    <w:rsid w:val="001A4381"/>
    <w:rsid w:val="001A5302"/>
    <w:rsid w:val="001A5363"/>
    <w:rsid w:val="001A56AE"/>
    <w:rsid w:val="001A716D"/>
    <w:rsid w:val="001A72C1"/>
    <w:rsid w:val="001A7D30"/>
    <w:rsid w:val="001B1A3E"/>
    <w:rsid w:val="001B2224"/>
    <w:rsid w:val="001B2D4A"/>
    <w:rsid w:val="001B4497"/>
    <w:rsid w:val="001B56A2"/>
    <w:rsid w:val="001B5A69"/>
    <w:rsid w:val="001B674E"/>
    <w:rsid w:val="001B6A63"/>
    <w:rsid w:val="001C11B5"/>
    <w:rsid w:val="001C1819"/>
    <w:rsid w:val="001C29CE"/>
    <w:rsid w:val="001C3238"/>
    <w:rsid w:val="001C3269"/>
    <w:rsid w:val="001C4320"/>
    <w:rsid w:val="001C5DAF"/>
    <w:rsid w:val="001C6EA2"/>
    <w:rsid w:val="001D1528"/>
    <w:rsid w:val="001D1DB4"/>
    <w:rsid w:val="001D3FDC"/>
    <w:rsid w:val="001D489A"/>
    <w:rsid w:val="001D4C80"/>
    <w:rsid w:val="001D5F41"/>
    <w:rsid w:val="001D61CD"/>
    <w:rsid w:val="001D7142"/>
    <w:rsid w:val="001E000A"/>
    <w:rsid w:val="001E09FA"/>
    <w:rsid w:val="001E0FA7"/>
    <w:rsid w:val="001E26A0"/>
    <w:rsid w:val="001E3261"/>
    <w:rsid w:val="001E39DB"/>
    <w:rsid w:val="001E3BCD"/>
    <w:rsid w:val="001E5C70"/>
    <w:rsid w:val="001F2146"/>
    <w:rsid w:val="001F3034"/>
    <w:rsid w:val="001F3173"/>
    <w:rsid w:val="001F4C95"/>
    <w:rsid w:val="001F534C"/>
    <w:rsid w:val="001F5EF9"/>
    <w:rsid w:val="001F7EEC"/>
    <w:rsid w:val="0020012C"/>
    <w:rsid w:val="00200B49"/>
    <w:rsid w:val="00200ED3"/>
    <w:rsid w:val="002010D3"/>
    <w:rsid w:val="002044D0"/>
    <w:rsid w:val="00206A2D"/>
    <w:rsid w:val="002075A6"/>
    <w:rsid w:val="0021037C"/>
    <w:rsid w:val="0021091E"/>
    <w:rsid w:val="00210BDB"/>
    <w:rsid w:val="0021115F"/>
    <w:rsid w:val="00212FA4"/>
    <w:rsid w:val="00214AF0"/>
    <w:rsid w:val="00215DFD"/>
    <w:rsid w:val="00215FE1"/>
    <w:rsid w:val="00220288"/>
    <w:rsid w:val="0022075F"/>
    <w:rsid w:val="00222F75"/>
    <w:rsid w:val="00223B3A"/>
    <w:rsid w:val="0022421B"/>
    <w:rsid w:val="00224528"/>
    <w:rsid w:val="0022553E"/>
    <w:rsid w:val="00225758"/>
    <w:rsid w:val="00227BB5"/>
    <w:rsid w:val="00227BC3"/>
    <w:rsid w:val="00234C9E"/>
    <w:rsid w:val="00236DDE"/>
    <w:rsid w:val="002401DE"/>
    <w:rsid w:val="0024042C"/>
    <w:rsid w:val="002414C9"/>
    <w:rsid w:val="00242D27"/>
    <w:rsid w:val="00242F57"/>
    <w:rsid w:val="002430F6"/>
    <w:rsid w:val="002437DD"/>
    <w:rsid w:val="00244738"/>
    <w:rsid w:val="002527E1"/>
    <w:rsid w:val="00252A52"/>
    <w:rsid w:val="002574F9"/>
    <w:rsid w:val="00262550"/>
    <w:rsid w:val="00263B6C"/>
    <w:rsid w:val="00266228"/>
    <w:rsid w:val="0026773F"/>
    <w:rsid w:val="00267828"/>
    <w:rsid w:val="002729CC"/>
    <w:rsid w:val="00276811"/>
    <w:rsid w:val="00276AF9"/>
    <w:rsid w:val="00277194"/>
    <w:rsid w:val="00277412"/>
    <w:rsid w:val="00280343"/>
    <w:rsid w:val="00280568"/>
    <w:rsid w:val="00280A85"/>
    <w:rsid w:val="00280C46"/>
    <w:rsid w:val="0028172E"/>
    <w:rsid w:val="0028193D"/>
    <w:rsid w:val="00282343"/>
    <w:rsid w:val="00282699"/>
    <w:rsid w:val="00282FA3"/>
    <w:rsid w:val="0028316F"/>
    <w:rsid w:val="0028500E"/>
    <w:rsid w:val="0028534C"/>
    <w:rsid w:val="00285889"/>
    <w:rsid w:val="002870C1"/>
    <w:rsid w:val="00287274"/>
    <w:rsid w:val="002879B5"/>
    <w:rsid w:val="00290A93"/>
    <w:rsid w:val="002926DF"/>
    <w:rsid w:val="0029295A"/>
    <w:rsid w:val="0029340B"/>
    <w:rsid w:val="0029344F"/>
    <w:rsid w:val="002943E9"/>
    <w:rsid w:val="0029446E"/>
    <w:rsid w:val="0029505A"/>
    <w:rsid w:val="0029514C"/>
    <w:rsid w:val="00295230"/>
    <w:rsid w:val="00295591"/>
    <w:rsid w:val="00296155"/>
    <w:rsid w:val="00296697"/>
    <w:rsid w:val="002966E1"/>
    <w:rsid w:val="002A08DA"/>
    <w:rsid w:val="002A0957"/>
    <w:rsid w:val="002A143F"/>
    <w:rsid w:val="002A174C"/>
    <w:rsid w:val="002A1965"/>
    <w:rsid w:val="002A2154"/>
    <w:rsid w:val="002A2F0F"/>
    <w:rsid w:val="002A33D1"/>
    <w:rsid w:val="002A3465"/>
    <w:rsid w:val="002A3587"/>
    <w:rsid w:val="002A48FA"/>
    <w:rsid w:val="002A4BFF"/>
    <w:rsid w:val="002A4EFA"/>
    <w:rsid w:val="002A4FEB"/>
    <w:rsid w:val="002A754C"/>
    <w:rsid w:val="002B0472"/>
    <w:rsid w:val="002B0ADF"/>
    <w:rsid w:val="002B0FEE"/>
    <w:rsid w:val="002B6B12"/>
    <w:rsid w:val="002B7F5A"/>
    <w:rsid w:val="002C2ABD"/>
    <w:rsid w:val="002C336F"/>
    <w:rsid w:val="002C384A"/>
    <w:rsid w:val="002C5245"/>
    <w:rsid w:val="002C61F8"/>
    <w:rsid w:val="002C731A"/>
    <w:rsid w:val="002D08BF"/>
    <w:rsid w:val="002D1984"/>
    <w:rsid w:val="002D1B28"/>
    <w:rsid w:val="002D2C9C"/>
    <w:rsid w:val="002D3067"/>
    <w:rsid w:val="002D4609"/>
    <w:rsid w:val="002D48C2"/>
    <w:rsid w:val="002D4C94"/>
    <w:rsid w:val="002D543E"/>
    <w:rsid w:val="002D5DF3"/>
    <w:rsid w:val="002D65A1"/>
    <w:rsid w:val="002D6BA5"/>
    <w:rsid w:val="002D6BAB"/>
    <w:rsid w:val="002D732D"/>
    <w:rsid w:val="002E196C"/>
    <w:rsid w:val="002E444D"/>
    <w:rsid w:val="002E482D"/>
    <w:rsid w:val="002E6140"/>
    <w:rsid w:val="002E64CA"/>
    <w:rsid w:val="002E670B"/>
    <w:rsid w:val="002E6985"/>
    <w:rsid w:val="002E71B6"/>
    <w:rsid w:val="002E7E36"/>
    <w:rsid w:val="002E7F61"/>
    <w:rsid w:val="002F093C"/>
    <w:rsid w:val="002F2CB1"/>
    <w:rsid w:val="002F3AD3"/>
    <w:rsid w:val="002F5D2D"/>
    <w:rsid w:val="002F77C8"/>
    <w:rsid w:val="00300D4E"/>
    <w:rsid w:val="0030118B"/>
    <w:rsid w:val="003011E7"/>
    <w:rsid w:val="00302FBC"/>
    <w:rsid w:val="003047CF"/>
    <w:rsid w:val="00304F22"/>
    <w:rsid w:val="003057B6"/>
    <w:rsid w:val="003065E8"/>
    <w:rsid w:val="00306C7C"/>
    <w:rsid w:val="00306C84"/>
    <w:rsid w:val="00306F19"/>
    <w:rsid w:val="00307EA8"/>
    <w:rsid w:val="00307EC6"/>
    <w:rsid w:val="00310084"/>
    <w:rsid w:val="00310BCC"/>
    <w:rsid w:val="0031215E"/>
    <w:rsid w:val="00312ADE"/>
    <w:rsid w:val="00314CD0"/>
    <w:rsid w:val="00316350"/>
    <w:rsid w:val="00316596"/>
    <w:rsid w:val="00316D8D"/>
    <w:rsid w:val="0031728E"/>
    <w:rsid w:val="00317D16"/>
    <w:rsid w:val="00321BB4"/>
    <w:rsid w:val="0032245A"/>
    <w:rsid w:val="00322B43"/>
    <w:rsid w:val="00322C01"/>
    <w:rsid w:val="00322EDD"/>
    <w:rsid w:val="003231FA"/>
    <w:rsid w:val="00323C6C"/>
    <w:rsid w:val="00324507"/>
    <w:rsid w:val="00324734"/>
    <w:rsid w:val="00324779"/>
    <w:rsid w:val="00324E65"/>
    <w:rsid w:val="00325D04"/>
    <w:rsid w:val="00330B0B"/>
    <w:rsid w:val="00332320"/>
    <w:rsid w:val="00332C4E"/>
    <w:rsid w:val="00333839"/>
    <w:rsid w:val="00337FA2"/>
    <w:rsid w:val="00340353"/>
    <w:rsid w:val="00340E5B"/>
    <w:rsid w:val="00341A68"/>
    <w:rsid w:val="00341A7E"/>
    <w:rsid w:val="0034360E"/>
    <w:rsid w:val="0034626F"/>
    <w:rsid w:val="0034681E"/>
    <w:rsid w:val="00346B6B"/>
    <w:rsid w:val="00347391"/>
    <w:rsid w:val="00347D72"/>
    <w:rsid w:val="00347FA9"/>
    <w:rsid w:val="00351749"/>
    <w:rsid w:val="00352123"/>
    <w:rsid w:val="00352D37"/>
    <w:rsid w:val="00352D6A"/>
    <w:rsid w:val="00353C98"/>
    <w:rsid w:val="00355951"/>
    <w:rsid w:val="00355FF3"/>
    <w:rsid w:val="00356EA5"/>
    <w:rsid w:val="0035714F"/>
    <w:rsid w:val="0035723B"/>
    <w:rsid w:val="0035756C"/>
    <w:rsid w:val="00357611"/>
    <w:rsid w:val="00357626"/>
    <w:rsid w:val="00357B65"/>
    <w:rsid w:val="00361889"/>
    <w:rsid w:val="00363119"/>
    <w:rsid w:val="0036333D"/>
    <w:rsid w:val="0036382E"/>
    <w:rsid w:val="00365333"/>
    <w:rsid w:val="0036680C"/>
    <w:rsid w:val="00366D51"/>
    <w:rsid w:val="00367237"/>
    <w:rsid w:val="0037077F"/>
    <w:rsid w:val="003716BF"/>
    <w:rsid w:val="00371C98"/>
    <w:rsid w:val="00372349"/>
    <w:rsid w:val="00373882"/>
    <w:rsid w:val="00374287"/>
    <w:rsid w:val="003742DF"/>
    <w:rsid w:val="0037467A"/>
    <w:rsid w:val="0037471A"/>
    <w:rsid w:val="0037503E"/>
    <w:rsid w:val="0037530F"/>
    <w:rsid w:val="00377292"/>
    <w:rsid w:val="00381302"/>
    <w:rsid w:val="00381AEE"/>
    <w:rsid w:val="00381C9F"/>
    <w:rsid w:val="003843DB"/>
    <w:rsid w:val="00385038"/>
    <w:rsid w:val="0038686F"/>
    <w:rsid w:val="00386AD4"/>
    <w:rsid w:val="0038708E"/>
    <w:rsid w:val="003870A6"/>
    <w:rsid w:val="003901B7"/>
    <w:rsid w:val="003907CC"/>
    <w:rsid w:val="00390C6D"/>
    <w:rsid w:val="00390F9F"/>
    <w:rsid w:val="00391006"/>
    <w:rsid w:val="00391E2B"/>
    <w:rsid w:val="00393761"/>
    <w:rsid w:val="00393E58"/>
    <w:rsid w:val="00395254"/>
    <w:rsid w:val="0039546F"/>
    <w:rsid w:val="00397439"/>
    <w:rsid w:val="00397D18"/>
    <w:rsid w:val="00397DC7"/>
    <w:rsid w:val="003A1B36"/>
    <w:rsid w:val="003A319A"/>
    <w:rsid w:val="003A385C"/>
    <w:rsid w:val="003A51DB"/>
    <w:rsid w:val="003A66E0"/>
    <w:rsid w:val="003A6980"/>
    <w:rsid w:val="003A6F37"/>
    <w:rsid w:val="003A731A"/>
    <w:rsid w:val="003A764F"/>
    <w:rsid w:val="003B0681"/>
    <w:rsid w:val="003B1454"/>
    <w:rsid w:val="003B4C14"/>
    <w:rsid w:val="003B4E58"/>
    <w:rsid w:val="003B54D2"/>
    <w:rsid w:val="003B7340"/>
    <w:rsid w:val="003B76C4"/>
    <w:rsid w:val="003B7F1E"/>
    <w:rsid w:val="003C02E7"/>
    <w:rsid w:val="003C0BAA"/>
    <w:rsid w:val="003C262D"/>
    <w:rsid w:val="003C3B09"/>
    <w:rsid w:val="003C595B"/>
    <w:rsid w:val="003C59E0"/>
    <w:rsid w:val="003C5ADD"/>
    <w:rsid w:val="003C683B"/>
    <w:rsid w:val="003C6C8D"/>
    <w:rsid w:val="003C70C2"/>
    <w:rsid w:val="003C7229"/>
    <w:rsid w:val="003C73EC"/>
    <w:rsid w:val="003D024C"/>
    <w:rsid w:val="003D2FED"/>
    <w:rsid w:val="003D4767"/>
    <w:rsid w:val="003D4F95"/>
    <w:rsid w:val="003D5A87"/>
    <w:rsid w:val="003D5E5D"/>
    <w:rsid w:val="003D5EA2"/>
    <w:rsid w:val="003D5EBA"/>
    <w:rsid w:val="003D5EEF"/>
    <w:rsid w:val="003D5F42"/>
    <w:rsid w:val="003D60A9"/>
    <w:rsid w:val="003D6657"/>
    <w:rsid w:val="003D7617"/>
    <w:rsid w:val="003D7966"/>
    <w:rsid w:val="003D7FFC"/>
    <w:rsid w:val="003E00F3"/>
    <w:rsid w:val="003E0631"/>
    <w:rsid w:val="003E118D"/>
    <w:rsid w:val="003E1513"/>
    <w:rsid w:val="003E2834"/>
    <w:rsid w:val="003E3C66"/>
    <w:rsid w:val="003E6EAA"/>
    <w:rsid w:val="003E72AF"/>
    <w:rsid w:val="003E77D0"/>
    <w:rsid w:val="003F17C3"/>
    <w:rsid w:val="003F38EF"/>
    <w:rsid w:val="003F3C99"/>
    <w:rsid w:val="003F4C97"/>
    <w:rsid w:val="003F587F"/>
    <w:rsid w:val="003F7216"/>
    <w:rsid w:val="003F757B"/>
    <w:rsid w:val="003F764A"/>
    <w:rsid w:val="003F76B9"/>
    <w:rsid w:val="003F7FE6"/>
    <w:rsid w:val="00400193"/>
    <w:rsid w:val="00401026"/>
    <w:rsid w:val="004015CD"/>
    <w:rsid w:val="00401911"/>
    <w:rsid w:val="00401DF9"/>
    <w:rsid w:val="00402D94"/>
    <w:rsid w:val="00404671"/>
    <w:rsid w:val="004048F7"/>
    <w:rsid w:val="00404EE9"/>
    <w:rsid w:val="00405553"/>
    <w:rsid w:val="00405A7A"/>
    <w:rsid w:val="0041005F"/>
    <w:rsid w:val="00410732"/>
    <w:rsid w:val="00412D62"/>
    <w:rsid w:val="0041365E"/>
    <w:rsid w:val="00414B19"/>
    <w:rsid w:val="00415267"/>
    <w:rsid w:val="0041593B"/>
    <w:rsid w:val="00416447"/>
    <w:rsid w:val="00416E4F"/>
    <w:rsid w:val="0041768A"/>
    <w:rsid w:val="00420A14"/>
    <w:rsid w:val="00420F3F"/>
    <w:rsid w:val="00420F4B"/>
    <w:rsid w:val="004212E7"/>
    <w:rsid w:val="004216CA"/>
    <w:rsid w:val="004225CB"/>
    <w:rsid w:val="00423354"/>
    <w:rsid w:val="004235B8"/>
    <w:rsid w:val="004236AB"/>
    <w:rsid w:val="00423D00"/>
    <w:rsid w:val="0042446D"/>
    <w:rsid w:val="00425996"/>
    <w:rsid w:val="00427BF8"/>
    <w:rsid w:val="0043117F"/>
    <w:rsid w:val="00431C02"/>
    <w:rsid w:val="00431D8B"/>
    <w:rsid w:val="00434126"/>
    <w:rsid w:val="004348C3"/>
    <w:rsid w:val="00434E25"/>
    <w:rsid w:val="00436603"/>
    <w:rsid w:val="00437395"/>
    <w:rsid w:val="00440132"/>
    <w:rsid w:val="00440F02"/>
    <w:rsid w:val="00441FFD"/>
    <w:rsid w:val="00442136"/>
    <w:rsid w:val="00443500"/>
    <w:rsid w:val="00445047"/>
    <w:rsid w:val="00445337"/>
    <w:rsid w:val="0044538E"/>
    <w:rsid w:val="004466EE"/>
    <w:rsid w:val="00450597"/>
    <w:rsid w:val="0045096B"/>
    <w:rsid w:val="00450EDA"/>
    <w:rsid w:val="00453702"/>
    <w:rsid w:val="00454319"/>
    <w:rsid w:val="0045495C"/>
    <w:rsid w:val="00454D29"/>
    <w:rsid w:val="00455B05"/>
    <w:rsid w:val="0045659F"/>
    <w:rsid w:val="004574DF"/>
    <w:rsid w:val="0046083B"/>
    <w:rsid w:val="00461C1B"/>
    <w:rsid w:val="00462180"/>
    <w:rsid w:val="00463E39"/>
    <w:rsid w:val="004657FC"/>
    <w:rsid w:val="00466940"/>
    <w:rsid w:val="00470CB5"/>
    <w:rsid w:val="00471D74"/>
    <w:rsid w:val="00472D8B"/>
    <w:rsid w:val="004731E9"/>
    <w:rsid w:val="004733F6"/>
    <w:rsid w:val="00473BD0"/>
    <w:rsid w:val="00474E69"/>
    <w:rsid w:val="004761B3"/>
    <w:rsid w:val="004765F0"/>
    <w:rsid w:val="00476888"/>
    <w:rsid w:val="004772D4"/>
    <w:rsid w:val="004772E5"/>
    <w:rsid w:val="00477CA1"/>
    <w:rsid w:val="00481031"/>
    <w:rsid w:val="00482546"/>
    <w:rsid w:val="0048289F"/>
    <w:rsid w:val="004842B4"/>
    <w:rsid w:val="004858E8"/>
    <w:rsid w:val="00487816"/>
    <w:rsid w:val="0048784B"/>
    <w:rsid w:val="00487F3E"/>
    <w:rsid w:val="004904A0"/>
    <w:rsid w:val="00490852"/>
    <w:rsid w:val="00490B34"/>
    <w:rsid w:val="004924CB"/>
    <w:rsid w:val="00492F53"/>
    <w:rsid w:val="00493937"/>
    <w:rsid w:val="004953A3"/>
    <w:rsid w:val="0049621B"/>
    <w:rsid w:val="00496AE7"/>
    <w:rsid w:val="0049759A"/>
    <w:rsid w:val="004975A2"/>
    <w:rsid w:val="00497A35"/>
    <w:rsid w:val="004A0A95"/>
    <w:rsid w:val="004A0D0C"/>
    <w:rsid w:val="004A264C"/>
    <w:rsid w:val="004A43CB"/>
    <w:rsid w:val="004A6CEF"/>
    <w:rsid w:val="004A7107"/>
    <w:rsid w:val="004B1416"/>
    <w:rsid w:val="004B2860"/>
    <w:rsid w:val="004B2ED6"/>
    <w:rsid w:val="004B38F9"/>
    <w:rsid w:val="004B3C04"/>
    <w:rsid w:val="004B44E5"/>
    <w:rsid w:val="004B519C"/>
    <w:rsid w:val="004B592F"/>
    <w:rsid w:val="004B72F1"/>
    <w:rsid w:val="004C1895"/>
    <w:rsid w:val="004C195E"/>
    <w:rsid w:val="004C2A72"/>
    <w:rsid w:val="004C6D40"/>
    <w:rsid w:val="004D2670"/>
    <w:rsid w:val="004D3154"/>
    <w:rsid w:val="004D443A"/>
    <w:rsid w:val="004D79B1"/>
    <w:rsid w:val="004E1BE6"/>
    <w:rsid w:val="004E2986"/>
    <w:rsid w:val="004E4586"/>
    <w:rsid w:val="004E47AC"/>
    <w:rsid w:val="004F04E5"/>
    <w:rsid w:val="004F0C3C"/>
    <w:rsid w:val="004F1EF5"/>
    <w:rsid w:val="004F28CF"/>
    <w:rsid w:val="004F2C39"/>
    <w:rsid w:val="004F2CD1"/>
    <w:rsid w:val="004F3ADD"/>
    <w:rsid w:val="004F469A"/>
    <w:rsid w:val="004F4B9D"/>
    <w:rsid w:val="004F5448"/>
    <w:rsid w:val="004F56A9"/>
    <w:rsid w:val="004F63FC"/>
    <w:rsid w:val="00500434"/>
    <w:rsid w:val="005020E2"/>
    <w:rsid w:val="0050291A"/>
    <w:rsid w:val="00503A1B"/>
    <w:rsid w:val="00504D39"/>
    <w:rsid w:val="00505A92"/>
    <w:rsid w:val="0050622B"/>
    <w:rsid w:val="00510A94"/>
    <w:rsid w:val="00510B46"/>
    <w:rsid w:val="00510B55"/>
    <w:rsid w:val="00511B6B"/>
    <w:rsid w:val="005123BD"/>
    <w:rsid w:val="0051519F"/>
    <w:rsid w:val="00516FCD"/>
    <w:rsid w:val="005203F1"/>
    <w:rsid w:val="00521BC3"/>
    <w:rsid w:val="0052244D"/>
    <w:rsid w:val="0052459F"/>
    <w:rsid w:val="00524A84"/>
    <w:rsid w:val="0052751D"/>
    <w:rsid w:val="00527E48"/>
    <w:rsid w:val="005302D5"/>
    <w:rsid w:val="00530443"/>
    <w:rsid w:val="0053137C"/>
    <w:rsid w:val="00531A0A"/>
    <w:rsid w:val="00532E3C"/>
    <w:rsid w:val="00532E85"/>
    <w:rsid w:val="00533632"/>
    <w:rsid w:val="00533B07"/>
    <w:rsid w:val="00533C8E"/>
    <w:rsid w:val="00533DA9"/>
    <w:rsid w:val="005346CE"/>
    <w:rsid w:val="00536FDA"/>
    <w:rsid w:val="00540035"/>
    <w:rsid w:val="0054251F"/>
    <w:rsid w:val="00544545"/>
    <w:rsid w:val="0054563D"/>
    <w:rsid w:val="0054617A"/>
    <w:rsid w:val="005463EF"/>
    <w:rsid w:val="00546F9B"/>
    <w:rsid w:val="00547837"/>
    <w:rsid w:val="00547C40"/>
    <w:rsid w:val="00550618"/>
    <w:rsid w:val="00550A60"/>
    <w:rsid w:val="00551623"/>
    <w:rsid w:val="005520D8"/>
    <w:rsid w:val="00553D76"/>
    <w:rsid w:val="00556CF1"/>
    <w:rsid w:val="00557D85"/>
    <w:rsid w:val="00560066"/>
    <w:rsid w:val="005601E0"/>
    <w:rsid w:val="00560293"/>
    <w:rsid w:val="00561253"/>
    <w:rsid w:val="00561E78"/>
    <w:rsid w:val="005620BF"/>
    <w:rsid w:val="005627EC"/>
    <w:rsid w:val="00564CAB"/>
    <w:rsid w:val="0056527B"/>
    <w:rsid w:val="00566EB5"/>
    <w:rsid w:val="00567DFE"/>
    <w:rsid w:val="00567F36"/>
    <w:rsid w:val="00570685"/>
    <w:rsid w:val="00571717"/>
    <w:rsid w:val="005718ED"/>
    <w:rsid w:val="005721A6"/>
    <w:rsid w:val="005730ED"/>
    <w:rsid w:val="00573442"/>
    <w:rsid w:val="005736AE"/>
    <w:rsid w:val="00573ACE"/>
    <w:rsid w:val="005741D3"/>
    <w:rsid w:val="00574AB4"/>
    <w:rsid w:val="00575F58"/>
    <w:rsid w:val="005762A7"/>
    <w:rsid w:val="005774EB"/>
    <w:rsid w:val="00581BDE"/>
    <w:rsid w:val="00581C3A"/>
    <w:rsid w:val="0058233D"/>
    <w:rsid w:val="00583824"/>
    <w:rsid w:val="00583E2C"/>
    <w:rsid w:val="00590E65"/>
    <w:rsid w:val="005916D7"/>
    <w:rsid w:val="005931F4"/>
    <w:rsid w:val="00593505"/>
    <w:rsid w:val="005948BB"/>
    <w:rsid w:val="005948F0"/>
    <w:rsid w:val="00594CC4"/>
    <w:rsid w:val="00595CE3"/>
    <w:rsid w:val="005961A2"/>
    <w:rsid w:val="00596605"/>
    <w:rsid w:val="00596715"/>
    <w:rsid w:val="00596901"/>
    <w:rsid w:val="005A0C7F"/>
    <w:rsid w:val="005A14A7"/>
    <w:rsid w:val="005A15D5"/>
    <w:rsid w:val="005A1AF6"/>
    <w:rsid w:val="005A2149"/>
    <w:rsid w:val="005A2610"/>
    <w:rsid w:val="005A42BA"/>
    <w:rsid w:val="005A4A84"/>
    <w:rsid w:val="005A59C5"/>
    <w:rsid w:val="005A698C"/>
    <w:rsid w:val="005A7534"/>
    <w:rsid w:val="005A75EE"/>
    <w:rsid w:val="005A7992"/>
    <w:rsid w:val="005A7B7C"/>
    <w:rsid w:val="005B22E8"/>
    <w:rsid w:val="005B3FC8"/>
    <w:rsid w:val="005B4C26"/>
    <w:rsid w:val="005B4E32"/>
    <w:rsid w:val="005B628C"/>
    <w:rsid w:val="005B7BAF"/>
    <w:rsid w:val="005B7CCB"/>
    <w:rsid w:val="005C06CA"/>
    <w:rsid w:val="005C0DDF"/>
    <w:rsid w:val="005C17D2"/>
    <w:rsid w:val="005C1D3C"/>
    <w:rsid w:val="005C1E41"/>
    <w:rsid w:val="005C3051"/>
    <w:rsid w:val="005C3F41"/>
    <w:rsid w:val="005C4508"/>
    <w:rsid w:val="005C61B7"/>
    <w:rsid w:val="005D0C61"/>
    <w:rsid w:val="005D60E5"/>
    <w:rsid w:val="005D6714"/>
    <w:rsid w:val="005D7B7D"/>
    <w:rsid w:val="005E064D"/>
    <w:rsid w:val="005E0799"/>
    <w:rsid w:val="005E07BE"/>
    <w:rsid w:val="005E0AFA"/>
    <w:rsid w:val="005E1CD6"/>
    <w:rsid w:val="005E258C"/>
    <w:rsid w:val="005E2BC9"/>
    <w:rsid w:val="005E35A4"/>
    <w:rsid w:val="005E38F2"/>
    <w:rsid w:val="005E39B1"/>
    <w:rsid w:val="005E523C"/>
    <w:rsid w:val="005E690C"/>
    <w:rsid w:val="005F07CB"/>
    <w:rsid w:val="005F1253"/>
    <w:rsid w:val="005F13B9"/>
    <w:rsid w:val="005F1F50"/>
    <w:rsid w:val="005F2588"/>
    <w:rsid w:val="005F3AC6"/>
    <w:rsid w:val="005F402A"/>
    <w:rsid w:val="005F5A80"/>
    <w:rsid w:val="005F6500"/>
    <w:rsid w:val="00600478"/>
    <w:rsid w:val="006004B7"/>
    <w:rsid w:val="00600A2E"/>
    <w:rsid w:val="00600EEA"/>
    <w:rsid w:val="00600F91"/>
    <w:rsid w:val="00601188"/>
    <w:rsid w:val="00601A7D"/>
    <w:rsid w:val="00602244"/>
    <w:rsid w:val="00603560"/>
    <w:rsid w:val="00604109"/>
    <w:rsid w:val="006044FF"/>
    <w:rsid w:val="00607032"/>
    <w:rsid w:val="00607037"/>
    <w:rsid w:val="00607572"/>
    <w:rsid w:val="00607CC5"/>
    <w:rsid w:val="00611464"/>
    <w:rsid w:val="00613209"/>
    <w:rsid w:val="00614678"/>
    <w:rsid w:val="00615160"/>
    <w:rsid w:val="0061612A"/>
    <w:rsid w:val="00616507"/>
    <w:rsid w:val="00616872"/>
    <w:rsid w:val="0062015C"/>
    <w:rsid w:val="006202DE"/>
    <w:rsid w:val="00621A64"/>
    <w:rsid w:val="00621CE1"/>
    <w:rsid w:val="00622AA4"/>
    <w:rsid w:val="006239EA"/>
    <w:rsid w:val="00624C31"/>
    <w:rsid w:val="00624EE4"/>
    <w:rsid w:val="00626BB5"/>
    <w:rsid w:val="00633014"/>
    <w:rsid w:val="0063437B"/>
    <w:rsid w:val="00634B27"/>
    <w:rsid w:val="00637EB0"/>
    <w:rsid w:val="006423C1"/>
    <w:rsid w:val="006425E3"/>
    <w:rsid w:val="00643AC3"/>
    <w:rsid w:val="00643E4C"/>
    <w:rsid w:val="0064586C"/>
    <w:rsid w:val="00645E24"/>
    <w:rsid w:val="006474B4"/>
    <w:rsid w:val="006478A0"/>
    <w:rsid w:val="006509E0"/>
    <w:rsid w:val="00650EC1"/>
    <w:rsid w:val="006518D8"/>
    <w:rsid w:val="006519FE"/>
    <w:rsid w:val="00653F95"/>
    <w:rsid w:val="0065428F"/>
    <w:rsid w:val="00654BD4"/>
    <w:rsid w:val="00655B9B"/>
    <w:rsid w:val="00660D17"/>
    <w:rsid w:val="00661AB9"/>
    <w:rsid w:val="00663ED1"/>
    <w:rsid w:val="006643A8"/>
    <w:rsid w:val="00665678"/>
    <w:rsid w:val="00665DB2"/>
    <w:rsid w:val="006673CA"/>
    <w:rsid w:val="0067123E"/>
    <w:rsid w:val="00671E0B"/>
    <w:rsid w:val="00673C26"/>
    <w:rsid w:val="00673CE2"/>
    <w:rsid w:val="006750FF"/>
    <w:rsid w:val="006751EA"/>
    <w:rsid w:val="006809B8"/>
    <w:rsid w:val="006812AF"/>
    <w:rsid w:val="006825A9"/>
    <w:rsid w:val="006825DC"/>
    <w:rsid w:val="0068327D"/>
    <w:rsid w:val="00684FFD"/>
    <w:rsid w:val="00690694"/>
    <w:rsid w:val="00691080"/>
    <w:rsid w:val="00691CA1"/>
    <w:rsid w:val="00691E6E"/>
    <w:rsid w:val="006940DA"/>
    <w:rsid w:val="00694AF0"/>
    <w:rsid w:val="00695489"/>
    <w:rsid w:val="00697055"/>
    <w:rsid w:val="00697394"/>
    <w:rsid w:val="00697DD5"/>
    <w:rsid w:val="00697DE9"/>
    <w:rsid w:val="006A18F8"/>
    <w:rsid w:val="006A2113"/>
    <w:rsid w:val="006A2F2E"/>
    <w:rsid w:val="006A3560"/>
    <w:rsid w:val="006A4DE3"/>
    <w:rsid w:val="006A5919"/>
    <w:rsid w:val="006A59BD"/>
    <w:rsid w:val="006A5A89"/>
    <w:rsid w:val="006A5DAF"/>
    <w:rsid w:val="006A5F25"/>
    <w:rsid w:val="006A6144"/>
    <w:rsid w:val="006B0E9E"/>
    <w:rsid w:val="006B2C89"/>
    <w:rsid w:val="006B3044"/>
    <w:rsid w:val="006B3AFB"/>
    <w:rsid w:val="006B3B1B"/>
    <w:rsid w:val="006B3F43"/>
    <w:rsid w:val="006B404B"/>
    <w:rsid w:val="006B47A2"/>
    <w:rsid w:val="006B51C1"/>
    <w:rsid w:val="006B5AE4"/>
    <w:rsid w:val="006B7324"/>
    <w:rsid w:val="006C12EE"/>
    <w:rsid w:val="006C244E"/>
    <w:rsid w:val="006C2B8A"/>
    <w:rsid w:val="006C4A80"/>
    <w:rsid w:val="006C4BDF"/>
    <w:rsid w:val="006C7748"/>
    <w:rsid w:val="006D0602"/>
    <w:rsid w:val="006D147E"/>
    <w:rsid w:val="006D2005"/>
    <w:rsid w:val="006D2BA5"/>
    <w:rsid w:val="006D4054"/>
    <w:rsid w:val="006D447B"/>
    <w:rsid w:val="006D4E69"/>
    <w:rsid w:val="006D5A50"/>
    <w:rsid w:val="006D6481"/>
    <w:rsid w:val="006D6CF9"/>
    <w:rsid w:val="006E02EC"/>
    <w:rsid w:val="006E397E"/>
    <w:rsid w:val="006E568F"/>
    <w:rsid w:val="006E5A9B"/>
    <w:rsid w:val="006E6A6C"/>
    <w:rsid w:val="006F1409"/>
    <w:rsid w:val="006F2A69"/>
    <w:rsid w:val="006F68A8"/>
    <w:rsid w:val="006F74BC"/>
    <w:rsid w:val="00701780"/>
    <w:rsid w:val="0070216A"/>
    <w:rsid w:val="00703082"/>
    <w:rsid w:val="007035B9"/>
    <w:rsid w:val="00704F54"/>
    <w:rsid w:val="0071183C"/>
    <w:rsid w:val="007153A2"/>
    <w:rsid w:val="007160E2"/>
    <w:rsid w:val="00720711"/>
    <w:rsid w:val="007211B1"/>
    <w:rsid w:val="0072163D"/>
    <w:rsid w:val="0072175A"/>
    <w:rsid w:val="007241EC"/>
    <w:rsid w:val="0072464C"/>
    <w:rsid w:val="00724E88"/>
    <w:rsid w:val="00724FC1"/>
    <w:rsid w:val="0072526C"/>
    <w:rsid w:val="00725799"/>
    <w:rsid w:val="007269E2"/>
    <w:rsid w:val="00726BAD"/>
    <w:rsid w:val="00727C6F"/>
    <w:rsid w:val="007303FC"/>
    <w:rsid w:val="007304DC"/>
    <w:rsid w:val="007308F4"/>
    <w:rsid w:val="007309BC"/>
    <w:rsid w:val="00731EBC"/>
    <w:rsid w:val="00732972"/>
    <w:rsid w:val="00733DCF"/>
    <w:rsid w:val="00734660"/>
    <w:rsid w:val="00734ED9"/>
    <w:rsid w:val="00735A31"/>
    <w:rsid w:val="00740752"/>
    <w:rsid w:val="007410C7"/>
    <w:rsid w:val="00742ABD"/>
    <w:rsid w:val="00743560"/>
    <w:rsid w:val="007435B2"/>
    <w:rsid w:val="00745802"/>
    <w:rsid w:val="00746187"/>
    <w:rsid w:val="00747588"/>
    <w:rsid w:val="00747758"/>
    <w:rsid w:val="00751311"/>
    <w:rsid w:val="007561E8"/>
    <w:rsid w:val="00756232"/>
    <w:rsid w:val="007604E9"/>
    <w:rsid w:val="00761FBB"/>
    <w:rsid w:val="0076207E"/>
    <w:rsid w:val="007620FD"/>
    <w:rsid w:val="0076214D"/>
    <w:rsid w:val="0076254F"/>
    <w:rsid w:val="00762EEE"/>
    <w:rsid w:val="00763F60"/>
    <w:rsid w:val="00765EB7"/>
    <w:rsid w:val="0076668C"/>
    <w:rsid w:val="00767599"/>
    <w:rsid w:val="00770049"/>
    <w:rsid w:val="007704A5"/>
    <w:rsid w:val="00772BF0"/>
    <w:rsid w:val="00773229"/>
    <w:rsid w:val="00774BFD"/>
    <w:rsid w:val="00775378"/>
    <w:rsid w:val="00777015"/>
    <w:rsid w:val="00777AD5"/>
    <w:rsid w:val="00777EB5"/>
    <w:rsid w:val="0078018E"/>
    <w:rsid w:val="007801F5"/>
    <w:rsid w:val="007806AB"/>
    <w:rsid w:val="00780A9B"/>
    <w:rsid w:val="00781699"/>
    <w:rsid w:val="00781970"/>
    <w:rsid w:val="00781D6E"/>
    <w:rsid w:val="00781E97"/>
    <w:rsid w:val="007824B2"/>
    <w:rsid w:val="00782B18"/>
    <w:rsid w:val="00782BCB"/>
    <w:rsid w:val="00783CA4"/>
    <w:rsid w:val="007842FB"/>
    <w:rsid w:val="0078607D"/>
    <w:rsid w:val="00786124"/>
    <w:rsid w:val="00786FBC"/>
    <w:rsid w:val="007874E7"/>
    <w:rsid w:val="007879FE"/>
    <w:rsid w:val="00787C29"/>
    <w:rsid w:val="007911E2"/>
    <w:rsid w:val="00791FB1"/>
    <w:rsid w:val="007921A8"/>
    <w:rsid w:val="007928A8"/>
    <w:rsid w:val="0079354B"/>
    <w:rsid w:val="00793E7E"/>
    <w:rsid w:val="0079446D"/>
    <w:rsid w:val="00794ECD"/>
    <w:rsid w:val="0079514B"/>
    <w:rsid w:val="00795759"/>
    <w:rsid w:val="00796C66"/>
    <w:rsid w:val="00797C25"/>
    <w:rsid w:val="00797DCD"/>
    <w:rsid w:val="007A155B"/>
    <w:rsid w:val="007A1A4E"/>
    <w:rsid w:val="007A2C9E"/>
    <w:rsid w:val="007A2DC1"/>
    <w:rsid w:val="007A2FC4"/>
    <w:rsid w:val="007A2FCD"/>
    <w:rsid w:val="007A4818"/>
    <w:rsid w:val="007A5042"/>
    <w:rsid w:val="007A5E4D"/>
    <w:rsid w:val="007A5F22"/>
    <w:rsid w:val="007A6F92"/>
    <w:rsid w:val="007A780B"/>
    <w:rsid w:val="007A796B"/>
    <w:rsid w:val="007B0E2F"/>
    <w:rsid w:val="007B20E7"/>
    <w:rsid w:val="007B26DC"/>
    <w:rsid w:val="007B2722"/>
    <w:rsid w:val="007B2D3F"/>
    <w:rsid w:val="007B59F8"/>
    <w:rsid w:val="007B6B64"/>
    <w:rsid w:val="007B73AB"/>
    <w:rsid w:val="007B7BAB"/>
    <w:rsid w:val="007C0241"/>
    <w:rsid w:val="007C03A1"/>
    <w:rsid w:val="007C20B6"/>
    <w:rsid w:val="007C21E6"/>
    <w:rsid w:val="007C2650"/>
    <w:rsid w:val="007C273C"/>
    <w:rsid w:val="007C2A66"/>
    <w:rsid w:val="007C4552"/>
    <w:rsid w:val="007C57F2"/>
    <w:rsid w:val="007C64BA"/>
    <w:rsid w:val="007D04AE"/>
    <w:rsid w:val="007D3319"/>
    <w:rsid w:val="007D335D"/>
    <w:rsid w:val="007D457F"/>
    <w:rsid w:val="007D477C"/>
    <w:rsid w:val="007D4C39"/>
    <w:rsid w:val="007D62F3"/>
    <w:rsid w:val="007D77D5"/>
    <w:rsid w:val="007E05CC"/>
    <w:rsid w:val="007E0E8F"/>
    <w:rsid w:val="007E229E"/>
    <w:rsid w:val="007E3314"/>
    <w:rsid w:val="007E4B03"/>
    <w:rsid w:val="007E5852"/>
    <w:rsid w:val="007F0B80"/>
    <w:rsid w:val="007F0FAD"/>
    <w:rsid w:val="007F10F2"/>
    <w:rsid w:val="007F2490"/>
    <w:rsid w:val="007F324B"/>
    <w:rsid w:val="007F4500"/>
    <w:rsid w:val="007F4CE4"/>
    <w:rsid w:val="007F5BFE"/>
    <w:rsid w:val="007F5C28"/>
    <w:rsid w:val="007F5C8B"/>
    <w:rsid w:val="007F6BB9"/>
    <w:rsid w:val="007F7671"/>
    <w:rsid w:val="007F7C9E"/>
    <w:rsid w:val="008006DC"/>
    <w:rsid w:val="00800B0A"/>
    <w:rsid w:val="00803BAB"/>
    <w:rsid w:val="00805535"/>
    <w:rsid w:val="0080553C"/>
    <w:rsid w:val="00805B46"/>
    <w:rsid w:val="00805FC6"/>
    <w:rsid w:val="008060AC"/>
    <w:rsid w:val="00806566"/>
    <w:rsid w:val="00806FD2"/>
    <w:rsid w:val="008115A2"/>
    <w:rsid w:val="00811AE4"/>
    <w:rsid w:val="00812105"/>
    <w:rsid w:val="00813A14"/>
    <w:rsid w:val="00815520"/>
    <w:rsid w:val="00815967"/>
    <w:rsid w:val="00817052"/>
    <w:rsid w:val="00817420"/>
    <w:rsid w:val="00820144"/>
    <w:rsid w:val="0082126A"/>
    <w:rsid w:val="00821E99"/>
    <w:rsid w:val="00821EA7"/>
    <w:rsid w:val="00823767"/>
    <w:rsid w:val="0082414F"/>
    <w:rsid w:val="0082512F"/>
    <w:rsid w:val="00825422"/>
    <w:rsid w:val="00825DC2"/>
    <w:rsid w:val="00826856"/>
    <w:rsid w:val="00826E51"/>
    <w:rsid w:val="00827301"/>
    <w:rsid w:val="008275AB"/>
    <w:rsid w:val="008277A5"/>
    <w:rsid w:val="0083076F"/>
    <w:rsid w:val="0083172F"/>
    <w:rsid w:val="00832E69"/>
    <w:rsid w:val="008333B1"/>
    <w:rsid w:val="00833AD6"/>
    <w:rsid w:val="00834AD3"/>
    <w:rsid w:val="0083548B"/>
    <w:rsid w:val="00835E8A"/>
    <w:rsid w:val="0083769F"/>
    <w:rsid w:val="00837B70"/>
    <w:rsid w:val="008402C6"/>
    <w:rsid w:val="00840946"/>
    <w:rsid w:val="008419F9"/>
    <w:rsid w:val="00841E5D"/>
    <w:rsid w:val="008420E8"/>
    <w:rsid w:val="00842527"/>
    <w:rsid w:val="00843795"/>
    <w:rsid w:val="008447FB"/>
    <w:rsid w:val="00845F09"/>
    <w:rsid w:val="00845F82"/>
    <w:rsid w:val="00846D46"/>
    <w:rsid w:val="008471D9"/>
    <w:rsid w:val="00847F0F"/>
    <w:rsid w:val="008506F1"/>
    <w:rsid w:val="00850DA0"/>
    <w:rsid w:val="00850E88"/>
    <w:rsid w:val="00851005"/>
    <w:rsid w:val="00851924"/>
    <w:rsid w:val="00851F42"/>
    <w:rsid w:val="00852448"/>
    <w:rsid w:val="0085340F"/>
    <w:rsid w:val="0085372B"/>
    <w:rsid w:val="00853816"/>
    <w:rsid w:val="008540E7"/>
    <w:rsid w:val="00854784"/>
    <w:rsid w:val="008548F1"/>
    <w:rsid w:val="00855ACA"/>
    <w:rsid w:val="008570A1"/>
    <w:rsid w:val="0086167E"/>
    <w:rsid w:val="00861773"/>
    <w:rsid w:val="00863468"/>
    <w:rsid w:val="00864694"/>
    <w:rsid w:val="008658F1"/>
    <w:rsid w:val="00865A4E"/>
    <w:rsid w:val="0086767F"/>
    <w:rsid w:val="00870565"/>
    <w:rsid w:val="00871E1F"/>
    <w:rsid w:val="00872857"/>
    <w:rsid w:val="00873465"/>
    <w:rsid w:val="00874263"/>
    <w:rsid w:val="008762AA"/>
    <w:rsid w:val="00876DDE"/>
    <w:rsid w:val="00877CA2"/>
    <w:rsid w:val="00877D63"/>
    <w:rsid w:val="00880984"/>
    <w:rsid w:val="00880FB2"/>
    <w:rsid w:val="0088258A"/>
    <w:rsid w:val="00882736"/>
    <w:rsid w:val="00883245"/>
    <w:rsid w:val="00885BB4"/>
    <w:rsid w:val="008861DB"/>
    <w:rsid w:val="00886332"/>
    <w:rsid w:val="00886984"/>
    <w:rsid w:val="00887B03"/>
    <w:rsid w:val="00890A77"/>
    <w:rsid w:val="00894BAD"/>
    <w:rsid w:val="00895378"/>
    <w:rsid w:val="00896044"/>
    <w:rsid w:val="00896486"/>
    <w:rsid w:val="008967C6"/>
    <w:rsid w:val="008971E7"/>
    <w:rsid w:val="00897491"/>
    <w:rsid w:val="008A1168"/>
    <w:rsid w:val="008A1DDB"/>
    <w:rsid w:val="008A221A"/>
    <w:rsid w:val="008A26A0"/>
    <w:rsid w:val="008A26D9"/>
    <w:rsid w:val="008A4AEB"/>
    <w:rsid w:val="008A56F6"/>
    <w:rsid w:val="008A59DF"/>
    <w:rsid w:val="008A631D"/>
    <w:rsid w:val="008A7334"/>
    <w:rsid w:val="008A7A09"/>
    <w:rsid w:val="008A7F37"/>
    <w:rsid w:val="008B2A08"/>
    <w:rsid w:val="008B2CB8"/>
    <w:rsid w:val="008B569F"/>
    <w:rsid w:val="008B6134"/>
    <w:rsid w:val="008C05E8"/>
    <w:rsid w:val="008C0C29"/>
    <w:rsid w:val="008C24A7"/>
    <w:rsid w:val="008C3A52"/>
    <w:rsid w:val="008C50CC"/>
    <w:rsid w:val="008C5AD8"/>
    <w:rsid w:val="008C5DB3"/>
    <w:rsid w:val="008C6BF3"/>
    <w:rsid w:val="008C6D8D"/>
    <w:rsid w:val="008D04E1"/>
    <w:rsid w:val="008D1F04"/>
    <w:rsid w:val="008D203C"/>
    <w:rsid w:val="008D3718"/>
    <w:rsid w:val="008D49B2"/>
    <w:rsid w:val="008D4ABA"/>
    <w:rsid w:val="008D5067"/>
    <w:rsid w:val="008D69C6"/>
    <w:rsid w:val="008D6D03"/>
    <w:rsid w:val="008D77EC"/>
    <w:rsid w:val="008E289B"/>
    <w:rsid w:val="008E4ED5"/>
    <w:rsid w:val="008E7AEA"/>
    <w:rsid w:val="008F1D25"/>
    <w:rsid w:val="008F1D5A"/>
    <w:rsid w:val="008F3638"/>
    <w:rsid w:val="008F3C0F"/>
    <w:rsid w:val="008F480E"/>
    <w:rsid w:val="008F6327"/>
    <w:rsid w:val="008F6F31"/>
    <w:rsid w:val="008F74DF"/>
    <w:rsid w:val="00900954"/>
    <w:rsid w:val="00900EAA"/>
    <w:rsid w:val="009013F1"/>
    <w:rsid w:val="00901405"/>
    <w:rsid w:val="009017C8"/>
    <w:rsid w:val="00902145"/>
    <w:rsid w:val="009034FA"/>
    <w:rsid w:val="00903E49"/>
    <w:rsid w:val="0090403E"/>
    <w:rsid w:val="00904173"/>
    <w:rsid w:val="009048F4"/>
    <w:rsid w:val="00904DB1"/>
    <w:rsid w:val="00904FE0"/>
    <w:rsid w:val="00907B40"/>
    <w:rsid w:val="0091076A"/>
    <w:rsid w:val="009107B5"/>
    <w:rsid w:val="00910F71"/>
    <w:rsid w:val="00911DF3"/>
    <w:rsid w:val="00912159"/>
    <w:rsid w:val="0091234E"/>
    <w:rsid w:val="009127BA"/>
    <w:rsid w:val="00912A9A"/>
    <w:rsid w:val="00912EFD"/>
    <w:rsid w:val="009141F6"/>
    <w:rsid w:val="009151F7"/>
    <w:rsid w:val="00915ECB"/>
    <w:rsid w:val="0091671E"/>
    <w:rsid w:val="00917D43"/>
    <w:rsid w:val="009206A4"/>
    <w:rsid w:val="009212D6"/>
    <w:rsid w:val="009227A6"/>
    <w:rsid w:val="009244F0"/>
    <w:rsid w:val="00924F00"/>
    <w:rsid w:val="0092760C"/>
    <w:rsid w:val="00931BD3"/>
    <w:rsid w:val="00931E6D"/>
    <w:rsid w:val="009326B5"/>
    <w:rsid w:val="00933725"/>
    <w:rsid w:val="00933807"/>
    <w:rsid w:val="00933EC1"/>
    <w:rsid w:val="0093521B"/>
    <w:rsid w:val="00935BEC"/>
    <w:rsid w:val="00936E36"/>
    <w:rsid w:val="00937B98"/>
    <w:rsid w:val="009435A9"/>
    <w:rsid w:val="00944DB2"/>
    <w:rsid w:val="009456B8"/>
    <w:rsid w:val="0094685A"/>
    <w:rsid w:val="00946DFD"/>
    <w:rsid w:val="0094773C"/>
    <w:rsid w:val="00950E45"/>
    <w:rsid w:val="009526FF"/>
    <w:rsid w:val="00952CA6"/>
    <w:rsid w:val="009530DB"/>
    <w:rsid w:val="00953676"/>
    <w:rsid w:val="00955ECA"/>
    <w:rsid w:val="0095637B"/>
    <w:rsid w:val="00956735"/>
    <w:rsid w:val="00957483"/>
    <w:rsid w:val="00961CB9"/>
    <w:rsid w:val="00961DA3"/>
    <w:rsid w:val="00962A09"/>
    <w:rsid w:val="00963F60"/>
    <w:rsid w:val="00965ED1"/>
    <w:rsid w:val="009668E9"/>
    <w:rsid w:val="00966D78"/>
    <w:rsid w:val="00967863"/>
    <w:rsid w:val="00967864"/>
    <w:rsid w:val="00967DCC"/>
    <w:rsid w:val="00970228"/>
    <w:rsid w:val="009705EE"/>
    <w:rsid w:val="00971603"/>
    <w:rsid w:val="00972A6B"/>
    <w:rsid w:val="00973264"/>
    <w:rsid w:val="00973D5E"/>
    <w:rsid w:val="00973FD6"/>
    <w:rsid w:val="00974116"/>
    <w:rsid w:val="00974956"/>
    <w:rsid w:val="00974F8C"/>
    <w:rsid w:val="00975CD2"/>
    <w:rsid w:val="00977834"/>
    <w:rsid w:val="00977927"/>
    <w:rsid w:val="0098135C"/>
    <w:rsid w:val="009814DA"/>
    <w:rsid w:val="0098156A"/>
    <w:rsid w:val="00981CF7"/>
    <w:rsid w:val="00982870"/>
    <w:rsid w:val="009835AF"/>
    <w:rsid w:val="00984E54"/>
    <w:rsid w:val="009855A7"/>
    <w:rsid w:val="00986652"/>
    <w:rsid w:val="00987F68"/>
    <w:rsid w:val="00990501"/>
    <w:rsid w:val="00990775"/>
    <w:rsid w:val="00990D89"/>
    <w:rsid w:val="00991BAC"/>
    <w:rsid w:val="00991BF4"/>
    <w:rsid w:val="009922AA"/>
    <w:rsid w:val="00992CC2"/>
    <w:rsid w:val="00993C28"/>
    <w:rsid w:val="009950CF"/>
    <w:rsid w:val="0099570A"/>
    <w:rsid w:val="00996264"/>
    <w:rsid w:val="009964FA"/>
    <w:rsid w:val="00997452"/>
    <w:rsid w:val="00997C2A"/>
    <w:rsid w:val="009A000E"/>
    <w:rsid w:val="009A0122"/>
    <w:rsid w:val="009A0155"/>
    <w:rsid w:val="009A0363"/>
    <w:rsid w:val="009A042E"/>
    <w:rsid w:val="009A1AB2"/>
    <w:rsid w:val="009A1C5C"/>
    <w:rsid w:val="009A3157"/>
    <w:rsid w:val="009A361B"/>
    <w:rsid w:val="009A3CE0"/>
    <w:rsid w:val="009A445F"/>
    <w:rsid w:val="009A44C2"/>
    <w:rsid w:val="009A6EA0"/>
    <w:rsid w:val="009B10AA"/>
    <w:rsid w:val="009B40C4"/>
    <w:rsid w:val="009B4A6C"/>
    <w:rsid w:val="009B59F0"/>
    <w:rsid w:val="009C0901"/>
    <w:rsid w:val="009C0B07"/>
    <w:rsid w:val="009C1271"/>
    <w:rsid w:val="009C1335"/>
    <w:rsid w:val="009C1612"/>
    <w:rsid w:val="009C1AB2"/>
    <w:rsid w:val="009C202A"/>
    <w:rsid w:val="009C22E5"/>
    <w:rsid w:val="009C2C55"/>
    <w:rsid w:val="009C35DF"/>
    <w:rsid w:val="009C4F86"/>
    <w:rsid w:val="009C7251"/>
    <w:rsid w:val="009C7B1F"/>
    <w:rsid w:val="009D080B"/>
    <w:rsid w:val="009D0903"/>
    <w:rsid w:val="009D191D"/>
    <w:rsid w:val="009D1E8A"/>
    <w:rsid w:val="009D24FA"/>
    <w:rsid w:val="009D2601"/>
    <w:rsid w:val="009D350C"/>
    <w:rsid w:val="009D36E8"/>
    <w:rsid w:val="009D389F"/>
    <w:rsid w:val="009D54B2"/>
    <w:rsid w:val="009D5D5E"/>
    <w:rsid w:val="009D7322"/>
    <w:rsid w:val="009E163E"/>
    <w:rsid w:val="009E2E91"/>
    <w:rsid w:val="009E3509"/>
    <w:rsid w:val="009E4BB0"/>
    <w:rsid w:val="009E7028"/>
    <w:rsid w:val="009F1150"/>
    <w:rsid w:val="009F3BEA"/>
    <w:rsid w:val="00A00B88"/>
    <w:rsid w:val="00A01263"/>
    <w:rsid w:val="00A01F00"/>
    <w:rsid w:val="00A02204"/>
    <w:rsid w:val="00A02A22"/>
    <w:rsid w:val="00A04266"/>
    <w:rsid w:val="00A05126"/>
    <w:rsid w:val="00A05C95"/>
    <w:rsid w:val="00A06C76"/>
    <w:rsid w:val="00A07110"/>
    <w:rsid w:val="00A1035E"/>
    <w:rsid w:val="00A10CE2"/>
    <w:rsid w:val="00A110B5"/>
    <w:rsid w:val="00A1170B"/>
    <w:rsid w:val="00A11DF3"/>
    <w:rsid w:val="00A12182"/>
    <w:rsid w:val="00A13248"/>
    <w:rsid w:val="00A139F5"/>
    <w:rsid w:val="00A141EF"/>
    <w:rsid w:val="00A14254"/>
    <w:rsid w:val="00A14BDC"/>
    <w:rsid w:val="00A16ABB"/>
    <w:rsid w:val="00A176DA"/>
    <w:rsid w:val="00A179CF"/>
    <w:rsid w:val="00A17B8E"/>
    <w:rsid w:val="00A20D73"/>
    <w:rsid w:val="00A2168D"/>
    <w:rsid w:val="00A228A5"/>
    <w:rsid w:val="00A267B4"/>
    <w:rsid w:val="00A27739"/>
    <w:rsid w:val="00A27FE2"/>
    <w:rsid w:val="00A27FE7"/>
    <w:rsid w:val="00A30CC6"/>
    <w:rsid w:val="00A3123D"/>
    <w:rsid w:val="00A316F2"/>
    <w:rsid w:val="00A31827"/>
    <w:rsid w:val="00A31BC5"/>
    <w:rsid w:val="00A32754"/>
    <w:rsid w:val="00A333EB"/>
    <w:rsid w:val="00A337F4"/>
    <w:rsid w:val="00A33F49"/>
    <w:rsid w:val="00A3613E"/>
    <w:rsid w:val="00A365F4"/>
    <w:rsid w:val="00A378D7"/>
    <w:rsid w:val="00A408A1"/>
    <w:rsid w:val="00A40FC8"/>
    <w:rsid w:val="00A438E2"/>
    <w:rsid w:val="00A466C5"/>
    <w:rsid w:val="00A47D80"/>
    <w:rsid w:val="00A50960"/>
    <w:rsid w:val="00A514DB"/>
    <w:rsid w:val="00A53132"/>
    <w:rsid w:val="00A53451"/>
    <w:rsid w:val="00A53590"/>
    <w:rsid w:val="00A535A4"/>
    <w:rsid w:val="00A53820"/>
    <w:rsid w:val="00A53A63"/>
    <w:rsid w:val="00A54487"/>
    <w:rsid w:val="00A5450B"/>
    <w:rsid w:val="00A5513F"/>
    <w:rsid w:val="00A563F2"/>
    <w:rsid w:val="00A566E8"/>
    <w:rsid w:val="00A568BB"/>
    <w:rsid w:val="00A56AA8"/>
    <w:rsid w:val="00A6135D"/>
    <w:rsid w:val="00A6201D"/>
    <w:rsid w:val="00A64636"/>
    <w:rsid w:val="00A65BC3"/>
    <w:rsid w:val="00A6749A"/>
    <w:rsid w:val="00A70238"/>
    <w:rsid w:val="00A70BAF"/>
    <w:rsid w:val="00A73177"/>
    <w:rsid w:val="00A740E5"/>
    <w:rsid w:val="00A74652"/>
    <w:rsid w:val="00A75373"/>
    <w:rsid w:val="00A754D5"/>
    <w:rsid w:val="00A75CB3"/>
    <w:rsid w:val="00A76FA0"/>
    <w:rsid w:val="00A7760B"/>
    <w:rsid w:val="00A810F9"/>
    <w:rsid w:val="00A8340F"/>
    <w:rsid w:val="00A855CD"/>
    <w:rsid w:val="00A868D6"/>
    <w:rsid w:val="00A86E95"/>
    <w:rsid w:val="00A86ECC"/>
    <w:rsid w:val="00A86FCC"/>
    <w:rsid w:val="00A87395"/>
    <w:rsid w:val="00A87DBC"/>
    <w:rsid w:val="00A91596"/>
    <w:rsid w:val="00A915F0"/>
    <w:rsid w:val="00A9178C"/>
    <w:rsid w:val="00A91E48"/>
    <w:rsid w:val="00A92703"/>
    <w:rsid w:val="00A92A93"/>
    <w:rsid w:val="00A9301D"/>
    <w:rsid w:val="00A93631"/>
    <w:rsid w:val="00A93F98"/>
    <w:rsid w:val="00A9412D"/>
    <w:rsid w:val="00A94F6D"/>
    <w:rsid w:val="00A97054"/>
    <w:rsid w:val="00AA02A4"/>
    <w:rsid w:val="00AA0591"/>
    <w:rsid w:val="00AA09E7"/>
    <w:rsid w:val="00AA25CE"/>
    <w:rsid w:val="00AA26C3"/>
    <w:rsid w:val="00AA2AE3"/>
    <w:rsid w:val="00AA33B7"/>
    <w:rsid w:val="00AA35ED"/>
    <w:rsid w:val="00AA48DC"/>
    <w:rsid w:val="00AA58E3"/>
    <w:rsid w:val="00AA5A18"/>
    <w:rsid w:val="00AA5EFF"/>
    <w:rsid w:val="00AA6C9D"/>
    <w:rsid w:val="00AA6CCC"/>
    <w:rsid w:val="00AA6F6A"/>
    <w:rsid w:val="00AA710D"/>
    <w:rsid w:val="00AB0E3E"/>
    <w:rsid w:val="00AB0EAF"/>
    <w:rsid w:val="00AB0F77"/>
    <w:rsid w:val="00AB1E64"/>
    <w:rsid w:val="00AB2AE5"/>
    <w:rsid w:val="00AB4FDA"/>
    <w:rsid w:val="00AB6522"/>
    <w:rsid w:val="00AB68DC"/>
    <w:rsid w:val="00AB6C31"/>
    <w:rsid w:val="00AB6D25"/>
    <w:rsid w:val="00AB7780"/>
    <w:rsid w:val="00AC0C33"/>
    <w:rsid w:val="00AC0F43"/>
    <w:rsid w:val="00AC1D60"/>
    <w:rsid w:val="00AC3F3A"/>
    <w:rsid w:val="00AC41D9"/>
    <w:rsid w:val="00AC492A"/>
    <w:rsid w:val="00AC6ACE"/>
    <w:rsid w:val="00AD2B8F"/>
    <w:rsid w:val="00AD3392"/>
    <w:rsid w:val="00AD3EA6"/>
    <w:rsid w:val="00AD453B"/>
    <w:rsid w:val="00AD4636"/>
    <w:rsid w:val="00AD5DC4"/>
    <w:rsid w:val="00AD7788"/>
    <w:rsid w:val="00AE032E"/>
    <w:rsid w:val="00AE0482"/>
    <w:rsid w:val="00AE1AEA"/>
    <w:rsid w:val="00AE2D4B"/>
    <w:rsid w:val="00AE30FD"/>
    <w:rsid w:val="00AE36D5"/>
    <w:rsid w:val="00AE4F99"/>
    <w:rsid w:val="00AE5356"/>
    <w:rsid w:val="00AE607A"/>
    <w:rsid w:val="00AE6A3C"/>
    <w:rsid w:val="00AE765A"/>
    <w:rsid w:val="00AE7736"/>
    <w:rsid w:val="00AE79C9"/>
    <w:rsid w:val="00AE7FE9"/>
    <w:rsid w:val="00AF0B3E"/>
    <w:rsid w:val="00AF3F0F"/>
    <w:rsid w:val="00AF5D1F"/>
    <w:rsid w:val="00AF7327"/>
    <w:rsid w:val="00AF7AEE"/>
    <w:rsid w:val="00B009AA"/>
    <w:rsid w:val="00B009DC"/>
    <w:rsid w:val="00B011F2"/>
    <w:rsid w:val="00B014D5"/>
    <w:rsid w:val="00B024FA"/>
    <w:rsid w:val="00B035F7"/>
    <w:rsid w:val="00B0401A"/>
    <w:rsid w:val="00B06255"/>
    <w:rsid w:val="00B107E4"/>
    <w:rsid w:val="00B10CA5"/>
    <w:rsid w:val="00B115DA"/>
    <w:rsid w:val="00B12A03"/>
    <w:rsid w:val="00B14952"/>
    <w:rsid w:val="00B15357"/>
    <w:rsid w:val="00B15398"/>
    <w:rsid w:val="00B15866"/>
    <w:rsid w:val="00B16FD7"/>
    <w:rsid w:val="00B1732B"/>
    <w:rsid w:val="00B176F1"/>
    <w:rsid w:val="00B17FF2"/>
    <w:rsid w:val="00B20266"/>
    <w:rsid w:val="00B207D2"/>
    <w:rsid w:val="00B20BB1"/>
    <w:rsid w:val="00B21032"/>
    <w:rsid w:val="00B215B7"/>
    <w:rsid w:val="00B2224A"/>
    <w:rsid w:val="00B229AB"/>
    <w:rsid w:val="00B23EBF"/>
    <w:rsid w:val="00B24778"/>
    <w:rsid w:val="00B248FB"/>
    <w:rsid w:val="00B24AB6"/>
    <w:rsid w:val="00B24EAB"/>
    <w:rsid w:val="00B25AC8"/>
    <w:rsid w:val="00B3004D"/>
    <w:rsid w:val="00B30494"/>
    <w:rsid w:val="00B3070F"/>
    <w:rsid w:val="00B30940"/>
    <w:rsid w:val="00B30CD9"/>
    <w:rsid w:val="00B31E5A"/>
    <w:rsid w:val="00B34209"/>
    <w:rsid w:val="00B348E5"/>
    <w:rsid w:val="00B348EE"/>
    <w:rsid w:val="00B34C1B"/>
    <w:rsid w:val="00B35558"/>
    <w:rsid w:val="00B35F84"/>
    <w:rsid w:val="00B35FFB"/>
    <w:rsid w:val="00B368CD"/>
    <w:rsid w:val="00B37FB5"/>
    <w:rsid w:val="00B415AB"/>
    <w:rsid w:val="00B43665"/>
    <w:rsid w:val="00B43B29"/>
    <w:rsid w:val="00B44A50"/>
    <w:rsid w:val="00B458BD"/>
    <w:rsid w:val="00B45C74"/>
    <w:rsid w:val="00B45ECA"/>
    <w:rsid w:val="00B478C2"/>
    <w:rsid w:val="00B50D56"/>
    <w:rsid w:val="00B53B80"/>
    <w:rsid w:val="00B5412B"/>
    <w:rsid w:val="00B543E1"/>
    <w:rsid w:val="00B54CDF"/>
    <w:rsid w:val="00B557B2"/>
    <w:rsid w:val="00B57F37"/>
    <w:rsid w:val="00B606FD"/>
    <w:rsid w:val="00B608AA"/>
    <w:rsid w:val="00B6129D"/>
    <w:rsid w:val="00B61732"/>
    <w:rsid w:val="00B623C1"/>
    <w:rsid w:val="00B64B03"/>
    <w:rsid w:val="00B653AB"/>
    <w:rsid w:val="00B65A33"/>
    <w:rsid w:val="00B65F9E"/>
    <w:rsid w:val="00B66B19"/>
    <w:rsid w:val="00B673B3"/>
    <w:rsid w:val="00B679E3"/>
    <w:rsid w:val="00B717BA"/>
    <w:rsid w:val="00B72ED7"/>
    <w:rsid w:val="00B73445"/>
    <w:rsid w:val="00B750F4"/>
    <w:rsid w:val="00B75F37"/>
    <w:rsid w:val="00B77312"/>
    <w:rsid w:val="00B80054"/>
    <w:rsid w:val="00B80525"/>
    <w:rsid w:val="00B8069B"/>
    <w:rsid w:val="00B806B3"/>
    <w:rsid w:val="00B80764"/>
    <w:rsid w:val="00B812B4"/>
    <w:rsid w:val="00B84B72"/>
    <w:rsid w:val="00B858AF"/>
    <w:rsid w:val="00B91491"/>
    <w:rsid w:val="00B914E9"/>
    <w:rsid w:val="00B91B54"/>
    <w:rsid w:val="00B91B68"/>
    <w:rsid w:val="00B91CE5"/>
    <w:rsid w:val="00B921E9"/>
    <w:rsid w:val="00B928E6"/>
    <w:rsid w:val="00B92A68"/>
    <w:rsid w:val="00B93188"/>
    <w:rsid w:val="00B94640"/>
    <w:rsid w:val="00B94F0D"/>
    <w:rsid w:val="00B952E8"/>
    <w:rsid w:val="00B956EE"/>
    <w:rsid w:val="00B96DFA"/>
    <w:rsid w:val="00BA04D3"/>
    <w:rsid w:val="00BA064F"/>
    <w:rsid w:val="00BA1BBB"/>
    <w:rsid w:val="00BA2332"/>
    <w:rsid w:val="00BA25C8"/>
    <w:rsid w:val="00BA2BA1"/>
    <w:rsid w:val="00BA2D67"/>
    <w:rsid w:val="00BA2D9E"/>
    <w:rsid w:val="00BA355D"/>
    <w:rsid w:val="00BA4645"/>
    <w:rsid w:val="00BA54AF"/>
    <w:rsid w:val="00BA55FC"/>
    <w:rsid w:val="00BA78E2"/>
    <w:rsid w:val="00BA7EFC"/>
    <w:rsid w:val="00BB1959"/>
    <w:rsid w:val="00BB1F7C"/>
    <w:rsid w:val="00BB215D"/>
    <w:rsid w:val="00BB3D7F"/>
    <w:rsid w:val="00BB4D3E"/>
    <w:rsid w:val="00BB4E2A"/>
    <w:rsid w:val="00BB4F09"/>
    <w:rsid w:val="00BC06CC"/>
    <w:rsid w:val="00BC0EAA"/>
    <w:rsid w:val="00BC2085"/>
    <w:rsid w:val="00BC3107"/>
    <w:rsid w:val="00BC3369"/>
    <w:rsid w:val="00BC3466"/>
    <w:rsid w:val="00BC39F5"/>
    <w:rsid w:val="00BC5E52"/>
    <w:rsid w:val="00BC763F"/>
    <w:rsid w:val="00BC7964"/>
    <w:rsid w:val="00BD0892"/>
    <w:rsid w:val="00BD1DCC"/>
    <w:rsid w:val="00BD22BC"/>
    <w:rsid w:val="00BD4E33"/>
    <w:rsid w:val="00BD513A"/>
    <w:rsid w:val="00BD6A19"/>
    <w:rsid w:val="00BD6FBC"/>
    <w:rsid w:val="00BD7838"/>
    <w:rsid w:val="00BE040E"/>
    <w:rsid w:val="00BE32EA"/>
    <w:rsid w:val="00BE4514"/>
    <w:rsid w:val="00BE5287"/>
    <w:rsid w:val="00BE6802"/>
    <w:rsid w:val="00BE6B42"/>
    <w:rsid w:val="00BE7167"/>
    <w:rsid w:val="00BE7970"/>
    <w:rsid w:val="00BE7E57"/>
    <w:rsid w:val="00BF13B3"/>
    <w:rsid w:val="00BF3ED9"/>
    <w:rsid w:val="00BF49CE"/>
    <w:rsid w:val="00BF4A92"/>
    <w:rsid w:val="00BF4EB9"/>
    <w:rsid w:val="00BF7674"/>
    <w:rsid w:val="00BF7DBB"/>
    <w:rsid w:val="00C00144"/>
    <w:rsid w:val="00C02847"/>
    <w:rsid w:val="00C030DE"/>
    <w:rsid w:val="00C03194"/>
    <w:rsid w:val="00C05F79"/>
    <w:rsid w:val="00C10F51"/>
    <w:rsid w:val="00C123A1"/>
    <w:rsid w:val="00C13661"/>
    <w:rsid w:val="00C14131"/>
    <w:rsid w:val="00C14542"/>
    <w:rsid w:val="00C14A0D"/>
    <w:rsid w:val="00C15597"/>
    <w:rsid w:val="00C16142"/>
    <w:rsid w:val="00C16682"/>
    <w:rsid w:val="00C20749"/>
    <w:rsid w:val="00C20B5B"/>
    <w:rsid w:val="00C21864"/>
    <w:rsid w:val="00C22105"/>
    <w:rsid w:val="00C2237E"/>
    <w:rsid w:val="00C244B6"/>
    <w:rsid w:val="00C26603"/>
    <w:rsid w:val="00C2705A"/>
    <w:rsid w:val="00C2730C"/>
    <w:rsid w:val="00C27DAC"/>
    <w:rsid w:val="00C27E03"/>
    <w:rsid w:val="00C30239"/>
    <w:rsid w:val="00C30A63"/>
    <w:rsid w:val="00C30C6E"/>
    <w:rsid w:val="00C310A5"/>
    <w:rsid w:val="00C320D4"/>
    <w:rsid w:val="00C333FD"/>
    <w:rsid w:val="00C339B2"/>
    <w:rsid w:val="00C34FF2"/>
    <w:rsid w:val="00C36307"/>
    <w:rsid w:val="00C36582"/>
    <w:rsid w:val="00C36AD4"/>
    <w:rsid w:val="00C36ECE"/>
    <w:rsid w:val="00C3702F"/>
    <w:rsid w:val="00C3757E"/>
    <w:rsid w:val="00C37BDD"/>
    <w:rsid w:val="00C438A2"/>
    <w:rsid w:val="00C43FB6"/>
    <w:rsid w:val="00C44CC4"/>
    <w:rsid w:val="00C45424"/>
    <w:rsid w:val="00C45D3A"/>
    <w:rsid w:val="00C46121"/>
    <w:rsid w:val="00C507AD"/>
    <w:rsid w:val="00C53199"/>
    <w:rsid w:val="00C53661"/>
    <w:rsid w:val="00C53746"/>
    <w:rsid w:val="00C53CDB"/>
    <w:rsid w:val="00C56302"/>
    <w:rsid w:val="00C5687F"/>
    <w:rsid w:val="00C574CA"/>
    <w:rsid w:val="00C574D4"/>
    <w:rsid w:val="00C6006A"/>
    <w:rsid w:val="00C60D9F"/>
    <w:rsid w:val="00C60DB6"/>
    <w:rsid w:val="00C62393"/>
    <w:rsid w:val="00C635B9"/>
    <w:rsid w:val="00C63AE1"/>
    <w:rsid w:val="00C64A37"/>
    <w:rsid w:val="00C6514D"/>
    <w:rsid w:val="00C661C5"/>
    <w:rsid w:val="00C662DA"/>
    <w:rsid w:val="00C6698A"/>
    <w:rsid w:val="00C674EF"/>
    <w:rsid w:val="00C70BB1"/>
    <w:rsid w:val="00C7158E"/>
    <w:rsid w:val="00C72001"/>
    <w:rsid w:val="00C72189"/>
    <w:rsid w:val="00C7250B"/>
    <w:rsid w:val="00C7346B"/>
    <w:rsid w:val="00C74493"/>
    <w:rsid w:val="00C77C0E"/>
    <w:rsid w:val="00C8474D"/>
    <w:rsid w:val="00C8530D"/>
    <w:rsid w:val="00C85617"/>
    <w:rsid w:val="00C85B43"/>
    <w:rsid w:val="00C85EAB"/>
    <w:rsid w:val="00C85EB4"/>
    <w:rsid w:val="00C86452"/>
    <w:rsid w:val="00C86AE4"/>
    <w:rsid w:val="00C87DFE"/>
    <w:rsid w:val="00C90426"/>
    <w:rsid w:val="00C9158F"/>
    <w:rsid w:val="00C91687"/>
    <w:rsid w:val="00C91CCB"/>
    <w:rsid w:val="00C924A8"/>
    <w:rsid w:val="00C92A69"/>
    <w:rsid w:val="00C93873"/>
    <w:rsid w:val="00C93DA2"/>
    <w:rsid w:val="00C945FE"/>
    <w:rsid w:val="00C96680"/>
    <w:rsid w:val="00C96F9E"/>
    <w:rsid w:val="00C96FAA"/>
    <w:rsid w:val="00C97A04"/>
    <w:rsid w:val="00CA06B9"/>
    <w:rsid w:val="00CA0F1E"/>
    <w:rsid w:val="00CA107B"/>
    <w:rsid w:val="00CA1734"/>
    <w:rsid w:val="00CA17A0"/>
    <w:rsid w:val="00CA484D"/>
    <w:rsid w:val="00CA4BBD"/>
    <w:rsid w:val="00CA7331"/>
    <w:rsid w:val="00CA7DAC"/>
    <w:rsid w:val="00CB1B40"/>
    <w:rsid w:val="00CB3320"/>
    <w:rsid w:val="00CB453B"/>
    <w:rsid w:val="00CB48D5"/>
    <w:rsid w:val="00CB49CE"/>
    <w:rsid w:val="00CB4F71"/>
    <w:rsid w:val="00CB61A1"/>
    <w:rsid w:val="00CB7BE3"/>
    <w:rsid w:val="00CB7C8F"/>
    <w:rsid w:val="00CC18DC"/>
    <w:rsid w:val="00CC1974"/>
    <w:rsid w:val="00CC1F8B"/>
    <w:rsid w:val="00CC30D1"/>
    <w:rsid w:val="00CC5034"/>
    <w:rsid w:val="00CC5530"/>
    <w:rsid w:val="00CC739E"/>
    <w:rsid w:val="00CC7C1D"/>
    <w:rsid w:val="00CC7EBB"/>
    <w:rsid w:val="00CD02EE"/>
    <w:rsid w:val="00CD06C2"/>
    <w:rsid w:val="00CD1066"/>
    <w:rsid w:val="00CD1400"/>
    <w:rsid w:val="00CD252A"/>
    <w:rsid w:val="00CD29A9"/>
    <w:rsid w:val="00CD34B4"/>
    <w:rsid w:val="00CD34FC"/>
    <w:rsid w:val="00CD3614"/>
    <w:rsid w:val="00CD58B7"/>
    <w:rsid w:val="00CD5A0E"/>
    <w:rsid w:val="00CD676A"/>
    <w:rsid w:val="00CD6E70"/>
    <w:rsid w:val="00CD6EC2"/>
    <w:rsid w:val="00CD74B9"/>
    <w:rsid w:val="00CD7735"/>
    <w:rsid w:val="00CE588D"/>
    <w:rsid w:val="00CE76F3"/>
    <w:rsid w:val="00CE7848"/>
    <w:rsid w:val="00CF07CF"/>
    <w:rsid w:val="00CF0F56"/>
    <w:rsid w:val="00CF127B"/>
    <w:rsid w:val="00CF1C2E"/>
    <w:rsid w:val="00CF1CAB"/>
    <w:rsid w:val="00CF1E7B"/>
    <w:rsid w:val="00CF2325"/>
    <w:rsid w:val="00CF240C"/>
    <w:rsid w:val="00CF2E8B"/>
    <w:rsid w:val="00CF3A11"/>
    <w:rsid w:val="00CF3C8B"/>
    <w:rsid w:val="00CF4099"/>
    <w:rsid w:val="00CF46F8"/>
    <w:rsid w:val="00CF54D5"/>
    <w:rsid w:val="00D0027D"/>
    <w:rsid w:val="00D00796"/>
    <w:rsid w:val="00D00E24"/>
    <w:rsid w:val="00D01A9E"/>
    <w:rsid w:val="00D02088"/>
    <w:rsid w:val="00D04CA7"/>
    <w:rsid w:val="00D057FE"/>
    <w:rsid w:val="00D064BA"/>
    <w:rsid w:val="00D06AB4"/>
    <w:rsid w:val="00D06C6A"/>
    <w:rsid w:val="00D0762F"/>
    <w:rsid w:val="00D07EC3"/>
    <w:rsid w:val="00D106B6"/>
    <w:rsid w:val="00D13D1B"/>
    <w:rsid w:val="00D15F1F"/>
    <w:rsid w:val="00D170A0"/>
    <w:rsid w:val="00D17A05"/>
    <w:rsid w:val="00D23B03"/>
    <w:rsid w:val="00D249A0"/>
    <w:rsid w:val="00D25250"/>
    <w:rsid w:val="00D2543B"/>
    <w:rsid w:val="00D261A2"/>
    <w:rsid w:val="00D26995"/>
    <w:rsid w:val="00D3015D"/>
    <w:rsid w:val="00D31FF3"/>
    <w:rsid w:val="00D33B7F"/>
    <w:rsid w:val="00D34310"/>
    <w:rsid w:val="00D34451"/>
    <w:rsid w:val="00D34C3E"/>
    <w:rsid w:val="00D35CD0"/>
    <w:rsid w:val="00D35EB0"/>
    <w:rsid w:val="00D36313"/>
    <w:rsid w:val="00D370E5"/>
    <w:rsid w:val="00D40D0D"/>
    <w:rsid w:val="00D41026"/>
    <w:rsid w:val="00D415BD"/>
    <w:rsid w:val="00D432A4"/>
    <w:rsid w:val="00D43BB7"/>
    <w:rsid w:val="00D43F81"/>
    <w:rsid w:val="00D4431B"/>
    <w:rsid w:val="00D451E4"/>
    <w:rsid w:val="00D45D0F"/>
    <w:rsid w:val="00D47581"/>
    <w:rsid w:val="00D530C9"/>
    <w:rsid w:val="00D53734"/>
    <w:rsid w:val="00D5399A"/>
    <w:rsid w:val="00D54C9F"/>
    <w:rsid w:val="00D55EAE"/>
    <w:rsid w:val="00D56646"/>
    <w:rsid w:val="00D6115D"/>
    <w:rsid w:val="00D6156E"/>
    <w:rsid w:val="00D616D2"/>
    <w:rsid w:val="00D61B7A"/>
    <w:rsid w:val="00D633E6"/>
    <w:rsid w:val="00D6398E"/>
    <w:rsid w:val="00D63B5F"/>
    <w:rsid w:val="00D63F1A"/>
    <w:rsid w:val="00D645C4"/>
    <w:rsid w:val="00D65587"/>
    <w:rsid w:val="00D66065"/>
    <w:rsid w:val="00D67321"/>
    <w:rsid w:val="00D6756A"/>
    <w:rsid w:val="00D70E3F"/>
    <w:rsid w:val="00D70EF7"/>
    <w:rsid w:val="00D7258E"/>
    <w:rsid w:val="00D730B5"/>
    <w:rsid w:val="00D736EA"/>
    <w:rsid w:val="00D73C94"/>
    <w:rsid w:val="00D73D4E"/>
    <w:rsid w:val="00D73F05"/>
    <w:rsid w:val="00D74974"/>
    <w:rsid w:val="00D749A2"/>
    <w:rsid w:val="00D80874"/>
    <w:rsid w:val="00D83372"/>
    <w:rsid w:val="00D83708"/>
    <w:rsid w:val="00D8397C"/>
    <w:rsid w:val="00D83C6C"/>
    <w:rsid w:val="00D83DAD"/>
    <w:rsid w:val="00D83F80"/>
    <w:rsid w:val="00D845FF"/>
    <w:rsid w:val="00D85443"/>
    <w:rsid w:val="00D87C30"/>
    <w:rsid w:val="00D87EA5"/>
    <w:rsid w:val="00D91B36"/>
    <w:rsid w:val="00D924FA"/>
    <w:rsid w:val="00D92567"/>
    <w:rsid w:val="00D94EED"/>
    <w:rsid w:val="00D96026"/>
    <w:rsid w:val="00D960AF"/>
    <w:rsid w:val="00D96353"/>
    <w:rsid w:val="00D9652A"/>
    <w:rsid w:val="00DA1CEE"/>
    <w:rsid w:val="00DA2CCE"/>
    <w:rsid w:val="00DA3D38"/>
    <w:rsid w:val="00DA6229"/>
    <w:rsid w:val="00DA6298"/>
    <w:rsid w:val="00DA70E8"/>
    <w:rsid w:val="00DA7985"/>
    <w:rsid w:val="00DA7C1C"/>
    <w:rsid w:val="00DA7FF7"/>
    <w:rsid w:val="00DB08DC"/>
    <w:rsid w:val="00DB0AA6"/>
    <w:rsid w:val="00DB0D0D"/>
    <w:rsid w:val="00DB0D85"/>
    <w:rsid w:val="00DB0E73"/>
    <w:rsid w:val="00DB147A"/>
    <w:rsid w:val="00DB1B7A"/>
    <w:rsid w:val="00DB1E6B"/>
    <w:rsid w:val="00DB209A"/>
    <w:rsid w:val="00DB2672"/>
    <w:rsid w:val="00DB3DDE"/>
    <w:rsid w:val="00DB6058"/>
    <w:rsid w:val="00DB73A1"/>
    <w:rsid w:val="00DC05C9"/>
    <w:rsid w:val="00DC0D7D"/>
    <w:rsid w:val="00DC2024"/>
    <w:rsid w:val="00DC219D"/>
    <w:rsid w:val="00DC2711"/>
    <w:rsid w:val="00DC2907"/>
    <w:rsid w:val="00DC3A55"/>
    <w:rsid w:val="00DC42E5"/>
    <w:rsid w:val="00DC448D"/>
    <w:rsid w:val="00DC519F"/>
    <w:rsid w:val="00DC51D9"/>
    <w:rsid w:val="00DC55D7"/>
    <w:rsid w:val="00DC6708"/>
    <w:rsid w:val="00DC7F64"/>
    <w:rsid w:val="00DD130A"/>
    <w:rsid w:val="00DD1635"/>
    <w:rsid w:val="00DD1885"/>
    <w:rsid w:val="00DD2F15"/>
    <w:rsid w:val="00DD3790"/>
    <w:rsid w:val="00DD4839"/>
    <w:rsid w:val="00DD4BAC"/>
    <w:rsid w:val="00DD5188"/>
    <w:rsid w:val="00DD7271"/>
    <w:rsid w:val="00DE02E1"/>
    <w:rsid w:val="00DE0BFD"/>
    <w:rsid w:val="00DE0CDF"/>
    <w:rsid w:val="00DE12C8"/>
    <w:rsid w:val="00DE206C"/>
    <w:rsid w:val="00DE381A"/>
    <w:rsid w:val="00DE616F"/>
    <w:rsid w:val="00DE7E34"/>
    <w:rsid w:val="00DF0A85"/>
    <w:rsid w:val="00DF1E6D"/>
    <w:rsid w:val="00DF22BD"/>
    <w:rsid w:val="00DF25AC"/>
    <w:rsid w:val="00DF2714"/>
    <w:rsid w:val="00DF2BCD"/>
    <w:rsid w:val="00DF58BE"/>
    <w:rsid w:val="00DF5DAB"/>
    <w:rsid w:val="00DF6D97"/>
    <w:rsid w:val="00DF7620"/>
    <w:rsid w:val="00E013E9"/>
    <w:rsid w:val="00E01436"/>
    <w:rsid w:val="00E02874"/>
    <w:rsid w:val="00E029DB"/>
    <w:rsid w:val="00E032E3"/>
    <w:rsid w:val="00E03D9B"/>
    <w:rsid w:val="00E045BD"/>
    <w:rsid w:val="00E049B7"/>
    <w:rsid w:val="00E04FF2"/>
    <w:rsid w:val="00E05A36"/>
    <w:rsid w:val="00E07236"/>
    <w:rsid w:val="00E078E4"/>
    <w:rsid w:val="00E11459"/>
    <w:rsid w:val="00E11741"/>
    <w:rsid w:val="00E12D48"/>
    <w:rsid w:val="00E1317E"/>
    <w:rsid w:val="00E13389"/>
    <w:rsid w:val="00E134D7"/>
    <w:rsid w:val="00E13707"/>
    <w:rsid w:val="00E1724A"/>
    <w:rsid w:val="00E17B77"/>
    <w:rsid w:val="00E20851"/>
    <w:rsid w:val="00E210D1"/>
    <w:rsid w:val="00E216CD"/>
    <w:rsid w:val="00E21A58"/>
    <w:rsid w:val="00E23337"/>
    <w:rsid w:val="00E25818"/>
    <w:rsid w:val="00E259EA"/>
    <w:rsid w:val="00E25E71"/>
    <w:rsid w:val="00E27892"/>
    <w:rsid w:val="00E32061"/>
    <w:rsid w:val="00E33B8B"/>
    <w:rsid w:val="00E33E31"/>
    <w:rsid w:val="00E35C25"/>
    <w:rsid w:val="00E3757F"/>
    <w:rsid w:val="00E40528"/>
    <w:rsid w:val="00E416B5"/>
    <w:rsid w:val="00E4237A"/>
    <w:rsid w:val="00E42FF9"/>
    <w:rsid w:val="00E44386"/>
    <w:rsid w:val="00E45747"/>
    <w:rsid w:val="00E45C7A"/>
    <w:rsid w:val="00E460D5"/>
    <w:rsid w:val="00E4714C"/>
    <w:rsid w:val="00E474B4"/>
    <w:rsid w:val="00E4788F"/>
    <w:rsid w:val="00E47E50"/>
    <w:rsid w:val="00E512EB"/>
    <w:rsid w:val="00E51AEB"/>
    <w:rsid w:val="00E522A7"/>
    <w:rsid w:val="00E526CF"/>
    <w:rsid w:val="00E53E26"/>
    <w:rsid w:val="00E54452"/>
    <w:rsid w:val="00E54F5F"/>
    <w:rsid w:val="00E6342B"/>
    <w:rsid w:val="00E6490E"/>
    <w:rsid w:val="00E6501A"/>
    <w:rsid w:val="00E65E03"/>
    <w:rsid w:val="00E65EC7"/>
    <w:rsid w:val="00E664C5"/>
    <w:rsid w:val="00E671A2"/>
    <w:rsid w:val="00E736D3"/>
    <w:rsid w:val="00E73727"/>
    <w:rsid w:val="00E758A4"/>
    <w:rsid w:val="00E76C0F"/>
    <w:rsid w:val="00E76D26"/>
    <w:rsid w:val="00E77821"/>
    <w:rsid w:val="00E77D52"/>
    <w:rsid w:val="00E804B3"/>
    <w:rsid w:val="00E82440"/>
    <w:rsid w:val="00E82474"/>
    <w:rsid w:val="00E84402"/>
    <w:rsid w:val="00E84584"/>
    <w:rsid w:val="00E84AB0"/>
    <w:rsid w:val="00E85989"/>
    <w:rsid w:val="00E863CC"/>
    <w:rsid w:val="00E87098"/>
    <w:rsid w:val="00E87640"/>
    <w:rsid w:val="00E91266"/>
    <w:rsid w:val="00E93DF5"/>
    <w:rsid w:val="00E945E2"/>
    <w:rsid w:val="00E94D01"/>
    <w:rsid w:val="00E950B7"/>
    <w:rsid w:val="00E9657B"/>
    <w:rsid w:val="00E96A9B"/>
    <w:rsid w:val="00E96AC8"/>
    <w:rsid w:val="00E96FA4"/>
    <w:rsid w:val="00EA0A58"/>
    <w:rsid w:val="00EA0D29"/>
    <w:rsid w:val="00EA2360"/>
    <w:rsid w:val="00EA3712"/>
    <w:rsid w:val="00EA7113"/>
    <w:rsid w:val="00EA7600"/>
    <w:rsid w:val="00EA769B"/>
    <w:rsid w:val="00EA7739"/>
    <w:rsid w:val="00EA7859"/>
    <w:rsid w:val="00EB07BB"/>
    <w:rsid w:val="00EB0E78"/>
    <w:rsid w:val="00EB1390"/>
    <w:rsid w:val="00EB24BF"/>
    <w:rsid w:val="00EB260F"/>
    <w:rsid w:val="00EB2ADF"/>
    <w:rsid w:val="00EB2BCE"/>
    <w:rsid w:val="00EB2C71"/>
    <w:rsid w:val="00EB3243"/>
    <w:rsid w:val="00EB4340"/>
    <w:rsid w:val="00EB552F"/>
    <w:rsid w:val="00EB556D"/>
    <w:rsid w:val="00EB5A7D"/>
    <w:rsid w:val="00EB5DD1"/>
    <w:rsid w:val="00EC0D71"/>
    <w:rsid w:val="00EC174A"/>
    <w:rsid w:val="00EC3089"/>
    <w:rsid w:val="00EC30F6"/>
    <w:rsid w:val="00EC3C5C"/>
    <w:rsid w:val="00EC4099"/>
    <w:rsid w:val="00EC5EEF"/>
    <w:rsid w:val="00EC602C"/>
    <w:rsid w:val="00ED0667"/>
    <w:rsid w:val="00ED2630"/>
    <w:rsid w:val="00ED28C6"/>
    <w:rsid w:val="00ED2E7C"/>
    <w:rsid w:val="00ED410B"/>
    <w:rsid w:val="00ED55C0"/>
    <w:rsid w:val="00ED5FF9"/>
    <w:rsid w:val="00ED682B"/>
    <w:rsid w:val="00ED6FD8"/>
    <w:rsid w:val="00ED73A1"/>
    <w:rsid w:val="00EE130A"/>
    <w:rsid w:val="00EE26A4"/>
    <w:rsid w:val="00EE2731"/>
    <w:rsid w:val="00EE3527"/>
    <w:rsid w:val="00EE37D7"/>
    <w:rsid w:val="00EE41D5"/>
    <w:rsid w:val="00EE4B05"/>
    <w:rsid w:val="00EE65D7"/>
    <w:rsid w:val="00EE6A63"/>
    <w:rsid w:val="00EE6B9A"/>
    <w:rsid w:val="00EE759F"/>
    <w:rsid w:val="00EE79E9"/>
    <w:rsid w:val="00EE7C46"/>
    <w:rsid w:val="00EF0347"/>
    <w:rsid w:val="00EF0CE8"/>
    <w:rsid w:val="00EF25B0"/>
    <w:rsid w:val="00EF3360"/>
    <w:rsid w:val="00EF5F73"/>
    <w:rsid w:val="00EF6582"/>
    <w:rsid w:val="00EF78E0"/>
    <w:rsid w:val="00F00DCA"/>
    <w:rsid w:val="00F011B8"/>
    <w:rsid w:val="00F024AB"/>
    <w:rsid w:val="00F037A4"/>
    <w:rsid w:val="00F04373"/>
    <w:rsid w:val="00F05D3C"/>
    <w:rsid w:val="00F06D7B"/>
    <w:rsid w:val="00F072D4"/>
    <w:rsid w:val="00F108E9"/>
    <w:rsid w:val="00F11248"/>
    <w:rsid w:val="00F11FB2"/>
    <w:rsid w:val="00F13C40"/>
    <w:rsid w:val="00F147B5"/>
    <w:rsid w:val="00F168CF"/>
    <w:rsid w:val="00F17038"/>
    <w:rsid w:val="00F207F4"/>
    <w:rsid w:val="00F23A43"/>
    <w:rsid w:val="00F25444"/>
    <w:rsid w:val="00F25D16"/>
    <w:rsid w:val="00F263DA"/>
    <w:rsid w:val="00F27C8F"/>
    <w:rsid w:val="00F30007"/>
    <w:rsid w:val="00F30C6D"/>
    <w:rsid w:val="00F32749"/>
    <w:rsid w:val="00F33BF5"/>
    <w:rsid w:val="00F33ED7"/>
    <w:rsid w:val="00F34409"/>
    <w:rsid w:val="00F34977"/>
    <w:rsid w:val="00F35098"/>
    <w:rsid w:val="00F356EA"/>
    <w:rsid w:val="00F35787"/>
    <w:rsid w:val="00F37172"/>
    <w:rsid w:val="00F373AF"/>
    <w:rsid w:val="00F4053C"/>
    <w:rsid w:val="00F40A1C"/>
    <w:rsid w:val="00F41BB8"/>
    <w:rsid w:val="00F4206F"/>
    <w:rsid w:val="00F4477E"/>
    <w:rsid w:val="00F44888"/>
    <w:rsid w:val="00F450C0"/>
    <w:rsid w:val="00F4517D"/>
    <w:rsid w:val="00F45B76"/>
    <w:rsid w:val="00F45CB7"/>
    <w:rsid w:val="00F46BDE"/>
    <w:rsid w:val="00F47D68"/>
    <w:rsid w:val="00F47EDC"/>
    <w:rsid w:val="00F50ABD"/>
    <w:rsid w:val="00F51059"/>
    <w:rsid w:val="00F51590"/>
    <w:rsid w:val="00F51E27"/>
    <w:rsid w:val="00F54765"/>
    <w:rsid w:val="00F552F0"/>
    <w:rsid w:val="00F56733"/>
    <w:rsid w:val="00F56C40"/>
    <w:rsid w:val="00F57595"/>
    <w:rsid w:val="00F6127B"/>
    <w:rsid w:val="00F63D16"/>
    <w:rsid w:val="00F64400"/>
    <w:rsid w:val="00F64608"/>
    <w:rsid w:val="00F670CD"/>
    <w:rsid w:val="00F67D8F"/>
    <w:rsid w:val="00F70926"/>
    <w:rsid w:val="00F70E23"/>
    <w:rsid w:val="00F73085"/>
    <w:rsid w:val="00F743A5"/>
    <w:rsid w:val="00F752EF"/>
    <w:rsid w:val="00F7798D"/>
    <w:rsid w:val="00F77C2C"/>
    <w:rsid w:val="00F802BE"/>
    <w:rsid w:val="00F819B9"/>
    <w:rsid w:val="00F827AB"/>
    <w:rsid w:val="00F83164"/>
    <w:rsid w:val="00F84459"/>
    <w:rsid w:val="00F85895"/>
    <w:rsid w:val="00F86024"/>
    <w:rsid w:val="00F8611A"/>
    <w:rsid w:val="00F8622F"/>
    <w:rsid w:val="00F87246"/>
    <w:rsid w:val="00F92B4E"/>
    <w:rsid w:val="00F95E0F"/>
    <w:rsid w:val="00FA0AFD"/>
    <w:rsid w:val="00FA206D"/>
    <w:rsid w:val="00FA5128"/>
    <w:rsid w:val="00FB0DDD"/>
    <w:rsid w:val="00FB2BFC"/>
    <w:rsid w:val="00FB41C5"/>
    <w:rsid w:val="00FB42D4"/>
    <w:rsid w:val="00FB4979"/>
    <w:rsid w:val="00FB4FED"/>
    <w:rsid w:val="00FB5906"/>
    <w:rsid w:val="00FB5960"/>
    <w:rsid w:val="00FB7496"/>
    <w:rsid w:val="00FB762F"/>
    <w:rsid w:val="00FC02B7"/>
    <w:rsid w:val="00FC15F1"/>
    <w:rsid w:val="00FC1668"/>
    <w:rsid w:val="00FC1A10"/>
    <w:rsid w:val="00FC2037"/>
    <w:rsid w:val="00FC2AED"/>
    <w:rsid w:val="00FC4DD1"/>
    <w:rsid w:val="00FC5A04"/>
    <w:rsid w:val="00FD02F4"/>
    <w:rsid w:val="00FD357F"/>
    <w:rsid w:val="00FD58EA"/>
    <w:rsid w:val="00FD5ACE"/>
    <w:rsid w:val="00FD5EA7"/>
    <w:rsid w:val="00FD66BC"/>
    <w:rsid w:val="00FD6D59"/>
    <w:rsid w:val="00FE0872"/>
    <w:rsid w:val="00FE0B1E"/>
    <w:rsid w:val="00FE2248"/>
    <w:rsid w:val="00FE2B37"/>
    <w:rsid w:val="00FE46A2"/>
    <w:rsid w:val="00FE5D75"/>
    <w:rsid w:val="00FE5EA3"/>
    <w:rsid w:val="00FE5F6D"/>
    <w:rsid w:val="00FE622E"/>
    <w:rsid w:val="00FE7215"/>
    <w:rsid w:val="00FE7837"/>
    <w:rsid w:val="00FE7C24"/>
    <w:rsid w:val="00FE7F3C"/>
    <w:rsid w:val="00FF06E6"/>
    <w:rsid w:val="00FF10E4"/>
    <w:rsid w:val="00FF1354"/>
    <w:rsid w:val="00FF17E2"/>
    <w:rsid w:val="00FF27EA"/>
    <w:rsid w:val="00FF5857"/>
    <w:rsid w:val="00FF5B32"/>
    <w:rsid w:val="00FF6C2D"/>
    <w:rsid w:val="00FF72BB"/>
    <w:rsid w:val="00FF73F6"/>
    <w:rsid w:val="00FF76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FD954"/>
  <w15:docId w15:val="{BF8DA3BE-FD70-435C-A91C-388A473A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D6481"/>
    <w:pPr>
      <w:keepNext/>
      <w:spacing w:before="240" w:line="240" w:lineRule="auto"/>
      <w:outlineLvl w:val="0"/>
    </w:pPr>
    <w:rPr>
      <w:rFonts w:eastAsia="Times New Roman" w:cs="Times New Roman"/>
      <w:b/>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D6481"/>
    <w:rPr>
      <w:rFonts w:ascii="Fira Sans" w:eastAsia="Times New Roman" w:hAnsi="Fira Sans" w:cs="Times New Roman"/>
      <w:b/>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B20BB1"/>
    <w:pPr>
      <w:spacing w:before="36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rzypisukocowego">
    <w:name w:val="endnote text"/>
    <w:basedOn w:val="Normalny"/>
    <w:link w:val="TekstprzypisukocowegoZnak"/>
    <w:uiPriority w:val="99"/>
    <w:semiHidden/>
    <w:unhideWhenUsed/>
    <w:rsid w:val="00C85EA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5EAB"/>
    <w:rPr>
      <w:rFonts w:ascii="Fira Sans" w:hAnsi="Fira Sans"/>
      <w:sz w:val="20"/>
      <w:szCs w:val="20"/>
    </w:rPr>
  </w:style>
  <w:style w:type="character" w:styleId="Odwoanieprzypisukocowego">
    <w:name w:val="endnote reference"/>
    <w:basedOn w:val="Domylnaczcionkaakapitu"/>
    <w:uiPriority w:val="99"/>
    <w:semiHidden/>
    <w:unhideWhenUsed/>
    <w:rsid w:val="00C85EAB"/>
    <w:rPr>
      <w:vertAlign w:val="superscript"/>
    </w:rPr>
  </w:style>
  <w:style w:type="paragraph" w:customStyle="1" w:styleId="Default">
    <w:name w:val="Default"/>
    <w:rsid w:val="0035714F"/>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FB7496"/>
    <w:rPr>
      <w:color w:val="954F72" w:themeColor="followedHyperlink"/>
      <w:u w:val="single"/>
    </w:rPr>
  </w:style>
  <w:style w:type="character" w:styleId="Odwoaniedokomentarza">
    <w:name w:val="annotation reference"/>
    <w:basedOn w:val="Domylnaczcionkaakapitu"/>
    <w:uiPriority w:val="99"/>
    <w:semiHidden/>
    <w:unhideWhenUsed/>
    <w:rsid w:val="00EA7859"/>
    <w:rPr>
      <w:sz w:val="16"/>
      <w:szCs w:val="16"/>
    </w:rPr>
  </w:style>
  <w:style w:type="paragraph" w:styleId="Tekstkomentarza">
    <w:name w:val="annotation text"/>
    <w:basedOn w:val="Normalny"/>
    <w:link w:val="TekstkomentarzaZnak"/>
    <w:uiPriority w:val="99"/>
    <w:semiHidden/>
    <w:unhideWhenUsed/>
    <w:rsid w:val="00EA78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785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A7859"/>
    <w:rPr>
      <w:b/>
      <w:bCs/>
    </w:rPr>
  </w:style>
  <w:style w:type="character" w:customStyle="1" w:styleId="TematkomentarzaZnak">
    <w:name w:val="Temat komentarza Znak"/>
    <w:basedOn w:val="TekstkomentarzaZnak"/>
    <w:link w:val="Tematkomentarza"/>
    <w:uiPriority w:val="99"/>
    <w:semiHidden/>
    <w:rsid w:val="00EA7859"/>
    <w:rPr>
      <w:rFonts w:ascii="Fira Sans" w:hAnsi="Fira Sans"/>
      <w:b/>
      <w:bCs/>
      <w:sz w:val="20"/>
      <w:szCs w:val="20"/>
    </w:rPr>
  </w:style>
  <w:style w:type="paragraph" w:styleId="NormalnyWeb">
    <w:name w:val="Normal (Web)"/>
    <w:basedOn w:val="Normalny"/>
    <w:uiPriority w:val="99"/>
    <w:unhideWhenUsed/>
    <w:rsid w:val="001603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konawskanika">
    <w:name w:val="Ikona wskaźnika"/>
    <w:basedOn w:val="Normalny"/>
    <w:link w:val="IkonawskanikaZnak"/>
    <w:qFormat/>
    <w:rsid w:val="002401DE"/>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2401DE"/>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2401DE"/>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2401DE"/>
    <w:rPr>
      <w:color w:val="FFFFFF" w:themeColor="background1"/>
    </w:rPr>
  </w:style>
  <w:style w:type="character" w:customStyle="1" w:styleId="WartowskanikaZnak">
    <w:name w:val="Wartość wskaźnika Znak"/>
    <w:basedOn w:val="Domylnaczcionkaakapitu"/>
    <w:link w:val="Wartowskanika"/>
    <w:rsid w:val="002401DE"/>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2401DE"/>
    <w:rPr>
      <w:rFonts w:ascii="Fira Sans" w:hAnsi="Fira Sans"/>
      <w:color w:val="FFFFFF" w:themeColor="background1"/>
      <w:sz w:val="20"/>
    </w:rPr>
  </w:style>
  <w:style w:type="paragraph" w:customStyle="1" w:styleId="Tytuinfomacjisygnalnej">
    <w:name w:val="Tytuł infomacji sygnalnej"/>
    <w:basedOn w:val="tytuinformacji"/>
    <w:link w:val="TytuinfomacjisygnalnejZnak"/>
    <w:qFormat/>
    <w:rsid w:val="002401DE"/>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2401DE"/>
    <w:rPr>
      <w:rFonts w:ascii="Fira Sans Extra Condensed SemiB" w:hAnsi="Fira Sans Extra Condensed SemiB"/>
      <w:color w:val="000000" w:themeColor="text1"/>
      <w:sz w:val="40"/>
      <w:szCs w:val="26"/>
    </w:rPr>
  </w:style>
  <w:style w:type="paragraph" w:customStyle="1" w:styleId="Lead">
    <w:name w:val="Lead"/>
    <w:basedOn w:val="LID"/>
    <w:link w:val="LeadZnak"/>
    <w:qFormat/>
    <w:rsid w:val="002401DE"/>
    <w:pPr>
      <w:spacing w:before="360"/>
    </w:pPr>
  </w:style>
  <w:style w:type="character" w:customStyle="1" w:styleId="LeadZnak">
    <w:name w:val="Lead Znak"/>
    <w:basedOn w:val="Domylnaczcionkaakapitu"/>
    <w:link w:val="Lead"/>
    <w:rsid w:val="002401DE"/>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915EC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915ECB"/>
    <w:rPr>
      <w:rFonts w:ascii="Fira Sans SemiBold" w:hAnsi="Fira Sans SemiBold"/>
      <w:color w:val="001D77"/>
      <w:sz w:val="20"/>
      <w:szCs w:val="20"/>
    </w:rPr>
  </w:style>
  <w:style w:type="paragraph" w:customStyle="1" w:styleId="Przypis">
    <w:name w:val="Przypis"/>
    <w:basedOn w:val="Tekstprzypisudolnego"/>
    <w:link w:val="PrzypisZnak"/>
    <w:qFormat/>
    <w:rsid w:val="00D54C9F"/>
    <w:pPr>
      <w:spacing w:before="240" w:after="240"/>
    </w:pPr>
    <w:rPr>
      <w:sz w:val="18"/>
      <w:szCs w:val="19"/>
      <w:shd w:val="clear" w:color="auto" w:fill="FFFFFF"/>
      <w:lang w:val="en-GB"/>
    </w:rPr>
  </w:style>
  <w:style w:type="character" w:customStyle="1" w:styleId="PrzypisZnak">
    <w:name w:val="Przypis Znak"/>
    <w:basedOn w:val="TekstprzypisudolnegoZnak"/>
    <w:link w:val="Przypis"/>
    <w:rsid w:val="00D54C9F"/>
    <w:rPr>
      <w:rFonts w:ascii="Fira Sans" w:hAnsi="Fira Sans"/>
      <w:sz w:val="18"/>
      <w:szCs w:val="19"/>
      <w:lang w:val="en-GB"/>
    </w:rPr>
  </w:style>
  <w:style w:type="paragraph" w:customStyle="1" w:styleId="Tytutablicy">
    <w:name w:val="Tytuł tablicy"/>
    <w:basedOn w:val="Nagwek1"/>
    <w:link w:val="TytutablicyZnak"/>
    <w:qFormat/>
    <w:rsid w:val="00404671"/>
    <w:pPr>
      <w:spacing w:before="360"/>
    </w:pPr>
    <w:rPr>
      <w:color w:val="000000" w:themeColor="text1"/>
      <w:szCs w:val="19"/>
    </w:rPr>
  </w:style>
  <w:style w:type="character" w:customStyle="1" w:styleId="TytutablicyZnak">
    <w:name w:val="Tytuł tablicy Znak"/>
    <w:basedOn w:val="Nagwek1Znak"/>
    <w:link w:val="Tytutablicy"/>
    <w:rsid w:val="00404671"/>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546F9B"/>
    <w:rPr>
      <w:rFonts w:eastAsia="Times New Roman" w:cs="Calibri"/>
      <w:szCs w:val="19"/>
      <w:lang w:eastAsia="pl-PL"/>
    </w:rPr>
  </w:style>
  <w:style w:type="paragraph" w:customStyle="1" w:styleId="Tablicagwkarodek">
    <w:name w:val="Tablica główka środek"/>
    <w:basedOn w:val="Normalny"/>
    <w:link w:val="TablicagwkarodekZnak"/>
    <w:qFormat/>
    <w:rsid w:val="00546F9B"/>
    <w:pPr>
      <w:jc w:val="center"/>
    </w:pPr>
    <w:rPr>
      <w:rFonts w:eastAsia="Times New Roman" w:cs="Calibri"/>
      <w:szCs w:val="19"/>
      <w:lang w:eastAsia="pl-PL"/>
    </w:rPr>
  </w:style>
  <w:style w:type="character" w:customStyle="1" w:styleId="TablicagwkaZnak">
    <w:name w:val="Tablica główka Znak"/>
    <w:basedOn w:val="Domylnaczcionkaakapitu"/>
    <w:link w:val="Tablicagwka"/>
    <w:rsid w:val="00546F9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546F9B"/>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546F9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546F9B"/>
    <w:rPr>
      <w:rFonts w:eastAsia="Times New Roman" w:cs="Calibri"/>
      <w:szCs w:val="19"/>
      <w:lang w:eastAsia="pl-PL"/>
    </w:rPr>
  </w:style>
  <w:style w:type="character" w:customStyle="1" w:styleId="TablicadanerodekZnak">
    <w:name w:val="Tablica dane środek Znak"/>
    <w:basedOn w:val="Domylnaczcionkaakapitu"/>
    <w:link w:val="Tablicadanerodek"/>
    <w:rsid w:val="00546F9B"/>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546F9B"/>
    <w:pPr>
      <w:ind w:firstLine="176"/>
    </w:pPr>
    <w:rPr>
      <w:szCs w:val="19"/>
    </w:rPr>
  </w:style>
  <w:style w:type="character" w:customStyle="1" w:styleId="TablicaboczekZnak">
    <w:name w:val="Tablica boczek Znak"/>
    <w:basedOn w:val="Domylnaczcionkaakapitu"/>
    <w:link w:val="Tablicaboczek"/>
    <w:rsid w:val="00546F9B"/>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546F9B"/>
    <w:pPr>
      <w:ind w:left="318"/>
    </w:pPr>
    <w:rPr>
      <w:szCs w:val="19"/>
    </w:rPr>
  </w:style>
  <w:style w:type="character" w:customStyle="1" w:styleId="Tablicaboczekwcicie1Znak">
    <w:name w:val="Tablica boczek wcięcie 1 Znak"/>
    <w:basedOn w:val="Domylnaczcionkaakapitu"/>
    <w:link w:val="Tablicaboczekwcicie1"/>
    <w:rsid w:val="00546F9B"/>
    <w:rPr>
      <w:rFonts w:ascii="Fira Sans" w:hAnsi="Fira Sans"/>
      <w:sz w:val="19"/>
      <w:szCs w:val="19"/>
    </w:rPr>
  </w:style>
  <w:style w:type="paragraph" w:customStyle="1" w:styleId="Tablicanotka">
    <w:name w:val="Tablica notka"/>
    <w:basedOn w:val="Normalny"/>
    <w:link w:val="TablicanotkaZnak"/>
    <w:qFormat/>
    <w:rsid w:val="00546F9B"/>
    <w:rPr>
      <w:noProof/>
      <w:spacing w:val="-2"/>
      <w:sz w:val="16"/>
      <w:szCs w:val="16"/>
    </w:rPr>
  </w:style>
  <w:style w:type="character" w:customStyle="1" w:styleId="Tablicaboczekwcicie2Znak">
    <w:name w:val="Tablica boczek wcięcie 2 Znak"/>
    <w:basedOn w:val="Domylnaczcionkaakapitu"/>
    <w:link w:val="Tablicaboczekwcicie2"/>
    <w:rsid w:val="00546F9B"/>
    <w:rPr>
      <w:rFonts w:ascii="Fira Sans" w:hAnsi="Fira Sans"/>
      <w:sz w:val="19"/>
      <w:szCs w:val="19"/>
    </w:rPr>
  </w:style>
  <w:style w:type="character" w:customStyle="1" w:styleId="TablicanotkaZnak">
    <w:name w:val="Tablica notka Znak"/>
    <w:basedOn w:val="Domylnaczcionkaakapitu"/>
    <w:link w:val="Tablicanotka"/>
    <w:rsid w:val="00546F9B"/>
    <w:rPr>
      <w:rFonts w:ascii="Fira Sans" w:hAnsi="Fira Sans"/>
      <w:noProof/>
      <w:spacing w:val="-2"/>
      <w:sz w:val="16"/>
      <w:szCs w:val="16"/>
    </w:rPr>
  </w:style>
  <w:style w:type="paragraph" w:customStyle="1" w:styleId="Tekstwypunktowania">
    <w:name w:val="Tekst wypunktowania"/>
    <w:basedOn w:val="Normalny"/>
    <w:link w:val="TekstwypunktowaniaZnak"/>
    <w:qFormat/>
    <w:rsid w:val="00546F9B"/>
    <w:pPr>
      <w:numPr>
        <w:ilvl w:val="1"/>
        <w:numId w:val="11"/>
      </w:numPr>
      <w:spacing w:after="0" w:line="276" w:lineRule="auto"/>
      <w:ind w:left="425" w:hanging="425"/>
    </w:pPr>
    <w:rPr>
      <w:shd w:val="clear" w:color="auto" w:fill="FFFFFF"/>
      <w:lang w:val="en-GB"/>
    </w:rPr>
  </w:style>
  <w:style w:type="paragraph" w:customStyle="1" w:styleId="Tytuwykresu0">
    <w:name w:val="Tytuł wykresu"/>
    <w:basedOn w:val="Nagwek1"/>
    <w:link w:val="TytuwykresuZnak"/>
    <w:qFormat/>
    <w:rsid w:val="00853816"/>
    <w:pPr>
      <w:spacing w:before="360"/>
    </w:pPr>
    <w:rPr>
      <w:noProof/>
      <w:color w:val="auto"/>
    </w:rPr>
  </w:style>
  <w:style w:type="character" w:customStyle="1" w:styleId="TekstwypunktowaniaZnak">
    <w:name w:val="Tekst wypunktowania Znak"/>
    <w:basedOn w:val="Domylnaczcionkaakapitu"/>
    <w:link w:val="Tekstwypunktowania"/>
    <w:rsid w:val="00546F9B"/>
    <w:rPr>
      <w:rFonts w:ascii="Fira Sans" w:hAnsi="Fira Sans"/>
      <w:sz w:val="19"/>
      <w:lang w:val="en-GB"/>
    </w:rPr>
  </w:style>
  <w:style w:type="character" w:customStyle="1" w:styleId="TytuwykresuZnak">
    <w:name w:val="Tytuł wykresu Znak"/>
    <w:basedOn w:val="Nagwek1Znak"/>
    <w:link w:val="Tytuwykresu0"/>
    <w:rsid w:val="00853816"/>
    <w:rPr>
      <w:rFonts w:ascii="Fira Sans" w:eastAsia="Times New Roman" w:hAnsi="Fira Sans" w:cs="Times New Roman"/>
      <w:b/>
      <w:bCs/>
      <w:noProof/>
      <w:color w:val="001D77"/>
      <w:sz w:val="19"/>
      <w:szCs w:val="24"/>
      <w:lang w:eastAsia="pl-PL"/>
    </w:rPr>
  </w:style>
  <w:style w:type="paragraph" w:styleId="Legenda">
    <w:name w:val="caption"/>
    <w:basedOn w:val="Normalny"/>
    <w:next w:val="Normalny"/>
    <w:uiPriority w:val="35"/>
    <w:unhideWhenUsed/>
    <w:qFormat/>
    <w:rsid w:val="005730ED"/>
    <w:pPr>
      <w:spacing w:before="0" w:after="200" w:line="240" w:lineRule="auto"/>
    </w:pPr>
    <w:rPr>
      <w:i/>
      <w:iCs/>
      <w:color w:val="44546A" w:themeColor="text2"/>
      <w:sz w:val="18"/>
      <w:szCs w:val="18"/>
    </w:rPr>
  </w:style>
  <w:style w:type="paragraph" w:styleId="Poprawka">
    <w:name w:val="Revision"/>
    <w:hidden/>
    <w:uiPriority w:val="99"/>
    <w:semiHidden/>
    <w:rsid w:val="00B72ED7"/>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3901">
      <w:bodyDiv w:val="1"/>
      <w:marLeft w:val="0"/>
      <w:marRight w:val="0"/>
      <w:marTop w:val="0"/>
      <w:marBottom w:val="0"/>
      <w:divBdr>
        <w:top w:val="none" w:sz="0" w:space="0" w:color="auto"/>
        <w:left w:val="none" w:sz="0" w:space="0" w:color="auto"/>
        <w:bottom w:val="none" w:sz="0" w:space="0" w:color="auto"/>
        <w:right w:val="none" w:sz="0" w:space="0" w:color="auto"/>
      </w:divBdr>
    </w:div>
    <w:div w:id="35457615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10002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705651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stat.gov.pl/en/metainformation/glossary/terms-used-in-official-statistics/44,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c.europa.eu/eurostat/data/classifications" TargetMode="External"/><Relationship Id="rId23" Type="http://schemas.openxmlformats.org/officeDocument/2006/relationships/image" Target="media/image10.png"/><Relationship Id="rId28" Type="http://schemas.openxmlformats.org/officeDocument/2006/relationships/hyperlink" Target="https://bdm.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30" Type="http://schemas.openxmlformats.org/officeDocument/2006/relationships/hyperlink" Target="https://stat.gov.pl/en/metainformation/glossary/terms-used-in-official-statistics/156,term.html" TargetMode="Externa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stat.gov.pl/en/metainformation/glossary/terms-used-in-official-statistics/1495,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News releases_Labour cost index in the quarters of 2023.docx.docx</NazwaPliku>
    <Odbiorcy2 xmlns="1E9983FF-DC4B-4F4E-A072-0441E2B88E6D" xsi:nil="true"/>
    <_SourceUrl xmlns="http://schemas.microsoft.com/sharepoint/v3" xsi:nil="true"/>
    <xd_ProgID xmlns="http://schemas.microsoft.com/sharepoint/v3" xsi:nil="true"/>
    <Osoba xmlns="1E9983FF-DC4B-4F4E-A072-0441E2B88E6D">STAT\CZARNECKAK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5E2C7-CAC5-4DA4-B538-EAA08EFF9FB2}"/>
</file>

<file path=customXml/itemProps2.xml><?xml version="1.0" encoding="utf-8"?>
<ds:datastoreItem xmlns:ds="http://schemas.openxmlformats.org/officeDocument/2006/customXml" ds:itemID="{9AE6E3A4-E72E-42D6-BD31-1B02F66BC7E5}"/>
</file>

<file path=customXml/itemProps3.xml><?xml version="1.0" encoding="utf-8"?>
<ds:datastoreItem xmlns:ds="http://schemas.openxmlformats.org/officeDocument/2006/customXml" ds:itemID="{F0CA8B5C-31D1-44D8-BAA2-D57C9058BECB}"/>
</file>

<file path=customXml/itemProps4.xml><?xml version="1.0" encoding="utf-8"?>
<ds:datastoreItem xmlns:ds="http://schemas.openxmlformats.org/officeDocument/2006/customXml" ds:itemID="{9AE6E3A4-E72E-42D6-BD31-1B02F66B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815</Words>
  <Characters>4890</Characters>
  <DocSecurity>0</DocSecurity>
  <Lines>40</Lines>
  <Paragraphs>11</Paragraphs>
  <ScaleCrop>false</ScaleCrop>
  <HeadingPairs>
    <vt:vector size="2" baseType="variant">
      <vt:variant>
        <vt:lpstr>Tytuł</vt:lpstr>
      </vt:variant>
      <vt:variant>
        <vt:i4>1</vt:i4>
      </vt:variant>
    </vt:vector>
  </HeadingPairs>
  <TitlesOfParts>
    <vt:vector size="1" baseType="lpstr">
      <vt:lpstr>Labour cost index in the quarters of 2023</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cost index in the quarters of 2023</dc:title>
  <cp:lastPrinted>2024-04-18T11:24:00Z</cp:lastPrinted>
  <dcterms:created xsi:type="dcterms:W3CDTF">2024-04-18T10:36:00Z</dcterms:created>
  <dcterms:modified xsi:type="dcterms:W3CDTF">2024-04-18T11:25:00Z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