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1F949C7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1A26A79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556C04">
        <w:rPr>
          <w:shd w:val="clear" w:color="auto" w:fill="FFFFFF"/>
          <w:lang w:val="en-GB"/>
        </w:rPr>
        <w:t>January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FA05E1C" w14:textId="4A3EA489" w:rsidR="00C04FF0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1A1122F0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0%&#10;Decrease in sold production of industry as compared to January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6A342890" w:rsidR="00E66F2C" w:rsidRPr="00DC4A61" w:rsidRDefault="00283425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1.0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17A7F7F1" w:rsidR="00E66F2C" w:rsidRPr="00A84C79" w:rsidRDefault="00283425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January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0%&#10;Decrease in sold production of industry as compared to January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Ukm2U2cCAAB7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6A342890" w:rsidR="00E66F2C" w:rsidRPr="00DC4A61" w:rsidRDefault="00283425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1.0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17A7F7F1" w:rsidR="00E66F2C" w:rsidRPr="00A84C79" w:rsidRDefault="00283425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January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BE0E63">
        <w:rPr>
          <w:lang w:val="en-GB"/>
        </w:rPr>
        <w:t>January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283425">
        <w:rPr>
          <w:lang w:val="en-GB"/>
        </w:rPr>
        <w:t>1.0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283425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January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283425">
        <w:rPr>
          <w:spacing w:val="-2"/>
          <w:lang w:val="en-GB"/>
        </w:rPr>
        <w:t>n in</w:t>
      </w:r>
      <w:r w:rsidR="00BE0AC3">
        <w:rPr>
          <w:spacing w:val="-2"/>
          <w:lang w:val="en-GB"/>
        </w:rPr>
        <w:t>crease was recorded by</w:t>
      </w:r>
      <w:r w:rsidR="00283425">
        <w:rPr>
          <w:spacing w:val="-2"/>
          <w:lang w:val="en-GB"/>
        </w:rPr>
        <w:t xml:space="preserve"> 2.9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BE0E63" w:rsidRPr="00163064">
        <w:rPr>
          <w:lang w:val="en"/>
        </w:rPr>
        <w:t>of the previous</w:t>
      </w:r>
      <w:r w:rsidR="00BE0E63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BE0E63">
        <w:rPr>
          <w:spacing w:val="-2"/>
          <w:lang w:val="en-GB"/>
        </w:rPr>
        <w:t>Dec</w:t>
      </w:r>
      <w:r w:rsidR="00ED5562">
        <w:rPr>
          <w:spacing w:val="-2"/>
          <w:lang w:val="en-GB"/>
        </w:rPr>
        <w:t>emb</w:t>
      </w:r>
      <w:r w:rsidR="008629CD">
        <w:rPr>
          <w:spacing w:val="-2"/>
          <w:lang w:val="en-GB"/>
        </w:rPr>
        <w:t>er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283425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283425">
        <w:rPr>
          <w:spacing w:val="-2"/>
          <w:lang w:val="en-GB"/>
        </w:rPr>
        <w:t>2.3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</w:p>
    <w:p w14:paraId="13B5EE17" w14:textId="457BB3E2" w:rsidR="00BE0E63" w:rsidRDefault="00BE0E63" w:rsidP="002B0CDD">
      <w:pPr>
        <w:pStyle w:val="LID"/>
        <w:spacing w:before="360"/>
        <w:rPr>
          <w:lang w:val="en-GB"/>
        </w:rPr>
      </w:pPr>
    </w:p>
    <w:p w14:paraId="35B0C28A" w14:textId="6F33A647" w:rsidR="00BE0E63" w:rsidRDefault="00283425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1034B35">
                <wp:simplePos x="0" y="0"/>
                <wp:positionH relativeFrom="column">
                  <wp:posOffset>5257165</wp:posOffset>
                </wp:positionH>
                <wp:positionV relativeFrom="paragraph">
                  <wp:posOffset>260235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January 2025 amounted to 0.3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A58921D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17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January 2025 amounted to 0.3% per year" style="position:absolute;margin-left:413.95pt;margin-top:20.5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vlYAIAAHY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" filled="f" stroked="f">
                <v:textbox>
                  <w:txbxContent>
                    <w:p w14:paraId="74E140B5" w14:textId="0A58921D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17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5311DC0C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 xml:space="preserve">After eliminating the seasonal factors, in </w:t>
      </w:r>
      <w:r w:rsidR="00283425">
        <w:rPr>
          <w:b w:val="0"/>
          <w:spacing w:val="-2"/>
          <w:lang w:val="en-GB"/>
        </w:rPr>
        <w:t>January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283425">
        <w:rPr>
          <w:b w:val="0"/>
          <w:spacing w:val="-2"/>
          <w:lang w:val="en-GB"/>
        </w:rPr>
        <w:t>higher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21736E" w:rsidRPr="00BE0E63">
        <w:rPr>
          <w:b w:val="0"/>
          <w:spacing w:val="-2"/>
          <w:lang w:val="en-GB"/>
        </w:rPr>
        <w:t>0.</w:t>
      </w:r>
      <w:r w:rsidR="00283425">
        <w:rPr>
          <w:b w:val="0"/>
          <w:spacing w:val="-2"/>
          <w:lang w:val="en-GB"/>
        </w:rPr>
        <w:t>3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283425">
        <w:rPr>
          <w:b w:val="0"/>
          <w:spacing w:val="-2"/>
          <w:lang w:val="en-GB"/>
        </w:rPr>
        <w:t>0.5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283425">
        <w:rPr>
          <w:b w:val="0"/>
          <w:spacing w:val="-2"/>
          <w:lang w:val="en-GB"/>
        </w:rPr>
        <w:t>higher</w:t>
      </w:r>
      <w:r w:rsidRPr="00BE0E63">
        <w:rPr>
          <w:b w:val="0"/>
          <w:spacing w:val="-2"/>
          <w:lang w:val="en-GB"/>
        </w:rPr>
        <w:t xml:space="preserve"> as compared to</w:t>
      </w:r>
      <w:r w:rsidR="0021736E" w:rsidRPr="00BE0E63">
        <w:rPr>
          <w:b w:val="0"/>
          <w:spacing w:val="-2"/>
          <w:lang w:val="en-GB"/>
        </w:rPr>
        <w:t xml:space="preserve"> </w:t>
      </w:r>
      <w:r w:rsidR="00283425">
        <w:rPr>
          <w:b w:val="0"/>
          <w:spacing w:val="-2"/>
          <w:lang w:val="en-GB"/>
        </w:rPr>
        <w:t>Dece</w:t>
      </w:r>
      <w:r w:rsidR="0021736E" w:rsidRPr="00BE0E63">
        <w:rPr>
          <w:b w:val="0"/>
          <w:spacing w:val="-2"/>
          <w:lang w:val="en-GB"/>
        </w:rPr>
        <w:t>m</w:t>
      </w:r>
      <w:r w:rsidR="008629CD" w:rsidRPr="00BE0E63">
        <w:rPr>
          <w:b w:val="0"/>
          <w:spacing w:val="-2"/>
          <w:lang w:val="en-GB"/>
        </w:rPr>
        <w:t>ber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08784D" w:rsidRPr="00BE0E63">
        <w:rPr>
          <w:b w:val="0"/>
          <w:spacing w:val="-2"/>
          <w:lang w:val="en-GB"/>
        </w:rPr>
        <w:t>4</w:t>
      </w:r>
      <w:r w:rsidRPr="00BE0E63">
        <w:rPr>
          <w:b w:val="0"/>
          <w:spacing w:val="-2"/>
          <w:lang w:val="en-GB"/>
        </w:rPr>
        <w:t>.</w:t>
      </w:r>
    </w:p>
    <w:p w14:paraId="2B3CDC90" w14:textId="7745B23E" w:rsidR="00EF2171" w:rsidRPr="00B54CD9" w:rsidRDefault="00283425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08448" behindDoc="0" locked="0" layoutInCell="1" allowOverlap="1" wp14:anchorId="7677414E" wp14:editId="59B41878">
            <wp:simplePos x="0" y="0"/>
            <wp:positionH relativeFrom="column">
              <wp:posOffset>-76200</wp:posOffset>
            </wp:positionH>
            <wp:positionV relativeFrom="paragraph">
              <wp:posOffset>379499</wp:posOffset>
            </wp:positionV>
            <wp:extent cx="5222875" cy="3023870"/>
            <wp:effectExtent l="0" t="0" r="0" b="5080"/>
            <wp:wrapSquare wrapText="bothSides"/>
            <wp:docPr id="6" name="Obraz 6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>average</w:t>
      </w:r>
      <w:r w:rsidR="00B32983" w:rsidRPr="00BB33B9">
        <w:rPr>
          <w:b/>
          <w:szCs w:val="18"/>
          <w:lang w:val="en-GB"/>
        </w:rPr>
        <w:t xml:space="preserve">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  <w:bookmarkStart w:id="1" w:name="_GoBack"/>
      <w:bookmarkEnd w:id="1"/>
    </w:p>
    <w:p w14:paraId="75B171A1" w14:textId="2E999A39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60AB2D34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January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de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8449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15.1</w:t>
      </w:r>
      <w:r w:rsidR="00B8449E">
        <w:rPr>
          <w:b w:val="0"/>
          <w:sz w:val="19"/>
          <w:szCs w:val="19"/>
          <w:shd w:val="clear" w:color="auto" w:fill="FFFFFF"/>
          <w:lang w:val="en-GB"/>
        </w:rPr>
        <w:t>%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 6.1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.</w:t>
      </w:r>
      <w:r w:rsidR="00283425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6405B" w:rsidRPr="007B5C49">
        <w:rPr>
          <w:b w:val="0"/>
          <w:sz w:val="19"/>
          <w:szCs w:val="19"/>
          <w:shd w:val="clear" w:color="auto" w:fill="FFFFFF"/>
          <w:lang w:val="en-GB"/>
        </w:rPr>
        <w:t>A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26405B" w:rsidRPr="007B5C49">
        <w:rPr>
          <w:b w:val="0"/>
          <w:sz w:val="19"/>
          <w:szCs w:val="19"/>
          <w:lang w:val="en-GB"/>
        </w:rPr>
        <w:t xml:space="preserve">crease </w:t>
      </w:r>
      <w:r w:rsidR="0026405B" w:rsidRPr="00E2764C">
        <w:rPr>
          <w:b w:val="0"/>
          <w:sz w:val="19"/>
          <w:szCs w:val="19"/>
          <w:lang w:val="en-GB"/>
        </w:rPr>
        <w:t xml:space="preserve">was </w:t>
      </w:r>
      <w:r w:rsidR="0026405B" w:rsidRPr="004D23D2">
        <w:rPr>
          <w:b w:val="0"/>
          <w:sz w:val="19"/>
          <w:szCs w:val="19"/>
          <w:lang w:val="en-GB"/>
        </w:rPr>
        <w:t>observed in</w:t>
      </w:r>
      <w:r w:rsidR="0026405B">
        <w:rPr>
          <w:b w:val="0"/>
          <w:sz w:val="19"/>
          <w:szCs w:val="19"/>
          <w:lang w:val="en-GB"/>
        </w:rPr>
        <w:t xml:space="preserve"> the</w:t>
      </w:r>
      <w:r w:rsidR="0026405B" w:rsidRPr="004D23D2">
        <w:rPr>
          <w:sz w:val="19"/>
          <w:szCs w:val="19"/>
          <w:lang w:val="en-GB"/>
        </w:rPr>
        <w:t xml:space="preserve"> </w:t>
      </w:r>
      <w:r w:rsidR="0026405B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6405B" w:rsidRPr="00BE7A2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-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83425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4.6%,</w:t>
      </w:r>
      <w:r w:rsidR="00283425"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4.0%</w:t>
      </w:r>
      <w:r w:rsidR="00283425"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>and</w:t>
      </w:r>
      <w:r w:rsidR="00283425" w:rsidRPr="005B587B">
        <w:rPr>
          <w:b w:val="0"/>
          <w:sz w:val="19"/>
          <w:szCs w:val="19"/>
          <w:shd w:val="clear" w:color="auto" w:fill="FFFFFF"/>
          <w:lang w:val="en-GB"/>
        </w:rPr>
        <w:t xml:space="preserve"> durable consumer goods</w:t>
      </w:r>
      <w:r w:rsidR="00283425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283425">
        <w:rPr>
          <w:b w:val="0"/>
          <w:sz w:val="19"/>
          <w:szCs w:val="19"/>
          <w:shd w:val="clear" w:color="auto" w:fill="FFFFFF"/>
          <w:lang w:val="en-GB"/>
        </w:rPr>
        <w:t xml:space="preserve"> 3.3%.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8A82D3A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6DBF7FD" w14:textId="77777777" w:rsidR="007B6869" w:rsidRDefault="007B686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7CB8B1B7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91"/>
        <w:gridCol w:w="986"/>
        <w:gridCol w:w="876"/>
        <w:gridCol w:w="954"/>
        <w:gridCol w:w="889"/>
        <w:gridCol w:w="941"/>
        <w:gridCol w:w="845"/>
      </w:tblGrid>
      <w:tr w:rsidR="001E077E" w:rsidRPr="003627E7" w14:paraId="3DD7F31B" w14:textId="77777777" w:rsidTr="00F975C6">
        <w:trPr>
          <w:trHeight w:val="474"/>
        </w:trPr>
        <w:tc>
          <w:tcPr>
            <w:tcW w:w="2391" w:type="dxa"/>
            <w:vMerge w:val="restart"/>
            <w:vAlign w:val="center"/>
          </w:tcPr>
          <w:p w14:paraId="72503197" w14:textId="77777777" w:rsidR="001E077E" w:rsidRPr="003627E7" w:rsidRDefault="001E077E" w:rsidP="00F975C6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98B6A9E" w14:textId="3A56B312" w:rsidR="001E077E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485D8AF" w14:textId="1A8F2FC0" w:rsidR="001E077E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DD68EA2" w14:textId="45015ECC" w:rsidR="001E077E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B2ACD9F" w14:textId="40EFC1D2" w:rsidR="001E077E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041F0E67" w14:textId="097AE907" w:rsidR="001E077E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6783D64" w14:textId="0176B275" w:rsidR="001E077E" w:rsidRPr="003627E7" w:rsidRDefault="001E077E" w:rsidP="00F975C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01 2025</w:t>
            </w:r>
          </w:p>
        </w:tc>
      </w:tr>
      <w:tr w:rsidR="001E077E" w:rsidRPr="003627E7" w14:paraId="22880A94" w14:textId="77777777" w:rsidTr="00F975C6">
        <w:trPr>
          <w:trHeight w:val="439"/>
        </w:trPr>
        <w:tc>
          <w:tcPr>
            <w:tcW w:w="2391" w:type="dxa"/>
            <w:vMerge/>
            <w:vAlign w:val="center"/>
          </w:tcPr>
          <w:p w14:paraId="20961B1E" w14:textId="77777777" w:rsidR="001E077E" w:rsidRPr="003627E7" w:rsidRDefault="001E077E" w:rsidP="00F975C6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99B0C3D" w14:textId="77777777" w:rsidR="001E077E" w:rsidRDefault="001E077E" w:rsidP="00F975C6">
            <w:pPr>
              <w:spacing w:before="0"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C315ECC" w14:textId="77777777" w:rsidR="001E077E" w:rsidRDefault="001E077E" w:rsidP="00F975C6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786" w:type="dxa"/>
            <w:gridSpan w:val="2"/>
            <w:vAlign w:val="center"/>
          </w:tcPr>
          <w:p w14:paraId="5D0E7B65" w14:textId="77777777" w:rsidR="001E077E" w:rsidRPr="00BD5BE7" w:rsidRDefault="001E077E" w:rsidP="00F975C6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0FA0AFE1" w14:textId="77777777" w:rsidR="001E077E" w:rsidRPr="006244BE" w:rsidRDefault="001E077E" w:rsidP="00F975C6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21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</w:tr>
      <w:tr w:rsidR="00283425" w:rsidRPr="003627E7" w14:paraId="220F29A8" w14:textId="77777777" w:rsidTr="00F975C6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580AA050" w14:textId="77777777" w:rsidR="00283425" w:rsidRPr="003627E7" w:rsidRDefault="00283425" w:rsidP="0028342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2AB50105" w14:textId="161D24B5" w:rsidR="00283425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92.1*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7CF4DC21" w14:textId="667D7B50" w:rsidR="00283425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58ADCA7C" w14:textId="7A1A116B" w:rsidR="00283425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1E3DD17D" w14:textId="76535652" w:rsidR="00283425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449A651A" w14:textId="5026E191" w:rsidR="00283425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104.6*</w:t>
            </w:r>
          </w:p>
        </w:tc>
        <w:tc>
          <w:tcPr>
            <w:tcW w:w="845" w:type="dxa"/>
            <w:tcBorders>
              <w:top w:val="single" w:sz="12" w:space="0" w:color="212492"/>
            </w:tcBorders>
            <w:vAlign w:val="center"/>
          </w:tcPr>
          <w:p w14:paraId="7225753A" w14:textId="6C2611EE" w:rsidR="00283425" w:rsidRPr="003627E7" w:rsidRDefault="00283425" w:rsidP="0028342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106.9</w:t>
            </w:r>
          </w:p>
        </w:tc>
      </w:tr>
      <w:tr w:rsidR="00283425" w:rsidRPr="003627E7" w14:paraId="2EA4F784" w14:textId="77777777" w:rsidTr="00F975C6">
        <w:trPr>
          <w:trHeight w:val="57"/>
        </w:trPr>
        <w:tc>
          <w:tcPr>
            <w:tcW w:w="2391" w:type="dxa"/>
            <w:vAlign w:val="center"/>
          </w:tcPr>
          <w:p w14:paraId="3ABDE7FA" w14:textId="77777777" w:rsidR="00283425" w:rsidRPr="003627E7" w:rsidRDefault="00283425" w:rsidP="0028342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986" w:type="dxa"/>
          </w:tcPr>
          <w:p w14:paraId="22792269" w14:textId="1E0417BB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95.1*</w:t>
            </w:r>
          </w:p>
        </w:tc>
        <w:tc>
          <w:tcPr>
            <w:tcW w:w="876" w:type="dxa"/>
          </w:tcPr>
          <w:p w14:paraId="1C29DFA7" w14:textId="06FCC1AF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954" w:type="dxa"/>
          </w:tcPr>
          <w:p w14:paraId="0D75C46A" w14:textId="543B275D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103.1*</w:t>
            </w:r>
          </w:p>
        </w:tc>
        <w:tc>
          <w:tcPr>
            <w:tcW w:w="889" w:type="dxa"/>
          </w:tcPr>
          <w:p w14:paraId="79FCD991" w14:textId="4AB4FD93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</w:t>
            </w:r>
          </w:p>
        </w:tc>
        <w:tc>
          <w:tcPr>
            <w:tcW w:w="941" w:type="dxa"/>
          </w:tcPr>
          <w:p w14:paraId="74337F51" w14:textId="1C17F1EF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101.4*</w:t>
            </w:r>
          </w:p>
        </w:tc>
        <w:tc>
          <w:tcPr>
            <w:tcW w:w="845" w:type="dxa"/>
            <w:vAlign w:val="center"/>
          </w:tcPr>
          <w:p w14:paraId="76A83923" w14:textId="655E6A82" w:rsidR="00283425" w:rsidRPr="003627E7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</w:tr>
      <w:tr w:rsidR="00283425" w:rsidRPr="003627E7" w14:paraId="16650DCF" w14:textId="77777777" w:rsidTr="00F975C6">
        <w:trPr>
          <w:trHeight w:val="57"/>
        </w:trPr>
        <w:tc>
          <w:tcPr>
            <w:tcW w:w="2391" w:type="dxa"/>
            <w:vAlign w:val="center"/>
          </w:tcPr>
          <w:p w14:paraId="09B849EA" w14:textId="77777777" w:rsidR="00283425" w:rsidRPr="003627E7" w:rsidRDefault="00283425" w:rsidP="0028342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986" w:type="dxa"/>
          </w:tcPr>
          <w:p w14:paraId="7DF84A01" w14:textId="72F5A9A6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</w:p>
        </w:tc>
        <w:tc>
          <w:tcPr>
            <w:tcW w:w="876" w:type="dxa"/>
          </w:tcPr>
          <w:p w14:paraId="393C0AD0" w14:textId="57231171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954" w:type="dxa"/>
          </w:tcPr>
          <w:p w14:paraId="4F77B08B" w14:textId="55E9A4AC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889" w:type="dxa"/>
          </w:tcPr>
          <w:p w14:paraId="3DBC9C50" w14:textId="2D98835F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941" w:type="dxa"/>
          </w:tcPr>
          <w:p w14:paraId="07C57E69" w14:textId="3EA9D35D" w:rsidR="00283425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845" w:type="dxa"/>
            <w:vAlign w:val="center"/>
          </w:tcPr>
          <w:p w14:paraId="3E8F315A" w14:textId="2952D95A" w:rsidR="00283425" w:rsidRPr="003627E7" w:rsidRDefault="00283425" w:rsidP="0028342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</w:tr>
      <w:tr w:rsidR="00283425" w:rsidRPr="00283425" w14:paraId="500CE716" w14:textId="77777777" w:rsidTr="00283425">
        <w:trPr>
          <w:trHeight w:val="57"/>
        </w:trPr>
        <w:tc>
          <w:tcPr>
            <w:tcW w:w="2391" w:type="dxa"/>
            <w:vAlign w:val="center"/>
          </w:tcPr>
          <w:p w14:paraId="3DCF75F2" w14:textId="77777777" w:rsidR="00283425" w:rsidRPr="004F53D4" w:rsidRDefault="00283425" w:rsidP="00283425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986" w:type="dxa"/>
          </w:tcPr>
          <w:p w14:paraId="311D0EC3" w14:textId="77777777" w:rsidR="00283425" w:rsidRPr="00913F94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43621A79" w14:textId="4CACF649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108.4*</w:t>
            </w:r>
          </w:p>
        </w:tc>
        <w:tc>
          <w:tcPr>
            <w:tcW w:w="876" w:type="dxa"/>
          </w:tcPr>
          <w:p w14:paraId="2A646DDD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B5CABF8" w14:textId="612456B3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  <w:tc>
          <w:tcPr>
            <w:tcW w:w="954" w:type="dxa"/>
          </w:tcPr>
          <w:p w14:paraId="0A58134C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F17AF2" w14:textId="06B6F42B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102.8*</w:t>
            </w:r>
          </w:p>
        </w:tc>
        <w:tc>
          <w:tcPr>
            <w:tcW w:w="889" w:type="dxa"/>
          </w:tcPr>
          <w:p w14:paraId="58A4C0F2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A3F64B4" w14:textId="178F16B4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97.2</w:t>
            </w:r>
          </w:p>
        </w:tc>
        <w:tc>
          <w:tcPr>
            <w:tcW w:w="941" w:type="dxa"/>
          </w:tcPr>
          <w:p w14:paraId="45A2D629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3C6F326" w14:textId="6D46CDA4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143.1*</w:t>
            </w:r>
          </w:p>
        </w:tc>
        <w:tc>
          <w:tcPr>
            <w:tcW w:w="845" w:type="dxa"/>
            <w:vAlign w:val="bottom"/>
          </w:tcPr>
          <w:p w14:paraId="026AA371" w14:textId="5B626A5C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146.7</w:t>
            </w:r>
          </w:p>
        </w:tc>
      </w:tr>
      <w:tr w:rsidR="00283425" w:rsidRPr="00283425" w14:paraId="492E80D9" w14:textId="77777777" w:rsidTr="00F975C6">
        <w:trPr>
          <w:trHeight w:val="624"/>
        </w:trPr>
        <w:tc>
          <w:tcPr>
            <w:tcW w:w="2391" w:type="dxa"/>
            <w:vAlign w:val="center"/>
          </w:tcPr>
          <w:p w14:paraId="1A0A2A50" w14:textId="77777777" w:rsidR="00283425" w:rsidRPr="004F53D4" w:rsidRDefault="00283425" w:rsidP="00283425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986" w:type="dxa"/>
          </w:tcPr>
          <w:p w14:paraId="10C85303" w14:textId="77777777" w:rsidR="00283425" w:rsidRPr="00913F94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670B203C" w14:textId="6C3FAAE8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876" w:type="dxa"/>
          </w:tcPr>
          <w:p w14:paraId="604EBA2B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E93F74D" w14:textId="238BE5A0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91.9</w:t>
            </w:r>
          </w:p>
        </w:tc>
        <w:tc>
          <w:tcPr>
            <w:tcW w:w="954" w:type="dxa"/>
          </w:tcPr>
          <w:p w14:paraId="530876A8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9562DD7" w14:textId="2AD126D4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889" w:type="dxa"/>
          </w:tcPr>
          <w:p w14:paraId="19657C83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0CDA509" w14:textId="6A764425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941" w:type="dxa"/>
          </w:tcPr>
          <w:p w14:paraId="24F9CB97" w14:textId="77777777" w:rsid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FECD3D" w14:textId="0F7F32D2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  <w:tc>
          <w:tcPr>
            <w:tcW w:w="845" w:type="dxa"/>
            <w:vAlign w:val="center"/>
          </w:tcPr>
          <w:p w14:paraId="4C147DE4" w14:textId="69182F02" w:rsidR="00283425" w:rsidRPr="00283425" w:rsidRDefault="00283425" w:rsidP="0028342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105.7</w:t>
            </w:r>
          </w:p>
        </w:tc>
      </w:tr>
    </w:tbl>
    <w:p w14:paraId="37A1CCE3" w14:textId="78EF086A" w:rsidR="00201DA0" w:rsidRDefault="00201DA0" w:rsidP="00D96B63">
      <w:pPr>
        <w:spacing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1E077E">
        <w:rPr>
          <w:sz w:val="16"/>
          <w:szCs w:val="16"/>
          <w:lang w:val="en-GB"/>
        </w:rPr>
        <w:t>Dec</w:t>
      </w:r>
      <w:r w:rsidR="00ED5562">
        <w:rPr>
          <w:sz w:val="16"/>
          <w:szCs w:val="16"/>
          <w:lang w:val="en-GB"/>
        </w:rPr>
        <w:t>em</w:t>
      </w:r>
      <w:r w:rsidR="0096388D">
        <w:rPr>
          <w:sz w:val="16"/>
          <w:szCs w:val="16"/>
          <w:lang w:val="en-GB"/>
        </w:rPr>
        <w:t xml:space="preserve">ber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1E077E">
        <w:rPr>
          <w:sz w:val="16"/>
          <w:szCs w:val="16"/>
          <w:lang w:val="en-GB"/>
        </w:rPr>
        <w:t>January</w:t>
      </w:r>
      <w:r>
        <w:rPr>
          <w:sz w:val="16"/>
          <w:szCs w:val="16"/>
          <w:lang w:val="en-GB"/>
        </w:rPr>
        <w:t>.</w:t>
      </w:r>
    </w:p>
    <w:p w14:paraId="4EE88A22" w14:textId="6EA79C76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2186DC90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D6E00A5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January 2024, stood at 42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8C8972A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8907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</w:t>
                            </w:r>
                            <w:r w:rsidR="00A82C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1B69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42.1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January 2024, stood at 42.1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" filled="f" stroked="f">
                <v:textbox>
                  <w:txbxContent>
                    <w:p w14:paraId="5F2B646E" w14:textId="68C8972A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8907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</w:t>
                      </w:r>
                      <w:r w:rsidR="00A82C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1B69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42.1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07E6C3A" w14:textId="6D96FF8E" w:rsidR="00283425" w:rsidRDefault="00BB33B9" w:rsidP="003C4F74">
      <w:pPr>
        <w:spacing w:before="0"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January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283425">
        <w:rPr>
          <w:noProof/>
          <w:spacing w:val="-2"/>
          <w:szCs w:val="19"/>
          <w:lang w:val="en-GB"/>
        </w:rPr>
        <w:t>January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2C01F8">
        <w:rPr>
          <w:noProof/>
          <w:spacing w:val="-2"/>
          <w:szCs w:val="19"/>
          <w:lang w:val="en-GB"/>
        </w:rPr>
        <w:t> </w:t>
      </w:r>
      <w:r w:rsidR="00283425"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283425">
        <w:rPr>
          <w:noProof/>
          <w:spacing w:val="-2"/>
          <w:szCs w:val="19"/>
          <w:lang w:val="en-GB"/>
        </w:rPr>
        <w:t>14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283425">
        <w:rPr>
          <w:noProof/>
          <w:szCs w:val="19"/>
          <w:lang w:val="en-GB"/>
        </w:rPr>
        <w:t xml:space="preserve">in </w:t>
      </w:r>
      <w:r w:rsidR="00283425">
        <w:rPr>
          <w:noProof/>
          <w:spacing w:val="-2"/>
          <w:szCs w:val="19"/>
          <w:lang w:val="en-GB"/>
        </w:rPr>
        <w:t>m</w:t>
      </w:r>
      <w:r w:rsidR="00283425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283425">
        <w:rPr>
          <w:noProof/>
          <w:spacing w:val="-2"/>
          <w:szCs w:val="19"/>
          <w:lang w:val="en-GB"/>
        </w:rPr>
        <w:t>– by 15.1%,</w:t>
      </w:r>
      <w:r w:rsidR="00283425" w:rsidRPr="00031D70">
        <w:rPr>
          <w:noProof/>
          <w:szCs w:val="19"/>
          <w:lang w:val="en-GB"/>
        </w:rPr>
        <w:t xml:space="preserve"> </w:t>
      </w:r>
      <w:r w:rsidR="00283425" w:rsidRPr="009D61BA">
        <w:rPr>
          <w:noProof/>
          <w:szCs w:val="19"/>
          <w:lang w:val="en-GB"/>
        </w:rPr>
        <w:t>manufacture of</w:t>
      </w:r>
      <w:r w:rsidR="00283425">
        <w:rPr>
          <w:noProof/>
          <w:szCs w:val="19"/>
          <w:lang w:val="en-GB"/>
        </w:rPr>
        <w:t> </w:t>
      </w:r>
      <w:r w:rsidR="00283425" w:rsidRPr="009D61BA">
        <w:rPr>
          <w:noProof/>
          <w:szCs w:val="19"/>
          <w:lang w:val="en-GB"/>
        </w:rPr>
        <w:t>electrical equipment</w:t>
      </w:r>
      <w:r w:rsidR="00283425">
        <w:rPr>
          <w:noProof/>
          <w:szCs w:val="19"/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– by 7.7%,</w:t>
      </w:r>
      <w:r w:rsidR="00283425" w:rsidRPr="00031D70">
        <w:rPr>
          <w:noProof/>
          <w:spacing w:val="-2"/>
          <w:szCs w:val="19"/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in m</w:t>
      </w:r>
      <w:r w:rsidR="00283425" w:rsidRPr="00A6184D">
        <w:rPr>
          <w:noProof/>
          <w:spacing w:val="-2"/>
          <w:szCs w:val="19"/>
          <w:lang w:val="en-GB"/>
        </w:rPr>
        <w:t>ining of coal and lignite</w:t>
      </w:r>
      <w:r w:rsidR="00283425">
        <w:rPr>
          <w:noProof/>
          <w:spacing w:val="-2"/>
          <w:szCs w:val="19"/>
          <w:lang w:val="en-GB"/>
        </w:rPr>
        <w:t xml:space="preserve"> – by </w:t>
      </w:r>
      <w:r w:rsidR="00057307">
        <w:rPr>
          <w:noProof/>
          <w:spacing w:val="-2"/>
          <w:szCs w:val="19"/>
          <w:lang w:val="en-GB"/>
        </w:rPr>
        <w:t>6.0</w:t>
      </w:r>
      <w:r w:rsidR="00283425">
        <w:rPr>
          <w:noProof/>
          <w:spacing w:val="-2"/>
          <w:szCs w:val="19"/>
          <w:lang w:val="en-GB"/>
        </w:rPr>
        <w:t>%,</w:t>
      </w:r>
      <w:r w:rsidR="00283425" w:rsidRPr="00031D70">
        <w:rPr>
          <w:lang w:val="en-US"/>
        </w:rPr>
        <w:t xml:space="preserve"> </w:t>
      </w:r>
      <w:r w:rsidR="00D96B63">
        <w:rPr>
          <w:lang w:val="en-US"/>
        </w:rPr>
        <w:t xml:space="preserve">in </w:t>
      </w:r>
      <w:r w:rsidR="00D96B63">
        <w:rPr>
          <w:noProof/>
          <w:szCs w:val="19"/>
          <w:lang w:val="en-GB"/>
        </w:rPr>
        <w:t>m</w:t>
      </w:r>
      <w:r w:rsidR="00D96B63" w:rsidRPr="004A1F6D">
        <w:rPr>
          <w:noProof/>
          <w:szCs w:val="19"/>
          <w:lang w:val="en-GB"/>
        </w:rPr>
        <w:t>anufacture of beverages</w:t>
      </w:r>
      <w:r w:rsidR="00D96B63">
        <w:rPr>
          <w:noProof/>
          <w:szCs w:val="19"/>
          <w:lang w:val="en-GB"/>
        </w:rPr>
        <w:t xml:space="preserve"> – by 3.6%,</w:t>
      </w:r>
      <w:r w:rsidR="00D96B63" w:rsidRPr="00D96B63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>in e</w:t>
      </w:r>
      <w:r w:rsidR="00D96B63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D96B63">
        <w:rPr>
          <w:noProof/>
          <w:spacing w:val="-2"/>
          <w:szCs w:val="19"/>
          <w:lang w:val="en-GB"/>
        </w:rPr>
        <w:t xml:space="preserve"> – by 2.8%.</w:t>
      </w:r>
    </w:p>
    <w:p w14:paraId="4424421E" w14:textId="73636411" w:rsidR="00D96B63" w:rsidRDefault="00E74A2F" w:rsidP="00283425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96B63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D96B63">
        <w:rPr>
          <w:noProof/>
          <w:szCs w:val="19"/>
          <w:lang w:val="en-GB"/>
        </w:rPr>
        <w:t>January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D96B63">
        <w:rPr>
          <w:noProof/>
          <w:szCs w:val="19"/>
          <w:lang w:val="en-GB"/>
        </w:rPr>
        <w:t>20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283425">
        <w:rPr>
          <w:noProof/>
          <w:spacing w:val="-2"/>
          <w:szCs w:val="19"/>
          <w:lang w:val="en-GB"/>
        </w:rPr>
        <w:t>in</w:t>
      </w:r>
      <w:r w:rsidR="00283425" w:rsidRPr="00A6184D">
        <w:rPr>
          <w:lang w:val="en-US"/>
        </w:rPr>
        <w:t xml:space="preserve"> </w:t>
      </w:r>
      <w:r w:rsidR="00D96B63">
        <w:rPr>
          <w:noProof/>
          <w:spacing w:val="-2"/>
          <w:szCs w:val="19"/>
          <w:lang w:val="en-GB"/>
        </w:rPr>
        <w:t>m</w:t>
      </w:r>
      <w:r w:rsidR="00D96B63" w:rsidRPr="00204CAD">
        <w:rPr>
          <w:noProof/>
          <w:spacing w:val="-2"/>
          <w:szCs w:val="19"/>
          <w:lang w:val="en-GB"/>
        </w:rPr>
        <w:t>anufacture of basic metals</w:t>
      </w:r>
      <w:r w:rsidR="00D96B63">
        <w:rPr>
          <w:noProof/>
          <w:spacing w:val="-2"/>
          <w:szCs w:val="19"/>
          <w:lang w:val="en-GB"/>
        </w:rPr>
        <w:t xml:space="preserve"> – by 18.9%,</w:t>
      </w:r>
      <w:r w:rsidR="00D96B63" w:rsidRPr="00031D70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>in r</w:t>
      </w:r>
      <w:r w:rsidR="00D96B63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D96B63">
        <w:rPr>
          <w:noProof/>
          <w:spacing w:val="-2"/>
          <w:szCs w:val="19"/>
          <w:lang w:val="en-GB"/>
        </w:rPr>
        <w:t xml:space="preserve"> – by 17.4%, in m</w:t>
      </w:r>
      <w:r w:rsidR="00D96B63" w:rsidRPr="0096388D">
        <w:rPr>
          <w:noProof/>
          <w:spacing w:val="-2"/>
          <w:szCs w:val="19"/>
          <w:lang w:val="en-GB"/>
        </w:rPr>
        <w:t>anufacture of other non-metallic mineral products</w:t>
      </w:r>
      <w:r w:rsidR="00D96B63">
        <w:rPr>
          <w:noProof/>
          <w:spacing w:val="-2"/>
          <w:szCs w:val="19"/>
          <w:lang w:val="en-GB"/>
        </w:rPr>
        <w:t xml:space="preserve"> – by 14.2%,</w:t>
      </w:r>
      <w:r w:rsidR="00D96B63" w:rsidRPr="00D96B63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>in w</w:t>
      </w:r>
      <w:r w:rsidR="00D96B63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D96B63">
        <w:rPr>
          <w:noProof/>
          <w:spacing w:val="-2"/>
          <w:szCs w:val="19"/>
          <w:lang w:val="en-GB"/>
        </w:rPr>
        <w:t xml:space="preserve"> – by 10.0%,</w:t>
      </w:r>
      <w:r w:rsidR="00D96B63" w:rsidRPr="00D96B63">
        <w:rPr>
          <w:noProof/>
          <w:spacing w:val="-2"/>
          <w:szCs w:val="19"/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>in m</w:t>
      </w:r>
      <w:r w:rsidR="00D96B63" w:rsidRPr="00D13FBE">
        <w:rPr>
          <w:noProof/>
          <w:spacing w:val="-2"/>
          <w:szCs w:val="19"/>
          <w:lang w:val="en-GB"/>
        </w:rPr>
        <w:t>anufacture of other transport equipment</w:t>
      </w:r>
      <w:r w:rsidR="00D96B63">
        <w:rPr>
          <w:noProof/>
          <w:spacing w:val="-2"/>
          <w:szCs w:val="19"/>
          <w:lang w:val="en-GB"/>
        </w:rPr>
        <w:t xml:space="preserve"> – by 7.5%</w:t>
      </w:r>
      <w:r w:rsidR="00913F94">
        <w:rPr>
          <w:noProof/>
          <w:spacing w:val="-2"/>
          <w:szCs w:val="19"/>
          <w:lang w:val="en-GB"/>
        </w:rPr>
        <w:t>.</w:t>
      </w:r>
    </w:p>
    <w:p w14:paraId="5175D03E" w14:textId="79D77C4A" w:rsidR="00680622" w:rsidRPr="000A5D02" w:rsidRDefault="00680622" w:rsidP="00283425">
      <w:pPr>
        <w:spacing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258C7BFE" w14:textId="612D8BA1" w:rsidR="00D96B63" w:rsidRDefault="00720935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09472" behindDoc="0" locked="0" layoutInCell="1" allowOverlap="1" wp14:anchorId="29ED212F" wp14:editId="2A1699F4">
            <wp:simplePos x="0" y="0"/>
            <wp:positionH relativeFrom="column">
              <wp:posOffset>-34925</wp:posOffset>
            </wp:positionH>
            <wp:positionV relativeFrom="paragraph">
              <wp:posOffset>245745</wp:posOffset>
            </wp:positionV>
            <wp:extent cx="5096510" cy="3914140"/>
            <wp:effectExtent l="0" t="0" r="8890" b="0"/>
            <wp:wrapSquare wrapText="bothSides"/>
            <wp:docPr id="12" name="Obraz 12" descr="Index numbers of sold production of industry by selected NACE divisions (constant prices; previous year =100) - January 2024, Januar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7B7727A9" w14:textId="3BD05912" w:rsidR="001B69CB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1B69CB">
        <w:rPr>
          <w:szCs w:val="19"/>
          <w:lang w:val="en-GB"/>
        </w:rPr>
        <w:t>Dec</w:t>
      </w:r>
      <w:r w:rsidR="00031D70">
        <w:rPr>
          <w:szCs w:val="19"/>
          <w:lang w:val="en-GB"/>
        </w:rPr>
        <w:t>em</w:t>
      </w:r>
      <w:r w:rsidR="0096388D">
        <w:rPr>
          <w:szCs w:val="19"/>
          <w:lang w:val="en-GB"/>
        </w:rPr>
        <w:t>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</w:t>
      </w:r>
      <w:r w:rsidR="001B69CB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1B69CB">
        <w:rPr>
          <w:szCs w:val="19"/>
          <w:lang w:val="en-GB"/>
        </w:rPr>
        <w:t>January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1B69CB">
        <w:rPr>
          <w:szCs w:val="19"/>
          <w:lang w:val="en-GB"/>
        </w:rPr>
        <w:t>5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16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204CAD">
        <w:rPr>
          <w:noProof/>
          <w:spacing w:val="-2"/>
          <w:szCs w:val="19"/>
          <w:lang w:val="en-GB"/>
        </w:rPr>
        <w:t xml:space="preserve">in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204CAD">
        <w:rPr>
          <w:noProof/>
          <w:spacing w:val="-2"/>
          <w:szCs w:val="19"/>
          <w:lang w:val="en-GB"/>
        </w:rPr>
        <w:t>anufacture of basic metals</w:t>
      </w:r>
      <w:r w:rsidR="001B69CB">
        <w:rPr>
          <w:noProof/>
          <w:spacing w:val="-2"/>
          <w:szCs w:val="19"/>
          <w:lang w:val="en-GB"/>
        </w:rPr>
        <w:t xml:space="preserve"> – by 50.4%,</w:t>
      </w:r>
      <w:r w:rsidR="001B69CB" w:rsidRPr="00204CAD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1B69CB">
        <w:rPr>
          <w:noProof/>
          <w:spacing w:val="-2"/>
          <w:szCs w:val="19"/>
          <w:lang w:val="en-GB"/>
        </w:rPr>
        <w:t xml:space="preserve"> – by 30.2%,</w:t>
      </w:r>
      <w:r w:rsidR="001B69CB" w:rsidRPr="001B69CB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BD0775">
        <w:rPr>
          <w:noProof/>
          <w:spacing w:val="-2"/>
          <w:szCs w:val="19"/>
          <w:lang w:val="en-GB"/>
        </w:rPr>
        <w:t>anufacture of chemicals and chemical products</w:t>
      </w:r>
      <w:r w:rsidR="001B69CB">
        <w:rPr>
          <w:noProof/>
          <w:spacing w:val="-2"/>
          <w:szCs w:val="19"/>
          <w:lang w:val="en-GB"/>
        </w:rPr>
        <w:t xml:space="preserve"> – by 28.0%,</w:t>
      </w:r>
      <w:r w:rsidR="001B69CB" w:rsidRPr="001B69CB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3957CC">
        <w:rPr>
          <w:noProof/>
          <w:spacing w:val="-2"/>
          <w:szCs w:val="19"/>
          <w:lang w:val="en-GB"/>
        </w:rPr>
        <w:t>anufacture of rubber and plastic products</w:t>
      </w:r>
      <w:r w:rsidR="001B69CB">
        <w:rPr>
          <w:noProof/>
          <w:spacing w:val="-2"/>
          <w:szCs w:val="19"/>
          <w:lang w:val="en-GB"/>
        </w:rPr>
        <w:t xml:space="preserve"> – by 23.5%,</w:t>
      </w:r>
      <w:r w:rsidR="001B69CB" w:rsidRPr="001B69CB">
        <w:rPr>
          <w:lang w:val="en-US"/>
        </w:rPr>
        <w:t xml:space="preserve">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1B69CB">
        <w:rPr>
          <w:noProof/>
          <w:spacing w:val="-2"/>
          <w:szCs w:val="19"/>
          <w:lang w:val="en-GB"/>
        </w:rPr>
        <w:t>anufacture of paper and paper products</w:t>
      </w:r>
      <w:r w:rsidR="001B69CB">
        <w:rPr>
          <w:noProof/>
          <w:spacing w:val="-2"/>
          <w:szCs w:val="19"/>
          <w:lang w:val="en-GB"/>
        </w:rPr>
        <w:t xml:space="preserve"> – by 1</w:t>
      </w:r>
      <w:r w:rsidR="00057307">
        <w:rPr>
          <w:noProof/>
          <w:spacing w:val="-2"/>
          <w:szCs w:val="19"/>
          <w:lang w:val="en-GB"/>
        </w:rPr>
        <w:t>8.8</w:t>
      </w:r>
      <w:r w:rsidR="001B69CB">
        <w:rPr>
          <w:noProof/>
          <w:spacing w:val="-2"/>
          <w:szCs w:val="19"/>
          <w:lang w:val="en-GB"/>
        </w:rPr>
        <w:t xml:space="preserve">%, </w:t>
      </w:r>
      <w:r w:rsidR="00057307">
        <w:rPr>
          <w:noProof/>
          <w:spacing w:val="-2"/>
          <w:szCs w:val="19"/>
          <w:lang w:val="en-GB"/>
        </w:rPr>
        <w:t>m</w:t>
      </w:r>
      <w:r w:rsidR="00057307" w:rsidRPr="00057307">
        <w:rPr>
          <w:noProof/>
          <w:spacing w:val="-2"/>
          <w:szCs w:val="19"/>
          <w:lang w:val="en-GB"/>
        </w:rPr>
        <w:t>anufacture of furniture</w:t>
      </w:r>
      <w:r w:rsidR="00057307">
        <w:rPr>
          <w:noProof/>
          <w:spacing w:val="-2"/>
          <w:szCs w:val="19"/>
          <w:lang w:val="en-GB"/>
        </w:rPr>
        <w:t xml:space="preserve"> – by 15.8%, m</w:t>
      </w:r>
      <w:r w:rsidR="00057307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057307">
        <w:rPr>
          <w:noProof/>
          <w:spacing w:val="-2"/>
          <w:szCs w:val="19"/>
          <w:lang w:val="en-GB"/>
        </w:rPr>
        <w:t>– by 11.2%,</w:t>
      </w:r>
      <w:r w:rsidR="00057307" w:rsidRPr="00031D70">
        <w:rPr>
          <w:noProof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m</w:t>
      </w:r>
      <w:r w:rsidR="001B69CB" w:rsidRPr="0096388D">
        <w:rPr>
          <w:noProof/>
          <w:spacing w:val="-2"/>
          <w:szCs w:val="19"/>
          <w:lang w:val="en-GB"/>
        </w:rPr>
        <w:t>anufacture of other non-metallic mineral products</w:t>
      </w:r>
      <w:r w:rsidR="001B69CB">
        <w:rPr>
          <w:noProof/>
          <w:spacing w:val="-2"/>
          <w:szCs w:val="19"/>
          <w:lang w:val="en-GB"/>
        </w:rPr>
        <w:t xml:space="preserve"> – by 10.9%, m</w:t>
      </w:r>
      <w:r w:rsidR="001B69CB" w:rsidRPr="00031D70">
        <w:rPr>
          <w:noProof/>
          <w:spacing w:val="-2"/>
          <w:szCs w:val="19"/>
          <w:lang w:val="en-GB"/>
        </w:rPr>
        <w:t>anufacture of metal products</w:t>
      </w:r>
      <w:r w:rsidR="001B69CB">
        <w:rPr>
          <w:noProof/>
          <w:spacing w:val="-2"/>
          <w:szCs w:val="19"/>
          <w:lang w:val="en-GB"/>
        </w:rPr>
        <w:t xml:space="preserve"> </w:t>
      </w:r>
      <w:r w:rsidR="001B69CB" w:rsidRPr="00186E71">
        <w:rPr>
          <w:noProof/>
          <w:spacing w:val="-2"/>
          <w:szCs w:val="19"/>
          <w:lang w:val="en-GB"/>
        </w:rPr>
        <w:t>– by </w:t>
      </w:r>
      <w:r w:rsidR="001B69CB">
        <w:rPr>
          <w:noProof/>
          <w:spacing w:val="-2"/>
          <w:szCs w:val="19"/>
          <w:lang w:val="en-GB"/>
        </w:rPr>
        <w:t>8.7</w:t>
      </w:r>
      <w:r w:rsidR="001B69CB" w:rsidRPr="00186E71">
        <w:rPr>
          <w:noProof/>
          <w:spacing w:val="-2"/>
          <w:szCs w:val="19"/>
          <w:lang w:val="en-GB"/>
        </w:rPr>
        <w:t>%</w:t>
      </w:r>
      <w:r w:rsidR="001B69CB">
        <w:rPr>
          <w:noProof/>
          <w:spacing w:val="-2"/>
          <w:szCs w:val="19"/>
          <w:lang w:val="en-GB"/>
        </w:rPr>
        <w:t>.</w:t>
      </w:r>
    </w:p>
    <w:p w14:paraId="103890A4" w14:textId="43B42B67" w:rsidR="001B69CB" w:rsidRDefault="00201122" w:rsidP="001B69CB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1B69CB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1B69CB">
        <w:rPr>
          <w:noProof/>
          <w:szCs w:val="19"/>
          <w:lang w:val="en-GB"/>
        </w:rPr>
        <w:t>Dec</w:t>
      </w:r>
      <w:r w:rsidR="00D13FBE">
        <w:rPr>
          <w:noProof/>
          <w:szCs w:val="19"/>
          <w:lang w:val="en-GB"/>
        </w:rPr>
        <w:t>em</w:t>
      </w:r>
      <w:r w:rsidR="00543905">
        <w:rPr>
          <w:noProof/>
          <w:szCs w:val="19"/>
          <w:lang w:val="en-GB"/>
        </w:rPr>
        <w:t>ber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D13FBE">
        <w:rPr>
          <w:noProof/>
          <w:szCs w:val="19"/>
          <w:lang w:val="en-GB"/>
        </w:rPr>
        <w:t>1</w:t>
      </w:r>
      <w:r w:rsidR="001B69CB">
        <w:rPr>
          <w:noProof/>
          <w:szCs w:val="19"/>
          <w:lang w:val="en-GB"/>
        </w:rPr>
        <w:t>8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8907EE">
        <w:rPr>
          <w:noProof/>
          <w:spacing w:val="-2"/>
          <w:szCs w:val="19"/>
          <w:lang w:val="en-GB"/>
        </w:rPr>
        <w:t xml:space="preserve">in </w:t>
      </w:r>
      <w:r w:rsidR="00D13FBE">
        <w:rPr>
          <w:noProof/>
          <w:spacing w:val="-2"/>
          <w:szCs w:val="19"/>
          <w:lang w:val="en-GB"/>
        </w:rPr>
        <w:t>m</w:t>
      </w:r>
      <w:r w:rsidR="00D13FBE" w:rsidRPr="00D13FBE">
        <w:rPr>
          <w:noProof/>
          <w:spacing w:val="-2"/>
          <w:szCs w:val="19"/>
          <w:lang w:val="en-GB"/>
        </w:rPr>
        <w:t>anufacture of other transport equipment</w:t>
      </w:r>
      <w:r w:rsidR="00D13FBE">
        <w:rPr>
          <w:noProof/>
          <w:spacing w:val="-2"/>
          <w:szCs w:val="19"/>
          <w:lang w:val="en-GB"/>
        </w:rPr>
        <w:t xml:space="preserve"> – by </w:t>
      </w:r>
      <w:r w:rsidR="001B69CB">
        <w:rPr>
          <w:noProof/>
          <w:spacing w:val="-2"/>
          <w:szCs w:val="19"/>
          <w:lang w:val="en-GB"/>
        </w:rPr>
        <w:t>35.3</w:t>
      </w:r>
      <w:r w:rsidR="00D13FBE">
        <w:rPr>
          <w:noProof/>
          <w:spacing w:val="-2"/>
          <w:szCs w:val="19"/>
          <w:lang w:val="en-GB"/>
        </w:rPr>
        <w:t xml:space="preserve">%, </w:t>
      </w:r>
      <w:r w:rsidR="00D13FBE">
        <w:rPr>
          <w:noProof/>
          <w:szCs w:val="19"/>
          <w:lang w:val="en-GB"/>
        </w:rPr>
        <w:t>m</w:t>
      </w:r>
      <w:r w:rsidR="00D13FBE" w:rsidRPr="004A1F6D">
        <w:rPr>
          <w:noProof/>
          <w:szCs w:val="19"/>
          <w:lang w:val="en-GB"/>
        </w:rPr>
        <w:t>anufacture of beverages</w:t>
      </w:r>
      <w:r w:rsidR="00D13FBE">
        <w:rPr>
          <w:noProof/>
          <w:szCs w:val="19"/>
          <w:lang w:val="en-GB"/>
        </w:rPr>
        <w:t xml:space="preserve"> – by </w:t>
      </w:r>
      <w:r w:rsidR="001B69CB">
        <w:rPr>
          <w:noProof/>
          <w:szCs w:val="19"/>
          <w:lang w:val="en-GB"/>
        </w:rPr>
        <w:t>29.2</w:t>
      </w:r>
      <w:r w:rsidR="00D13FBE">
        <w:rPr>
          <w:noProof/>
          <w:szCs w:val="19"/>
          <w:lang w:val="en-GB"/>
        </w:rPr>
        <w:t>%,</w:t>
      </w:r>
      <w:r w:rsidR="007949DC" w:rsidRPr="007949DC">
        <w:rPr>
          <w:noProof/>
          <w:spacing w:val="-2"/>
          <w:szCs w:val="19"/>
          <w:lang w:val="en-GB"/>
        </w:rPr>
        <w:t xml:space="preserve"> </w:t>
      </w:r>
      <w:r w:rsidR="001B69CB">
        <w:rPr>
          <w:noProof/>
          <w:spacing w:val="-2"/>
          <w:szCs w:val="19"/>
          <w:lang w:val="en-GB"/>
        </w:rPr>
        <w:t>in r</w:t>
      </w:r>
      <w:r w:rsidR="001B69CB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1B69CB">
        <w:rPr>
          <w:noProof/>
          <w:spacing w:val="-2"/>
          <w:szCs w:val="19"/>
          <w:lang w:val="en-GB"/>
        </w:rPr>
        <w:t xml:space="preserve"> – by 27.3%,</w:t>
      </w:r>
      <w:r w:rsidR="001B69CB" w:rsidRPr="001B69CB">
        <w:rPr>
          <w:noProof/>
          <w:szCs w:val="19"/>
          <w:lang w:val="en-GB"/>
        </w:rPr>
        <w:t xml:space="preserve"> </w:t>
      </w:r>
      <w:r w:rsidR="001B69CB">
        <w:rPr>
          <w:noProof/>
          <w:szCs w:val="19"/>
          <w:lang w:val="en-GB"/>
        </w:rPr>
        <w:t>in m</w:t>
      </w:r>
      <w:r w:rsidR="001B69CB" w:rsidRPr="004A1F6D">
        <w:rPr>
          <w:noProof/>
          <w:szCs w:val="19"/>
          <w:lang w:val="en-GB"/>
        </w:rPr>
        <w:t xml:space="preserve">anufacture of </w:t>
      </w:r>
      <w:r w:rsidR="001B69CB" w:rsidRPr="005B3DCE">
        <w:rPr>
          <w:noProof/>
          <w:spacing w:val="-2"/>
          <w:szCs w:val="19"/>
          <w:lang w:val="en-GB"/>
        </w:rPr>
        <w:t>machinery and equipment</w:t>
      </w:r>
      <w:r w:rsidR="001B69CB">
        <w:rPr>
          <w:noProof/>
          <w:spacing w:val="-2"/>
          <w:szCs w:val="19"/>
          <w:lang w:val="en-GB"/>
        </w:rPr>
        <w:t xml:space="preserve"> – by 19.2%</w:t>
      </w:r>
      <w:r w:rsidR="00913F94">
        <w:rPr>
          <w:noProof/>
          <w:spacing w:val="-2"/>
          <w:szCs w:val="19"/>
          <w:lang w:val="en-GB"/>
        </w:rPr>
        <w:t>.</w:t>
      </w:r>
    </w:p>
    <w:bookmarkEnd w:id="4"/>
    <w:p w14:paraId="27022058" w14:textId="77777777" w:rsidR="00543905" w:rsidRDefault="00543905" w:rsidP="00E44A8F">
      <w:pPr>
        <w:spacing w:before="0" w:after="0"/>
        <w:rPr>
          <w:lang w:val="en-GB"/>
        </w:rPr>
      </w:pPr>
    </w:p>
    <w:p w14:paraId="1F5B1DF6" w14:textId="437764EA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7623219E" w:rsidR="00E44A8F" w:rsidRPr="000A5D02" w:rsidRDefault="00403844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2010496" behindDoc="0" locked="0" layoutInCell="1" allowOverlap="1" wp14:anchorId="24A7C80A" wp14:editId="00F589D5">
            <wp:simplePos x="0" y="0"/>
            <wp:positionH relativeFrom="column">
              <wp:posOffset>-138546</wp:posOffset>
            </wp:positionH>
            <wp:positionV relativeFrom="paragraph">
              <wp:posOffset>242397</wp:posOffset>
            </wp:positionV>
            <wp:extent cx="5243195" cy="4170045"/>
            <wp:effectExtent l="0" t="0" r="0" b="1905"/>
            <wp:wrapSquare wrapText="bothSides"/>
            <wp:docPr id="8" name="Obraz 8" descr="Index numbers of sold production of industry by selected NACE divisions (constant prices; previous month =100) -  January 2024, Januar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1223CA1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6FAFF5B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B32983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04B2D6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"https://stat.gov.pl/en/topics/other-studies/informations-on-socio-economic-situation/statistical-bulletin-no-122024,4,170.html"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1C1F5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1C1F53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1C1F5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1C1F5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1C1F5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8200D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8200D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8200D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8200D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8200D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04B2D6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"https://stat.gov.pl/en/topics/other-studies/informations-on-socio-economic-situation/statistical-bulletin-no-122024,4,170.html"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"https://ssgk.stat.gov.pl/index_en.html"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C1F5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C1F5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C1F5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C1F5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C1F5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8200D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8200D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8200D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8200D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8200D6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8F4D7" w14:textId="77777777" w:rsidR="008200D6" w:rsidRDefault="008200D6" w:rsidP="000662E2">
      <w:pPr>
        <w:spacing w:after="0" w:line="240" w:lineRule="auto"/>
      </w:pPr>
      <w:r>
        <w:separator/>
      </w:r>
    </w:p>
  </w:endnote>
  <w:endnote w:type="continuationSeparator" w:id="0">
    <w:p w14:paraId="018BE0F0" w14:textId="77777777" w:rsidR="008200D6" w:rsidRDefault="008200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56037" w14:textId="77777777" w:rsidR="008200D6" w:rsidRDefault="008200D6" w:rsidP="000662E2">
      <w:pPr>
        <w:spacing w:after="0" w:line="240" w:lineRule="auto"/>
      </w:pPr>
      <w:r>
        <w:separator/>
      </w:r>
    </w:p>
  </w:footnote>
  <w:footnote w:type="continuationSeparator" w:id="0">
    <w:p w14:paraId="590D4962" w14:textId="77777777" w:rsidR="008200D6" w:rsidRDefault="008200D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406EC1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05B46E2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E077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1E077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2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8p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DlZXyk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005B46E2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E077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1E077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5pt;height:125.45pt;visibility:visible;mso-wrap-style:square" o:bullet="t">
        <v:imagedata r:id="rId1" o:title=""/>
      </v:shape>
    </w:pict>
  </w:numPicBullet>
  <w:numPicBullet w:numPicBulletId="1">
    <w:pict>
      <v:shape id="_x0000_i1033" type="#_x0000_t75" style="width:123.25pt;height:125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1AEB"/>
    <w:rsid w:val="00561CAD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559D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5C49"/>
    <w:rsid w:val="007B67BB"/>
    <w:rsid w:val="007B6869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2F57"/>
    <w:rsid w:val="00AE3FB3"/>
    <w:rsid w:val="00AE40BF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0E6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EADDE-83D0-46CB-81D3-7C9A2459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3857</Characters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2025-02-19T10:40:00Z</dcterms:created>
  <dcterms:modified xsi:type="dcterms:W3CDTF">2025-02-19T10:40:00Z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