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BB552C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7E6A63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7C4DFB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BB552C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.2016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91213C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105410</wp:posOffset>
                </wp:positionV>
                <wp:extent cx="6362700" cy="340995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Dynamika sprzedaży detalicznej w</w:t>
                            </w:r>
                            <w:r w:rsidR="00BB552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</w:t>
                            </w:r>
                            <w:r w:rsidR="00BB552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wrześniu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4D042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6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1j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MZNvWO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Dynamika sprzedaży detalicznej w</w:t>
                      </w:r>
                      <w:r w:rsidR="00BB552C">
                        <w:rPr>
                          <w:rFonts w:ascii="Arial" w:hAnsi="Arial" w:cs="Arial"/>
                          <w:b/>
                          <w:sz w:val="28"/>
                        </w:rPr>
                        <w:t>e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</w:t>
                      </w:r>
                      <w:r w:rsidR="00BB552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wrześniu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4D0429">
                        <w:rPr>
                          <w:rFonts w:ascii="Arial" w:hAnsi="Arial" w:cs="Arial"/>
                          <w:b/>
                          <w:sz w:val="28"/>
                        </w:rPr>
                        <w:t>6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91213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149225</wp:posOffset>
                </wp:positionV>
                <wp:extent cx="6362700" cy="78486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BB552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BB552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wrześniu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1C20C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3C330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  <w:r w:rsidR="003E3F1B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7</w:t>
                            </w:r>
                            <w:r w:rsidR="007C4DF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8</w:t>
                            </w:r>
                            <w:r w:rsidR="00E0465D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oraz o </w:t>
                            </w:r>
                            <w:r w:rsidR="007C4DF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2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9</w:t>
                            </w:r>
                            <w:r w:rsidR="00457A4F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wrześniu 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ub.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oku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sierpniem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spadek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sprzedaży detalicznej </w:t>
                            </w:r>
                            <w:r w:rsidR="006B6B8D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</w:t>
                            </w:r>
                            <w:r w:rsidR="000250A2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7C4DF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1,4</w:t>
                            </w:r>
                            <w:r w:rsidR="00AE19D1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</w:t>
                            </w:r>
                            <w:r w:rsidR="007C4DF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spadku 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przed rokiem o</w:t>
                            </w:r>
                            <w:r w:rsid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0</w:t>
                            </w:r>
                            <w:r w:rsidR="003C330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1F4F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247998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BB552C">
                        <w:rPr>
                          <w:rFonts w:ascii="Arial" w:hAnsi="Arial" w:cs="Arial"/>
                          <w:b/>
                          <w:szCs w:val="24"/>
                        </w:rPr>
                        <w:t>e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BB552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wrześniu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1C20C4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3C3304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3</w:t>
                      </w:r>
                      <w:r w:rsidR="003E3F1B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7</w:t>
                      </w:r>
                      <w:r w:rsidR="007C4DFB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8</w:t>
                      </w:r>
                      <w:r w:rsidR="00E0465D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oraz o </w:t>
                      </w:r>
                      <w:r w:rsidR="007C4DFB">
                        <w:rPr>
                          <w:rFonts w:ascii="Arial" w:hAnsi="Arial" w:cs="Arial"/>
                          <w:b/>
                          <w:szCs w:val="24"/>
                        </w:rPr>
                        <w:t>2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9</w:t>
                      </w:r>
                      <w:r w:rsidR="00457A4F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e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wrześniu 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ub.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r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>oku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sierpniem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spadek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sprzedaży detalicznej </w:t>
                      </w:r>
                      <w:r w:rsidR="006B6B8D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o</w:t>
                      </w:r>
                      <w:r w:rsidR="000250A2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7C4DFB">
                        <w:rPr>
                          <w:rFonts w:ascii="Arial" w:hAnsi="Arial" w:cs="Arial"/>
                          <w:b/>
                          <w:szCs w:val="24"/>
                        </w:rPr>
                        <w:t>1,4</w:t>
                      </w:r>
                      <w:r w:rsidR="00AE19D1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</w:t>
                      </w:r>
                      <w:r w:rsidR="007C4DFB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spadku 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przed rokiem o</w:t>
                      </w:r>
                      <w:r w:rsidR="00771577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0</w:t>
                      </w:r>
                      <w:r w:rsidR="003C3304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1F4FC7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247998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91213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226060</wp:posOffset>
                </wp:positionV>
                <wp:extent cx="6791325" cy="8467725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A27E73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06589" cy="3219450"/>
                                  <wp:effectExtent l="0" t="0" r="0" b="0"/>
                                  <wp:docPr id="1" name="Wykres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DE7" w:rsidRPr="00B62D60" w:rsidRDefault="00D43DE7" w:rsidP="00B62D6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95831" w:rsidRDefault="00F95831" w:rsidP="00B62D60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9862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14"/>
                              <w:gridCol w:w="935"/>
                              <w:gridCol w:w="936"/>
                              <w:gridCol w:w="935"/>
                              <w:gridCol w:w="935"/>
                              <w:gridCol w:w="936"/>
                              <w:gridCol w:w="935"/>
                              <w:gridCol w:w="936"/>
                            </w:tblGrid>
                            <w:tr w:rsidR="00CE5908" w:rsidTr="001F79C5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331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742" w:type="dxa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1F79C5" w:rsidTr="001F79C5">
                              <w:trPr>
                                <w:trHeight w:val="423"/>
                              </w:trPr>
                              <w:tc>
                                <w:tcPr>
                                  <w:tcW w:w="331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F79C5" w:rsidRDefault="001F79C5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F79C5" w:rsidRDefault="001F79C5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 2016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F79C5" w:rsidRDefault="001F79C5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I-IX 2016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F79C5" w:rsidRDefault="001F79C5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 2016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1F79C5" w:rsidRDefault="001F79C5" w:rsidP="001F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I-IX 2016</w:t>
                                  </w:r>
                                </w:p>
                              </w:tc>
                            </w:tr>
                            <w:tr w:rsidR="00CE5908" w:rsidRPr="00EA74A4" w:rsidTr="001F79C5">
                              <w:trPr>
                                <w:trHeight w:val="474"/>
                              </w:trPr>
                              <w:tc>
                                <w:tcPr>
                                  <w:tcW w:w="3314" w:type="dxa"/>
                                  <w:vMerge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VIII</w:t>
                                  </w:r>
                                </w:p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1F79C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I-IX</w:t>
                                  </w:r>
                                  <w:r w:rsidR="001F79C5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VIII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IX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CE5908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I-IX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2015</w:t>
                                  </w:r>
                                  <w:r w:rsidRPr="00EA74A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Pr="00EA74A4" w:rsidRDefault="001F79C5" w:rsidP="00CE59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struktura w %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275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…………………….…....…..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8E44F7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8E44F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8E44F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8E44F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06,3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EB2BCF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105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EB2BCF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EB2BCF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EB2BCF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EB2B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100,0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363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435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10,1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396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gazowe……....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8E44F7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</w:t>
                                  </w:r>
                                  <w:r w:rsidR="00CE5908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93,3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14,3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445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tytoniowe…...…......…………………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CE5908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27,1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trHeight w:val="556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CE5908" w:rsidRDefault="00CE5908" w:rsidP="00CE590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w niewyspecjalizowanych sklepach 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11,7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Farmaceutyki, kosmetyki, sprzęt ortopedyczny…………………….…..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116,5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6,1</w:t>
                                  </w:r>
                                </w:p>
                              </w:tc>
                            </w:tr>
                            <w:tr w:rsidR="00CE5908" w:rsidRPr="00EB728F" w:rsidTr="001F79C5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obuwie…………..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115,8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110,9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Pr="00EB728F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6,2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Meble,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rtv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agd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…………….………...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8E44F7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8,0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Prasa, książki, pozostała sprzedaż  w wyspecjalizowanych sklepach.….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97,4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106,9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96,1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5,4</w:t>
                                  </w:r>
                                </w:p>
                              </w:tc>
                            </w:tr>
                            <w:tr w:rsidR="00CE5908" w:rsidTr="001F79C5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314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CE5908" w:rsidRDefault="00CE5908" w:rsidP="00CE5908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Pozostałe………………………...…..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E44F7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92,9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91,7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98,5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EB2BCF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91,6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8222CD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90,6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5908" w:rsidRDefault="008222CD" w:rsidP="00CE590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10,1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dcsQ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" stroked="f" strokecolor="#4f81bd [3204]">
                <v:stroke dashstyle="3 1"/>
                <v:textbox>
                  <w:txbxContent>
                    <w:p w:rsidR="005F2054" w:rsidRDefault="00A27E73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06589" cy="3219450"/>
                            <wp:effectExtent l="0" t="0" r="0" b="0"/>
                            <wp:docPr id="1" name="Wykres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D43DE7" w:rsidRPr="00B62D60" w:rsidRDefault="00D43DE7" w:rsidP="00B62D6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95831" w:rsidRDefault="00F95831" w:rsidP="00B62D60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9862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14"/>
                        <w:gridCol w:w="935"/>
                        <w:gridCol w:w="936"/>
                        <w:gridCol w:w="935"/>
                        <w:gridCol w:w="935"/>
                        <w:gridCol w:w="936"/>
                        <w:gridCol w:w="935"/>
                        <w:gridCol w:w="936"/>
                      </w:tblGrid>
                      <w:tr w:rsidR="00CE5908" w:rsidTr="001F79C5">
                        <w:trPr>
                          <w:cantSplit/>
                          <w:trHeight w:val="499"/>
                        </w:trPr>
                        <w:tc>
                          <w:tcPr>
                            <w:tcW w:w="331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2806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742" w:type="dxa"/>
                            <w:gridSpan w:val="4"/>
                            <w:tcBorders>
                              <w:top w:val="single" w:sz="12" w:space="0" w:color="auto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1F79C5" w:rsidTr="001F79C5">
                        <w:trPr>
                          <w:trHeight w:val="423"/>
                        </w:trPr>
                        <w:tc>
                          <w:tcPr>
                            <w:tcW w:w="331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F79C5" w:rsidRDefault="001F79C5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F79C5" w:rsidRDefault="001F79C5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 2016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F79C5" w:rsidRDefault="001F79C5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I-IX 2016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F79C5" w:rsidRDefault="001F79C5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 2016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1F79C5" w:rsidRDefault="001F79C5" w:rsidP="001F79C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I-IX 2016</w:t>
                            </w:r>
                          </w:p>
                        </w:tc>
                      </w:tr>
                      <w:tr w:rsidR="00CE5908" w:rsidRPr="00EA74A4" w:rsidTr="001F79C5">
                        <w:trPr>
                          <w:trHeight w:val="474"/>
                        </w:trPr>
                        <w:tc>
                          <w:tcPr>
                            <w:tcW w:w="3314" w:type="dxa"/>
                            <w:vMerge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VIII</w:t>
                            </w:r>
                          </w:p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1F79C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I-IX</w:t>
                            </w:r>
                            <w:r w:rsidR="001F79C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2015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VIII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IX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CE5908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I-IX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2015</w:t>
                            </w:r>
                            <w:r w:rsidRPr="00EA74A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Pr="00EA74A4" w:rsidRDefault="001F79C5" w:rsidP="00CE590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struktura w %</w:t>
                            </w:r>
                          </w:p>
                        </w:tc>
                      </w:tr>
                      <w:tr w:rsidR="00CE5908" w:rsidTr="001F79C5">
                        <w:trPr>
                          <w:trHeight w:val="275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…………………….…....…..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8E44F7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8E44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8E44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CE590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8E44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06,3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EB2BCF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105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EB2BCF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EB2BCF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EB2BCF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EB2B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CE590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100,0</w:t>
                            </w:r>
                          </w:p>
                        </w:tc>
                      </w:tr>
                      <w:tr w:rsidR="00CE5908" w:rsidTr="001F79C5">
                        <w:trPr>
                          <w:trHeight w:val="363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CE5908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5908" w:rsidTr="001F79C5">
                        <w:trPr>
                          <w:trHeight w:val="435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części…….......................................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10,1</w:t>
                            </w:r>
                          </w:p>
                        </w:tc>
                      </w:tr>
                      <w:tr w:rsidR="00CE5908" w:rsidTr="001F79C5">
                        <w:trPr>
                          <w:trHeight w:val="396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gazowe……....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8E44F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</w:t>
                            </w:r>
                            <w:r w:rsidR="00CE590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93,3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14,3</w:t>
                            </w:r>
                          </w:p>
                        </w:tc>
                      </w:tr>
                      <w:tr w:rsidR="00CE5908" w:rsidTr="001F79C5">
                        <w:trPr>
                          <w:trHeight w:val="445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tytoniowe…...…......…………………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CE5908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27,1</w:t>
                            </w:r>
                          </w:p>
                        </w:tc>
                      </w:tr>
                      <w:tr w:rsidR="00CE5908" w:rsidTr="001F79C5">
                        <w:trPr>
                          <w:trHeight w:val="556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CE5908" w:rsidRDefault="00CE5908" w:rsidP="00CE590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w niewyspecjalizowanych sklepach 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11,7</w:t>
                            </w:r>
                          </w:p>
                        </w:tc>
                      </w:tr>
                      <w:tr w:rsidR="00CE5908" w:rsidTr="001F79C5">
                        <w:trPr>
                          <w:cantSplit/>
                          <w:trHeight w:val="627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Farmaceutyki, kosmetyki, sprzęt ortopedyczny…………………….…..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116,5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6,1</w:t>
                            </w:r>
                          </w:p>
                        </w:tc>
                      </w:tr>
                      <w:tr w:rsidR="00CE5908" w:rsidRPr="00EB728F" w:rsidTr="001F79C5">
                        <w:trPr>
                          <w:cantSplit/>
                          <w:trHeight w:val="424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obuwie…………..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115,8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110,9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Pr="00EB728F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6,2</w:t>
                            </w:r>
                          </w:p>
                        </w:tc>
                      </w:tr>
                      <w:tr w:rsidR="00CE5908" w:rsidTr="001F79C5">
                        <w:trPr>
                          <w:cantSplit/>
                          <w:trHeight w:val="370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Meble,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rtv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agd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…………….………...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8E44F7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8,0</w:t>
                            </w:r>
                          </w:p>
                        </w:tc>
                      </w:tr>
                      <w:tr w:rsidR="00CE5908" w:rsidTr="001F79C5">
                        <w:trPr>
                          <w:cantSplit/>
                          <w:trHeight w:val="790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Prasa, książki, pozostała sprzedaż  w wyspecjalizowanych sklepach.….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97,4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E44F7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106,9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96,1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EB2BCF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CE5908" w:rsidRDefault="008222CD" w:rsidP="00CE590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5,4</w:t>
                            </w:r>
                          </w:p>
                        </w:tc>
                      </w:tr>
                      <w:tr w:rsidR="00CE5908" w:rsidTr="001F79C5">
                        <w:trPr>
                          <w:cantSplit/>
                          <w:trHeight w:val="270"/>
                        </w:trPr>
                        <w:tc>
                          <w:tcPr>
                            <w:tcW w:w="3314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CE5908" w:rsidRDefault="00CE5908" w:rsidP="00CE5908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Pozostałe………………………...…..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E44F7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92,9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98,5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EB2BCF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8222CD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90,6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5908" w:rsidRDefault="008222CD" w:rsidP="00CE590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10,1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91213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33655</wp:posOffset>
                </wp:positionV>
                <wp:extent cx="6391275" cy="3441469"/>
                <wp:effectExtent l="0" t="0" r="9525" b="698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4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512" w:rsidRDefault="00EB2C17" w:rsidP="003A618D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przedaż detaliczn</w:t>
                            </w:r>
                            <w:r w:rsidR="00423C4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 w cenach stałych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>wrześniu</w:t>
                            </w:r>
                            <w:r w:rsidR="003E0A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  <w:r w:rsidR="00423C44">
                              <w:rPr>
                                <w:rFonts w:ascii="Arial" w:hAnsi="Arial" w:cs="Arial"/>
                              </w:rPr>
                              <w:t xml:space="preserve">była wyższa 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 xml:space="preserve">w skali roku </w:t>
                            </w:r>
                            <w:r w:rsidR="00940BB9" w:rsidRPr="004924B9">
                              <w:rPr>
                                <w:rFonts w:ascii="Arial" w:hAnsi="Arial" w:cs="Arial"/>
                              </w:rPr>
                              <w:br/>
                              <w:t>w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 xml:space="preserve"> większości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grup. Wśród grup o znaczącym udziale w sprzedaży detalicznej ogółem 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 xml:space="preserve">najwyższy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wzrost odnotowano </w:t>
                            </w:r>
                            <w:r w:rsidR="005F2054"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 xml:space="preserve">podmiotach </w:t>
                            </w:r>
                            <w:r w:rsidR="000B4204" w:rsidRPr="00346AEA">
                              <w:rPr>
                                <w:rFonts w:ascii="Arial" w:hAnsi="Arial" w:cs="Arial"/>
                              </w:rPr>
                              <w:t>prowadzących pozostałą sprzedaż detaliczną w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B4204" w:rsidRPr="00346AEA">
                              <w:rPr>
                                <w:rFonts w:ascii="Arial" w:hAnsi="Arial" w:cs="Arial"/>
                              </w:rPr>
                              <w:t xml:space="preserve">niewyspecjalizowanych sklepach (o 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>14,6</w:t>
                            </w:r>
                            <w:r w:rsidR="000B4204" w:rsidRPr="00346AEA">
                              <w:rPr>
                                <w:rFonts w:ascii="Arial" w:hAnsi="Arial" w:cs="Arial"/>
                              </w:rPr>
                              <w:t xml:space="preserve">% wobec wzrostu o 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B4204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0B4204" w:rsidRPr="00346AEA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 przed rokiem</w:t>
                            </w:r>
                            <w:r w:rsidR="000B4204" w:rsidRPr="00346AEA">
                              <w:rPr>
                                <w:rFonts w:ascii="Arial" w:hAnsi="Arial" w:cs="Arial"/>
                              </w:rPr>
                              <w:t>).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11F40"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FE0CC5">
                              <w:rPr>
                                <w:rFonts w:ascii="Arial" w:hAnsi="Arial" w:cs="Arial"/>
                              </w:rPr>
                              <w:t>naczące z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 xml:space="preserve">większenie sprzedaży zaobserwowano </w:t>
                            </w:r>
                            <w:r w:rsidR="00C11F40">
                              <w:rPr>
                                <w:rFonts w:ascii="Arial" w:hAnsi="Arial" w:cs="Arial"/>
                              </w:rPr>
                              <w:t xml:space="preserve">również 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 xml:space="preserve">w jednostkach 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zaklasyfikowanych do grupowań: 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>„paliwa stałe, ciekłe i gazowe” (o 6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>,0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 wobec spadku o 2,5% przed rokiem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00321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>„żywność, napoje i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wyroby tytoniowe” (o 5,9%) oraz „pojazdy samochodowe, motocykle, części” (o 5,2%). </w:t>
                            </w:r>
                            <w:r w:rsidR="00B13512" w:rsidRPr="00346AEA">
                              <w:rPr>
                                <w:rFonts w:ascii="Arial" w:hAnsi="Arial" w:cs="Arial"/>
                              </w:rPr>
                              <w:t xml:space="preserve">Spadek sprzedaży odnotowano w 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grupowaniu</w:t>
                            </w:r>
                            <w:r w:rsidR="00B13512" w:rsidRPr="00346AEA">
                              <w:rPr>
                                <w:rFonts w:ascii="Arial" w:hAnsi="Arial" w:cs="Arial"/>
                              </w:rPr>
                              <w:t xml:space="preserve"> „pozos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tałe” (o 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% wobec spadku przed rokiem o 1</w:t>
                            </w:r>
                            <w:r w:rsidR="007448EB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7448EB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B13512" w:rsidRPr="004924B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FE0CC5" w:rsidRDefault="004042A4" w:rsidP="003A618D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924B9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 xml:space="preserve"> pozostałych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grupach o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niższym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udziale w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sprzedaży detalic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znej ogółem 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wysoki 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wzrost odnotowano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="00EF6D19" w:rsidRPr="00EF6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557CE">
                              <w:rPr>
                                <w:rFonts w:ascii="Arial" w:hAnsi="Arial" w:cs="Arial"/>
                              </w:rPr>
                              <w:t xml:space="preserve">podmiotach </w:t>
                            </w:r>
                            <w:r w:rsidR="00FE0CC5">
                              <w:rPr>
                                <w:rFonts w:ascii="Arial" w:hAnsi="Arial" w:cs="Arial"/>
                              </w:rPr>
                              <w:t xml:space="preserve">zajmujących się sprzedażą </w:t>
                            </w:r>
                            <w:r w:rsidR="000A444A">
                              <w:rPr>
                                <w:rFonts w:ascii="Arial" w:hAnsi="Arial" w:cs="Arial"/>
                              </w:rPr>
                              <w:t xml:space="preserve">farmaceutyków, kosmetyków i sprzętu ortopedycznego (o 16,5%) oraz </w:t>
                            </w:r>
                            <w:r w:rsidR="001C023D">
                              <w:rPr>
                                <w:rFonts w:ascii="Arial" w:hAnsi="Arial" w:cs="Arial"/>
                              </w:rPr>
                              <w:t xml:space="preserve">w jednostkach handlujących </w:t>
                            </w:r>
                            <w:r w:rsidR="000676F3">
                              <w:rPr>
                                <w:rFonts w:ascii="Arial" w:hAnsi="Arial" w:cs="Arial"/>
                              </w:rPr>
                              <w:t>tekstyli</w:t>
                            </w:r>
                            <w:r w:rsidR="001C023D">
                              <w:rPr>
                                <w:rFonts w:ascii="Arial" w:hAnsi="Arial" w:cs="Arial"/>
                              </w:rPr>
                              <w:t>ami</w:t>
                            </w:r>
                            <w:r w:rsidR="000676F3">
                              <w:rPr>
                                <w:rFonts w:ascii="Arial" w:hAnsi="Arial" w:cs="Arial"/>
                              </w:rPr>
                              <w:t>, odzież</w:t>
                            </w:r>
                            <w:r w:rsidR="009E7CC2">
                              <w:rPr>
                                <w:rFonts w:ascii="Arial" w:hAnsi="Arial" w:cs="Arial"/>
                              </w:rPr>
                              <w:t>ą</w:t>
                            </w:r>
                            <w:r w:rsidR="000676F3">
                              <w:rPr>
                                <w:rFonts w:ascii="Arial" w:hAnsi="Arial" w:cs="Arial"/>
                              </w:rPr>
                              <w:t xml:space="preserve"> i </w:t>
                            </w:r>
                            <w:r w:rsidR="0066328F">
                              <w:rPr>
                                <w:rFonts w:ascii="Arial" w:hAnsi="Arial" w:cs="Arial"/>
                              </w:rPr>
                              <w:t>obuwi</w:t>
                            </w:r>
                            <w:r w:rsidR="009E7CC2">
                              <w:rPr>
                                <w:rFonts w:ascii="Arial" w:hAnsi="Arial" w:cs="Arial"/>
                              </w:rPr>
                              <w:t>em</w:t>
                            </w:r>
                            <w:r w:rsidR="006632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 w:rsidR="00A84FEB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C557C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9E7CC2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,8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FE0CC5">
                              <w:rPr>
                                <w:rFonts w:ascii="Arial" w:hAnsi="Arial" w:cs="Arial"/>
                              </w:rPr>
                              <w:t>).</w:t>
                            </w:r>
                            <w:r w:rsidR="00B1351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A618D" w:rsidRDefault="00FE0CC5" w:rsidP="003A618D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>okresie styczeń</w:t>
                            </w:r>
                            <w:r w:rsidR="001E5C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6518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E7CC2">
                              <w:rPr>
                                <w:rFonts w:ascii="Arial" w:hAnsi="Arial" w:cs="Arial"/>
                              </w:rPr>
                              <w:t xml:space="preserve">wrzesień 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br. 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>sprzedaż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>y detalicznej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2D60">
                              <w:rPr>
                                <w:rFonts w:ascii="Arial" w:hAnsi="Arial" w:cs="Arial"/>
                              </w:rPr>
                              <w:t>w skali roku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wyniósł 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9E7CC2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% 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 xml:space="preserve">(wobec wzrostu o </w:t>
                            </w:r>
                            <w:r w:rsidR="000A0423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2770E">
                              <w:rPr>
                                <w:rFonts w:ascii="Arial" w:hAnsi="Arial" w:cs="Arial"/>
                              </w:rPr>
                              <w:t>% w 2015 r.).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0;margin-top:2.65pt;width:503.25pt;height:27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" stroked="f" strokecolor="#4f81bd [3204]">
                <v:stroke dashstyle="3 1"/>
                <v:textbox>
                  <w:txbxContent>
                    <w:p w:rsidR="00B13512" w:rsidRDefault="00EB2C17" w:rsidP="003A618D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przedaż detaliczn</w:t>
                      </w:r>
                      <w:r w:rsidR="00423C44">
                        <w:rPr>
                          <w:rFonts w:ascii="Arial" w:hAnsi="Arial" w:cs="Arial"/>
                        </w:rPr>
                        <w:t>a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 w cenach stałych </w:t>
                      </w: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0B4204">
                        <w:rPr>
                          <w:rFonts w:ascii="Arial" w:hAnsi="Arial" w:cs="Arial"/>
                        </w:rPr>
                        <w:t>e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 w:rsidR="000B4204">
                        <w:rPr>
                          <w:rFonts w:ascii="Arial" w:hAnsi="Arial" w:cs="Arial"/>
                        </w:rPr>
                        <w:t>wrześniu</w:t>
                      </w:r>
                      <w:r w:rsidR="003E0A9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r. </w:t>
                      </w:r>
                      <w:r w:rsidR="00423C44">
                        <w:rPr>
                          <w:rFonts w:ascii="Arial" w:hAnsi="Arial" w:cs="Arial"/>
                        </w:rPr>
                        <w:t xml:space="preserve">była wyższa 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 xml:space="preserve">w skali roku </w:t>
                      </w:r>
                      <w:r w:rsidR="00940BB9" w:rsidRPr="004924B9">
                        <w:rPr>
                          <w:rFonts w:ascii="Arial" w:hAnsi="Arial" w:cs="Arial"/>
                        </w:rPr>
                        <w:br/>
                        <w:t>w</w:t>
                      </w:r>
                      <w:r w:rsidR="000B4204">
                        <w:rPr>
                          <w:rFonts w:ascii="Arial" w:hAnsi="Arial" w:cs="Arial"/>
                        </w:rPr>
                        <w:t xml:space="preserve"> większości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grup. Wśród grup o znaczącym udziale w sprzedaży detalicznej ogółem </w:t>
                      </w:r>
                      <w:r w:rsidR="000B4204">
                        <w:rPr>
                          <w:rFonts w:ascii="Arial" w:hAnsi="Arial" w:cs="Arial"/>
                        </w:rPr>
                        <w:t xml:space="preserve">najwyższy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wzrost odnotowano </w:t>
                      </w:r>
                      <w:r w:rsidR="005F2054"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 w:rsidR="000B4204">
                        <w:rPr>
                          <w:rFonts w:ascii="Arial" w:hAnsi="Arial" w:cs="Arial"/>
                        </w:rPr>
                        <w:t xml:space="preserve">podmiotach </w:t>
                      </w:r>
                      <w:r w:rsidR="000B4204" w:rsidRPr="00346AEA">
                        <w:rPr>
                          <w:rFonts w:ascii="Arial" w:hAnsi="Arial" w:cs="Arial"/>
                        </w:rPr>
                        <w:t>prowadzących pozostałą sprzedaż detaliczną w</w:t>
                      </w:r>
                      <w:r w:rsidR="000B4204">
                        <w:rPr>
                          <w:rFonts w:ascii="Arial" w:hAnsi="Arial" w:cs="Arial"/>
                        </w:rPr>
                        <w:t> </w:t>
                      </w:r>
                      <w:r w:rsidR="000B4204" w:rsidRPr="00346AEA">
                        <w:rPr>
                          <w:rFonts w:ascii="Arial" w:hAnsi="Arial" w:cs="Arial"/>
                        </w:rPr>
                        <w:t xml:space="preserve">niewyspecjalizowanych sklepach (o </w:t>
                      </w:r>
                      <w:r w:rsidR="000B4204">
                        <w:rPr>
                          <w:rFonts w:ascii="Arial" w:hAnsi="Arial" w:cs="Arial"/>
                        </w:rPr>
                        <w:t>14,6</w:t>
                      </w:r>
                      <w:r w:rsidR="000B4204" w:rsidRPr="00346AEA">
                        <w:rPr>
                          <w:rFonts w:ascii="Arial" w:hAnsi="Arial" w:cs="Arial"/>
                        </w:rPr>
                        <w:t xml:space="preserve">% wobec wzrostu o </w:t>
                      </w:r>
                      <w:r w:rsidR="000A444A">
                        <w:rPr>
                          <w:rFonts w:ascii="Arial" w:hAnsi="Arial" w:cs="Arial"/>
                        </w:rPr>
                        <w:t>3</w:t>
                      </w:r>
                      <w:r w:rsidR="000B4204">
                        <w:rPr>
                          <w:rFonts w:ascii="Arial" w:hAnsi="Arial" w:cs="Arial"/>
                        </w:rPr>
                        <w:t>,</w:t>
                      </w:r>
                      <w:r w:rsidR="000A444A">
                        <w:rPr>
                          <w:rFonts w:ascii="Arial" w:hAnsi="Arial" w:cs="Arial"/>
                        </w:rPr>
                        <w:t>3</w:t>
                      </w:r>
                      <w:r w:rsidR="000B4204" w:rsidRPr="00346AEA">
                        <w:rPr>
                          <w:rFonts w:ascii="Arial" w:hAnsi="Arial" w:cs="Arial"/>
                        </w:rPr>
                        <w:t>%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 przed rokiem</w:t>
                      </w:r>
                      <w:r w:rsidR="000B4204" w:rsidRPr="00346AEA">
                        <w:rPr>
                          <w:rFonts w:ascii="Arial" w:hAnsi="Arial" w:cs="Arial"/>
                        </w:rPr>
                        <w:t>).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 </w:t>
                      </w:r>
                      <w:r w:rsidR="00C11F40">
                        <w:rPr>
                          <w:rFonts w:ascii="Arial" w:hAnsi="Arial" w:cs="Arial"/>
                        </w:rPr>
                        <w:t>Z</w:t>
                      </w:r>
                      <w:r w:rsidR="00FE0CC5">
                        <w:rPr>
                          <w:rFonts w:ascii="Arial" w:hAnsi="Arial" w:cs="Arial"/>
                        </w:rPr>
                        <w:t>naczące z</w:t>
                      </w:r>
                      <w:r w:rsidR="0000321C">
                        <w:rPr>
                          <w:rFonts w:ascii="Arial" w:hAnsi="Arial" w:cs="Arial"/>
                        </w:rPr>
                        <w:t xml:space="preserve">większenie sprzedaży zaobserwowano </w:t>
                      </w:r>
                      <w:r w:rsidR="00C11F40">
                        <w:rPr>
                          <w:rFonts w:ascii="Arial" w:hAnsi="Arial" w:cs="Arial"/>
                        </w:rPr>
                        <w:t xml:space="preserve">również </w:t>
                      </w:r>
                      <w:r w:rsidR="0000321C">
                        <w:rPr>
                          <w:rFonts w:ascii="Arial" w:hAnsi="Arial" w:cs="Arial"/>
                        </w:rPr>
                        <w:t xml:space="preserve">w jednostkach 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zaklasyfikowanych do grupowań: </w:t>
                      </w:r>
                      <w:r w:rsidR="0000321C">
                        <w:rPr>
                          <w:rFonts w:ascii="Arial" w:hAnsi="Arial" w:cs="Arial"/>
                        </w:rPr>
                        <w:t>„paliwa stałe, ciekłe i gazowe” (o 6</w:t>
                      </w:r>
                      <w:r w:rsidR="000A444A">
                        <w:rPr>
                          <w:rFonts w:ascii="Arial" w:hAnsi="Arial" w:cs="Arial"/>
                        </w:rPr>
                        <w:t>,0</w:t>
                      </w:r>
                      <w:r w:rsidR="0000321C">
                        <w:rPr>
                          <w:rFonts w:ascii="Arial" w:hAnsi="Arial" w:cs="Arial"/>
                        </w:rPr>
                        <w:t>%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 wobec spadku o 2,5% przed rokiem</w:t>
                      </w:r>
                      <w:r w:rsidR="0000321C">
                        <w:rPr>
                          <w:rFonts w:ascii="Arial" w:hAnsi="Arial" w:cs="Arial"/>
                        </w:rPr>
                        <w:t>)</w:t>
                      </w:r>
                      <w:r w:rsidR="000A444A">
                        <w:rPr>
                          <w:rFonts w:ascii="Arial" w:hAnsi="Arial" w:cs="Arial"/>
                        </w:rPr>
                        <w:t>,</w:t>
                      </w:r>
                      <w:r w:rsidR="0000321C">
                        <w:rPr>
                          <w:rFonts w:ascii="Arial" w:hAnsi="Arial" w:cs="Arial"/>
                        </w:rPr>
                        <w:t xml:space="preserve"> </w:t>
                      </w:r>
                      <w:r w:rsidR="000A444A">
                        <w:rPr>
                          <w:rFonts w:ascii="Arial" w:hAnsi="Arial" w:cs="Arial"/>
                        </w:rPr>
                        <w:t>„żywność, napoje i</w:t>
                      </w:r>
                      <w:r w:rsidR="00B13512">
                        <w:rPr>
                          <w:rFonts w:ascii="Arial" w:hAnsi="Arial" w:cs="Arial"/>
                        </w:rPr>
                        <w:t> 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wyroby tytoniowe” (o 5,9%) oraz „pojazdy samochodowe, motocykle, części” (o 5,2%). </w:t>
                      </w:r>
                      <w:r w:rsidR="00B13512" w:rsidRPr="00346AEA">
                        <w:rPr>
                          <w:rFonts w:ascii="Arial" w:hAnsi="Arial" w:cs="Arial"/>
                        </w:rPr>
                        <w:t xml:space="preserve">Spadek sprzedaży odnotowano w </w:t>
                      </w:r>
                      <w:r w:rsidR="00B13512">
                        <w:rPr>
                          <w:rFonts w:ascii="Arial" w:hAnsi="Arial" w:cs="Arial"/>
                        </w:rPr>
                        <w:t>grupowaniu</w:t>
                      </w:r>
                      <w:r w:rsidR="00B13512" w:rsidRPr="00346AEA">
                        <w:rPr>
                          <w:rFonts w:ascii="Arial" w:hAnsi="Arial" w:cs="Arial"/>
                        </w:rPr>
                        <w:t xml:space="preserve"> „pozos</w:t>
                      </w:r>
                      <w:r w:rsidR="00B13512">
                        <w:rPr>
                          <w:rFonts w:ascii="Arial" w:hAnsi="Arial" w:cs="Arial"/>
                        </w:rPr>
                        <w:t>tałe” (o </w:t>
                      </w:r>
                      <w:r w:rsidR="00B13512">
                        <w:rPr>
                          <w:rFonts w:ascii="Arial" w:hAnsi="Arial" w:cs="Arial"/>
                        </w:rPr>
                        <w:t>7</w:t>
                      </w:r>
                      <w:r w:rsidR="00B13512">
                        <w:rPr>
                          <w:rFonts w:ascii="Arial" w:hAnsi="Arial" w:cs="Arial"/>
                        </w:rPr>
                        <w:t>,</w:t>
                      </w:r>
                      <w:r w:rsidR="00B13512">
                        <w:rPr>
                          <w:rFonts w:ascii="Arial" w:hAnsi="Arial" w:cs="Arial"/>
                        </w:rPr>
                        <w:t>1</w:t>
                      </w:r>
                      <w:r w:rsidR="00B13512">
                        <w:rPr>
                          <w:rFonts w:ascii="Arial" w:hAnsi="Arial" w:cs="Arial"/>
                        </w:rPr>
                        <w:t>% wobec spadku przed rokiem o 1</w:t>
                      </w:r>
                      <w:r w:rsidR="007448EB">
                        <w:rPr>
                          <w:rFonts w:ascii="Arial" w:hAnsi="Arial" w:cs="Arial"/>
                        </w:rPr>
                        <w:t>0</w:t>
                      </w:r>
                      <w:r w:rsidR="00B13512">
                        <w:rPr>
                          <w:rFonts w:ascii="Arial" w:hAnsi="Arial" w:cs="Arial"/>
                        </w:rPr>
                        <w:t>,</w:t>
                      </w:r>
                      <w:r w:rsidR="007448EB">
                        <w:rPr>
                          <w:rFonts w:ascii="Arial" w:hAnsi="Arial" w:cs="Arial"/>
                        </w:rPr>
                        <w:t>5</w:t>
                      </w:r>
                      <w:r w:rsidR="00B13512">
                        <w:rPr>
                          <w:rFonts w:ascii="Arial" w:hAnsi="Arial" w:cs="Arial"/>
                        </w:rPr>
                        <w:t>%)</w:t>
                      </w:r>
                      <w:r w:rsidR="00B13512" w:rsidRPr="004924B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FE0CC5" w:rsidRDefault="004042A4" w:rsidP="003A618D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 w:rsidRPr="004924B9">
                        <w:rPr>
                          <w:rFonts w:ascii="Arial" w:hAnsi="Arial" w:cs="Arial"/>
                        </w:rPr>
                        <w:t>W</w:t>
                      </w:r>
                      <w:r w:rsidR="00B26A7D">
                        <w:rPr>
                          <w:rFonts w:ascii="Arial" w:hAnsi="Arial" w:cs="Arial"/>
                        </w:rPr>
                        <w:t xml:space="preserve"> pozostałych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grupach o</w:t>
                      </w:r>
                      <w:r w:rsidR="00B26A7D">
                        <w:rPr>
                          <w:rFonts w:ascii="Arial" w:hAnsi="Arial" w:cs="Arial"/>
                        </w:rPr>
                        <w:t> 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niższym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udziale w</w:t>
                      </w:r>
                      <w:r w:rsidR="00207EEE">
                        <w:rPr>
                          <w:rFonts w:ascii="Arial" w:hAnsi="Arial" w:cs="Arial"/>
                        </w:rPr>
                        <w:t> 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sprzedaży detalic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znej ogółem 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wysoki </w:t>
                      </w:r>
                      <w:r w:rsidR="0032770E">
                        <w:rPr>
                          <w:rFonts w:ascii="Arial" w:hAnsi="Arial" w:cs="Arial"/>
                        </w:rPr>
                        <w:t>wzrost odnotowano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w</w:t>
                      </w:r>
                      <w:r w:rsidR="00EF6D19" w:rsidRPr="00EF6D19">
                        <w:rPr>
                          <w:rFonts w:ascii="Arial" w:hAnsi="Arial" w:cs="Arial"/>
                        </w:rPr>
                        <w:t xml:space="preserve"> </w:t>
                      </w:r>
                      <w:r w:rsidR="00C557CE">
                        <w:rPr>
                          <w:rFonts w:ascii="Arial" w:hAnsi="Arial" w:cs="Arial"/>
                        </w:rPr>
                        <w:t xml:space="preserve">podmiotach </w:t>
                      </w:r>
                      <w:r w:rsidR="00FE0CC5">
                        <w:rPr>
                          <w:rFonts w:ascii="Arial" w:hAnsi="Arial" w:cs="Arial"/>
                        </w:rPr>
                        <w:t xml:space="preserve">zajmujących się sprzedażą </w:t>
                      </w:r>
                      <w:r w:rsidR="000A444A">
                        <w:rPr>
                          <w:rFonts w:ascii="Arial" w:hAnsi="Arial" w:cs="Arial"/>
                        </w:rPr>
                        <w:t xml:space="preserve">farmaceutyków, kosmetyków i sprzętu ortopedycznego (o 16,5%) oraz </w:t>
                      </w:r>
                      <w:r w:rsidR="001C023D">
                        <w:rPr>
                          <w:rFonts w:ascii="Arial" w:hAnsi="Arial" w:cs="Arial"/>
                        </w:rPr>
                        <w:t xml:space="preserve">w jednostkach handlujących </w:t>
                      </w:r>
                      <w:r w:rsidR="000676F3">
                        <w:rPr>
                          <w:rFonts w:ascii="Arial" w:hAnsi="Arial" w:cs="Arial"/>
                        </w:rPr>
                        <w:t>tekstyli</w:t>
                      </w:r>
                      <w:r w:rsidR="001C023D">
                        <w:rPr>
                          <w:rFonts w:ascii="Arial" w:hAnsi="Arial" w:cs="Arial"/>
                        </w:rPr>
                        <w:t>ami</w:t>
                      </w:r>
                      <w:r w:rsidR="000676F3">
                        <w:rPr>
                          <w:rFonts w:ascii="Arial" w:hAnsi="Arial" w:cs="Arial"/>
                        </w:rPr>
                        <w:t>, odzież</w:t>
                      </w:r>
                      <w:r w:rsidR="009E7CC2">
                        <w:rPr>
                          <w:rFonts w:ascii="Arial" w:hAnsi="Arial" w:cs="Arial"/>
                        </w:rPr>
                        <w:t>ą</w:t>
                      </w:r>
                      <w:r w:rsidR="000676F3">
                        <w:rPr>
                          <w:rFonts w:ascii="Arial" w:hAnsi="Arial" w:cs="Arial"/>
                        </w:rPr>
                        <w:t xml:space="preserve"> i </w:t>
                      </w:r>
                      <w:r w:rsidR="0066328F">
                        <w:rPr>
                          <w:rFonts w:ascii="Arial" w:hAnsi="Arial" w:cs="Arial"/>
                        </w:rPr>
                        <w:t>obuwi</w:t>
                      </w:r>
                      <w:r w:rsidR="009E7CC2">
                        <w:rPr>
                          <w:rFonts w:ascii="Arial" w:hAnsi="Arial" w:cs="Arial"/>
                        </w:rPr>
                        <w:t>em</w:t>
                      </w:r>
                      <w:r w:rsidR="0066328F">
                        <w:rPr>
                          <w:rFonts w:ascii="Arial" w:hAnsi="Arial" w:cs="Arial"/>
                        </w:rPr>
                        <w:t xml:space="preserve"> </w:t>
                      </w:r>
                      <w:r w:rsidRPr="004924B9">
                        <w:rPr>
                          <w:rFonts w:ascii="Arial" w:hAnsi="Arial" w:cs="Arial"/>
                        </w:rPr>
                        <w:t>(o</w:t>
                      </w:r>
                      <w:r w:rsidR="00A84FEB">
                        <w:rPr>
                          <w:rFonts w:ascii="Arial" w:hAnsi="Arial" w:cs="Arial"/>
                        </w:rPr>
                        <w:t> </w:t>
                      </w:r>
                      <w:r w:rsidR="00C557CE">
                        <w:rPr>
                          <w:rFonts w:ascii="Arial" w:hAnsi="Arial" w:cs="Arial"/>
                        </w:rPr>
                        <w:t>1</w:t>
                      </w:r>
                      <w:r w:rsidR="009E7CC2">
                        <w:rPr>
                          <w:rFonts w:ascii="Arial" w:hAnsi="Arial" w:cs="Arial"/>
                        </w:rPr>
                        <w:t>0</w:t>
                      </w:r>
                      <w:r w:rsidR="00DE386E">
                        <w:rPr>
                          <w:rFonts w:ascii="Arial" w:hAnsi="Arial" w:cs="Arial"/>
                        </w:rPr>
                        <w:t>,8</w:t>
                      </w:r>
                      <w:r w:rsidR="0032770E">
                        <w:rPr>
                          <w:rFonts w:ascii="Arial" w:hAnsi="Arial" w:cs="Arial"/>
                        </w:rPr>
                        <w:t>%</w:t>
                      </w:r>
                      <w:r w:rsidR="00FE0CC5">
                        <w:rPr>
                          <w:rFonts w:ascii="Arial" w:hAnsi="Arial" w:cs="Arial"/>
                        </w:rPr>
                        <w:t>).</w:t>
                      </w:r>
                      <w:r w:rsidR="00B1351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A618D" w:rsidRDefault="00FE0CC5" w:rsidP="003A618D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 </w:t>
                      </w:r>
                      <w:r w:rsidR="003A618D">
                        <w:rPr>
                          <w:rFonts w:ascii="Arial" w:hAnsi="Arial" w:cs="Arial"/>
                        </w:rPr>
                        <w:t>okresie styczeń</w:t>
                      </w:r>
                      <w:r w:rsidR="001E5CBC">
                        <w:rPr>
                          <w:rFonts w:ascii="Arial" w:hAnsi="Arial" w:cs="Arial"/>
                        </w:rPr>
                        <w:t xml:space="preserve"> </w:t>
                      </w:r>
                      <w:r w:rsidR="0032770E">
                        <w:rPr>
                          <w:rFonts w:ascii="Arial" w:hAnsi="Arial" w:cs="Arial"/>
                        </w:rPr>
                        <w:t>–</w:t>
                      </w:r>
                      <w:r w:rsidR="00651801">
                        <w:rPr>
                          <w:rFonts w:ascii="Arial" w:hAnsi="Arial" w:cs="Arial"/>
                        </w:rPr>
                        <w:t xml:space="preserve"> </w:t>
                      </w:r>
                      <w:r w:rsidR="009E7CC2">
                        <w:rPr>
                          <w:rFonts w:ascii="Arial" w:hAnsi="Arial" w:cs="Arial"/>
                        </w:rPr>
                        <w:t xml:space="preserve">wrzesień 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br. 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wzrost </w:t>
                      </w:r>
                      <w:r w:rsidR="003A618D">
                        <w:rPr>
                          <w:rFonts w:ascii="Arial" w:hAnsi="Arial" w:cs="Arial"/>
                        </w:rPr>
                        <w:t>sprzedaż</w:t>
                      </w:r>
                      <w:r w:rsidR="006E6E2B">
                        <w:rPr>
                          <w:rFonts w:ascii="Arial" w:hAnsi="Arial" w:cs="Arial"/>
                        </w:rPr>
                        <w:t>y detalicznej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 </w:t>
                      </w:r>
                      <w:r w:rsidR="00B62D60">
                        <w:rPr>
                          <w:rFonts w:ascii="Arial" w:hAnsi="Arial" w:cs="Arial"/>
                        </w:rPr>
                        <w:t>w skali roku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 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wyniósł </w:t>
                      </w:r>
                      <w:r w:rsidR="00207EEE">
                        <w:rPr>
                          <w:rFonts w:ascii="Arial" w:hAnsi="Arial" w:cs="Arial"/>
                        </w:rPr>
                        <w:t>5</w:t>
                      </w:r>
                      <w:r w:rsidR="006E6E2B">
                        <w:rPr>
                          <w:rFonts w:ascii="Arial" w:hAnsi="Arial" w:cs="Arial"/>
                        </w:rPr>
                        <w:t>,</w:t>
                      </w:r>
                      <w:r w:rsidR="009E7CC2">
                        <w:rPr>
                          <w:rFonts w:ascii="Arial" w:hAnsi="Arial" w:cs="Arial"/>
                        </w:rPr>
                        <w:t>3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% </w:t>
                      </w:r>
                      <w:r w:rsidR="00A07CCA">
                        <w:rPr>
                          <w:rFonts w:ascii="Arial" w:hAnsi="Arial" w:cs="Arial"/>
                        </w:rPr>
                        <w:t xml:space="preserve">(wobec wzrostu o </w:t>
                      </w:r>
                      <w:r w:rsidR="000A0423">
                        <w:rPr>
                          <w:rFonts w:ascii="Arial" w:hAnsi="Arial" w:cs="Arial"/>
                        </w:rPr>
                        <w:t>3</w:t>
                      </w:r>
                      <w:r w:rsidR="00A07CCA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bookmarkStart w:id="1" w:name="_GoBack"/>
                      <w:bookmarkEnd w:id="1"/>
                      <w:r w:rsidR="0032770E">
                        <w:rPr>
                          <w:rFonts w:ascii="Arial" w:hAnsi="Arial" w:cs="Arial"/>
                        </w:rPr>
                        <w:t>% w 2015 r.).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437A98">
      <w:pPr>
        <w:rPr>
          <w:noProof/>
        </w:rPr>
      </w:pPr>
    </w:p>
    <w:p w:rsidR="003A618D" w:rsidRDefault="003A618D">
      <w:pPr>
        <w:rPr>
          <w:noProof/>
        </w:rPr>
      </w:pPr>
    </w:p>
    <w:p w:rsidR="003A618D" w:rsidRDefault="003A618D">
      <w:pPr>
        <w:rPr>
          <w:noProof/>
        </w:rPr>
      </w:pPr>
    </w:p>
    <w:p w:rsidR="00B13512" w:rsidRDefault="00B13512">
      <w:pPr>
        <w:rPr>
          <w:noProof/>
        </w:rPr>
      </w:pPr>
      <w:r>
        <w:rPr>
          <w:noProof/>
        </w:rPr>
        <w:drawing>
          <wp:inline distT="0" distB="0" distL="0" distR="0" wp14:anchorId="2C2B61E9" wp14:editId="17580083">
            <wp:extent cx="6295390" cy="3662275"/>
            <wp:effectExtent l="0" t="0" r="1016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0CAC" w:rsidRDefault="00B1351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E6093" wp14:editId="223BBEFF">
                <wp:simplePos x="0" y="0"/>
                <wp:positionH relativeFrom="column">
                  <wp:posOffset>3555019</wp:posOffset>
                </wp:positionH>
                <wp:positionV relativeFrom="paragraph">
                  <wp:posOffset>1298403</wp:posOffset>
                </wp:positionV>
                <wp:extent cx="2785110" cy="798022"/>
                <wp:effectExtent l="0" t="0" r="0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798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866DC9" w:rsidRDefault="00391417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</w:p>
                          <w:p w:rsidR="00B77AA2" w:rsidRPr="00866DC9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Artur Satora</w:t>
                            </w:r>
                          </w:p>
                          <w:p w:rsidR="00B77AA2" w:rsidRPr="00866DC9" w:rsidRDefault="00B77AA2" w:rsidP="00B77AA2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 w:rsidR="00BE561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>e-mail</w:t>
                            </w:r>
                            <w:proofErr w:type="spellEnd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: </w:t>
                            </w:r>
                            <w:hyperlink r:id="rId11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6093" id="Text Box 9" o:spid="_x0000_s1030" type="#_x0000_t202" style="position:absolute;margin-left:279.9pt;margin-top:102.25pt;width:219.3pt;height:6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" stroked="f" strokecolor="#4f81bd [3204]">
                <v:stroke dashstyle="3 1"/>
                <v:textbox>
                  <w:txbxContent>
                    <w:p w:rsidR="00B77AA2" w:rsidRPr="00866DC9" w:rsidRDefault="00391417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</w:p>
                    <w:p w:rsidR="00B77AA2" w:rsidRPr="00866DC9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Artur Satora</w:t>
                      </w:r>
                    </w:p>
                    <w:p w:rsidR="00B77AA2" w:rsidRPr="00866DC9" w:rsidRDefault="00B77AA2" w:rsidP="00B77AA2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 w:rsidR="00BE5613"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2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928DEC" wp14:editId="0C5B66E9">
                <wp:simplePos x="0" y="0"/>
                <wp:positionH relativeFrom="column">
                  <wp:posOffset>229928</wp:posOffset>
                </wp:positionH>
                <wp:positionV relativeFrom="paragraph">
                  <wp:posOffset>1298402</wp:posOffset>
                </wp:positionV>
                <wp:extent cx="2820670" cy="737062"/>
                <wp:effectExtent l="0" t="0" r="0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737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28DEC" id="Text Box 10" o:spid="_x0000_s1031" type="#_x0000_t202" style="position:absolute;margin-left:18.1pt;margin-top:102.25pt;width:222.1pt;height:5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  <w:r w:rsidR="0091213C">
        <w:rPr>
          <w:noProof/>
        </w:rPr>
        <mc:AlternateContent>
          <mc:Choice Requires="wps">
            <w:drawing>
              <wp:inline distT="0" distB="0" distL="0" distR="0" wp14:anchorId="2987B9C2" wp14:editId="56EE1B65">
                <wp:extent cx="6391275" cy="1174866"/>
                <wp:effectExtent l="0" t="0" r="9525" b="6350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174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</w:t>
                            </w:r>
                            <w:r w:rsidR="007A0F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87B9C2" id="Text Box 11" o:spid="_x0000_s1032" type="#_x0000_t202" style="width:503.25pt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" stroked="f" strokecolor="#4f81bd [3204]">
                <v:stroke dashstyle="3 1"/>
                <v:textbox>
                  <w:txbxContent>
                    <w:p w:rsidR="00187D8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</w:t>
                      </w:r>
                      <w:r w:rsidR="007A0F61"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3DE7" w:rsidRDefault="00D43DE7"/>
    <w:p w:rsidR="00391417" w:rsidRDefault="0091213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527916</wp:posOffset>
                </wp:positionV>
                <wp:extent cx="5781675" cy="448887"/>
                <wp:effectExtent l="0" t="0" r="9525" b="889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48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3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32.5pt;margin-top:41.55pt;width:455.25pt;height:3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4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565" w:rsidRDefault="005C7565" w:rsidP="00670E4C">
      <w:pPr>
        <w:spacing w:after="0" w:line="240" w:lineRule="auto"/>
      </w:pPr>
      <w:r>
        <w:separator/>
      </w:r>
    </w:p>
  </w:endnote>
  <w:endnote w:type="continuationSeparator" w:id="0">
    <w:p w:rsidR="005C7565" w:rsidRDefault="005C7565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565" w:rsidRDefault="005C7565" w:rsidP="00670E4C">
      <w:pPr>
        <w:spacing w:after="0" w:line="240" w:lineRule="auto"/>
      </w:pPr>
      <w:r>
        <w:separator/>
      </w:r>
    </w:p>
  </w:footnote>
  <w:footnote w:type="continuationSeparator" w:id="0">
    <w:p w:rsidR="005C7565" w:rsidRDefault="005C7565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420"/>
    <w:multiLevelType w:val="hybridMultilevel"/>
    <w:tmpl w:val="CC4C34A0"/>
    <w:lvl w:ilvl="0" w:tplc="9EACD7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7DCA"/>
    <w:multiLevelType w:val="hybridMultilevel"/>
    <w:tmpl w:val="93BCFC4A"/>
    <w:lvl w:ilvl="0" w:tplc="4C2821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C642F"/>
    <w:multiLevelType w:val="hybridMultilevel"/>
    <w:tmpl w:val="0FAA58D6"/>
    <w:lvl w:ilvl="0" w:tplc="68DEA9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321C"/>
    <w:rsid w:val="000057A7"/>
    <w:rsid w:val="00005892"/>
    <w:rsid w:val="00006BDF"/>
    <w:rsid w:val="000101D2"/>
    <w:rsid w:val="00011298"/>
    <w:rsid w:val="000250A2"/>
    <w:rsid w:val="00032531"/>
    <w:rsid w:val="00046D30"/>
    <w:rsid w:val="00052D69"/>
    <w:rsid w:val="00060EB1"/>
    <w:rsid w:val="00061671"/>
    <w:rsid w:val="00061BA5"/>
    <w:rsid w:val="000676F3"/>
    <w:rsid w:val="00067FBF"/>
    <w:rsid w:val="0007306A"/>
    <w:rsid w:val="00073A03"/>
    <w:rsid w:val="00082906"/>
    <w:rsid w:val="00084F50"/>
    <w:rsid w:val="000926A0"/>
    <w:rsid w:val="00096967"/>
    <w:rsid w:val="000A0423"/>
    <w:rsid w:val="000A111B"/>
    <w:rsid w:val="000A15B6"/>
    <w:rsid w:val="000A1C0E"/>
    <w:rsid w:val="000A3406"/>
    <w:rsid w:val="000A444A"/>
    <w:rsid w:val="000A4CC8"/>
    <w:rsid w:val="000A59C7"/>
    <w:rsid w:val="000B4204"/>
    <w:rsid w:val="000B6797"/>
    <w:rsid w:val="000C3550"/>
    <w:rsid w:val="000C3ECB"/>
    <w:rsid w:val="000C7C9F"/>
    <w:rsid w:val="000D1A49"/>
    <w:rsid w:val="000D48EE"/>
    <w:rsid w:val="000F083C"/>
    <w:rsid w:val="000F56AF"/>
    <w:rsid w:val="001066EA"/>
    <w:rsid w:val="00115051"/>
    <w:rsid w:val="00117265"/>
    <w:rsid w:val="00122FC2"/>
    <w:rsid w:val="00124228"/>
    <w:rsid w:val="00124E78"/>
    <w:rsid w:val="00125805"/>
    <w:rsid w:val="00125F35"/>
    <w:rsid w:val="001318AC"/>
    <w:rsid w:val="001437DE"/>
    <w:rsid w:val="00143D0E"/>
    <w:rsid w:val="001465F7"/>
    <w:rsid w:val="00150A5B"/>
    <w:rsid w:val="0015402F"/>
    <w:rsid w:val="00165072"/>
    <w:rsid w:val="0016795F"/>
    <w:rsid w:val="00167CE4"/>
    <w:rsid w:val="001707B3"/>
    <w:rsid w:val="0017378F"/>
    <w:rsid w:val="00180537"/>
    <w:rsid w:val="0018161D"/>
    <w:rsid w:val="001877DB"/>
    <w:rsid w:val="00187D8B"/>
    <w:rsid w:val="00187E73"/>
    <w:rsid w:val="0019273E"/>
    <w:rsid w:val="00195591"/>
    <w:rsid w:val="001A0518"/>
    <w:rsid w:val="001B64F0"/>
    <w:rsid w:val="001B69E4"/>
    <w:rsid w:val="001B71C8"/>
    <w:rsid w:val="001B7FBD"/>
    <w:rsid w:val="001C023D"/>
    <w:rsid w:val="001C1CF1"/>
    <w:rsid w:val="001C20C4"/>
    <w:rsid w:val="001C5E2C"/>
    <w:rsid w:val="001D001D"/>
    <w:rsid w:val="001D2B4E"/>
    <w:rsid w:val="001D38DE"/>
    <w:rsid w:val="001D6C45"/>
    <w:rsid w:val="001D7A53"/>
    <w:rsid w:val="001E1137"/>
    <w:rsid w:val="001E5CBC"/>
    <w:rsid w:val="001F045C"/>
    <w:rsid w:val="001F18A6"/>
    <w:rsid w:val="001F4FC7"/>
    <w:rsid w:val="001F79C5"/>
    <w:rsid w:val="00200D77"/>
    <w:rsid w:val="002020B8"/>
    <w:rsid w:val="002046A9"/>
    <w:rsid w:val="002047F0"/>
    <w:rsid w:val="00207EEE"/>
    <w:rsid w:val="00210A6F"/>
    <w:rsid w:val="00215900"/>
    <w:rsid w:val="00217551"/>
    <w:rsid w:val="0022163C"/>
    <w:rsid w:val="002263CE"/>
    <w:rsid w:val="00233632"/>
    <w:rsid w:val="00242897"/>
    <w:rsid w:val="0024702A"/>
    <w:rsid w:val="00247242"/>
    <w:rsid w:val="00247998"/>
    <w:rsid w:val="00253ADF"/>
    <w:rsid w:val="00257865"/>
    <w:rsid w:val="00260708"/>
    <w:rsid w:val="002676BC"/>
    <w:rsid w:val="002703A5"/>
    <w:rsid w:val="00273DD1"/>
    <w:rsid w:val="00275919"/>
    <w:rsid w:val="002778E2"/>
    <w:rsid w:val="002924EF"/>
    <w:rsid w:val="002A16D8"/>
    <w:rsid w:val="002A3FCD"/>
    <w:rsid w:val="002A76DD"/>
    <w:rsid w:val="002B2A88"/>
    <w:rsid w:val="002B61FC"/>
    <w:rsid w:val="002B6FBD"/>
    <w:rsid w:val="002C02E9"/>
    <w:rsid w:val="002C3542"/>
    <w:rsid w:val="002D26CF"/>
    <w:rsid w:val="002D6E3A"/>
    <w:rsid w:val="002E02EE"/>
    <w:rsid w:val="002E2B63"/>
    <w:rsid w:val="002F2CA0"/>
    <w:rsid w:val="002F4DEE"/>
    <w:rsid w:val="003032E9"/>
    <w:rsid w:val="0030544B"/>
    <w:rsid w:val="00312A0C"/>
    <w:rsid w:val="0031605E"/>
    <w:rsid w:val="00317BDD"/>
    <w:rsid w:val="00317DEC"/>
    <w:rsid w:val="00320363"/>
    <w:rsid w:val="00320623"/>
    <w:rsid w:val="00323C74"/>
    <w:rsid w:val="00324276"/>
    <w:rsid w:val="0032770E"/>
    <w:rsid w:val="003309A3"/>
    <w:rsid w:val="003327B2"/>
    <w:rsid w:val="00334F66"/>
    <w:rsid w:val="00335A02"/>
    <w:rsid w:val="003403A6"/>
    <w:rsid w:val="00341970"/>
    <w:rsid w:val="00343A7D"/>
    <w:rsid w:val="00346AEA"/>
    <w:rsid w:val="0034707E"/>
    <w:rsid w:val="00351C55"/>
    <w:rsid w:val="0035612E"/>
    <w:rsid w:val="003569F3"/>
    <w:rsid w:val="003604F4"/>
    <w:rsid w:val="00361B96"/>
    <w:rsid w:val="00363C05"/>
    <w:rsid w:val="00370784"/>
    <w:rsid w:val="00373B52"/>
    <w:rsid w:val="00373C58"/>
    <w:rsid w:val="003766B5"/>
    <w:rsid w:val="003864DD"/>
    <w:rsid w:val="003866B0"/>
    <w:rsid w:val="0039016D"/>
    <w:rsid w:val="00391417"/>
    <w:rsid w:val="00392EDA"/>
    <w:rsid w:val="00396522"/>
    <w:rsid w:val="003A2AB9"/>
    <w:rsid w:val="003A5704"/>
    <w:rsid w:val="003A5C0A"/>
    <w:rsid w:val="003A618D"/>
    <w:rsid w:val="003B34A6"/>
    <w:rsid w:val="003B4134"/>
    <w:rsid w:val="003B49F6"/>
    <w:rsid w:val="003B73A6"/>
    <w:rsid w:val="003C1285"/>
    <w:rsid w:val="003C3304"/>
    <w:rsid w:val="003C4809"/>
    <w:rsid w:val="003D076E"/>
    <w:rsid w:val="003D6A0B"/>
    <w:rsid w:val="003E0A92"/>
    <w:rsid w:val="003E0AD3"/>
    <w:rsid w:val="003E3BBA"/>
    <w:rsid w:val="003E3F1B"/>
    <w:rsid w:val="003E7FF7"/>
    <w:rsid w:val="003F1D4B"/>
    <w:rsid w:val="003F46E2"/>
    <w:rsid w:val="003F477E"/>
    <w:rsid w:val="003F6C45"/>
    <w:rsid w:val="004004EF"/>
    <w:rsid w:val="00403AC2"/>
    <w:rsid w:val="004042A4"/>
    <w:rsid w:val="00406942"/>
    <w:rsid w:val="00412018"/>
    <w:rsid w:val="0041323B"/>
    <w:rsid w:val="00414267"/>
    <w:rsid w:val="004151E2"/>
    <w:rsid w:val="0041636F"/>
    <w:rsid w:val="00423C44"/>
    <w:rsid w:val="004249E2"/>
    <w:rsid w:val="00427558"/>
    <w:rsid w:val="00430F89"/>
    <w:rsid w:val="004332B1"/>
    <w:rsid w:val="0043347E"/>
    <w:rsid w:val="00437A98"/>
    <w:rsid w:val="00446B30"/>
    <w:rsid w:val="00451019"/>
    <w:rsid w:val="0045193A"/>
    <w:rsid w:val="00451D55"/>
    <w:rsid w:val="004528B5"/>
    <w:rsid w:val="00456802"/>
    <w:rsid w:val="00457A4F"/>
    <w:rsid w:val="00462301"/>
    <w:rsid w:val="00462BB9"/>
    <w:rsid w:val="004644F8"/>
    <w:rsid w:val="0046480F"/>
    <w:rsid w:val="00467096"/>
    <w:rsid w:val="00467A96"/>
    <w:rsid w:val="00470E39"/>
    <w:rsid w:val="0047145E"/>
    <w:rsid w:val="004755BA"/>
    <w:rsid w:val="00476508"/>
    <w:rsid w:val="00480F9B"/>
    <w:rsid w:val="004816D7"/>
    <w:rsid w:val="00487CD1"/>
    <w:rsid w:val="004924B9"/>
    <w:rsid w:val="00496829"/>
    <w:rsid w:val="004A00A9"/>
    <w:rsid w:val="004A0F00"/>
    <w:rsid w:val="004A4889"/>
    <w:rsid w:val="004A5E78"/>
    <w:rsid w:val="004A624C"/>
    <w:rsid w:val="004B3415"/>
    <w:rsid w:val="004B7A2D"/>
    <w:rsid w:val="004C53E1"/>
    <w:rsid w:val="004D0429"/>
    <w:rsid w:val="004D0537"/>
    <w:rsid w:val="004D46C9"/>
    <w:rsid w:val="004D6F48"/>
    <w:rsid w:val="004F0976"/>
    <w:rsid w:val="004F12FD"/>
    <w:rsid w:val="005021A3"/>
    <w:rsid w:val="005042E1"/>
    <w:rsid w:val="00504330"/>
    <w:rsid w:val="00505087"/>
    <w:rsid w:val="00507941"/>
    <w:rsid w:val="00510F53"/>
    <w:rsid w:val="00514EC5"/>
    <w:rsid w:val="00522492"/>
    <w:rsid w:val="005337AA"/>
    <w:rsid w:val="00533FEE"/>
    <w:rsid w:val="00534FAA"/>
    <w:rsid w:val="0054100F"/>
    <w:rsid w:val="00543CBA"/>
    <w:rsid w:val="00544084"/>
    <w:rsid w:val="00544141"/>
    <w:rsid w:val="005468F3"/>
    <w:rsid w:val="00547C28"/>
    <w:rsid w:val="00550966"/>
    <w:rsid w:val="0055249E"/>
    <w:rsid w:val="005627B4"/>
    <w:rsid w:val="005630B3"/>
    <w:rsid w:val="00574056"/>
    <w:rsid w:val="005775DD"/>
    <w:rsid w:val="00582B6F"/>
    <w:rsid w:val="00587B32"/>
    <w:rsid w:val="005901BB"/>
    <w:rsid w:val="00590740"/>
    <w:rsid w:val="00590C04"/>
    <w:rsid w:val="005963CD"/>
    <w:rsid w:val="005A0563"/>
    <w:rsid w:val="005A1C99"/>
    <w:rsid w:val="005A4002"/>
    <w:rsid w:val="005A56C4"/>
    <w:rsid w:val="005B19BD"/>
    <w:rsid w:val="005B3EA1"/>
    <w:rsid w:val="005B5336"/>
    <w:rsid w:val="005C3ACF"/>
    <w:rsid w:val="005C64DB"/>
    <w:rsid w:val="005C7565"/>
    <w:rsid w:val="005D0334"/>
    <w:rsid w:val="005D3B2D"/>
    <w:rsid w:val="005D456A"/>
    <w:rsid w:val="005E2B4A"/>
    <w:rsid w:val="005E2F71"/>
    <w:rsid w:val="005E6CAD"/>
    <w:rsid w:val="005F2054"/>
    <w:rsid w:val="005F2D75"/>
    <w:rsid w:val="005F67AB"/>
    <w:rsid w:val="005F67C1"/>
    <w:rsid w:val="005F6D71"/>
    <w:rsid w:val="006011A4"/>
    <w:rsid w:val="0060554E"/>
    <w:rsid w:val="00610612"/>
    <w:rsid w:val="00612AA3"/>
    <w:rsid w:val="00613D8F"/>
    <w:rsid w:val="00614DAE"/>
    <w:rsid w:val="00616D4A"/>
    <w:rsid w:val="00616D96"/>
    <w:rsid w:val="00621097"/>
    <w:rsid w:val="00623BB9"/>
    <w:rsid w:val="00630F87"/>
    <w:rsid w:val="00631CAD"/>
    <w:rsid w:val="00632A8A"/>
    <w:rsid w:val="0063615F"/>
    <w:rsid w:val="00640274"/>
    <w:rsid w:val="00640C11"/>
    <w:rsid w:val="00641CDF"/>
    <w:rsid w:val="00642A33"/>
    <w:rsid w:val="00645D72"/>
    <w:rsid w:val="00646C39"/>
    <w:rsid w:val="00650961"/>
    <w:rsid w:val="006513DF"/>
    <w:rsid w:val="00651801"/>
    <w:rsid w:val="00651C2C"/>
    <w:rsid w:val="006527AF"/>
    <w:rsid w:val="0066328F"/>
    <w:rsid w:val="00665AE5"/>
    <w:rsid w:val="00670E4C"/>
    <w:rsid w:val="0067209D"/>
    <w:rsid w:val="00680EC8"/>
    <w:rsid w:val="00684B69"/>
    <w:rsid w:val="00695FFA"/>
    <w:rsid w:val="006A1F10"/>
    <w:rsid w:val="006A2B5A"/>
    <w:rsid w:val="006A2BEB"/>
    <w:rsid w:val="006A5DC2"/>
    <w:rsid w:val="006A6084"/>
    <w:rsid w:val="006A626E"/>
    <w:rsid w:val="006B2E7A"/>
    <w:rsid w:val="006B59DE"/>
    <w:rsid w:val="006B6B8D"/>
    <w:rsid w:val="006B7263"/>
    <w:rsid w:val="006C07D2"/>
    <w:rsid w:val="006C417A"/>
    <w:rsid w:val="006C4C46"/>
    <w:rsid w:val="006C7810"/>
    <w:rsid w:val="006D1439"/>
    <w:rsid w:val="006D7A8A"/>
    <w:rsid w:val="006E6B5A"/>
    <w:rsid w:val="006E6E2B"/>
    <w:rsid w:val="006E74A3"/>
    <w:rsid w:val="006E7E05"/>
    <w:rsid w:val="006F17A1"/>
    <w:rsid w:val="006F5CB5"/>
    <w:rsid w:val="00700CAC"/>
    <w:rsid w:val="00703D3A"/>
    <w:rsid w:val="00707FEA"/>
    <w:rsid w:val="007125BC"/>
    <w:rsid w:val="007156DD"/>
    <w:rsid w:val="00720461"/>
    <w:rsid w:val="00726221"/>
    <w:rsid w:val="00727688"/>
    <w:rsid w:val="007414B0"/>
    <w:rsid w:val="007448EB"/>
    <w:rsid w:val="00744FBB"/>
    <w:rsid w:val="00745FD1"/>
    <w:rsid w:val="00747847"/>
    <w:rsid w:val="007479FF"/>
    <w:rsid w:val="00747FCD"/>
    <w:rsid w:val="00754A9D"/>
    <w:rsid w:val="00756793"/>
    <w:rsid w:val="00757813"/>
    <w:rsid w:val="00757F4A"/>
    <w:rsid w:val="00764272"/>
    <w:rsid w:val="00765CB9"/>
    <w:rsid w:val="00771577"/>
    <w:rsid w:val="0077161A"/>
    <w:rsid w:val="007737AF"/>
    <w:rsid w:val="007754D6"/>
    <w:rsid w:val="00782B00"/>
    <w:rsid w:val="00794CA2"/>
    <w:rsid w:val="0079759C"/>
    <w:rsid w:val="007A0997"/>
    <w:rsid w:val="007A0F61"/>
    <w:rsid w:val="007A34B0"/>
    <w:rsid w:val="007A415F"/>
    <w:rsid w:val="007A455E"/>
    <w:rsid w:val="007A7508"/>
    <w:rsid w:val="007B016C"/>
    <w:rsid w:val="007B381F"/>
    <w:rsid w:val="007C03C4"/>
    <w:rsid w:val="007C4DFB"/>
    <w:rsid w:val="007C6CE2"/>
    <w:rsid w:val="007D0169"/>
    <w:rsid w:val="007D5226"/>
    <w:rsid w:val="007D5B46"/>
    <w:rsid w:val="007D68BC"/>
    <w:rsid w:val="007D6AAC"/>
    <w:rsid w:val="007D737E"/>
    <w:rsid w:val="007E1445"/>
    <w:rsid w:val="007E5032"/>
    <w:rsid w:val="007E6A63"/>
    <w:rsid w:val="007F6089"/>
    <w:rsid w:val="00804331"/>
    <w:rsid w:val="00806AAE"/>
    <w:rsid w:val="008222CD"/>
    <w:rsid w:val="00822F75"/>
    <w:rsid w:val="00827FCC"/>
    <w:rsid w:val="008315D4"/>
    <w:rsid w:val="0083172B"/>
    <w:rsid w:val="00843295"/>
    <w:rsid w:val="0084700E"/>
    <w:rsid w:val="0085195D"/>
    <w:rsid w:val="008523CB"/>
    <w:rsid w:val="00853CD6"/>
    <w:rsid w:val="00853D23"/>
    <w:rsid w:val="0086109E"/>
    <w:rsid w:val="008650EF"/>
    <w:rsid w:val="00865333"/>
    <w:rsid w:val="00866DC9"/>
    <w:rsid w:val="00880F4A"/>
    <w:rsid w:val="00881CD2"/>
    <w:rsid w:val="00883B5C"/>
    <w:rsid w:val="00883B98"/>
    <w:rsid w:val="008864FB"/>
    <w:rsid w:val="008910B4"/>
    <w:rsid w:val="0089183A"/>
    <w:rsid w:val="00891878"/>
    <w:rsid w:val="008948DA"/>
    <w:rsid w:val="00895124"/>
    <w:rsid w:val="00896904"/>
    <w:rsid w:val="008C0800"/>
    <w:rsid w:val="008C1093"/>
    <w:rsid w:val="008C20EA"/>
    <w:rsid w:val="008C2D4D"/>
    <w:rsid w:val="008C5D87"/>
    <w:rsid w:val="008D0173"/>
    <w:rsid w:val="008D6BF4"/>
    <w:rsid w:val="008D70FB"/>
    <w:rsid w:val="008E009C"/>
    <w:rsid w:val="008E1079"/>
    <w:rsid w:val="008E1EFF"/>
    <w:rsid w:val="008E44F7"/>
    <w:rsid w:val="008E6902"/>
    <w:rsid w:val="008E694E"/>
    <w:rsid w:val="008E70AE"/>
    <w:rsid w:val="008E7F77"/>
    <w:rsid w:val="008F00BA"/>
    <w:rsid w:val="008F0250"/>
    <w:rsid w:val="00906EE1"/>
    <w:rsid w:val="0091213C"/>
    <w:rsid w:val="009135CB"/>
    <w:rsid w:val="009142D4"/>
    <w:rsid w:val="00917862"/>
    <w:rsid w:val="0092003F"/>
    <w:rsid w:val="0092166E"/>
    <w:rsid w:val="0093148B"/>
    <w:rsid w:val="00933C8A"/>
    <w:rsid w:val="00934BBC"/>
    <w:rsid w:val="009352C4"/>
    <w:rsid w:val="00940BB9"/>
    <w:rsid w:val="00944C25"/>
    <w:rsid w:val="009450BE"/>
    <w:rsid w:val="00951992"/>
    <w:rsid w:val="00955074"/>
    <w:rsid w:val="00955A88"/>
    <w:rsid w:val="00961595"/>
    <w:rsid w:val="009744EB"/>
    <w:rsid w:val="009810C7"/>
    <w:rsid w:val="009879B1"/>
    <w:rsid w:val="009904A9"/>
    <w:rsid w:val="009B1732"/>
    <w:rsid w:val="009B294B"/>
    <w:rsid w:val="009B383F"/>
    <w:rsid w:val="009B5604"/>
    <w:rsid w:val="009B5B84"/>
    <w:rsid w:val="009B7868"/>
    <w:rsid w:val="009B7B76"/>
    <w:rsid w:val="009C214B"/>
    <w:rsid w:val="009C2A6B"/>
    <w:rsid w:val="009C4999"/>
    <w:rsid w:val="009D4629"/>
    <w:rsid w:val="009D65C6"/>
    <w:rsid w:val="009E1D09"/>
    <w:rsid w:val="009E5BB1"/>
    <w:rsid w:val="009E7CC2"/>
    <w:rsid w:val="009F0A1F"/>
    <w:rsid w:val="009F1080"/>
    <w:rsid w:val="009F1AA9"/>
    <w:rsid w:val="009F3697"/>
    <w:rsid w:val="009F4801"/>
    <w:rsid w:val="009F502A"/>
    <w:rsid w:val="009F691A"/>
    <w:rsid w:val="00A02F3D"/>
    <w:rsid w:val="00A0551E"/>
    <w:rsid w:val="00A07BC3"/>
    <w:rsid w:val="00A07CCA"/>
    <w:rsid w:val="00A124AD"/>
    <w:rsid w:val="00A14304"/>
    <w:rsid w:val="00A232E0"/>
    <w:rsid w:val="00A258C3"/>
    <w:rsid w:val="00A277EA"/>
    <w:rsid w:val="00A27E73"/>
    <w:rsid w:val="00A31153"/>
    <w:rsid w:val="00A31ED2"/>
    <w:rsid w:val="00A40BA5"/>
    <w:rsid w:val="00A40D7F"/>
    <w:rsid w:val="00A52AD6"/>
    <w:rsid w:val="00A5646C"/>
    <w:rsid w:val="00A57F9D"/>
    <w:rsid w:val="00A604EF"/>
    <w:rsid w:val="00A611DD"/>
    <w:rsid w:val="00A61F6F"/>
    <w:rsid w:val="00A71132"/>
    <w:rsid w:val="00A71FC8"/>
    <w:rsid w:val="00A72230"/>
    <w:rsid w:val="00A75A9B"/>
    <w:rsid w:val="00A80E8B"/>
    <w:rsid w:val="00A84FEB"/>
    <w:rsid w:val="00A96ADE"/>
    <w:rsid w:val="00AA67AB"/>
    <w:rsid w:val="00AA7941"/>
    <w:rsid w:val="00AB7F38"/>
    <w:rsid w:val="00AC0810"/>
    <w:rsid w:val="00AC32F2"/>
    <w:rsid w:val="00AC646E"/>
    <w:rsid w:val="00AD2129"/>
    <w:rsid w:val="00AD5516"/>
    <w:rsid w:val="00AE1566"/>
    <w:rsid w:val="00AE19D1"/>
    <w:rsid w:val="00AE2512"/>
    <w:rsid w:val="00AE3588"/>
    <w:rsid w:val="00AF0D13"/>
    <w:rsid w:val="00AF3B77"/>
    <w:rsid w:val="00AF4210"/>
    <w:rsid w:val="00AF59BA"/>
    <w:rsid w:val="00AF635E"/>
    <w:rsid w:val="00AF78A6"/>
    <w:rsid w:val="00B02600"/>
    <w:rsid w:val="00B05800"/>
    <w:rsid w:val="00B05F5C"/>
    <w:rsid w:val="00B10536"/>
    <w:rsid w:val="00B10E98"/>
    <w:rsid w:val="00B11D12"/>
    <w:rsid w:val="00B13512"/>
    <w:rsid w:val="00B135C7"/>
    <w:rsid w:val="00B152BE"/>
    <w:rsid w:val="00B156D5"/>
    <w:rsid w:val="00B157C1"/>
    <w:rsid w:val="00B253A4"/>
    <w:rsid w:val="00B268ED"/>
    <w:rsid w:val="00B269DB"/>
    <w:rsid w:val="00B26A7D"/>
    <w:rsid w:val="00B26FC3"/>
    <w:rsid w:val="00B36FA8"/>
    <w:rsid w:val="00B401BE"/>
    <w:rsid w:val="00B431CF"/>
    <w:rsid w:val="00B505AF"/>
    <w:rsid w:val="00B57B42"/>
    <w:rsid w:val="00B57C12"/>
    <w:rsid w:val="00B61674"/>
    <w:rsid w:val="00B62D60"/>
    <w:rsid w:val="00B66F27"/>
    <w:rsid w:val="00B71B3F"/>
    <w:rsid w:val="00B74CE5"/>
    <w:rsid w:val="00B7518D"/>
    <w:rsid w:val="00B75F03"/>
    <w:rsid w:val="00B76910"/>
    <w:rsid w:val="00B77AA2"/>
    <w:rsid w:val="00B93159"/>
    <w:rsid w:val="00B96B54"/>
    <w:rsid w:val="00BA065E"/>
    <w:rsid w:val="00BA239D"/>
    <w:rsid w:val="00BB36DF"/>
    <w:rsid w:val="00BB4FDA"/>
    <w:rsid w:val="00BB552C"/>
    <w:rsid w:val="00BB5981"/>
    <w:rsid w:val="00BD4B78"/>
    <w:rsid w:val="00BD508A"/>
    <w:rsid w:val="00BD6524"/>
    <w:rsid w:val="00BD700D"/>
    <w:rsid w:val="00BD7B66"/>
    <w:rsid w:val="00BE0D4C"/>
    <w:rsid w:val="00BE5613"/>
    <w:rsid w:val="00C02C96"/>
    <w:rsid w:val="00C04390"/>
    <w:rsid w:val="00C05468"/>
    <w:rsid w:val="00C055D5"/>
    <w:rsid w:val="00C11312"/>
    <w:rsid w:val="00C11F40"/>
    <w:rsid w:val="00C12581"/>
    <w:rsid w:val="00C143B4"/>
    <w:rsid w:val="00C24417"/>
    <w:rsid w:val="00C244E8"/>
    <w:rsid w:val="00C27C81"/>
    <w:rsid w:val="00C314B4"/>
    <w:rsid w:val="00C36164"/>
    <w:rsid w:val="00C41070"/>
    <w:rsid w:val="00C42FEE"/>
    <w:rsid w:val="00C52307"/>
    <w:rsid w:val="00C557CE"/>
    <w:rsid w:val="00C57DBC"/>
    <w:rsid w:val="00C61D49"/>
    <w:rsid w:val="00C63AB5"/>
    <w:rsid w:val="00C70FF8"/>
    <w:rsid w:val="00C71091"/>
    <w:rsid w:val="00C74F16"/>
    <w:rsid w:val="00C77B88"/>
    <w:rsid w:val="00C80823"/>
    <w:rsid w:val="00C840B1"/>
    <w:rsid w:val="00C95150"/>
    <w:rsid w:val="00C95F25"/>
    <w:rsid w:val="00CA22B6"/>
    <w:rsid w:val="00CA2C59"/>
    <w:rsid w:val="00CA31F9"/>
    <w:rsid w:val="00CA4F51"/>
    <w:rsid w:val="00CA616A"/>
    <w:rsid w:val="00CB0464"/>
    <w:rsid w:val="00CB78BF"/>
    <w:rsid w:val="00CC273C"/>
    <w:rsid w:val="00CC3B4B"/>
    <w:rsid w:val="00CC5A2E"/>
    <w:rsid w:val="00CC7383"/>
    <w:rsid w:val="00CD3F6E"/>
    <w:rsid w:val="00CE3024"/>
    <w:rsid w:val="00CE4CAA"/>
    <w:rsid w:val="00CE56AD"/>
    <w:rsid w:val="00CE5908"/>
    <w:rsid w:val="00CE713B"/>
    <w:rsid w:val="00CE7B5F"/>
    <w:rsid w:val="00CF1645"/>
    <w:rsid w:val="00CF2694"/>
    <w:rsid w:val="00CF2B30"/>
    <w:rsid w:val="00D035D7"/>
    <w:rsid w:val="00D04296"/>
    <w:rsid w:val="00D05C15"/>
    <w:rsid w:val="00D108C0"/>
    <w:rsid w:val="00D11353"/>
    <w:rsid w:val="00D159B5"/>
    <w:rsid w:val="00D17085"/>
    <w:rsid w:val="00D227B0"/>
    <w:rsid w:val="00D25020"/>
    <w:rsid w:val="00D257EF"/>
    <w:rsid w:val="00D264BB"/>
    <w:rsid w:val="00D3400B"/>
    <w:rsid w:val="00D34C56"/>
    <w:rsid w:val="00D374B2"/>
    <w:rsid w:val="00D43DE7"/>
    <w:rsid w:val="00D45AE5"/>
    <w:rsid w:val="00D45C60"/>
    <w:rsid w:val="00D56963"/>
    <w:rsid w:val="00D617A2"/>
    <w:rsid w:val="00D63E86"/>
    <w:rsid w:val="00D65163"/>
    <w:rsid w:val="00D7075C"/>
    <w:rsid w:val="00D721E3"/>
    <w:rsid w:val="00D726DA"/>
    <w:rsid w:val="00D728E6"/>
    <w:rsid w:val="00D76D39"/>
    <w:rsid w:val="00D818F9"/>
    <w:rsid w:val="00D828C6"/>
    <w:rsid w:val="00D833E4"/>
    <w:rsid w:val="00D87699"/>
    <w:rsid w:val="00DA59E1"/>
    <w:rsid w:val="00DA716A"/>
    <w:rsid w:val="00DA7393"/>
    <w:rsid w:val="00DB45DA"/>
    <w:rsid w:val="00DB6845"/>
    <w:rsid w:val="00DB7790"/>
    <w:rsid w:val="00DC26C4"/>
    <w:rsid w:val="00DC43A7"/>
    <w:rsid w:val="00DD2BF0"/>
    <w:rsid w:val="00DD59BA"/>
    <w:rsid w:val="00DE0F1F"/>
    <w:rsid w:val="00DE180B"/>
    <w:rsid w:val="00DE386E"/>
    <w:rsid w:val="00DE6570"/>
    <w:rsid w:val="00DF4939"/>
    <w:rsid w:val="00DF49FA"/>
    <w:rsid w:val="00E038A4"/>
    <w:rsid w:val="00E0461E"/>
    <w:rsid w:val="00E0465D"/>
    <w:rsid w:val="00E101AE"/>
    <w:rsid w:val="00E11674"/>
    <w:rsid w:val="00E12E6A"/>
    <w:rsid w:val="00E143EB"/>
    <w:rsid w:val="00E219CE"/>
    <w:rsid w:val="00E21ECE"/>
    <w:rsid w:val="00E221E8"/>
    <w:rsid w:val="00E27612"/>
    <w:rsid w:val="00E30F79"/>
    <w:rsid w:val="00E31828"/>
    <w:rsid w:val="00E31FEB"/>
    <w:rsid w:val="00E3714E"/>
    <w:rsid w:val="00E44A45"/>
    <w:rsid w:val="00E453EC"/>
    <w:rsid w:val="00E461CA"/>
    <w:rsid w:val="00E46A35"/>
    <w:rsid w:val="00E5207A"/>
    <w:rsid w:val="00E565A7"/>
    <w:rsid w:val="00E56B4C"/>
    <w:rsid w:val="00E640C9"/>
    <w:rsid w:val="00E65444"/>
    <w:rsid w:val="00E65FD0"/>
    <w:rsid w:val="00E733FE"/>
    <w:rsid w:val="00E75CF8"/>
    <w:rsid w:val="00E83717"/>
    <w:rsid w:val="00EA0D09"/>
    <w:rsid w:val="00EA2117"/>
    <w:rsid w:val="00EA26A9"/>
    <w:rsid w:val="00EA3A36"/>
    <w:rsid w:val="00EA5E62"/>
    <w:rsid w:val="00EA66AB"/>
    <w:rsid w:val="00EA74A4"/>
    <w:rsid w:val="00EB00EB"/>
    <w:rsid w:val="00EB2BCF"/>
    <w:rsid w:val="00EB2C17"/>
    <w:rsid w:val="00EB670D"/>
    <w:rsid w:val="00EB728F"/>
    <w:rsid w:val="00EC31B4"/>
    <w:rsid w:val="00ED3CED"/>
    <w:rsid w:val="00ED5C14"/>
    <w:rsid w:val="00EE300D"/>
    <w:rsid w:val="00EE5D16"/>
    <w:rsid w:val="00EE5E8B"/>
    <w:rsid w:val="00EF3C88"/>
    <w:rsid w:val="00EF6A0F"/>
    <w:rsid w:val="00EF6D19"/>
    <w:rsid w:val="00F025D6"/>
    <w:rsid w:val="00F03EC4"/>
    <w:rsid w:val="00F0413D"/>
    <w:rsid w:val="00F076AA"/>
    <w:rsid w:val="00F206EE"/>
    <w:rsid w:val="00F225BB"/>
    <w:rsid w:val="00F2375D"/>
    <w:rsid w:val="00F23D9E"/>
    <w:rsid w:val="00F24AB5"/>
    <w:rsid w:val="00F27E12"/>
    <w:rsid w:val="00F30213"/>
    <w:rsid w:val="00F33189"/>
    <w:rsid w:val="00F33589"/>
    <w:rsid w:val="00F355BC"/>
    <w:rsid w:val="00F368F5"/>
    <w:rsid w:val="00F42C32"/>
    <w:rsid w:val="00F43BC5"/>
    <w:rsid w:val="00F47FDC"/>
    <w:rsid w:val="00F5175D"/>
    <w:rsid w:val="00F65BB2"/>
    <w:rsid w:val="00F65E73"/>
    <w:rsid w:val="00F71FEF"/>
    <w:rsid w:val="00F724F3"/>
    <w:rsid w:val="00F76879"/>
    <w:rsid w:val="00F821CA"/>
    <w:rsid w:val="00F83DC9"/>
    <w:rsid w:val="00F917FC"/>
    <w:rsid w:val="00F95831"/>
    <w:rsid w:val="00FA1658"/>
    <w:rsid w:val="00FA3706"/>
    <w:rsid w:val="00FA471F"/>
    <w:rsid w:val="00FB03C6"/>
    <w:rsid w:val="00FB1081"/>
    <w:rsid w:val="00FB1DE2"/>
    <w:rsid w:val="00FB50D4"/>
    <w:rsid w:val="00FC7544"/>
    <w:rsid w:val="00FD1F77"/>
    <w:rsid w:val="00FD2D5F"/>
    <w:rsid w:val="00FE035D"/>
    <w:rsid w:val="00FE0CC5"/>
    <w:rsid w:val="00FF1C69"/>
    <w:rsid w:val="00FF2889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C5E3-264C-4D54-B286-75293896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t.gov.pl/obszary-tematyczne/ceny-hande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sta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stat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stat.gov.pl/obszary-tematyczne/ceny-handel/%2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2401746724890827E-2"/>
          <c:y val="0.164159375"/>
          <c:w val="0.93325015595757954"/>
          <c:h val="0.757950907545008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Arkusz1!$B$17:$C$73</c:f>
              <c:multiLvlStrCache>
                <c:ptCount val="5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  I 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  <c:pt idx="56">
                    <c:v>IX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Arkusz1!$D$17:$D$73</c:f>
              <c:numCache>
                <c:formatCode>General</c:formatCode>
                <c:ptCount val="57"/>
                <c:pt idx="0">
                  <c:v>109.9</c:v>
                </c:pt>
                <c:pt idx="1">
                  <c:v>108.9</c:v>
                </c:pt>
                <c:pt idx="2">
                  <c:v>106.9</c:v>
                </c:pt>
                <c:pt idx="3">
                  <c:v>101.8</c:v>
                </c:pt>
                <c:pt idx="4">
                  <c:v>104.3</c:v>
                </c:pt>
                <c:pt idx="5">
                  <c:v>102.6</c:v>
                </c:pt>
                <c:pt idx="6">
                  <c:v>103.4</c:v>
                </c:pt>
                <c:pt idx="7">
                  <c:v>102.3</c:v>
                </c:pt>
                <c:pt idx="8">
                  <c:v>99.6</c:v>
                </c:pt>
                <c:pt idx="9">
                  <c:v>100.5</c:v>
                </c:pt>
                <c:pt idx="10">
                  <c:v>100.7</c:v>
                </c:pt>
                <c:pt idx="11">
                  <c:v>96.4</c:v>
                </c:pt>
                <c:pt idx="12">
                  <c:v>102.4</c:v>
                </c:pt>
                <c:pt idx="13">
                  <c:v>98.7</c:v>
                </c:pt>
                <c:pt idx="14" formatCode="0.0">
                  <c:v>100</c:v>
                </c:pt>
                <c:pt idx="15">
                  <c:v>100.1</c:v>
                </c:pt>
                <c:pt idx="16">
                  <c:v>101.2</c:v>
                </c:pt>
                <c:pt idx="17">
                  <c:v>102.6</c:v>
                </c:pt>
                <c:pt idx="18">
                  <c:v>104.3</c:v>
                </c:pt>
                <c:pt idx="19">
                  <c:v>103.5</c:v>
                </c:pt>
                <c:pt idx="20">
                  <c:v>104.1</c:v>
                </c:pt>
                <c:pt idx="21">
                  <c:v>103.7</c:v>
                </c:pt>
                <c:pt idx="22">
                  <c:v>104.2</c:v>
                </c:pt>
                <c:pt idx="23">
                  <c:v>105.9</c:v>
                </c:pt>
                <c:pt idx="24" formatCode="0.0">
                  <c:v>104.8</c:v>
                </c:pt>
                <c:pt idx="25" formatCode="0.0">
                  <c:v>107</c:v>
                </c:pt>
                <c:pt idx="26">
                  <c:v>103.3</c:v>
                </c:pt>
                <c:pt idx="27">
                  <c:v>108.9</c:v>
                </c:pt>
                <c:pt idx="28">
                  <c:v>104.3</c:v>
                </c:pt>
                <c:pt idx="29">
                  <c:v>101.8</c:v>
                </c:pt>
                <c:pt idx="30">
                  <c:v>103.1</c:v>
                </c:pt>
                <c:pt idx="31">
                  <c:v>102.8</c:v>
                </c:pt>
                <c:pt idx="32" formatCode="0.0">
                  <c:v>103</c:v>
                </c:pt>
                <c:pt idx="33" formatCode="0.0">
                  <c:v>103.7</c:v>
                </c:pt>
                <c:pt idx="34" formatCode="0.0">
                  <c:v>101.4</c:v>
                </c:pt>
                <c:pt idx="35" formatCode="0.0">
                  <c:v>104</c:v>
                </c:pt>
                <c:pt idx="36" formatCode="0.0">
                  <c:v>103.6</c:v>
                </c:pt>
                <c:pt idx="37" formatCode="0.0">
                  <c:v>102.4</c:v>
                </c:pt>
                <c:pt idx="38" formatCode="0.0">
                  <c:v>106.6</c:v>
                </c:pt>
                <c:pt idx="39" formatCode="0.0">
                  <c:v>101.5</c:v>
                </c:pt>
                <c:pt idx="40" formatCode="0.0">
                  <c:v>104.7</c:v>
                </c:pt>
                <c:pt idx="41" formatCode="0.0">
                  <c:v>106.6</c:v>
                </c:pt>
                <c:pt idx="42" formatCode="0.0">
                  <c:v>103.5</c:v>
                </c:pt>
                <c:pt idx="43" formatCode="0.0">
                  <c:v>102</c:v>
                </c:pt>
                <c:pt idx="44" formatCode="0.0">
                  <c:v>102.9</c:v>
                </c:pt>
                <c:pt idx="45" formatCode="0.0">
                  <c:v>103.6</c:v>
                </c:pt>
                <c:pt idx="46" formatCode="0.0">
                  <c:v>105.7</c:v>
                </c:pt>
                <c:pt idx="47" formatCode="0.0">
                  <c:v>107</c:v>
                </c:pt>
                <c:pt idx="48" formatCode="0.0">
                  <c:v>103.2</c:v>
                </c:pt>
                <c:pt idx="49" formatCode="0.0">
                  <c:v>106.2</c:v>
                </c:pt>
                <c:pt idx="50" formatCode="0.0">
                  <c:v>103</c:v>
                </c:pt>
                <c:pt idx="51" formatCode="0.0">
                  <c:v>105.5</c:v>
                </c:pt>
                <c:pt idx="52" formatCode="0.0">
                  <c:v>104.3</c:v>
                </c:pt>
                <c:pt idx="53" formatCode="0.0">
                  <c:v>106.5</c:v>
                </c:pt>
                <c:pt idx="54" formatCode="0.0">
                  <c:v>104.4</c:v>
                </c:pt>
                <c:pt idx="55" formatCode="0.0">
                  <c:v>107.8</c:v>
                </c:pt>
                <c:pt idx="56" formatCode="0.0">
                  <c:v>106.3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898623264"/>
        <c:axId val="-898622720"/>
      </c:barChart>
      <c:catAx>
        <c:axId val="-89862326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89862272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898622720"/>
        <c:scaling>
          <c:orientation val="minMax"/>
          <c:max val="114"/>
          <c:min val="9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862326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611004242787189E-2"/>
          <c:y val="0.10793968943582069"/>
          <c:w val="0.90746450357941544"/>
          <c:h val="0.683789241941532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08E8C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9.9136034463313772E-4"/>
                  <c:y val="-2.64682711435823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105,2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452896484570456E-2"/>
                      <c:h val="4.83093462805618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2339982113896411E-3"/>
                  <c:y val="-7.39695989535901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01028848093604E-2"/>
                      <c:h val="4.9017147522763919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063E-3"/>
                  <c:y val="-1.13179930885612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4303934004087879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0174286263440391E-3"/>
                  <c:y val="3.860707770603934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3.861301646197324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7103930224462E-4"/>
                  <c:y val="2.31456557354820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103115136631731E-3"/>
                  <c:y val="1.63638546657316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044986887230181E-2"/>
                      <c:h val="4.845069476989256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0440179242270939E-3"/>
                  <c:y val="-1.70628706091814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7771941633704657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3.7185940823349604E-4"/>
                  <c:y val="-3.060858072470500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385801356230511E-2"/>
                      <c:h val="4.88281820676698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1.4536827742205011E-3"/>
                  <c:y val="1.58190300774560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47789731851392E-2"/>
                      <c:h val="4.4303934004087879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5E-3"/>
                  <c:y val="6.82502965114614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rodz_dział_miesiąc!$AP$4:$AP$12</c:f>
              <c:numCache>
                <c:formatCode>0.0</c:formatCode>
                <c:ptCount val="9"/>
                <c:pt idx="0">
                  <c:v>105.2</c:v>
                </c:pt>
                <c:pt idx="1">
                  <c:v>106</c:v>
                </c:pt>
                <c:pt idx="2">
                  <c:v>105.9</c:v>
                </c:pt>
                <c:pt idx="3">
                  <c:v>114.6</c:v>
                </c:pt>
                <c:pt idx="4">
                  <c:v>116.5</c:v>
                </c:pt>
                <c:pt idx="5">
                  <c:v>110.8</c:v>
                </c:pt>
                <c:pt idx="6">
                  <c:v>106.9</c:v>
                </c:pt>
                <c:pt idx="7">
                  <c:v>106.3</c:v>
                </c:pt>
                <c:pt idx="8">
                  <c:v>92.9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898633056"/>
        <c:axId val="-898633600"/>
      </c:barChart>
      <c:catAx>
        <c:axId val="-8986330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8633600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898633600"/>
        <c:scaling>
          <c:orientation val="minMax"/>
          <c:max val="120"/>
          <c:min val="90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89863305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WE WRZEŚNIU 2016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0.13793</cdr:x>
      <cdr:y>0.23456</cdr:y>
    </cdr:from>
    <cdr:to>
      <cdr:x>0.35907</cdr:x>
      <cdr:y>0.32082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868311" y="858982"/>
          <a:ext cx="1392162" cy="3158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106,3</a:t>
          </a:r>
        </a:p>
      </cdr:txBody>
    </cdr:sp>
  </cdr:relSizeAnchor>
  <cdr:relSizeAnchor xmlns:cdr="http://schemas.openxmlformats.org/drawingml/2006/chartDrawing">
    <cdr:from>
      <cdr:x>0.17963</cdr:x>
      <cdr:y>0.32234</cdr:y>
    </cdr:from>
    <cdr:to>
      <cdr:x>0.2236</cdr:x>
      <cdr:y>0.40776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30814" y="1180407"/>
          <a:ext cx="276809" cy="31281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0.08629</cdr:x>
      <cdr:y>0.41929</cdr:y>
    </cdr:from>
    <cdr:to>
      <cdr:x>1</cdr:x>
      <cdr:y>0.42223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43229" y="1535463"/>
          <a:ext cx="5752161" cy="107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E0AE9-B5AB-451B-A702-C3BC0171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Biernat Jolanta</cp:lastModifiedBy>
  <cp:revision>7</cp:revision>
  <cp:lastPrinted>2016-10-17T08:21:00Z</cp:lastPrinted>
  <dcterms:created xsi:type="dcterms:W3CDTF">2016-10-14T10:42:00Z</dcterms:created>
  <dcterms:modified xsi:type="dcterms:W3CDTF">2016-10-17T08:51:00Z</dcterms:modified>
</cp:coreProperties>
</file>