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3E0623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4D0429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3E0623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E0623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</w:t>
                  </w:r>
                  <w:r w:rsidR="00275804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1707B3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105268</wp:posOffset>
                </wp:positionV>
                <wp:extent cx="6362700" cy="341194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Dynamika sprzedaży detalicznej w </w:t>
                            </w:r>
                            <w:r w:rsidR="00CF439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kwietniu</w:t>
                            </w:r>
                            <w:r w:rsidR="004D042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7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hs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ASkGGy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Dynamika sprzedaży detalicznej w </w:t>
                      </w:r>
                      <w:r w:rsidR="00CF4398">
                        <w:rPr>
                          <w:rFonts w:ascii="Arial" w:hAnsi="Arial" w:cs="Arial"/>
                          <w:b/>
                          <w:sz w:val="28"/>
                        </w:rPr>
                        <w:t>kwietniu</w:t>
                      </w:r>
                      <w:r w:rsidR="004D042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 w:val="28"/>
                        </w:rPr>
                        <w:t>7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149282</wp:posOffset>
                </wp:positionV>
                <wp:extent cx="6362700" cy="784746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F43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kwietniu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3E3F1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F43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9C06F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F43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3E3F1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A2735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C319C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A2735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oraz o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3B5D9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3B5D9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3B5D9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kwietniu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r.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0F083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414C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marcem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414C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spadek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sprzedaży detalicznej o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414C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414C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spadku przed rokiem o </w:t>
                            </w:r>
                            <w:r w:rsidR="00FF778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0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FF778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2rsAIAAG0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F4398">
                        <w:rPr>
                          <w:rFonts w:ascii="Arial" w:hAnsi="Arial" w:cs="Arial"/>
                          <w:b/>
                          <w:szCs w:val="24"/>
                        </w:rPr>
                        <w:t>kwietniu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3E3F1B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F4398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9C06FE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F4398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3E3F1B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A2735D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C319C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A2735D">
                        <w:rPr>
                          <w:rFonts w:ascii="Arial" w:hAnsi="Arial" w:cs="Arial"/>
                          <w:b/>
                          <w:szCs w:val="24"/>
                        </w:rPr>
                        <w:t>9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oraz o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3B5D9B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3B5D9B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3B5D9B">
                        <w:rPr>
                          <w:rFonts w:ascii="Arial" w:hAnsi="Arial" w:cs="Arial"/>
                          <w:b/>
                          <w:szCs w:val="24"/>
                        </w:rPr>
                        <w:t>kwietniu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r.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0F083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414C21">
                        <w:rPr>
                          <w:rFonts w:ascii="Arial" w:hAnsi="Arial" w:cs="Arial"/>
                          <w:b/>
                          <w:szCs w:val="24"/>
                        </w:rPr>
                        <w:t>marcem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414C2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spadek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sprzedaży detalicznej o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414C21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414C21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spadku przed rokiem o </w:t>
                      </w:r>
                      <w:r w:rsidR="00FF778A">
                        <w:rPr>
                          <w:rFonts w:ascii="Arial" w:hAnsi="Arial" w:cs="Arial"/>
                          <w:b/>
                          <w:szCs w:val="24"/>
                        </w:rPr>
                        <w:t>0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FF778A">
                        <w:rPr>
                          <w:rFonts w:ascii="Arial" w:hAnsi="Arial" w:cs="Arial"/>
                          <w:b/>
                          <w:szCs w:val="24"/>
                        </w:rPr>
                        <w:t>3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D3A0A" wp14:editId="51D85D03">
                <wp:simplePos x="0" y="0"/>
                <wp:positionH relativeFrom="column">
                  <wp:posOffset>52590</wp:posOffset>
                </wp:positionH>
                <wp:positionV relativeFrom="paragraph">
                  <wp:posOffset>226349</wp:posOffset>
                </wp:positionV>
                <wp:extent cx="6791325" cy="8467898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A27E73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C48C7" wp14:editId="5510CDD6">
                                  <wp:extent cx="6306589" cy="3219450"/>
                                  <wp:effectExtent l="0" t="0" r="0" b="0"/>
                                  <wp:docPr id="1" name="Wykres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DE7" w:rsidRDefault="00D43DE7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5831" w:rsidRDefault="00F95831" w:rsidP="00AE1566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10070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110"/>
                              <w:gridCol w:w="1112"/>
                              <w:gridCol w:w="1112"/>
                              <w:gridCol w:w="1111"/>
                              <w:gridCol w:w="1111"/>
                              <w:gridCol w:w="1112"/>
                            </w:tblGrid>
                            <w:tr w:rsidR="00A340D9" w:rsidRPr="00E21ECE" w:rsidTr="00185E9F">
                              <w:trPr>
                                <w:cantSplit/>
                                <w:trHeight w:val="619"/>
                              </w:trPr>
                              <w:tc>
                                <w:tcPr>
                                  <w:tcW w:w="340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E453EC" w:rsidRDefault="00A340D9" w:rsidP="00A340D9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453E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296"/>
                              </w:trPr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340D9" w:rsidRPr="00E21ECE" w:rsidRDefault="00A340D9" w:rsidP="00A340D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V 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474"/>
                              </w:trPr>
                              <w:tc>
                                <w:tcPr>
                                  <w:tcW w:w="340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340D9" w:rsidRPr="00E21ECE" w:rsidRDefault="00A340D9" w:rsidP="00A340D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I-IV 2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4004EF" w:rsidRDefault="00A340D9" w:rsidP="00A340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IV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27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98,6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106,7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106,9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98,8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108,7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36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A340D9" w:rsidRPr="00403AC2" w:rsidRDefault="00A340D9" w:rsidP="00A340D9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0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D6159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D6159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403AC2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D6159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D6159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403AC2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43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części……....................................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81,4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94,6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81,4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92,4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102,5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39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120,2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123,6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445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104,9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trHeight w:val="556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A340D9" w:rsidRPr="00073A03" w:rsidRDefault="00A340D9" w:rsidP="00A340D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niewyspecjalizowanych sklepach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Farmaceutyki, kosmetyki, sprzęt ortopedyczny……………………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113,5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109,7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Meble, </w:t>
                                  </w:r>
                                  <w:proofErr w:type="spellStart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rtv</w:t>
                                  </w:r>
                                  <w:proofErr w:type="spellEnd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agd</w:t>
                                  </w:r>
                                  <w:proofErr w:type="spellEnd"/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109,7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Prasa, książki, pozostała sprzedaż </w:t>
                                  </w:r>
                                </w:p>
                                <w:p w:rsidR="00A340D9" w:rsidRPr="00073A03" w:rsidRDefault="00A340D9" w:rsidP="00A340D9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w wyspecjalizowanych sklepach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110,8</w:t>
                                  </w:r>
                                </w:p>
                              </w:tc>
                            </w:tr>
                            <w:tr w:rsidR="00A340D9" w:rsidRPr="00E21ECE" w:rsidTr="00185E9F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340D9" w:rsidRPr="00073A03" w:rsidRDefault="00A340D9" w:rsidP="00A340D9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104,9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3A0A"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SPsw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" stroked="f" strokecolor="#4f81bd [3204]">
                <v:stroke dashstyle="3 1"/>
                <v:textbox>
                  <w:txbxContent>
                    <w:p w:rsidR="005F2054" w:rsidRDefault="00A27E73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CC48C7" wp14:editId="5510CDD6">
                            <wp:extent cx="6306589" cy="3219450"/>
                            <wp:effectExtent l="0" t="0" r="0" b="0"/>
                            <wp:docPr id="1" name="Wykres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D43DE7" w:rsidRDefault="00D43DE7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</w:p>
                    <w:p w:rsidR="00F95831" w:rsidRDefault="00F95831" w:rsidP="00AE1566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10070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110"/>
                        <w:gridCol w:w="1112"/>
                        <w:gridCol w:w="1112"/>
                        <w:gridCol w:w="1111"/>
                        <w:gridCol w:w="1111"/>
                        <w:gridCol w:w="1112"/>
                      </w:tblGrid>
                      <w:tr w:rsidR="00A340D9" w:rsidRPr="00E21ECE" w:rsidTr="00185E9F">
                        <w:trPr>
                          <w:cantSplit/>
                          <w:trHeight w:val="619"/>
                        </w:trPr>
                        <w:tc>
                          <w:tcPr>
                            <w:tcW w:w="340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E453EC" w:rsidRDefault="00A340D9" w:rsidP="00A340D9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53E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334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296"/>
                        </w:trPr>
                        <w:tc>
                          <w:tcPr>
                            <w:tcW w:w="340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340D9" w:rsidRPr="00E21ECE" w:rsidRDefault="00A340D9" w:rsidP="00A340D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2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 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474"/>
                        </w:trPr>
                        <w:tc>
                          <w:tcPr>
                            <w:tcW w:w="3402" w:type="dxa"/>
                            <w:vMerge/>
                            <w:tcBorders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A340D9" w:rsidRPr="00E21ECE" w:rsidRDefault="00A340D9" w:rsidP="00A340D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I-IV 2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4004EF" w:rsidRDefault="00A340D9" w:rsidP="00A340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IV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275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98,6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106,7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106,9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98,8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108,7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363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A340D9" w:rsidRPr="00403AC2" w:rsidRDefault="00A340D9" w:rsidP="00A340D9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0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D6159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D6159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403AC2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D6159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D6159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403AC2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A340D9" w:rsidRPr="00E21ECE" w:rsidTr="00185E9F">
                        <w:trPr>
                          <w:trHeight w:val="435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81,4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94,6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81,4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92,4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102,5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396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120,2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123,6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445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104,9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trHeight w:val="556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A340D9" w:rsidRPr="00073A03" w:rsidRDefault="00A340D9" w:rsidP="00A340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niewyspecjalizowanych sklepach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cantSplit/>
                          <w:trHeight w:val="627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Farmaceutyki, kosmetyki, sprzęt ortopedyczny……………………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113,5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cantSplit/>
                          <w:trHeight w:val="424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109,7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cantSplit/>
                          <w:trHeight w:val="370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Meble, </w:t>
                            </w:r>
                            <w:proofErr w:type="spellStart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rtv</w:t>
                            </w:r>
                            <w:proofErr w:type="spellEnd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agd</w:t>
                            </w:r>
                            <w:proofErr w:type="spellEnd"/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109,7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cantSplit/>
                          <w:trHeight w:val="790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Prasa, książki, pozostała sprzedaż </w:t>
                            </w:r>
                          </w:p>
                          <w:p w:rsidR="00A340D9" w:rsidRPr="00073A03" w:rsidRDefault="00A340D9" w:rsidP="00A340D9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w wyspecjalizowanych sklepach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110,8</w:t>
                            </w:r>
                          </w:p>
                        </w:tc>
                      </w:tr>
                      <w:tr w:rsidR="00A340D9" w:rsidRPr="00E21ECE" w:rsidTr="00185E9F">
                        <w:trPr>
                          <w:cantSplit/>
                          <w:trHeight w:val="270"/>
                        </w:trPr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340D9" w:rsidRPr="00073A03" w:rsidRDefault="00A340D9" w:rsidP="00A340D9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104,9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B764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2E370" wp14:editId="3BDC1DB9">
                <wp:simplePos x="0" y="0"/>
                <wp:positionH relativeFrom="margin">
                  <wp:align>left</wp:align>
                </wp:positionH>
                <wp:positionV relativeFrom="page">
                  <wp:posOffset>640080</wp:posOffset>
                </wp:positionV>
                <wp:extent cx="6391275" cy="2926080"/>
                <wp:effectExtent l="0" t="0" r="9525" b="762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642" w:rsidRDefault="006B7642" w:rsidP="006B764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kwietniu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r. </w:t>
                            </w:r>
                            <w:r>
                              <w:rPr>
                                <w:rFonts w:ascii="Arial" w:hAnsi="Arial" w:cs="Arial"/>
                              </w:rPr>
                              <w:t>odnotowano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wzrost sprzedaży detalicznej w cenach stałych w skali roku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 większości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grup. Wśród grup o znaczącym udziale w sprzedaży detalicznej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ogółem</w:t>
                            </w:r>
                            <w:r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wysoki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 porównaniu z analogicznym okresem ub. roku zaobserwowano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przedsiębiorstwach sprzedających żywność, napoje i wyroby tytoniowe (o 9,4% wobec wzrostu o 4,1% przed rokiem)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oraz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w podmiotach zaklasyfikowanych do grupy „pozostała sprzedaż detaliczna w niewyspecjalizowanych sklepach” (</w:t>
                            </w:r>
                            <w:r w:rsidRPr="00B577D6">
                              <w:rPr>
                                <w:rFonts w:ascii="Arial" w:hAnsi="Arial" w:cs="Arial"/>
                              </w:rPr>
                              <w:t>o 9,1% wobec 7,3%</w:t>
                            </w:r>
                            <w:r>
                              <w:rPr>
                                <w:rFonts w:ascii="Arial" w:hAnsi="Arial" w:cs="Arial"/>
                              </w:rPr>
                              <w:t>), jak również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 jednostkach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zajmujących się handlem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paliwami stałymi, ciekłymi i gazowymi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(o 9,0% wobec spadku o 5,1% w ub. roku).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23C3D">
                              <w:rPr>
                                <w:rFonts w:ascii="Arial" w:hAnsi="Arial" w:cs="Arial"/>
                              </w:rPr>
                              <w:t xml:space="preserve">Niższą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sprzedaż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odnotowano natomiast w podmiotach wchodzących w skład grupowań: „pojazdy samochodowe, motocykle, części” (o 5,4% wobec wzrostu o 19,1% przed rokiem) oraz „pozostałe” (o 0,2%). </w:t>
                            </w:r>
                          </w:p>
                          <w:p w:rsidR="006B7642" w:rsidRDefault="006B7642" w:rsidP="006B764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okresie styczeń-kwiecień br. sprzedaż detaliczna zwiększyła się w porównaniu z analogicznym okresem ub. roku o 6,9% (wobec wzrostu o 4,6% w 2016 r.).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E370" id="Text Box 7" o:spid="_x0000_s1029" type="#_x0000_t202" style="position:absolute;margin-left:0;margin-top:50.4pt;width:503.25pt;height:230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" stroked="f" strokecolor="#4f81bd [3204]">
                <v:stroke dashstyle="3 1"/>
                <v:textbox>
                  <w:txbxContent>
                    <w:p w:rsidR="006B7642" w:rsidRDefault="006B7642" w:rsidP="006B764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>
                        <w:rPr>
                          <w:rFonts w:ascii="Arial" w:hAnsi="Arial" w:cs="Arial"/>
                        </w:rPr>
                        <w:t xml:space="preserve">kwietniu </w:t>
                      </w:r>
                      <w:r w:rsidRPr="004924B9">
                        <w:rPr>
                          <w:rFonts w:ascii="Arial" w:hAnsi="Arial" w:cs="Arial"/>
                        </w:rPr>
                        <w:t>201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r. </w:t>
                      </w:r>
                      <w:r>
                        <w:rPr>
                          <w:rFonts w:ascii="Arial" w:hAnsi="Arial" w:cs="Arial"/>
                        </w:rPr>
                        <w:t>odnotowano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wzrost sprzedaży detalicznej w cenach stałych w skali roku </w:t>
                      </w:r>
                      <w:r>
                        <w:rPr>
                          <w:rFonts w:ascii="Arial" w:hAnsi="Arial" w:cs="Arial"/>
                        </w:rPr>
                        <w:t xml:space="preserve">w większości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grup. Wśród grup o znaczącym udziale w sprzedaży detalicznej </w:t>
                      </w:r>
                      <w:r>
                        <w:rPr>
                          <w:rFonts w:ascii="Arial" w:hAnsi="Arial" w:cs="Arial"/>
                        </w:rPr>
                        <w:t>„</w:t>
                      </w:r>
                      <w:r w:rsidRPr="004924B9">
                        <w:rPr>
                          <w:rFonts w:ascii="Arial" w:hAnsi="Arial" w:cs="Arial"/>
                        </w:rPr>
                        <w:t>ogółem</w:t>
                      </w:r>
                      <w:r>
                        <w:rPr>
                          <w:rFonts w:ascii="Arial" w:hAnsi="Arial" w:cs="Arial"/>
                        </w:rPr>
                        <w:t>”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wysoki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wzrost </w:t>
                      </w:r>
                      <w:r>
                        <w:rPr>
                          <w:rFonts w:ascii="Arial" w:hAnsi="Arial" w:cs="Arial"/>
                        </w:rPr>
                        <w:t xml:space="preserve">w porównaniu z analogicznym okresem ub. roku zaobserwowano </w:t>
                      </w:r>
                      <w:r w:rsidRPr="004924B9">
                        <w:rPr>
                          <w:rFonts w:ascii="Arial" w:hAnsi="Arial" w:cs="Arial"/>
                        </w:rPr>
                        <w:t>w</w:t>
                      </w:r>
                      <w:r>
                        <w:rPr>
                          <w:rFonts w:ascii="Arial" w:hAnsi="Arial" w:cs="Arial"/>
                        </w:rPr>
                        <w:t xml:space="preserve"> przedsiębiorstwach sprzedających żywność, napoje i wyroby tytoniowe (o 9,4% wobec wzrostu o 4,1% przed rokiem)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oraz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w podmiotach zaklasyfikowanych do grupy „pozostała sprzedaż detaliczna w niewyspecjalizowanych sklepach” (</w:t>
                      </w:r>
                      <w:r w:rsidRPr="00B577D6">
                        <w:rPr>
                          <w:rFonts w:ascii="Arial" w:hAnsi="Arial" w:cs="Arial"/>
                        </w:rPr>
                        <w:t>o 9,1% wobec 7,3%</w:t>
                      </w:r>
                      <w:r>
                        <w:rPr>
                          <w:rFonts w:ascii="Arial" w:hAnsi="Arial" w:cs="Arial"/>
                        </w:rPr>
                        <w:t>), jak również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w jednostkach </w:t>
                      </w:r>
                      <w:r w:rsidRPr="004924B9">
                        <w:rPr>
                          <w:rFonts w:ascii="Arial" w:hAnsi="Arial" w:cs="Arial"/>
                        </w:rPr>
                        <w:t>zajmujących się handlem</w:t>
                      </w:r>
                      <w:r>
                        <w:rPr>
                          <w:rFonts w:ascii="Arial" w:hAnsi="Arial" w:cs="Arial"/>
                        </w:rPr>
                        <w:t xml:space="preserve"> paliwami stałymi, ciekłymi i gazowymi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(o 9,0% wobec spadku o 5,1% w ub. roku).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 w:rsidR="00D23C3D">
                        <w:rPr>
                          <w:rFonts w:ascii="Arial" w:hAnsi="Arial" w:cs="Arial"/>
                        </w:rPr>
                        <w:t xml:space="preserve">Niższą </w:t>
                      </w:r>
                      <w:r>
                        <w:rPr>
                          <w:rFonts w:ascii="Arial" w:hAnsi="Arial" w:cs="Arial"/>
                        </w:rPr>
                        <w:t>sprzedaż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odnotowano natomiast w podmiotach wchodzących w skład grupowań: „pojazdy samochodowe, motocykle, części” (o 5,4% wobec wzrostu o 19,1% przed rokiem) oraz „pozostałe” (o 0,2%). </w:t>
                      </w:r>
                    </w:p>
                    <w:p w:rsidR="006B7642" w:rsidRDefault="006B7642" w:rsidP="006B764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 okresie styczeń-kwiecień br. sprzedaż detaliczna zwiększyła się w porównaniu z analogicznym okresem ub. roku o 6,9% (wobec wzrostu o 4,6% w 2016 r.).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437A98">
      <w:pPr>
        <w:rPr>
          <w:noProof/>
        </w:rPr>
      </w:pPr>
    </w:p>
    <w:p w:rsidR="005E2265" w:rsidRDefault="005E2265">
      <w:pPr>
        <w:rPr>
          <w:noProof/>
        </w:rPr>
      </w:pPr>
    </w:p>
    <w:p w:rsidR="005E2265" w:rsidRDefault="005E2265">
      <w:pPr>
        <w:rPr>
          <w:noProof/>
        </w:rPr>
      </w:pPr>
      <w:r>
        <w:rPr>
          <w:noProof/>
        </w:rPr>
        <w:drawing>
          <wp:inline distT="0" distB="0" distL="0" distR="0" wp14:anchorId="1481EA0B" wp14:editId="56FC607E">
            <wp:extent cx="6295390" cy="35623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0CAC" w:rsidRDefault="00B152BE">
      <w:r w:rsidRPr="00187D8B">
        <w:rPr>
          <w:noProof/>
        </w:rPr>
        <mc:AlternateContent>
          <mc:Choice Requires="wps">
            <w:drawing>
              <wp:inline distT="0" distB="0" distL="0" distR="0">
                <wp:extent cx="6362700" cy="1174865"/>
                <wp:effectExtent l="0" t="0" r="0" b="635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7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Pr="009135C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 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501pt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/LsQIAAG8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" stroked="f" strokecolor="#4f81bd [3204]">
                <v:stroke dashstyle="3 1"/>
                <v:textbox>
                  <w:txbxContent>
                    <w:p w:rsidR="00187D8B" w:rsidRPr="009135C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 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417" w:rsidRDefault="004924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7C27A" wp14:editId="28BC8DED">
                <wp:simplePos x="0" y="0"/>
                <wp:positionH relativeFrom="column">
                  <wp:posOffset>412808</wp:posOffset>
                </wp:positionH>
                <wp:positionV relativeFrom="paragraph">
                  <wp:posOffset>1165283</wp:posOffset>
                </wp:positionV>
                <wp:extent cx="5781675" cy="349134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49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1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C27A" id="Text Box 14" o:spid="_x0000_s1031" type="#_x0000_t202" style="position:absolute;margin-left:32.5pt;margin-top:91.75pt;width:455.25pt;height: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2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F778F" wp14:editId="515A7CB8">
                <wp:simplePos x="0" y="0"/>
                <wp:positionH relativeFrom="column">
                  <wp:posOffset>229928</wp:posOffset>
                </wp:positionH>
                <wp:positionV relativeFrom="paragraph">
                  <wp:posOffset>74296</wp:posOffset>
                </wp:positionV>
                <wp:extent cx="2820785" cy="69267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785" cy="69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778F" id="Text Box 10" o:spid="_x0000_s1032" type="#_x0000_t202" style="position:absolute;margin-left:18.1pt;margin-top:5.85pt;width:222.1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F9289" wp14:editId="2E5556A1">
                <wp:simplePos x="0" y="0"/>
                <wp:positionH relativeFrom="column">
                  <wp:posOffset>3553943</wp:posOffset>
                </wp:positionH>
                <wp:positionV relativeFrom="paragraph">
                  <wp:posOffset>16956</wp:posOffset>
                </wp:positionV>
                <wp:extent cx="2785110" cy="831964"/>
                <wp:effectExtent l="0" t="0" r="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831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131" w:rsidRDefault="00391417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  <w:r w:rsidR="00F11131" w:rsidRPr="00F111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1131" w:rsidRPr="00866DC9" w:rsidRDefault="00F11131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Karolina Dawidziuk</w:t>
                            </w:r>
                          </w:p>
                          <w:p w:rsidR="00B77AA2" w:rsidRPr="00F11131" w:rsidRDefault="00F11131" w:rsidP="00F11131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>e-mail</w:t>
                            </w:r>
                            <w:proofErr w:type="spellEnd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: </w:t>
                            </w:r>
                            <w:hyperlink r:id="rId13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9289" id="Text Box 9" o:spid="_x0000_s1033" type="#_x0000_t202" style="position:absolute;margin-left:279.85pt;margin-top:1.35pt;width:219.3pt;height:6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9+sQIAAGw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" stroked="f" strokecolor="#4f81bd [3204]">
                <v:stroke dashstyle="3 1"/>
                <v:textbox>
                  <w:txbxContent>
                    <w:p w:rsidR="00F11131" w:rsidRDefault="00391417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  <w:r w:rsidR="00F11131" w:rsidRPr="00F111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1131" w:rsidRPr="00866DC9" w:rsidRDefault="00F11131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Karolina Dawidziuk</w:t>
                      </w:r>
                    </w:p>
                    <w:p w:rsidR="00B77AA2" w:rsidRPr="00F11131" w:rsidRDefault="00F11131" w:rsidP="00F11131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4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30" w:rsidRDefault="00987830" w:rsidP="00670E4C">
      <w:pPr>
        <w:spacing w:after="0" w:line="240" w:lineRule="auto"/>
      </w:pPr>
      <w:r>
        <w:separator/>
      </w:r>
    </w:p>
  </w:endnote>
  <w:endnote w:type="continuationSeparator" w:id="0">
    <w:p w:rsidR="00987830" w:rsidRDefault="00987830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30" w:rsidRDefault="00987830" w:rsidP="00670E4C">
      <w:pPr>
        <w:spacing w:after="0" w:line="240" w:lineRule="auto"/>
      </w:pPr>
      <w:r>
        <w:separator/>
      </w:r>
    </w:p>
  </w:footnote>
  <w:footnote w:type="continuationSeparator" w:id="0">
    <w:p w:rsidR="00987830" w:rsidRDefault="00987830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57A7"/>
    <w:rsid w:val="00005892"/>
    <w:rsid w:val="00006BDF"/>
    <w:rsid w:val="000101D2"/>
    <w:rsid w:val="00011298"/>
    <w:rsid w:val="0001693B"/>
    <w:rsid w:val="000250A2"/>
    <w:rsid w:val="00032531"/>
    <w:rsid w:val="00032EFA"/>
    <w:rsid w:val="00036CCF"/>
    <w:rsid w:val="00042C84"/>
    <w:rsid w:val="00052D69"/>
    <w:rsid w:val="00060EB1"/>
    <w:rsid w:val="00061671"/>
    <w:rsid w:val="00061BA5"/>
    <w:rsid w:val="00067FBF"/>
    <w:rsid w:val="0007306A"/>
    <w:rsid w:val="00073A03"/>
    <w:rsid w:val="0008069B"/>
    <w:rsid w:val="00082906"/>
    <w:rsid w:val="00084F50"/>
    <w:rsid w:val="000926A0"/>
    <w:rsid w:val="00096967"/>
    <w:rsid w:val="000A111B"/>
    <w:rsid w:val="000A15B6"/>
    <w:rsid w:val="000A1C0E"/>
    <w:rsid w:val="000A3406"/>
    <w:rsid w:val="000A4CC8"/>
    <w:rsid w:val="000A59C7"/>
    <w:rsid w:val="000B6797"/>
    <w:rsid w:val="000C3550"/>
    <w:rsid w:val="000C3ECB"/>
    <w:rsid w:val="000C7C9F"/>
    <w:rsid w:val="000D1A49"/>
    <w:rsid w:val="000D48EE"/>
    <w:rsid w:val="000E0B1C"/>
    <w:rsid w:val="000F083C"/>
    <w:rsid w:val="000F56AF"/>
    <w:rsid w:val="001066EA"/>
    <w:rsid w:val="00117265"/>
    <w:rsid w:val="00120C63"/>
    <w:rsid w:val="00122FC2"/>
    <w:rsid w:val="00123CE0"/>
    <w:rsid w:val="00124228"/>
    <w:rsid w:val="00124E78"/>
    <w:rsid w:val="00125F35"/>
    <w:rsid w:val="001302F2"/>
    <w:rsid w:val="00140300"/>
    <w:rsid w:val="001437DE"/>
    <w:rsid w:val="00143D0E"/>
    <w:rsid w:val="001465F7"/>
    <w:rsid w:val="00150A5B"/>
    <w:rsid w:val="0015402F"/>
    <w:rsid w:val="0015586F"/>
    <w:rsid w:val="00165072"/>
    <w:rsid w:val="0016795F"/>
    <w:rsid w:val="00167CE4"/>
    <w:rsid w:val="001707B3"/>
    <w:rsid w:val="0017378F"/>
    <w:rsid w:val="00180537"/>
    <w:rsid w:val="0018161D"/>
    <w:rsid w:val="00185E9F"/>
    <w:rsid w:val="0018643E"/>
    <w:rsid w:val="001877DB"/>
    <w:rsid w:val="00187D8B"/>
    <w:rsid w:val="00187E73"/>
    <w:rsid w:val="0019273E"/>
    <w:rsid w:val="00195591"/>
    <w:rsid w:val="001A017C"/>
    <w:rsid w:val="001A0518"/>
    <w:rsid w:val="001B2C98"/>
    <w:rsid w:val="001B64F0"/>
    <w:rsid w:val="001B69E4"/>
    <w:rsid w:val="001B71C8"/>
    <w:rsid w:val="001B7FBD"/>
    <w:rsid w:val="001C1CF1"/>
    <w:rsid w:val="001C5E2C"/>
    <w:rsid w:val="001D001D"/>
    <w:rsid w:val="001D2B4E"/>
    <w:rsid w:val="001D38DE"/>
    <w:rsid w:val="001D6C45"/>
    <w:rsid w:val="001D7A53"/>
    <w:rsid w:val="001F045C"/>
    <w:rsid w:val="001F18A6"/>
    <w:rsid w:val="00200D77"/>
    <w:rsid w:val="002020B8"/>
    <w:rsid w:val="0020290C"/>
    <w:rsid w:val="002046A9"/>
    <w:rsid w:val="002047F0"/>
    <w:rsid w:val="002067AF"/>
    <w:rsid w:val="00217551"/>
    <w:rsid w:val="0022163C"/>
    <w:rsid w:val="002263CE"/>
    <w:rsid w:val="00233632"/>
    <w:rsid w:val="00236B5D"/>
    <w:rsid w:val="00247242"/>
    <w:rsid w:val="00247998"/>
    <w:rsid w:val="00257865"/>
    <w:rsid w:val="00260708"/>
    <w:rsid w:val="002676BC"/>
    <w:rsid w:val="002703A5"/>
    <w:rsid w:val="00271CB0"/>
    <w:rsid w:val="00275804"/>
    <w:rsid w:val="00275919"/>
    <w:rsid w:val="002778E2"/>
    <w:rsid w:val="00280044"/>
    <w:rsid w:val="002924EF"/>
    <w:rsid w:val="002A16D8"/>
    <w:rsid w:val="002A3FCD"/>
    <w:rsid w:val="002A76DD"/>
    <w:rsid w:val="002B298A"/>
    <w:rsid w:val="002B61FC"/>
    <w:rsid w:val="002C02E9"/>
    <w:rsid w:val="002C3542"/>
    <w:rsid w:val="002C388B"/>
    <w:rsid w:val="002D161B"/>
    <w:rsid w:val="002D26CF"/>
    <w:rsid w:val="002D6E3A"/>
    <w:rsid w:val="002D7A64"/>
    <w:rsid w:val="002E02EE"/>
    <w:rsid w:val="002E2B63"/>
    <w:rsid w:val="002E42D7"/>
    <w:rsid w:val="002F2CA0"/>
    <w:rsid w:val="002F4DEE"/>
    <w:rsid w:val="003032E9"/>
    <w:rsid w:val="0030544B"/>
    <w:rsid w:val="00312A0C"/>
    <w:rsid w:val="00317B0C"/>
    <w:rsid w:val="00317BDD"/>
    <w:rsid w:val="00317DEC"/>
    <w:rsid w:val="00320363"/>
    <w:rsid w:val="00323C74"/>
    <w:rsid w:val="00324276"/>
    <w:rsid w:val="00324839"/>
    <w:rsid w:val="003309A3"/>
    <w:rsid w:val="003327B2"/>
    <w:rsid w:val="00334AD0"/>
    <w:rsid w:val="003403A6"/>
    <w:rsid w:val="0034707E"/>
    <w:rsid w:val="0035612E"/>
    <w:rsid w:val="003569F3"/>
    <w:rsid w:val="003604F4"/>
    <w:rsid w:val="00361B96"/>
    <w:rsid w:val="00363C05"/>
    <w:rsid w:val="00373B52"/>
    <w:rsid w:val="00373C58"/>
    <w:rsid w:val="003766B5"/>
    <w:rsid w:val="003864DD"/>
    <w:rsid w:val="0039016D"/>
    <w:rsid w:val="00391417"/>
    <w:rsid w:val="00392EDA"/>
    <w:rsid w:val="00396522"/>
    <w:rsid w:val="003A5564"/>
    <w:rsid w:val="003A5704"/>
    <w:rsid w:val="003A5C0A"/>
    <w:rsid w:val="003B49F6"/>
    <w:rsid w:val="003B5D9B"/>
    <w:rsid w:val="003B73A6"/>
    <w:rsid w:val="003C1285"/>
    <w:rsid w:val="003C339D"/>
    <w:rsid w:val="003C4809"/>
    <w:rsid w:val="003D076E"/>
    <w:rsid w:val="003D308D"/>
    <w:rsid w:val="003D6A0B"/>
    <w:rsid w:val="003E0623"/>
    <w:rsid w:val="003E0AD3"/>
    <w:rsid w:val="003E3F1B"/>
    <w:rsid w:val="003E7FF7"/>
    <w:rsid w:val="003F0281"/>
    <w:rsid w:val="003F1C20"/>
    <w:rsid w:val="003F1D4B"/>
    <w:rsid w:val="003F46E2"/>
    <w:rsid w:val="003F54D3"/>
    <w:rsid w:val="003F6C45"/>
    <w:rsid w:val="004004EF"/>
    <w:rsid w:val="00403AC2"/>
    <w:rsid w:val="004042A4"/>
    <w:rsid w:val="00404440"/>
    <w:rsid w:val="00406942"/>
    <w:rsid w:val="00412018"/>
    <w:rsid w:val="0041323B"/>
    <w:rsid w:val="00414267"/>
    <w:rsid w:val="00414C21"/>
    <w:rsid w:val="004151E2"/>
    <w:rsid w:val="00415753"/>
    <w:rsid w:val="0041636F"/>
    <w:rsid w:val="00417178"/>
    <w:rsid w:val="004249E2"/>
    <w:rsid w:val="00424C1A"/>
    <w:rsid w:val="00430F89"/>
    <w:rsid w:val="00432906"/>
    <w:rsid w:val="00432F0E"/>
    <w:rsid w:val="0043347E"/>
    <w:rsid w:val="00437A98"/>
    <w:rsid w:val="00441E41"/>
    <w:rsid w:val="00446B30"/>
    <w:rsid w:val="00447479"/>
    <w:rsid w:val="00451019"/>
    <w:rsid w:val="0045193A"/>
    <w:rsid w:val="00451D55"/>
    <w:rsid w:val="004528B5"/>
    <w:rsid w:val="00456802"/>
    <w:rsid w:val="00457A4F"/>
    <w:rsid w:val="00462301"/>
    <w:rsid w:val="00462BB9"/>
    <w:rsid w:val="004644F8"/>
    <w:rsid w:val="0046480F"/>
    <w:rsid w:val="00467096"/>
    <w:rsid w:val="00470E39"/>
    <w:rsid w:val="004755BA"/>
    <w:rsid w:val="00476508"/>
    <w:rsid w:val="00480F9B"/>
    <w:rsid w:val="004816D7"/>
    <w:rsid w:val="00487CD1"/>
    <w:rsid w:val="004924B9"/>
    <w:rsid w:val="00496829"/>
    <w:rsid w:val="004A00A9"/>
    <w:rsid w:val="004A0F00"/>
    <w:rsid w:val="004A274F"/>
    <w:rsid w:val="004A4889"/>
    <w:rsid w:val="004A5E78"/>
    <w:rsid w:val="004A624C"/>
    <w:rsid w:val="004B3415"/>
    <w:rsid w:val="004B7A2D"/>
    <w:rsid w:val="004C53E1"/>
    <w:rsid w:val="004D0429"/>
    <w:rsid w:val="004D0537"/>
    <w:rsid w:val="004D46C9"/>
    <w:rsid w:val="004D6F48"/>
    <w:rsid w:val="004F0976"/>
    <w:rsid w:val="004F12FD"/>
    <w:rsid w:val="004F5D97"/>
    <w:rsid w:val="00501BEF"/>
    <w:rsid w:val="005021A3"/>
    <w:rsid w:val="005042E1"/>
    <w:rsid w:val="00504330"/>
    <w:rsid w:val="00505087"/>
    <w:rsid w:val="00507941"/>
    <w:rsid w:val="00510F53"/>
    <w:rsid w:val="00514632"/>
    <w:rsid w:val="00514EC5"/>
    <w:rsid w:val="005337AA"/>
    <w:rsid w:val="00533FEE"/>
    <w:rsid w:val="00534FAA"/>
    <w:rsid w:val="0054100F"/>
    <w:rsid w:val="0054258A"/>
    <w:rsid w:val="005427E7"/>
    <w:rsid w:val="00543CBA"/>
    <w:rsid w:val="00544141"/>
    <w:rsid w:val="005468F3"/>
    <w:rsid w:val="00550966"/>
    <w:rsid w:val="0055249E"/>
    <w:rsid w:val="0055421A"/>
    <w:rsid w:val="00556D11"/>
    <w:rsid w:val="005627B4"/>
    <w:rsid w:val="005630B3"/>
    <w:rsid w:val="00574056"/>
    <w:rsid w:val="005775DD"/>
    <w:rsid w:val="005804DD"/>
    <w:rsid w:val="00582B6F"/>
    <w:rsid w:val="00587B32"/>
    <w:rsid w:val="005901BB"/>
    <w:rsid w:val="00590740"/>
    <w:rsid w:val="00590C04"/>
    <w:rsid w:val="005A1C99"/>
    <w:rsid w:val="005A2364"/>
    <w:rsid w:val="005A4002"/>
    <w:rsid w:val="005A56C4"/>
    <w:rsid w:val="005B19BD"/>
    <w:rsid w:val="005B3EA1"/>
    <w:rsid w:val="005B5336"/>
    <w:rsid w:val="005C3ACF"/>
    <w:rsid w:val="005C64DB"/>
    <w:rsid w:val="005C7FFD"/>
    <w:rsid w:val="005D0334"/>
    <w:rsid w:val="005D14F8"/>
    <w:rsid w:val="005D3B2D"/>
    <w:rsid w:val="005D456A"/>
    <w:rsid w:val="005D4F84"/>
    <w:rsid w:val="005E2265"/>
    <w:rsid w:val="005E2B4A"/>
    <w:rsid w:val="005E2F71"/>
    <w:rsid w:val="005E6CAD"/>
    <w:rsid w:val="005F2054"/>
    <w:rsid w:val="005F67AB"/>
    <w:rsid w:val="005F67C1"/>
    <w:rsid w:val="0060554E"/>
    <w:rsid w:val="00612AA3"/>
    <w:rsid w:val="00613D8F"/>
    <w:rsid w:val="00614DAE"/>
    <w:rsid w:val="00616D4A"/>
    <w:rsid w:val="00616D96"/>
    <w:rsid w:val="00623BB9"/>
    <w:rsid w:val="00630F87"/>
    <w:rsid w:val="00631CAD"/>
    <w:rsid w:val="00632A8A"/>
    <w:rsid w:val="0063615F"/>
    <w:rsid w:val="00640274"/>
    <w:rsid w:val="00640C11"/>
    <w:rsid w:val="00641CDF"/>
    <w:rsid w:val="00645D72"/>
    <w:rsid w:val="00650961"/>
    <w:rsid w:val="006513DF"/>
    <w:rsid w:val="00651C2C"/>
    <w:rsid w:val="006527AF"/>
    <w:rsid w:val="00653BB7"/>
    <w:rsid w:val="006540C0"/>
    <w:rsid w:val="00655747"/>
    <w:rsid w:val="00665AE5"/>
    <w:rsid w:val="00670E4C"/>
    <w:rsid w:val="0067209D"/>
    <w:rsid w:val="00684B69"/>
    <w:rsid w:val="00695FFA"/>
    <w:rsid w:val="006A1F10"/>
    <w:rsid w:val="006A2B5A"/>
    <w:rsid w:val="006A2BEB"/>
    <w:rsid w:val="006A5DC2"/>
    <w:rsid w:val="006A6084"/>
    <w:rsid w:val="006A626E"/>
    <w:rsid w:val="006B2E7A"/>
    <w:rsid w:val="006B59DE"/>
    <w:rsid w:val="006B6B8D"/>
    <w:rsid w:val="006B7263"/>
    <w:rsid w:val="006B7642"/>
    <w:rsid w:val="006C417A"/>
    <w:rsid w:val="006C4C46"/>
    <w:rsid w:val="006C7810"/>
    <w:rsid w:val="006D1439"/>
    <w:rsid w:val="006E6914"/>
    <w:rsid w:val="006E6B5A"/>
    <w:rsid w:val="006E74A3"/>
    <w:rsid w:val="006F17A1"/>
    <w:rsid w:val="006F3FF6"/>
    <w:rsid w:val="006F5CB5"/>
    <w:rsid w:val="00700CAC"/>
    <w:rsid w:val="00703D3A"/>
    <w:rsid w:val="007125BC"/>
    <w:rsid w:val="00713239"/>
    <w:rsid w:val="007156DD"/>
    <w:rsid w:val="00720461"/>
    <w:rsid w:val="00726221"/>
    <w:rsid w:val="00727688"/>
    <w:rsid w:val="007414B0"/>
    <w:rsid w:val="00744FBB"/>
    <w:rsid w:val="007452D4"/>
    <w:rsid w:val="00747847"/>
    <w:rsid w:val="007479FF"/>
    <w:rsid w:val="00747FCD"/>
    <w:rsid w:val="00754A9D"/>
    <w:rsid w:val="00756793"/>
    <w:rsid w:val="00765CB9"/>
    <w:rsid w:val="0077161A"/>
    <w:rsid w:val="007737AF"/>
    <w:rsid w:val="007754D6"/>
    <w:rsid w:val="00782B00"/>
    <w:rsid w:val="00794CA2"/>
    <w:rsid w:val="0079759C"/>
    <w:rsid w:val="007A0997"/>
    <w:rsid w:val="007A34B0"/>
    <w:rsid w:val="007A455E"/>
    <w:rsid w:val="007A7508"/>
    <w:rsid w:val="007B381F"/>
    <w:rsid w:val="007C03C4"/>
    <w:rsid w:val="007C6CE2"/>
    <w:rsid w:val="007D0169"/>
    <w:rsid w:val="007D5226"/>
    <w:rsid w:val="007D5B46"/>
    <w:rsid w:val="007D68BC"/>
    <w:rsid w:val="007D6AAC"/>
    <w:rsid w:val="007D737E"/>
    <w:rsid w:val="007E1445"/>
    <w:rsid w:val="007E5032"/>
    <w:rsid w:val="007F6089"/>
    <w:rsid w:val="00804331"/>
    <w:rsid w:val="00805841"/>
    <w:rsid w:val="00806AAE"/>
    <w:rsid w:val="008145CF"/>
    <w:rsid w:val="00822F75"/>
    <w:rsid w:val="00827FCC"/>
    <w:rsid w:val="00830350"/>
    <w:rsid w:val="008315D4"/>
    <w:rsid w:val="0083172B"/>
    <w:rsid w:val="00843295"/>
    <w:rsid w:val="0084700E"/>
    <w:rsid w:val="0085195D"/>
    <w:rsid w:val="00853CD6"/>
    <w:rsid w:val="0086109E"/>
    <w:rsid w:val="008650EF"/>
    <w:rsid w:val="00865333"/>
    <w:rsid w:val="00866DC9"/>
    <w:rsid w:val="008708FD"/>
    <w:rsid w:val="00881CD2"/>
    <w:rsid w:val="00882B8A"/>
    <w:rsid w:val="00883B98"/>
    <w:rsid w:val="008864FB"/>
    <w:rsid w:val="008910B4"/>
    <w:rsid w:val="0089183A"/>
    <w:rsid w:val="00891878"/>
    <w:rsid w:val="008948DA"/>
    <w:rsid w:val="00895124"/>
    <w:rsid w:val="00896904"/>
    <w:rsid w:val="008C0800"/>
    <w:rsid w:val="008C1093"/>
    <w:rsid w:val="008C20EA"/>
    <w:rsid w:val="008C2D4D"/>
    <w:rsid w:val="008C5D87"/>
    <w:rsid w:val="008D0173"/>
    <w:rsid w:val="008D6BF4"/>
    <w:rsid w:val="008D70FB"/>
    <w:rsid w:val="008E009C"/>
    <w:rsid w:val="008E1079"/>
    <w:rsid w:val="008E6902"/>
    <w:rsid w:val="008E70AE"/>
    <w:rsid w:val="008F00BA"/>
    <w:rsid w:val="008F0250"/>
    <w:rsid w:val="0090178D"/>
    <w:rsid w:val="009135CB"/>
    <w:rsid w:val="0092166E"/>
    <w:rsid w:val="0092599A"/>
    <w:rsid w:val="00926BF3"/>
    <w:rsid w:val="00933C8A"/>
    <w:rsid w:val="00934BBC"/>
    <w:rsid w:val="009352C4"/>
    <w:rsid w:val="0093762B"/>
    <w:rsid w:val="00940BB9"/>
    <w:rsid w:val="009450BE"/>
    <w:rsid w:val="0094770D"/>
    <w:rsid w:val="00950CA4"/>
    <w:rsid w:val="00951992"/>
    <w:rsid w:val="0095230D"/>
    <w:rsid w:val="00955074"/>
    <w:rsid w:val="00961595"/>
    <w:rsid w:val="009744EB"/>
    <w:rsid w:val="009777F7"/>
    <w:rsid w:val="0098406A"/>
    <w:rsid w:val="00987830"/>
    <w:rsid w:val="009879B1"/>
    <w:rsid w:val="009904A9"/>
    <w:rsid w:val="009B1732"/>
    <w:rsid w:val="009B294B"/>
    <w:rsid w:val="009B383F"/>
    <w:rsid w:val="009B5604"/>
    <w:rsid w:val="009B5B84"/>
    <w:rsid w:val="009B7B76"/>
    <w:rsid w:val="009C06FE"/>
    <w:rsid w:val="009C0701"/>
    <w:rsid w:val="009C214B"/>
    <w:rsid w:val="009C2A6B"/>
    <w:rsid w:val="009C4999"/>
    <w:rsid w:val="009D65C6"/>
    <w:rsid w:val="009E1D09"/>
    <w:rsid w:val="009E5BB1"/>
    <w:rsid w:val="009F0A1F"/>
    <w:rsid w:val="009F1080"/>
    <w:rsid w:val="009F1AA9"/>
    <w:rsid w:val="009F3697"/>
    <w:rsid w:val="009F4329"/>
    <w:rsid w:val="009F4801"/>
    <w:rsid w:val="009F691A"/>
    <w:rsid w:val="00A02F3D"/>
    <w:rsid w:val="00A04513"/>
    <w:rsid w:val="00A0551E"/>
    <w:rsid w:val="00A07BC3"/>
    <w:rsid w:val="00A124AD"/>
    <w:rsid w:val="00A14304"/>
    <w:rsid w:val="00A232E0"/>
    <w:rsid w:val="00A2735D"/>
    <w:rsid w:val="00A27E73"/>
    <w:rsid w:val="00A31153"/>
    <w:rsid w:val="00A31ED2"/>
    <w:rsid w:val="00A32772"/>
    <w:rsid w:val="00A340D9"/>
    <w:rsid w:val="00A40BA5"/>
    <w:rsid w:val="00A40D7F"/>
    <w:rsid w:val="00A416DA"/>
    <w:rsid w:val="00A52AD6"/>
    <w:rsid w:val="00A53634"/>
    <w:rsid w:val="00A5646C"/>
    <w:rsid w:val="00A57F9D"/>
    <w:rsid w:val="00A604EF"/>
    <w:rsid w:val="00A61F6F"/>
    <w:rsid w:val="00A71FC8"/>
    <w:rsid w:val="00A75A9B"/>
    <w:rsid w:val="00A80E8B"/>
    <w:rsid w:val="00A96ADE"/>
    <w:rsid w:val="00A96F11"/>
    <w:rsid w:val="00AA67AB"/>
    <w:rsid w:val="00AA7941"/>
    <w:rsid w:val="00AB6DC4"/>
    <w:rsid w:val="00AB7F38"/>
    <w:rsid w:val="00AC0810"/>
    <w:rsid w:val="00AC32F2"/>
    <w:rsid w:val="00AC646E"/>
    <w:rsid w:val="00AD2129"/>
    <w:rsid w:val="00AD5516"/>
    <w:rsid w:val="00AE1566"/>
    <w:rsid w:val="00AE19D1"/>
    <w:rsid w:val="00AE2512"/>
    <w:rsid w:val="00AE3588"/>
    <w:rsid w:val="00AF0D13"/>
    <w:rsid w:val="00AF3B77"/>
    <w:rsid w:val="00AF4210"/>
    <w:rsid w:val="00AF59BA"/>
    <w:rsid w:val="00AF635E"/>
    <w:rsid w:val="00AF78A6"/>
    <w:rsid w:val="00B02600"/>
    <w:rsid w:val="00B03550"/>
    <w:rsid w:val="00B05800"/>
    <w:rsid w:val="00B05F5C"/>
    <w:rsid w:val="00B07171"/>
    <w:rsid w:val="00B10536"/>
    <w:rsid w:val="00B10E98"/>
    <w:rsid w:val="00B135C7"/>
    <w:rsid w:val="00B1421B"/>
    <w:rsid w:val="00B152BE"/>
    <w:rsid w:val="00B156D5"/>
    <w:rsid w:val="00B157C1"/>
    <w:rsid w:val="00B268ED"/>
    <w:rsid w:val="00B269DB"/>
    <w:rsid w:val="00B26A7D"/>
    <w:rsid w:val="00B26FC3"/>
    <w:rsid w:val="00B3202A"/>
    <w:rsid w:val="00B32FD1"/>
    <w:rsid w:val="00B36FA8"/>
    <w:rsid w:val="00B401BE"/>
    <w:rsid w:val="00B431CF"/>
    <w:rsid w:val="00B46255"/>
    <w:rsid w:val="00B577D6"/>
    <w:rsid w:val="00B57B42"/>
    <w:rsid w:val="00B57C12"/>
    <w:rsid w:val="00B61674"/>
    <w:rsid w:val="00B66F27"/>
    <w:rsid w:val="00B67EF1"/>
    <w:rsid w:val="00B72E20"/>
    <w:rsid w:val="00B74CE5"/>
    <w:rsid w:val="00B75F03"/>
    <w:rsid w:val="00B76910"/>
    <w:rsid w:val="00B77AA2"/>
    <w:rsid w:val="00B93159"/>
    <w:rsid w:val="00B96B54"/>
    <w:rsid w:val="00BA065E"/>
    <w:rsid w:val="00BA19DE"/>
    <w:rsid w:val="00BA239D"/>
    <w:rsid w:val="00BB36DF"/>
    <w:rsid w:val="00BB4FDA"/>
    <w:rsid w:val="00BB5981"/>
    <w:rsid w:val="00BC573C"/>
    <w:rsid w:val="00BD6524"/>
    <w:rsid w:val="00BD700D"/>
    <w:rsid w:val="00BE0D4C"/>
    <w:rsid w:val="00BE0E44"/>
    <w:rsid w:val="00BE5613"/>
    <w:rsid w:val="00BF1B46"/>
    <w:rsid w:val="00BF563E"/>
    <w:rsid w:val="00C02C96"/>
    <w:rsid w:val="00C04390"/>
    <w:rsid w:val="00C05468"/>
    <w:rsid w:val="00C11312"/>
    <w:rsid w:val="00C12581"/>
    <w:rsid w:val="00C143B4"/>
    <w:rsid w:val="00C24417"/>
    <w:rsid w:val="00C244E8"/>
    <w:rsid w:val="00C27C81"/>
    <w:rsid w:val="00C319C0"/>
    <w:rsid w:val="00C36164"/>
    <w:rsid w:val="00C3662A"/>
    <w:rsid w:val="00C41070"/>
    <w:rsid w:val="00C42FEE"/>
    <w:rsid w:val="00C52307"/>
    <w:rsid w:val="00C57DBC"/>
    <w:rsid w:val="00C61D49"/>
    <w:rsid w:val="00C63AB5"/>
    <w:rsid w:val="00C70FF8"/>
    <w:rsid w:val="00C71091"/>
    <w:rsid w:val="00C74F16"/>
    <w:rsid w:val="00C77B88"/>
    <w:rsid w:val="00C95150"/>
    <w:rsid w:val="00C95659"/>
    <w:rsid w:val="00CA22B6"/>
    <w:rsid w:val="00CA44F4"/>
    <w:rsid w:val="00CA4F51"/>
    <w:rsid w:val="00CA616A"/>
    <w:rsid w:val="00CB0464"/>
    <w:rsid w:val="00CB1CFD"/>
    <w:rsid w:val="00CB78BF"/>
    <w:rsid w:val="00CC273C"/>
    <w:rsid w:val="00CC3B4B"/>
    <w:rsid w:val="00CC5F5C"/>
    <w:rsid w:val="00CC7383"/>
    <w:rsid w:val="00CD3F6E"/>
    <w:rsid w:val="00CE3024"/>
    <w:rsid w:val="00CE4CAA"/>
    <w:rsid w:val="00CE56AD"/>
    <w:rsid w:val="00CE713B"/>
    <w:rsid w:val="00CF1645"/>
    <w:rsid w:val="00CF2694"/>
    <w:rsid w:val="00CF2B30"/>
    <w:rsid w:val="00CF4398"/>
    <w:rsid w:val="00D035D7"/>
    <w:rsid w:val="00D04296"/>
    <w:rsid w:val="00D05C15"/>
    <w:rsid w:val="00D108C0"/>
    <w:rsid w:val="00D11353"/>
    <w:rsid w:val="00D159B5"/>
    <w:rsid w:val="00D17085"/>
    <w:rsid w:val="00D23C3D"/>
    <w:rsid w:val="00D25020"/>
    <w:rsid w:val="00D257EF"/>
    <w:rsid w:val="00D264BB"/>
    <w:rsid w:val="00D3400B"/>
    <w:rsid w:val="00D34C56"/>
    <w:rsid w:val="00D374B2"/>
    <w:rsid w:val="00D40531"/>
    <w:rsid w:val="00D43DE7"/>
    <w:rsid w:val="00D4537C"/>
    <w:rsid w:val="00D45AE5"/>
    <w:rsid w:val="00D45C60"/>
    <w:rsid w:val="00D56963"/>
    <w:rsid w:val="00D61593"/>
    <w:rsid w:val="00D617A2"/>
    <w:rsid w:val="00D63E86"/>
    <w:rsid w:val="00D65163"/>
    <w:rsid w:val="00D7075C"/>
    <w:rsid w:val="00D721E3"/>
    <w:rsid w:val="00D726DA"/>
    <w:rsid w:val="00D72717"/>
    <w:rsid w:val="00D728E6"/>
    <w:rsid w:val="00D72CB1"/>
    <w:rsid w:val="00D76D39"/>
    <w:rsid w:val="00D818F9"/>
    <w:rsid w:val="00D828C6"/>
    <w:rsid w:val="00D833E4"/>
    <w:rsid w:val="00D8767A"/>
    <w:rsid w:val="00D87699"/>
    <w:rsid w:val="00D9051B"/>
    <w:rsid w:val="00DA59E1"/>
    <w:rsid w:val="00DA716A"/>
    <w:rsid w:val="00DB45DA"/>
    <w:rsid w:val="00DB6845"/>
    <w:rsid w:val="00DB7790"/>
    <w:rsid w:val="00DC26C4"/>
    <w:rsid w:val="00DC43A7"/>
    <w:rsid w:val="00DD2BF0"/>
    <w:rsid w:val="00DD59BA"/>
    <w:rsid w:val="00DE0F1F"/>
    <w:rsid w:val="00DE180B"/>
    <w:rsid w:val="00DE5E48"/>
    <w:rsid w:val="00DE6570"/>
    <w:rsid w:val="00DF0D71"/>
    <w:rsid w:val="00DF24AA"/>
    <w:rsid w:val="00DF4939"/>
    <w:rsid w:val="00DF49FA"/>
    <w:rsid w:val="00E038A4"/>
    <w:rsid w:val="00E0461E"/>
    <w:rsid w:val="00E0465D"/>
    <w:rsid w:val="00E12E6A"/>
    <w:rsid w:val="00E143EB"/>
    <w:rsid w:val="00E219CE"/>
    <w:rsid w:val="00E21ECE"/>
    <w:rsid w:val="00E221E8"/>
    <w:rsid w:val="00E27612"/>
    <w:rsid w:val="00E30F79"/>
    <w:rsid w:val="00E31828"/>
    <w:rsid w:val="00E31FEB"/>
    <w:rsid w:val="00E3714E"/>
    <w:rsid w:val="00E439ED"/>
    <w:rsid w:val="00E44A45"/>
    <w:rsid w:val="00E453EC"/>
    <w:rsid w:val="00E461CA"/>
    <w:rsid w:val="00E46A35"/>
    <w:rsid w:val="00E5207A"/>
    <w:rsid w:val="00E54166"/>
    <w:rsid w:val="00E565A7"/>
    <w:rsid w:val="00E56B4C"/>
    <w:rsid w:val="00E640C9"/>
    <w:rsid w:val="00E65444"/>
    <w:rsid w:val="00E65FD0"/>
    <w:rsid w:val="00E733FE"/>
    <w:rsid w:val="00E75CF8"/>
    <w:rsid w:val="00E83717"/>
    <w:rsid w:val="00E97564"/>
    <w:rsid w:val="00EA0D09"/>
    <w:rsid w:val="00EA2117"/>
    <w:rsid w:val="00EA26A9"/>
    <w:rsid w:val="00EA3A36"/>
    <w:rsid w:val="00EA5E62"/>
    <w:rsid w:val="00EA74A4"/>
    <w:rsid w:val="00EB00EB"/>
    <w:rsid w:val="00EB670D"/>
    <w:rsid w:val="00EB728F"/>
    <w:rsid w:val="00ED3CED"/>
    <w:rsid w:val="00ED5C14"/>
    <w:rsid w:val="00EE300D"/>
    <w:rsid w:val="00EE57BC"/>
    <w:rsid w:val="00EE5D16"/>
    <w:rsid w:val="00EE5E8B"/>
    <w:rsid w:val="00EF3C88"/>
    <w:rsid w:val="00EF6A0F"/>
    <w:rsid w:val="00EF6D19"/>
    <w:rsid w:val="00F03EC4"/>
    <w:rsid w:val="00F0413D"/>
    <w:rsid w:val="00F11131"/>
    <w:rsid w:val="00F154BD"/>
    <w:rsid w:val="00F206EE"/>
    <w:rsid w:val="00F225BB"/>
    <w:rsid w:val="00F2375D"/>
    <w:rsid w:val="00F24AB5"/>
    <w:rsid w:val="00F258CA"/>
    <w:rsid w:val="00F25A58"/>
    <w:rsid w:val="00F27E12"/>
    <w:rsid w:val="00F30213"/>
    <w:rsid w:val="00F33189"/>
    <w:rsid w:val="00F33589"/>
    <w:rsid w:val="00F355BC"/>
    <w:rsid w:val="00F368F5"/>
    <w:rsid w:val="00F42C32"/>
    <w:rsid w:val="00F43BC5"/>
    <w:rsid w:val="00F457F8"/>
    <w:rsid w:val="00F5175D"/>
    <w:rsid w:val="00F65BB2"/>
    <w:rsid w:val="00F65E73"/>
    <w:rsid w:val="00F724F3"/>
    <w:rsid w:val="00F76879"/>
    <w:rsid w:val="00F821CA"/>
    <w:rsid w:val="00F83DC9"/>
    <w:rsid w:val="00F917FC"/>
    <w:rsid w:val="00F95831"/>
    <w:rsid w:val="00FA1658"/>
    <w:rsid w:val="00FA3706"/>
    <w:rsid w:val="00FA471F"/>
    <w:rsid w:val="00FB03C6"/>
    <w:rsid w:val="00FB1081"/>
    <w:rsid w:val="00FB1DE2"/>
    <w:rsid w:val="00FB50D4"/>
    <w:rsid w:val="00FC0E64"/>
    <w:rsid w:val="00FC7544"/>
    <w:rsid w:val="00FC7DC8"/>
    <w:rsid w:val="00FD1F77"/>
    <w:rsid w:val="00FD2D5F"/>
    <w:rsid w:val="00FE035D"/>
    <w:rsid w:val="00FE5415"/>
    <w:rsid w:val="00FF1C69"/>
    <w:rsid w:val="00FF2889"/>
    <w:rsid w:val="00FF5C0F"/>
    <w:rsid w:val="00FF6308"/>
    <w:rsid w:val="00FF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19D5-339A-4873-A3CA-899088B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zeczni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t.gov.pl/obszary-tematyczne/ceny-handel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obszary-tematyczne/ceny-handel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387833531683579E-2"/>
          <c:y val="0.15981332215129915"/>
          <c:w val="0.93325015595757954"/>
          <c:h val="0.7579509075450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Pt>
            <c:idx val="48"/>
            <c:invertIfNegative val="0"/>
            <c:bubble3D val="0"/>
          </c:dPt>
          <c:dPt>
            <c:idx val="5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3175">
                <a:solidFill>
                  <a:srgbClr val="000000"/>
                </a:solidFill>
                <a:prstDash val="solid"/>
              </a:ln>
            </c:spPr>
          </c:dPt>
          <c:cat>
            <c:multiLvlStrRef>
              <c:f>Arkusz1!$B$29:$C$80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  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Arkusz1!$D$29:$D$80</c:f>
              <c:numCache>
                <c:formatCode>General</c:formatCode>
                <c:ptCount val="52"/>
                <c:pt idx="0">
                  <c:v>102.4</c:v>
                </c:pt>
                <c:pt idx="1">
                  <c:v>98.7</c:v>
                </c:pt>
                <c:pt idx="2" formatCode="0.0">
                  <c:v>100</c:v>
                </c:pt>
                <c:pt idx="3">
                  <c:v>100.1</c:v>
                </c:pt>
                <c:pt idx="4">
                  <c:v>101.2</c:v>
                </c:pt>
                <c:pt idx="5">
                  <c:v>102.6</c:v>
                </c:pt>
                <c:pt idx="6">
                  <c:v>104.3</c:v>
                </c:pt>
                <c:pt idx="7">
                  <c:v>103.5</c:v>
                </c:pt>
                <c:pt idx="8">
                  <c:v>104.1</c:v>
                </c:pt>
                <c:pt idx="9">
                  <c:v>103.7</c:v>
                </c:pt>
                <c:pt idx="10">
                  <c:v>104.2</c:v>
                </c:pt>
                <c:pt idx="11">
                  <c:v>105.9</c:v>
                </c:pt>
                <c:pt idx="12" formatCode="0.0">
                  <c:v>104.8</c:v>
                </c:pt>
                <c:pt idx="13" formatCode="0.0">
                  <c:v>107</c:v>
                </c:pt>
                <c:pt idx="14">
                  <c:v>103.3</c:v>
                </c:pt>
                <c:pt idx="15">
                  <c:v>108.9</c:v>
                </c:pt>
                <c:pt idx="16">
                  <c:v>104.3</c:v>
                </c:pt>
                <c:pt idx="17">
                  <c:v>101.8</c:v>
                </c:pt>
                <c:pt idx="18">
                  <c:v>103.1</c:v>
                </c:pt>
                <c:pt idx="19">
                  <c:v>102.8</c:v>
                </c:pt>
                <c:pt idx="20" formatCode="0.0">
                  <c:v>103</c:v>
                </c:pt>
                <c:pt idx="21" formatCode="0.0">
                  <c:v>103.7</c:v>
                </c:pt>
                <c:pt idx="22" formatCode="0.0">
                  <c:v>101.4</c:v>
                </c:pt>
                <c:pt idx="23" formatCode="0.0">
                  <c:v>104</c:v>
                </c:pt>
                <c:pt idx="24" formatCode="0.0">
                  <c:v>103.6</c:v>
                </c:pt>
                <c:pt idx="25" formatCode="0.0">
                  <c:v>102.4</c:v>
                </c:pt>
                <c:pt idx="26" formatCode="0.0">
                  <c:v>106.6</c:v>
                </c:pt>
                <c:pt idx="27" formatCode="0.0">
                  <c:v>101.5</c:v>
                </c:pt>
                <c:pt idx="28" formatCode="0.0">
                  <c:v>104.7</c:v>
                </c:pt>
                <c:pt idx="29" formatCode="0.0">
                  <c:v>106.6</c:v>
                </c:pt>
                <c:pt idx="30" formatCode="0.0">
                  <c:v>103.5</c:v>
                </c:pt>
                <c:pt idx="31" formatCode="0.0">
                  <c:v>102</c:v>
                </c:pt>
                <c:pt idx="32" formatCode="0.0">
                  <c:v>102.9</c:v>
                </c:pt>
                <c:pt idx="33" formatCode="0.0">
                  <c:v>103.6</c:v>
                </c:pt>
                <c:pt idx="34" formatCode="0.0">
                  <c:v>105.7</c:v>
                </c:pt>
                <c:pt idx="35" formatCode="0.0">
                  <c:v>107</c:v>
                </c:pt>
                <c:pt idx="36" formatCode="0.0">
                  <c:v>103.2</c:v>
                </c:pt>
                <c:pt idx="37">
                  <c:v>106.2</c:v>
                </c:pt>
                <c:pt idx="38">
                  <c:v>103</c:v>
                </c:pt>
                <c:pt idx="39">
                  <c:v>105.5</c:v>
                </c:pt>
                <c:pt idx="40">
                  <c:v>104.3</c:v>
                </c:pt>
                <c:pt idx="41">
                  <c:v>106.5</c:v>
                </c:pt>
                <c:pt idx="42">
                  <c:v>104.4</c:v>
                </c:pt>
                <c:pt idx="43">
                  <c:v>107.8</c:v>
                </c:pt>
                <c:pt idx="44">
                  <c:v>106.3</c:v>
                </c:pt>
                <c:pt idx="45">
                  <c:v>104.6</c:v>
                </c:pt>
                <c:pt idx="46">
                  <c:v>107.4</c:v>
                </c:pt>
                <c:pt idx="47">
                  <c:v>106.1</c:v>
                </c:pt>
                <c:pt idx="48">
                  <c:v>109.5</c:v>
                </c:pt>
                <c:pt idx="49">
                  <c:v>105.2</c:v>
                </c:pt>
                <c:pt idx="50">
                  <c:v>107.9</c:v>
                </c:pt>
                <c:pt idx="51">
                  <c:v>106.7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893340144"/>
        <c:axId val="-893340688"/>
      </c:barChart>
      <c:catAx>
        <c:axId val="-8933401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89334068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893340688"/>
        <c:scaling>
          <c:orientation val="minMax"/>
          <c:max val="112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334014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8115398728275E-2"/>
          <c:y val="0.11265618113525283"/>
          <c:w val="0.90746450357941544"/>
          <c:h val="0.68378924194153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7C80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invertIfNegative val="0"/>
            <c:bubble3D val="0"/>
            <c:spPr>
              <a:solidFill>
                <a:srgbClr val="FF9999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9.9136034463313621E-4"/>
                  <c:y val="1.62434909540050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94,6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452896484570456E-2"/>
                      <c:h val="4.137325080354259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532360981610875E-4"/>
                  <c:y val="3.35915898213251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1892242564613019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6030428085586E-3"/>
                  <c:y val="2.55392325836299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9423196974293883E-8"/>
                  <c:y val="2.56951169873819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189224256461301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7103930224451E-4"/>
                  <c:y val="2.31456557354820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189861152365568E-3"/>
                  <c:y val="5.07173445424585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62336090377244E-2"/>
                      <c:h val="5.5196521487445652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0439385010301188E-3"/>
                  <c:y val="6.271141241034056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3681519334003636E-4"/>
                  <c:y val="-2.68044970314539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403150559377574E-2"/>
                      <c:h val="4.1829771278590173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2.4623573757938857E-3"/>
                  <c:y val="1.93004617738290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9373565146461948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4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rodz_dział_miesiąc!$AK$4:$AK$12</c:f>
              <c:numCache>
                <c:formatCode>0.0</c:formatCode>
                <c:ptCount val="9"/>
                <c:pt idx="0">
                  <c:v>94.6</c:v>
                </c:pt>
                <c:pt idx="1">
                  <c:v>109</c:v>
                </c:pt>
                <c:pt idx="2">
                  <c:v>109.4</c:v>
                </c:pt>
                <c:pt idx="3">
                  <c:v>109.1</c:v>
                </c:pt>
                <c:pt idx="4">
                  <c:v>112.6</c:v>
                </c:pt>
                <c:pt idx="5">
                  <c:v>112</c:v>
                </c:pt>
                <c:pt idx="6">
                  <c:v>107</c:v>
                </c:pt>
                <c:pt idx="7">
                  <c:v>105.2</c:v>
                </c:pt>
                <c:pt idx="8">
                  <c:v>99.8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893339600"/>
        <c:axId val="-893332528"/>
      </c:barChart>
      <c:catAx>
        <c:axId val="-8933396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333252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893332528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333960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 KWIETNIU 2017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0.06808</cdr:x>
      <cdr:y>0.20535</cdr:y>
    </cdr:from>
    <cdr:to>
      <cdr:x>0.21787</cdr:x>
      <cdr:y>0.28571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>
          <a:off x="428587" y="731520"/>
          <a:ext cx="942987" cy="2862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106,7</a:t>
          </a:r>
        </a:p>
      </cdr:txBody>
    </cdr:sp>
  </cdr:relSizeAnchor>
  <cdr:relSizeAnchor xmlns:cdr="http://schemas.openxmlformats.org/drawingml/2006/chartDrawing">
    <cdr:from>
      <cdr:x>0.08594</cdr:x>
      <cdr:y>0.27966</cdr:y>
    </cdr:from>
    <cdr:to>
      <cdr:x>0.14797</cdr:x>
      <cdr:y>0.40999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541016" y="996261"/>
          <a:ext cx="390503" cy="4642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0.06204</cdr:x>
      <cdr:y>0.41499</cdr:y>
    </cdr:from>
    <cdr:to>
      <cdr:x>0.96076</cdr:x>
      <cdr:y>0.4175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90566" y="1478353"/>
          <a:ext cx="5657793" cy="894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64D8-B92F-47D7-9125-D606D2F2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Biernat Jolanta</cp:lastModifiedBy>
  <cp:revision>2</cp:revision>
  <cp:lastPrinted>2017-05-18T10:14:00Z</cp:lastPrinted>
  <dcterms:created xsi:type="dcterms:W3CDTF">2017-05-18T11:18:00Z</dcterms:created>
  <dcterms:modified xsi:type="dcterms:W3CDTF">2017-05-18T11:18:00Z</dcterms:modified>
</cp:coreProperties>
</file>