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1"/>
        <w:gridCol w:w="1517"/>
        <w:gridCol w:w="1514"/>
      </w:tblGrid>
      <w:tr w:rsidR="0084700E" w:rsidTr="00E21ECE">
        <w:tc>
          <w:tcPr>
            <w:tcW w:w="1296" w:type="dxa"/>
          </w:tcPr>
          <w:tbl>
            <w:tblPr>
              <w:tblW w:w="10455" w:type="dxa"/>
              <w:tblLook w:val="04A0" w:firstRow="1" w:lastRow="0" w:firstColumn="1" w:lastColumn="0" w:noHBand="0" w:noVBand="1"/>
            </w:tblPr>
            <w:tblGrid>
              <w:gridCol w:w="1214"/>
              <w:gridCol w:w="5698"/>
              <w:gridCol w:w="3543"/>
            </w:tblGrid>
            <w:tr w:rsidR="00E21ECE" w:rsidRPr="001C0FB9" w:rsidTr="00B80631">
              <w:tc>
                <w:tcPr>
                  <w:tcW w:w="1214" w:type="dxa"/>
                </w:tcPr>
                <w:p w:rsidR="00E21ECE" w:rsidRPr="001C0FB9" w:rsidRDefault="00E21ECE" w:rsidP="00B80631">
                  <w:pPr>
                    <w:spacing w:before="200" w:after="0" w:line="288" w:lineRule="auto"/>
                    <w:rPr>
                      <w:rFonts w:ascii="Arial" w:hAnsi="Arial" w:cs="Arial"/>
                      <w:b/>
                    </w:rPr>
                  </w:pPr>
                  <w:bookmarkStart w:id="0" w:name="_GoBack"/>
                  <w:bookmarkEnd w:id="0"/>
                  <w:r w:rsidRPr="001C0FB9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>
                        <wp:extent cx="598805" cy="504190"/>
                        <wp:effectExtent l="0" t="0" r="0" b="0"/>
                        <wp:docPr id="9" name="Obraz 1" descr="G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 descr="G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8" w:type="dxa"/>
                </w:tcPr>
                <w:p w:rsidR="00E21ECE" w:rsidRPr="001C0FB9" w:rsidRDefault="00E21ECE" w:rsidP="00B80631">
                  <w:pPr>
                    <w:spacing w:before="120" w:after="0" w:line="288" w:lineRule="auto"/>
                    <w:ind w:left="62"/>
                    <w:jc w:val="both"/>
                    <w:rPr>
                      <w:rFonts w:ascii="Arial" w:hAnsi="Arial" w:cs="Arial"/>
                      <w:b/>
                      <w:sz w:val="32"/>
                      <w:szCs w:val="28"/>
                    </w:rPr>
                  </w:pPr>
                  <w:r w:rsidRPr="001C0FB9">
                    <w:rPr>
                      <w:rFonts w:ascii="Arial" w:hAnsi="Arial" w:cs="Arial"/>
                      <w:b/>
                      <w:sz w:val="32"/>
                      <w:szCs w:val="28"/>
                    </w:rPr>
                    <w:t xml:space="preserve">GŁÓWNY URZĄD STATYSTYCZNY </w:t>
                  </w:r>
                </w:p>
                <w:p w:rsidR="00E21ECE" w:rsidRPr="00E21ECE" w:rsidRDefault="00E21ECE" w:rsidP="00B80631">
                  <w:pPr>
                    <w:spacing w:before="120" w:after="0" w:line="288" w:lineRule="auto"/>
                    <w:ind w:left="62"/>
                    <w:rPr>
                      <w:rFonts w:ascii="Arial" w:hAnsi="Arial" w:cs="Arial"/>
                    </w:rPr>
                  </w:pPr>
                  <w:r w:rsidRPr="00E21ECE">
                    <w:rPr>
                      <w:rFonts w:ascii="Arial" w:hAnsi="Arial" w:cs="Arial"/>
                      <w:sz w:val="28"/>
                      <w:szCs w:val="24"/>
                    </w:rPr>
                    <w:t xml:space="preserve">Opracowanie sygnalne </w:t>
                  </w:r>
                </w:p>
              </w:tc>
              <w:tc>
                <w:tcPr>
                  <w:tcW w:w="3543" w:type="dxa"/>
                </w:tcPr>
                <w:p w:rsidR="00E21ECE" w:rsidRPr="001C0FB9" w:rsidRDefault="00E21ECE" w:rsidP="0005625C">
                  <w:pPr>
                    <w:spacing w:before="120" w:after="0" w:line="288" w:lineRule="auto"/>
                    <w:ind w:left="-125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C0FB9">
                    <w:rPr>
                      <w:rFonts w:ascii="Arial" w:hAnsi="Arial" w:cs="Arial"/>
                      <w:sz w:val="24"/>
                      <w:szCs w:val="24"/>
                    </w:rPr>
                    <w:t xml:space="preserve">Warszawa, </w:t>
                  </w:r>
                  <w:r w:rsidR="0005625C"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  <w:r w:rsidRPr="001C0FB9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="0005625C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  <w:r w:rsidR="00E65FD0">
                    <w:rPr>
                      <w:rFonts w:ascii="Arial" w:hAnsi="Arial" w:cs="Arial"/>
                      <w:sz w:val="24"/>
                      <w:szCs w:val="24"/>
                    </w:rPr>
                    <w:t>.201</w:t>
                  </w:r>
                  <w:r w:rsidR="00275804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700E" w:rsidRDefault="0084700E"/>
        </w:tc>
        <w:tc>
          <w:tcPr>
            <w:tcW w:w="6208" w:type="dxa"/>
          </w:tcPr>
          <w:p w:rsidR="0084700E" w:rsidRPr="001C0FB9" w:rsidRDefault="0084700E" w:rsidP="00B80631">
            <w:pPr>
              <w:spacing w:before="120" w:line="288" w:lineRule="auto"/>
              <w:ind w:left="62"/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</w:tcPr>
          <w:p w:rsidR="0084700E" w:rsidRDefault="0084700E"/>
        </w:tc>
      </w:tr>
    </w:tbl>
    <w:p w:rsidR="00D63E86" w:rsidRPr="0084700E" w:rsidRDefault="001707B3" w:rsidP="0084700E">
      <w:pPr>
        <w:spacing w:line="240" w:lineRule="auto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60116</wp:posOffset>
                </wp:positionH>
                <wp:positionV relativeFrom="paragraph">
                  <wp:posOffset>105268</wp:posOffset>
                </wp:positionV>
                <wp:extent cx="6362700" cy="341194"/>
                <wp:effectExtent l="0" t="0" r="0" b="190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1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17A" w:rsidRPr="00E21ECE" w:rsidRDefault="00C41070" w:rsidP="007C03C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Dynamika sprzedaży detalicznej w </w:t>
                            </w:r>
                            <w:r w:rsidR="00B303B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październiku</w:t>
                            </w:r>
                            <w:r w:rsidR="00251F9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201</w:t>
                            </w:r>
                            <w:r w:rsidR="0092599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7</w:t>
                            </w: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75pt;margin-top:8.3pt;width:501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" stroked="f" strokecolor="#4f81bd [3204]">
                <v:stroke dashstyle="3 1"/>
                <v:textbox>
                  <w:txbxContent>
                    <w:p w:rsidR="006C417A" w:rsidRPr="00E21ECE" w:rsidRDefault="00C41070" w:rsidP="007C03C4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Dynamika sprzedaży detalicznej w </w:t>
                      </w:r>
                      <w:r w:rsidR="00B303BD">
                        <w:rPr>
                          <w:rFonts w:ascii="Arial" w:hAnsi="Arial" w:cs="Arial"/>
                          <w:b/>
                          <w:sz w:val="28"/>
                        </w:rPr>
                        <w:t>październiku</w:t>
                      </w:r>
                      <w:r w:rsidR="00251F9D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>201</w:t>
                      </w:r>
                      <w:r w:rsidR="0092599A">
                        <w:rPr>
                          <w:rFonts w:ascii="Arial" w:hAnsi="Arial" w:cs="Arial"/>
                          <w:b/>
                          <w:sz w:val="28"/>
                        </w:rPr>
                        <w:t>7</w:t>
                      </w: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84700E">
        <w:rPr>
          <w:b/>
          <w:sz w:val="28"/>
        </w:rPr>
        <w:t xml:space="preserve">       </w:t>
      </w:r>
    </w:p>
    <w:p w:rsidR="00670E4C" w:rsidRDefault="001707B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60116</wp:posOffset>
                </wp:positionH>
                <wp:positionV relativeFrom="paragraph">
                  <wp:posOffset>149282</wp:posOffset>
                </wp:positionV>
                <wp:extent cx="6362700" cy="784746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784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070" w:rsidRDefault="007C03C4" w:rsidP="004A624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szCs w:val="28"/>
                              </w:rPr>
                              <w:tab/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</w:t>
                            </w:r>
                            <w:r w:rsidR="00067FB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2C052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październiku</w:t>
                            </w:r>
                            <w:r w:rsidR="00251F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AE156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br.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odnotowano </w:t>
                            </w:r>
                            <w:r w:rsidR="008F00B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wzrost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sprzedaży detalicznej</w:t>
                            </w:r>
                            <w:r w:rsidR="002B61FC" w:rsidRPr="006B6B8D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1</w:t>
                            </w:r>
                            <w:r w:rsidR="00B57B42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 cenach stałych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</w:t>
                            </w:r>
                            <w:r w:rsidR="00E038A4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skali roku o</w:t>
                            </w:r>
                            <w:r w:rsidR="008B625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B303B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7</w:t>
                            </w:r>
                            <w:r w:rsidR="009C06F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B303B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</w:t>
                            </w:r>
                            <w:r w:rsidR="003E3F1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(wobec wzrostu o </w:t>
                            </w:r>
                            <w:r w:rsidR="00B303B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7</w:t>
                            </w:r>
                            <w:r w:rsidR="00C319C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B303B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5</w:t>
                            </w:r>
                            <w:r w:rsidR="00E0465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% </w:t>
                            </w:r>
                            <w:r w:rsidR="00AE156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przed miesiącem </w:t>
                            </w:r>
                            <w:r w:rsidR="00E0465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oraz o</w:t>
                            </w:r>
                            <w:r w:rsidR="00441E4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2C052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4</w:t>
                            </w:r>
                            <w:r w:rsidR="00441E4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2C052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% </w:t>
                            </w:r>
                            <w:r w:rsidR="00866DC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</w:t>
                            </w:r>
                            <w:r w:rsidR="00067FB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2C052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październiku</w:t>
                            </w:r>
                            <w:r w:rsidR="00B303B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201</w:t>
                            </w:r>
                            <w:r w:rsidR="0092599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r.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).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0250A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 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porównaniu z</w:t>
                            </w:r>
                            <w:r w:rsidR="00E2435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E77EF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wrześniem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39625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br. 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miał miejsce </w:t>
                            </w:r>
                            <w:r w:rsidR="00D23E8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wzrost</w:t>
                            </w:r>
                            <w:r w:rsidR="00E65FD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sprzedaży detalicznej o</w:t>
                            </w:r>
                            <w:r w:rsidR="00E2435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E77EF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</w:t>
                            </w:r>
                            <w:r w:rsidR="00E65FD0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8E422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5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(wobec </w:t>
                            </w:r>
                            <w:r w:rsidR="00B7289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wzrostu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przed rokiem o</w:t>
                            </w:r>
                            <w:r w:rsidR="00DD719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7B5C7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3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7B5C7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0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%)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.75pt;margin-top:11.75pt;width:501pt;height: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" stroked="f" strokecolor="#4f81bd [3204]">
                <v:stroke dashstyle="3 1"/>
                <v:textbox>
                  <w:txbxContent>
                    <w:p w:rsidR="00C41070" w:rsidRDefault="007C03C4" w:rsidP="004A624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szCs w:val="28"/>
                        </w:rPr>
                        <w:tab/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W</w:t>
                      </w:r>
                      <w:r w:rsidR="00067FB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2C0521">
                        <w:rPr>
                          <w:rFonts w:ascii="Arial" w:hAnsi="Arial" w:cs="Arial"/>
                          <w:b/>
                          <w:szCs w:val="24"/>
                        </w:rPr>
                        <w:t>październiku</w:t>
                      </w:r>
                      <w:r w:rsidR="00251F9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AE1566">
                        <w:rPr>
                          <w:rFonts w:ascii="Arial" w:hAnsi="Arial" w:cs="Arial"/>
                          <w:b/>
                          <w:szCs w:val="24"/>
                        </w:rPr>
                        <w:t>br.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odnotowano </w:t>
                      </w:r>
                      <w:r w:rsidR="008F00BA">
                        <w:rPr>
                          <w:rFonts w:ascii="Arial" w:hAnsi="Arial" w:cs="Arial"/>
                          <w:b/>
                          <w:szCs w:val="24"/>
                        </w:rPr>
                        <w:t>wzrost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sprzedaży detalicznej</w:t>
                      </w:r>
                      <w:r w:rsidR="002B61FC" w:rsidRPr="006B6B8D">
                        <w:rPr>
                          <w:rFonts w:ascii="Arial" w:hAnsi="Arial" w:cs="Arial"/>
                          <w:b/>
                          <w:vertAlign w:val="superscript"/>
                        </w:rPr>
                        <w:t>1</w:t>
                      </w:r>
                      <w:r w:rsidR="00B57B42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 cenach stałych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</w:t>
                      </w:r>
                      <w:r w:rsidR="00E038A4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skali roku o</w:t>
                      </w:r>
                      <w:r w:rsidR="008B625C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B303BD">
                        <w:rPr>
                          <w:rFonts w:ascii="Arial" w:hAnsi="Arial" w:cs="Arial"/>
                          <w:b/>
                          <w:szCs w:val="24"/>
                        </w:rPr>
                        <w:t>7</w:t>
                      </w:r>
                      <w:r w:rsidR="009C06FE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B303BD">
                        <w:rPr>
                          <w:rFonts w:ascii="Arial" w:hAnsi="Arial" w:cs="Arial"/>
                          <w:b/>
                          <w:szCs w:val="24"/>
                        </w:rPr>
                        <w:t>1</w:t>
                      </w:r>
                      <w:r w:rsidR="003E3F1B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(wobec wzrostu o </w:t>
                      </w:r>
                      <w:r w:rsidR="00B303BD">
                        <w:rPr>
                          <w:rFonts w:ascii="Arial" w:hAnsi="Arial" w:cs="Arial"/>
                          <w:b/>
                          <w:szCs w:val="24"/>
                        </w:rPr>
                        <w:t>7</w:t>
                      </w:r>
                      <w:r w:rsidR="00C319C0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B303BD">
                        <w:rPr>
                          <w:rFonts w:ascii="Arial" w:hAnsi="Arial" w:cs="Arial"/>
                          <w:b/>
                          <w:szCs w:val="24"/>
                        </w:rPr>
                        <w:t>5</w:t>
                      </w:r>
                      <w:r w:rsidR="00E0465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% </w:t>
                      </w:r>
                      <w:r w:rsidR="00AE1566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przed miesiącem </w:t>
                      </w:r>
                      <w:r w:rsidR="00E0465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oraz o</w:t>
                      </w:r>
                      <w:r w:rsidR="00441E4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2C0521">
                        <w:rPr>
                          <w:rFonts w:ascii="Arial" w:hAnsi="Arial" w:cs="Arial"/>
                          <w:b/>
                          <w:szCs w:val="24"/>
                        </w:rPr>
                        <w:t>4</w:t>
                      </w:r>
                      <w:r w:rsidR="00441E41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2C0521">
                        <w:rPr>
                          <w:rFonts w:ascii="Arial" w:hAnsi="Arial" w:cs="Arial"/>
                          <w:b/>
                          <w:szCs w:val="24"/>
                        </w:rPr>
                        <w:t>6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% </w:t>
                      </w:r>
                      <w:r w:rsidR="00866DC9">
                        <w:rPr>
                          <w:rFonts w:ascii="Arial" w:hAnsi="Arial" w:cs="Arial"/>
                          <w:b/>
                          <w:szCs w:val="24"/>
                        </w:rPr>
                        <w:t>w</w:t>
                      </w:r>
                      <w:r w:rsidR="00067FB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2C0521">
                        <w:rPr>
                          <w:rFonts w:ascii="Arial" w:hAnsi="Arial" w:cs="Arial"/>
                          <w:b/>
                          <w:szCs w:val="24"/>
                        </w:rPr>
                        <w:t>październiku</w:t>
                      </w:r>
                      <w:r w:rsidR="00B303B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>201</w:t>
                      </w:r>
                      <w:r w:rsidR="0092599A">
                        <w:rPr>
                          <w:rFonts w:ascii="Arial" w:hAnsi="Arial" w:cs="Arial"/>
                          <w:b/>
                          <w:szCs w:val="24"/>
                        </w:rPr>
                        <w:t>6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r.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).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0250A2">
                        <w:rPr>
                          <w:rFonts w:ascii="Arial" w:hAnsi="Arial" w:cs="Arial"/>
                          <w:b/>
                          <w:szCs w:val="24"/>
                        </w:rPr>
                        <w:t>W 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porównaniu z</w:t>
                      </w:r>
                      <w:r w:rsidR="00E2435E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E77EF0">
                        <w:rPr>
                          <w:rFonts w:ascii="Arial" w:hAnsi="Arial" w:cs="Arial"/>
                          <w:b/>
                          <w:szCs w:val="24"/>
                        </w:rPr>
                        <w:t>wrześniem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39625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br. 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miał miejsce </w:t>
                      </w:r>
                      <w:r w:rsidR="00D23E8B">
                        <w:rPr>
                          <w:rFonts w:ascii="Arial" w:hAnsi="Arial" w:cs="Arial"/>
                          <w:b/>
                          <w:szCs w:val="24"/>
                        </w:rPr>
                        <w:t>wzrost</w:t>
                      </w:r>
                      <w:r w:rsidR="00E65FD0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sprzedaży detalicznej o</w:t>
                      </w:r>
                      <w:r w:rsidR="00E2435E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E77EF0">
                        <w:rPr>
                          <w:rFonts w:ascii="Arial" w:hAnsi="Arial" w:cs="Arial"/>
                          <w:b/>
                          <w:szCs w:val="24"/>
                        </w:rPr>
                        <w:t>2</w:t>
                      </w:r>
                      <w:r w:rsidR="00E65FD0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8E422D">
                        <w:rPr>
                          <w:rFonts w:ascii="Arial" w:hAnsi="Arial" w:cs="Arial"/>
                          <w:b/>
                          <w:szCs w:val="24"/>
                        </w:rPr>
                        <w:t>5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(wobec </w:t>
                      </w:r>
                      <w:r w:rsidR="00B72892">
                        <w:rPr>
                          <w:rFonts w:ascii="Arial" w:hAnsi="Arial" w:cs="Arial"/>
                          <w:b/>
                          <w:szCs w:val="24"/>
                        </w:rPr>
                        <w:t>wzrostu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przed rokiem o</w:t>
                      </w:r>
                      <w:r w:rsidR="00DD7195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7B5C75">
                        <w:rPr>
                          <w:rFonts w:ascii="Arial" w:hAnsi="Arial" w:cs="Arial"/>
                          <w:b/>
                          <w:szCs w:val="24"/>
                        </w:rPr>
                        <w:t>3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7B5C75">
                        <w:rPr>
                          <w:rFonts w:ascii="Arial" w:hAnsi="Arial" w:cs="Arial"/>
                          <w:b/>
                          <w:szCs w:val="24"/>
                        </w:rPr>
                        <w:t>0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>%)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70E4C" w:rsidRDefault="00670E4C"/>
    <w:p w:rsidR="00670E4C" w:rsidRDefault="001707B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ED3A0A" wp14:editId="51D85D03">
                <wp:simplePos x="0" y="0"/>
                <wp:positionH relativeFrom="column">
                  <wp:posOffset>52590</wp:posOffset>
                </wp:positionH>
                <wp:positionV relativeFrom="paragraph">
                  <wp:posOffset>226349</wp:posOffset>
                </wp:positionV>
                <wp:extent cx="6791325" cy="8467898"/>
                <wp:effectExtent l="0" t="0" r="9525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8467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054" w:rsidRDefault="005A3827" w:rsidP="003569F3">
                            <w:pPr>
                              <w:spacing w:before="120" w:after="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A5735F" wp14:editId="3947F029">
                                  <wp:extent cx="6306589" cy="3219450"/>
                                  <wp:effectExtent l="0" t="0" r="0" b="0"/>
                                  <wp:docPr id="6" name="Wykres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5831" w:rsidRDefault="00F95831" w:rsidP="00AE1566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Dynamika sprzedaży detalicznej kształtowała się następująco:</w:t>
                            </w:r>
                          </w:p>
                          <w:tbl>
                            <w:tblPr>
                              <w:tblW w:w="10002" w:type="dxa"/>
                              <w:tblInd w:w="-7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66"/>
                              <w:gridCol w:w="1106"/>
                              <w:gridCol w:w="1106"/>
                              <w:gridCol w:w="1106"/>
                              <w:gridCol w:w="1106"/>
                              <w:gridCol w:w="1106"/>
                              <w:gridCol w:w="1106"/>
                            </w:tblGrid>
                            <w:tr w:rsidR="001669B0" w:rsidRPr="00E21ECE" w:rsidTr="00CE4BB3">
                              <w:trPr>
                                <w:cantSplit/>
                                <w:trHeight w:val="619"/>
                              </w:trPr>
                              <w:tc>
                                <w:tcPr>
                                  <w:tcW w:w="33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E453EC" w:rsidRDefault="001669B0" w:rsidP="001669B0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453EC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Wyszczególnienie</w:t>
                                  </w:r>
                                </w:p>
                              </w:tc>
                              <w:tc>
                                <w:tcPr>
                                  <w:tcW w:w="3318" w:type="dxa"/>
                                  <w:gridSpan w:val="3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9240B4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Ceny stałe </w:t>
                                  </w:r>
                                </w:p>
                              </w:tc>
                              <w:tc>
                                <w:tcPr>
                                  <w:tcW w:w="3318" w:type="dxa"/>
                                  <w:gridSpan w:val="3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1669B0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Ceny bieżące</w:t>
                                  </w:r>
                                </w:p>
                              </w:tc>
                            </w:tr>
                            <w:tr w:rsidR="001669B0" w:rsidRPr="00E21ECE" w:rsidTr="00FC49CA">
                              <w:trPr>
                                <w:trHeight w:val="296"/>
                              </w:trPr>
                              <w:tc>
                                <w:tcPr>
                                  <w:tcW w:w="3366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669B0" w:rsidRPr="00E21ECE" w:rsidRDefault="001669B0" w:rsidP="001669B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669B0" w:rsidRPr="009240B4" w:rsidRDefault="006F095D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1669B0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1669B0" w:rsidP="00CE4B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</w:t>
                                  </w:r>
                                  <w:r w:rsidR="00CE4B0C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2017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12" w:space="0" w:color="auto"/>
                                    <w:left w:val="nil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CE4B0C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1669B0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1669B0" w:rsidP="00A003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</w:t>
                                  </w:r>
                                  <w:r w:rsidR="00A00364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X </w:t>
                                  </w: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1669B0" w:rsidRPr="00E21ECE" w:rsidTr="00FC49CA">
                              <w:trPr>
                                <w:trHeight w:val="474"/>
                              </w:trPr>
                              <w:tc>
                                <w:tcPr>
                                  <w:tcW w:w="3366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669B0" w:rsidRPr="00E21ECE" w:rsidRDefault="001669B0" w:rsidP="001669B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B56CDA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IX</w:t>
                                  </w:r>
                                  <w:r w:rsidR="001669B0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2017=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B56CDA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40015D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669B0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2016=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1669B0" w:rsidP="00CE4B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</w:t>
                                  </w:r>
                                  <w:r w:rsidR="00CE4B0C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2016=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CE4B0C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IX</w:t>
                                  </w:r>
                                  <w:r w:rsidR="001669B0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2017=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CE4B0C" w:rsidP="001669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="001669B0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2016= =100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69B0" w:rsidRPr="009240B4" w:rsidRDefault="001669B0" w:rsidP="00A003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</w:t>
                                  </w:r>
                                  <w:r w:rsidR="00A00364"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9240B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2016= =100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trHeight w:val="275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before="60"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Ogółem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…………………………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..…..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925A4C" w:rsidP="00CE4BB3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102,5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6D5DFC" w:rsidP="00CE4BB3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107,1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4437E3" w:rsidP="00CE4BB3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107,2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103,3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108,0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3E0F32" w:rsidP="00CE4BB3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108,3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trHeight w:val="363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E4BB3" w:rsidRPr="00403AC2" w:rsidRDefault="00CE4BB3" w:rsidP="00CE4BB3">
                                  <w:pPr>
                                    <w:spacing w:after="0"/>
                                    <w:ind w:firstLine="214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8E009C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 tym: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D61593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D61593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403AC2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D61593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D61593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403AC2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trHeight w:val="435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Pojazdy samochodowe, motocykle, części……............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...................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925A4C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6D5DFC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111,8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4437E3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3E0F32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105,2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trHeight w:val="396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Paliwa stałe, ciekłe i gazowe…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…....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925A4C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102,1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6D5DFC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4437E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3E0F32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113,7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trHeight w:val="445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Żywność, napoje i wyroby tytoniowe…...…......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925A4C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102,1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6D5DFC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101,8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4437E3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102,8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3E0F32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106,6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trHeight w:val="556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Pozostała sprzedaż detaliczna </w:t>
                                  </w:r>
                                </w:p>
                                <w:p w:rsidR="00CE4BB3" w:rsidRPr="00073A03" w:rsidRDefault="00CE4BB3" w:rsidP="00CE4BB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 niewyspecjalizowanych sklepac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h..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925A4C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6D5DFC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4437E3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107,2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3E0F32" w:rsidP="00CE4BB3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104,0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cantSplit/>
                                <w:trHeight w:val="627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Farmac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eutyki, kosmetyki, sprzęt ortope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dyczny………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925A4C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107,9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6D5DFC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111,4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4437E3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113,0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107,9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111,9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3E0F32" w:rsidP="00CE4BB3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112,9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cantSplit/>
                                <w:trHeight w:val="424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Tekstylia, odzież, obuwie……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…...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925A4C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6D5DFC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114,1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4437E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117,5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109,1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3E0F32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111,7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cantSplit/>
                                <w:trHeight w:val="370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Meble, rtv, agd…………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925A4C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99,3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6D5DFC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4437E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109,2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99,4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3E0F32" w:rsidP="00CE4BB3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109,3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cantSplit/>
                                <w:trHeight w:val="790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Prasa, książki, pozostała sprzedaż </w:t>
                                  </w:r>
                                </w:p>
                                <w:p w:rsidR="00CE4BB3" w:rsidRPr="00073A03" w:rsidRDefault="00CE4BB3" w:rsidP="00CE4BB3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 wyspecjalizowanych sklepach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925A4C" w:rsidP="00CE4BB3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98,7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6D5DFC" w:rsidP="00CE4BB3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107,3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4437E3" w:rsidP="00CE4BB3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99,3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E4BB3" w:rsidRPr="00073A03" w:rsidRDefault="003E0F32" w:rsidP="00CE4BB3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109,6</w:t>
                                  </w:r>
                                </w:p>
                              </w:tc>
                            </w:tr>
                            <w:tr w:rsidR="00CE4BB3" w:rsidRPr="00E21ECE" w:rsidTr="005B15BA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336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E4BB3" w:rsidRPr="00073A03" w:rsidRDefault="00CE4BB3" w:rsidP="00CE4BB3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Pozostałe…….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………………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...</w:t>
                                  </w:r>
                                  <w:r w:rsidRPr="00073A0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925A4C" w:rsidP="00CE4BB3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97,0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6D5DFC" w:rsidP="00CE4BB3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109,8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4437E3" w:rsidP="00CE4BB3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105,6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97,9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CE4BB3" w:rsidP="00CE4BB3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110,7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E4BB3" w:rsidRPr="00073A03" w:rsidRDefault="003E0F32" w:rsidP="00CE4BB3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105,8</w:t>
                                  </w:r>
                                </w:p>
                              </w:tc>
                            </w:tr>
                          </w:tbl>
                          <w:p w:rsidR="00FE035D" w:rsidRDefault="00FE035D" w:rsidP="005468F3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D3A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.15pt;margin-top:17.8pt;width:534.75pt;height:66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" stroked="f" strokecolor="#4f81bd [3204]">
                <v:stroke dashstyle="3 1"/>
                <v:textbox>
                  <w:txbxContent>
                    <w:p w:rsidR="005F2054" w:rsidRDefault="005A3827" w:rsidP="003569F3">
                      <w:pPr>
                        <w:spacing w:before="120" w:after="40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A5735F" wp14:editId="3947F029">
                            <wp:extent cx="6306589" cy="3219450"/>
                            <wp:effectExtent l="0" t="0" r="0" b="0"/>
                            <wp:docPr id="6" name="Wykres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:rsidR="00F95831" w:rsidRDefault="00F95831" w:rsidP="00AE1566">
                      <w:pPr>
                        <w:spacing w:before="12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Dynamika sprzedaży detalicznej kształtowała się następująco:</w:t>
                      </w:r>
                    </w:p>
                    <w:tbl>
                      <w:tblPr>
                        <w:tblW w:w="10002" w:type="dxa"/>
                        <w:tblInd w:w="-7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66"/>
                        <w:gridCol w:w="1106"/>
                        <w:gridCol w:w="1106"/>
                        <w:gridCol w:w="1106"/>
                        <w:gridCol w:w="1106"/>
                        <w:gridCol w:w="1106"/>
                        <w:gridCol w:w="1106"/>
                      </w:tblGrid>
                      <w:tr w:rsidR="001669B0" w:rsidRPr="00E21ECE" w:rsidTr="00CE4BB3">
                        <w:trPr>
                          <w:cantSplit/>
                          <w:trHeight w:val="619"/>
                        </w:trPr>
                        <w:tc>
                          <w:tcPr>
                            <w:tcW w:w="33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E453EC" w:rsidRDefault="001669B0" w:rsidP="001669B0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453E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Wyszczególnienie</w:t>
                            </w:r>
                          </w:p>
                        </w:tc>
                        <w:tc>
                          <w:tcPr>
                            <w:tcW w:w="3318" w:type="dxa"/>
                            <w:gridSpan w:val="3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9240B4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Ceny stałe </w:t>
                            </w:r>
                          </w:p>
                        </w:tc>
                        <w:tc>
                          <w:tcPr>
                            <w:tcW w:w="3318" w:type="dxa"/>
                            <w:gridSpan w:val="3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1669B0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Ceny bieżące</w:t>
                            </w:r>
                          </w:p>
                        </w:tc>
                      </w:tr>
                      <w:tr w:rsidR="001669B0" w:rsidRPr="00E21ECE" w:rsidTr="00FC49CA">
                        <w:trPr>
                          <w:trHeight w:val="296"/>
                        </w:trPr>
                        <w:tc>
                          <w:tcPr>
                            <w:tcW w:w="3366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1669B0" w:rsidRPr="00E21ECE" w:rsidRDefault="001669B0" w:rsidP="001669B0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669B0" w:rsidRPr="009240B4" w:rsidRDefault="006F095D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1669B0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1669B0" w:rsidP="00CE4B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</w:t>
                            </w:r>
                            <w:r w:rsidR="00CE4B0C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12" w:space="0" w:color="auto"/>
                              <w:left w:val="nil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CE4B0C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1669B0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1669B0" w:rsidP="00A0036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</w:t>
                            </w:r>
                            <w:r w:rsidR="00A00364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X </w:t>
                            </w: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2017</w:t>
                            </w:r>
                          </w:p>
                        </w:tc>
                      </w:tr>
                      <w:tr w:rsidR="001669B0" w:rsidRPr="00E21ECE" w:rsidTr="00FC49CA">
                        <w:trPr>
                          <w:trHeight w:val="474"/>
                        </w:trPr>
                        <w:tc>
                          <w:tcPr>
                            <w:tcW w:w="3366" w:type="dxa"/>
                            <w:vMerge/>
                            <w:tcBorders>
                              <w:left w:val="single" w:sz="12" w:space="0" w:color="auto"/>
                              <w:bottom w:val="single" w:sz="12" w:space="0" w:color="000000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1669B0" w:rsidRPr="00E21ECE" w:rsidRDefault="001669B0" w:rsidP="001669B0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B56CDA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IX</w:t>
                            </w:r>
                            <w:r w:rsidR="001669B0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2017=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B56CDA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40015D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69B0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2016=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1669B0" w:rsidP="00CE4B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</w:t>
                            </w:r>
                            <w:r w:rsidR="00CE4B0C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2016=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CE4B0C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IX</w:t>
                            </w:r>
                            <w:r w:rsidR="001669B0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2017=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CE4B0C" w:rsidP="001669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1669B0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2016= =100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69B0" w:rsidRPr="009240B4" w:rsidRDefault="001669B0" w:rsidP="00A0036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</w:t>
                            </w:r>
                            <w:r w:rsidR="00A00364"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9240B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2016= =100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trHeight w:val="275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before="60" w:after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Ogółem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..…..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925A4C" w:rsidP="00CE4BB3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102,5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6D5DFC" w:rsidP="00CE4BB3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107,1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4437E3" w:rsidP="00CE4BB3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107,2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103,3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108,0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3E0F32" w:rsidP="00CE4BB3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108,3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trHeight w:val="363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E4BB3" w:rsidRPr="00403AC2" w:rsidRDefault="00CE4BB3" w:rsidP="00CE4BB3">
                            <w:pPr>
                              <w:spacing w:after="0"/>
                              <w:ind w:firstLine="21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8E009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tym: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D61593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D61593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403AC2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D61593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D61593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403AC2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CE4BB3" w:rsidRPr="00E21ECE" w:rsidTr="005B15BA">
                        <w:trPr>
                          <w:trHeight w:val="435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Pojazdy samochodowe, motocykle, części……............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...................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925A4C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6D5DFC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111,8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4437E3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3E0F32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105,2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trHeight w:val="396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Paliwa stałe, ciekłe i gazowe…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…....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925A4C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102,1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6D5DFC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4437E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3E0F32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113,7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trHeight w:val="445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Żywność, napoje i wyroby tytoniowe…...…......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925A4C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102,1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6D5DFC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101,8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4437E3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102,8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3E0F32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106,6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trHeight w:val="556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Pozostała sprzedaż detaliczna </w:t>
                            </w:r>
                          </w:p>
                          <w:p w:rsidR="00CE4BB3" w:rsidRPr="00073A03" w:rsidRDefault="00CE4BB3" w:rsidP="00CE4B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niewyspecjalizowanych sklepac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h..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925A4C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6D5DFC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4437E3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107,2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3E0F32" w:rsidP="00CE4BB3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104,0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cantSplit/>
                          <w:trHeight w:val="627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Farmac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eutyki, kosmetyki, sprzęt ortope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dyczny………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925A4C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107,9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6D5DFC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111,4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4437E3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113,0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107,9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111,9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3E0F32" w:rsidP="00CE4BB3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112,9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cantSplit/>
                          <w:trHeight w:val="424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Tekstylia, odzież, obuwie……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…...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925A4C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6D5DFC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114,1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4437E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117,5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109,1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3E0F32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111,7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cantSplit/>
                          <w:trHeight w:val="370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Meble, rtv, agd…………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925A4C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99,3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6D5DFC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4437E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109,2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99,4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3E0F32" w:rsidP="00CE4BB3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109,3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cantSplit/>
                          <w:trHeight w:val="790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Prasa, książki, pozostała sprzedaż </w:t>
                            </w:r>
                          </w:p>
                          <w:p w:rsidR="00CE4BB3" w:rsidRPr="00073A03" w:rsidRDefault="00CE4BB3" w:rsidP="00CE4BB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 wyspecjalizowanych sklepach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925A4C" w:rsidP="00CE4BB3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98,7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6D5DFC" w:rsidP="00CE4BB3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107,3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4437E3" w:rsidP="00CE4BB3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99,3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CE4BB3" w:rsidRPr="00073A03" w:rsidRDefault="003E0F32" w:rsidP="00CE4BB3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109,6</w:t>
                            </w:r>
                          </w:p>
                        </w:tc>
                      </w:tr>
                      <w:tr w:rsidR="00CE4BB3" w:rsidRPr="00E21ECE" w:rsidTr="005B15BA">
                        <w:trPr>
                          <w:cantSplit/>
                          <w:trHeight w:val="270"/>
                        </w:trPr>
                        <w:tc>
                          <w:tcPr>
                            <w:tcW w:w="336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E4BB3" w:rsidRPr="00073A03" w:rsidRDefault="00CE4BB3" w:rsidP="00CE4BB3">
                            <w:pPr>
                              <w:spacing w:after="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Pozostałe…….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...</w:t>
                            </w:r>
                            <w:r w:rsidRPr="00073A0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925A4C" w:rsidP="00CE4BB3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97,0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6D5DFC" w:rsidP="00CE4BB3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109,8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4437E3" w:rsidP="00CE4BB3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105,6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97,9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CE4BB3" w:rsidP="00CE4BB3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110,7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E4BB3" w:rsidRPr="00073A03" w:rsidRDefault="003E0F32" w:rsidP="00CE4BB3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105,8</w:t>
                            </w:r>
                          </w:p>
                        </w:tc>
                      </w:tr>
                    </w:tbl>
                    <w:p w:rsidR="00FE035D" w:rsidRDefault="00FE035D" w:rsidP="005468F3">
                      <w:pPr>
                        <w:spacing w:after="60"/>
                      </w:pPr>
                    </w:p>
                  </w:txbxContent>
                </v:textbox>
              </v:shape>
            </w:pict>
          </mc:Fallback>
        </mc:AlternateContent>
      </w:r>
    </w:p>
    <w:p w:rsidR="006C417A" w:rsidRPr="00451D55" w:rsidRDefault="006C417A"/>
    <w:p w:rsidR="00670E4C" w:rsidRPr="00451D55" w:rsidRDefault="00670E4C"/>
    <w:p w:rsidR="00670E4C" w:rsidRPr="00451D55" w:rsidRDefault="00670E4C">
      <w:pPr>
        <w:rPr>
          <w:b/>
        </w:rPr>
      </w:pPr>
    </w:p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670E4C"/>
    <w:p w:rsidR="00451D55" w:rsidRPr="00451D55" w:rsidRDefault="00451D55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D43D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19F51F" wp14:editId="28DD69ED">
                <wp:simplePos x="0" y="0"/>
                <wp:positionH relativeFrom="margin">
                  <wp:align>left</wp:align>
                </wp:positionH>
                <wp:positionV relativeFrom="page">
                  <wp:posOffset>227965</wp:posOffset>
                </wp:positionV>
                <wp:extent cx="6400800" cy="2924175"/>
                <wp:effectExtent l="0" t="0" r="0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082" w:rsidRDefault="00464082" w:rsidP="00464082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W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październiku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r. wzrost sprzedaży detalicznej w</w:t>
                            </w: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cenach stałych w skali roku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utrzymał się we wszystkich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grup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ach.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Wśród grup o znaczącym udziale w sprzedaży detalicznej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ogółem</w:t>
                            </w:r>
                            <w:r>
                              <w:rPr>
                                <w:rFonts w:ascii="Arial" w:hAnsi="Arial" w:cs="Arial"/>
                              </w:rPr>
                              <w:t>”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najwyższy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wzrost </w:t>
                            </w:r>
                            <w:r>
                              <w:rPr>
                                <w:rFonts w:ascii="Arial" w:hAnsi="Arial" w:cs="Arial"/>
                              </w:rPr>
                              <w:t>w porównaniu z analogicznym okresem ub. roku zaobserwowano w podmiotach sprzedających</w:t>
                            </w:r>
                            <w:r w:rsidRPr="00F02D0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pojazdy samochodowe, motocykle, części (o 11,8% wobec spadku  o 2</w:t>
                            </w:r>
                            <w:r w:rsidRPr="00F3769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F37695">
                              <w:rPr>
                                <w:rFonts w:ascii="Arial" w:hAnsi="Arial" w:cs="Arial"/>
                              </w:rPr>
                              <w:t>%</w:t>
                            </w:r>
                            <w:r w:rsidRPr="00A56F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przed rokiem). Znaczny wzrost sprzedaży odnotowały również przedsiębiorstwa z grupy „pozostałe” (o 9,8% wobec spadku o 8,6% przed rokiem), jednostki handlujące paliwami stałymi, ciekłymi i gazowymi (o 5,6% wobec wzrostu o 0,9% przed rokiem) oraz przedsiębiorstwa 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>zaklasyfikowan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 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 xml:space="preserve">grupowania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„pozostała sprzedaż detaliczna w niewyspecjalizowanych sklepach”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(o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5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% wobec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wzrostu o 14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%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przed rokiem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A56FC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>Spośród grup 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 xml:space="preserve">niższym udziale w sprzedaży detalicznej „ogółem” najwyższy wzrost sprzedaży wykazały podmioty </w:t>
                            </w:r>
                            <w:r>
                              <w:rPr>
                                <w:rFonts w:ascii="Arial" w:hAnsi="Arial" w:cs="Arial"/>
                              </w:rPr>
                              <w:t>wchodzące w skład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 xml:space="preserve"> grupowa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nia: 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 xml:space="preserve">„tekstylia, odzież, obuwie” (o </w:t>
                            </w:r>
                            <w:r>
                              <w:rPr>
                                <w:rFonts w:ascii="Arial" w:hAnsi="Arial" w:cs="Arial"/>
                              </w:rPr>
                              <w:t>14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B20FBC">
                              <w:rPr>
                                <w:rFonts w:ascii="Arial" w:hAnsi="Arial" w:cs="Arial"/>
                              </w:rPr>
                              <w:t>%)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464082" w:rsidRDefault="00464082" w:rsidP="00464082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 okresie styczeń-październik br. sprzedaż detaliczna zwiększyła się w porównaniu z analogicznym okresem ub. roku o 7,2% (wobec wzrostu o 5,5% w 2016 r.).</w:t>
                            </w:r>
                          </w:p>
                          <w:p w:rsidR="00872C3F" w:rsidRPr="004924B9" w:rsidRDefault="00872C3F" w:rsidP="00D43DE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9F51F" id="Text Box 7" o:spid="_x0000_s1029" type="#_x0000_t202" style="position:absolute;margin-left:0;margin-top:17.95pt;width:7in;height:230.2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" stroked="f" strokecolor="#4f81bd [3204]">
                <v:stroke dashstyle="3 1"/>
                <v:textbox>
                  <w:txbxContent>
                    <w:p w:rsidR="00464082" w:rsidRDefault="00464082" w:rsidP="00464082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  <w:r w:rsidRPr="004924B9">
                        <w:rPr>
                          <w:rFonts w:ascii="Arial" w:hAnsi="Arial" w:cs="Arial"/>
                        </w:rPr>
                        <w:t xml:space="preserve">W </w:t>
                      </w:r>
                      <w:r>
                        <w:rPr>
                          <w:rFonts w:ascii="Arial" w:hAnsi="Arial" w:cs="Arial"/>
                        </w:rPr>
                        <w:t xml:space="preserve">październiku </w:t>
                      </w:r>
                      <w:r w:rsidRPr="004924B9">
                        <w:rPr>
                          <w:rFonts w:ascii="Arial" w:hAnsi="Arial" w:cs="Arial"/>
                        </w:rPr>
                        <w:t>201</w:t>
                      </w:r>
                      <w:r>
                        <w:rPr>
                          <w:rFonts w:ascii="Arial" w:hAnsi="Arial" w:cs="Arial"/>
                        </w:rPr>
                        <w:t>7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r. wzrost sprzedaży detalicznej w</w:t>
                      </w:r>
                      <w:r>
                        <w:rPr>
                          <w:rFonts w:ascii="Arial" w:hAnsi="Arial" w:cs="Arial"/>
                        </w:rPr>
                        <w:t> 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cenach stałych w skali roku </w:t>
                      </w:r>
                      <w:r>
                        <w:rPr>
                          <w:rFonts w:ascii="Arial" w:hAnsi="Arial" w:cs="Arial"/>
                        </w:rPr>
                        <w:t xml:space="preserve">utrzymał się we wszystkich </w:t>
                      </w:r>
                      <w:r w:rsidRPr="004924B9">
                        <w:rPr>
                          <w:rFonts w:ascii="Arial" w:hAnsi="Arial" w:cs="Arial"/>
                        </w:rPr>
                        <w:t>grup</w:t>
                      </w:r>
                      <w:r>
                        <w:rPr>
                          <w:rFonts w:ascii="Arial" w:hAnsi="Arial" w:cs="Arial"/>
                        </w:rPr>
                        <w:t xml:space="preserve">ach. 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Wśród grup o znaczącym udziale w sprzedaży detalicznej </w:t>
                      </w:r>
                      <w:r>
                        <w:rPr>
                          <w:rFonts w:ascii="Arial" w:hAnsi="Arial" w:cs="Arial"/>
                        </w:rPr>
                        <w:t>„</w:t>
                      </w:r>
                      <w:r w:rsidRPr="004924B9">
                        <w:rPr>
                          <w:rFonts w:ascii="Arial" w:hAnsi="Arial" w:cs="Arial"/>
                        </w:rPr>
                        <w:t>ogółem</w:t>
                      </w:r>
                      <w:r>
                        <w:rPr>
                          <w:rFonts w:ascii="Arial" w:hAnsi="Arial" w:cs="Arial"/>
                        </w:rPr>
                        <w:t>”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najwyższy 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wzrost </w:t>
                      </w:r>
                      <w:r>
                        <w:rPr>
                          <w:rFonts w:ascii="Arial" w:hAnsi="Arial" w:cs="Arial"/>
                        </w:rPr>
                        <w:t>w porównaniu z analogicznym okresem ub. roku zaobserwowano w podmiotach sprzedających</w:t>
                      </w:r>
                      <w:r w:rsidRPr="00F02D0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pojazdy samochodowe, motocykle, części (o 11,8% wobec spadku  o 2</w:t>
                      </w:r>
                      <w:r w:rsidRPr="00F37695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 w:rsidRPr="00F37695">
                        <w:rPr>
                          <w:rFonts w:ascii="Arial" w:hAnsi="Arial" w:cs="Arial"/>
                        </w:rPr>
                        <w:t>%</w:t>
                      </w:r>
                      <w:r w:rsidRPr="00A56FCE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przed rokiem). Znaczny wzrost sprzedaży odnotowały również przedsiębiorstwa z grupy „pozostałe” (o 9,8% wobec spadku o 8,6% przed rokiem), jednostki handlujące paliwami stałymi, ciekłymi i gazowymi (o 5,6% wobec wzrostu o 0,9% przed rokiem) oraz przedsiębiorstwa </w:t>
                      </w:r>
                      <w:r w:rsidRPr="00B20FBC">
                        <w:rPr>
                          <w:rFonts w:ascii="Arial" w:hAnsi="Arial" w:cs="Arial"/>
                        </w:rPr>
                        <w:t>zaklasyfikowan</w:t>
                      </w:r>
                      <w:r>
                        <w:rPr>
                          <w:rFonts w:ascii="Arial" w:hAnsi="Arial" w:cs="Arial"/>
                        </w:rPr>
                        <w:t xml:space="preserve">e </w:t>
                      </w:r>
                      <w:r w:rsidRPr="00B20FBC">
                        <w:rPr>
                          <w:rFonts w:ascii="Arial" w:hAnsi="Arial" w:cs="Arial"/>
                        </w:rPr>
                        <w:t>do</w:t>
                      </w:r>
                      <w:r>
                        <w:rPr>
                          <w:rFonts w:ascii="Arial" w:hAnsi="Arial" w:cs="Arial"/>
                        </w:rPr>
                        <w:t> </w:t>
                      </w:r>
                      <w:r w:rsidRPr="00B20FBC">
                        <w:rPr>
                          <w:rFonts w:ascii="Arial" w:hAnsi="Arial" w:cs="Arial"/>
                        </w:rPr>
                        <w:t xml:space="preserve">grupowania </w:t>
                      </w:r>
                      <w:r>
                        <w:rPr>
                          <w:rFonts w:ascii="Arial" w:hAnsi="Arial" w:cs="Arial"/>
                        </w:rPr>
                        <w:t xml:space="preserve">„pozostała sprzedaż detaliczna w niewyspecjalizowanych sklepach” </w:t>
                      </w:r>
                      <w:r w:rsidRPr="004924B9">
                        <w:rPr>
                          <w:rFonts w:ascii="Arial" w:hAnsi="Arial" w:cs="Arial"/>
                        </w:rPr>
                        <w:t>(o</w:t>
                      </w:r>
                      <w:r>
                        <w:rPr>
                          <w:rFonts w:ascii="Arial" w:hAnsi="Arial" w:cs="Arial"/>
                        </w:rPr>
                        <w:t xml:space="preserve"> 5</w:t>
                      </w:r>
                      <w:r w:rsidRPr="004924B9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4924B9">
                        <w:rPr>
                          <w:rFonts w:ascii="Arial" w:hAnsi="Arial" w:cs="Arial"/>
                        </w:rPr>
                        <w:t>% wobec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wzrostu o </w:t>
                      </w:r>
                      <w:r>
                        <w:rPr>
                          <w:rFonts w:ascii="Arial" w:hAnsi="Arial" w:cs="Arial"/>
                        </w:rPr>
                        <w:t>14</w:t>
                      </w:r>
                      <w:r w:rsidRPr="004924B9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>2</w:t>
                      </w:r>
                      <w:r w:rsidRPr="004924B9">
                        <w:rPr>
                          <w:rFonts w:ascii="Arial" w:hAnsi="Arial" w:cs="Arial"/>
                        </w:rPr>
                        <w:t>%</w:t>
                      </w:r>
                      <w:r>
                        <w:rPr>
                          <w:rFonts w:ascii="Arial" w:hAnsi="Arial" w:cs="Arial"/>
                        </w:rPr>
                        <w:t xml:space="preserve"> przed </w:t>
                      </w:r>
                      <w:r>
                        <w:rPr>
                          <w:rFonts w:ascii="Arial" w:hAnsi="Arial" w:cs="Arial"/>
                        </w:rPr>
                        <w:t>rokiem</w:t>
                      </w:r>
                      <w:bookmarkStart w:id="1" w:name="_GoBack"/>
                      <w:bookmarkEnd w:id="1"/>
                      <w:r w:rsidRPr="004924B9">
                        <w:rPr>
                          <w:rFonts w:ascii="Arial" w:hAnsi="Arial" w:cs="Arial"/>
                        </w:rPr>
                        <w:t>)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Pr="00A56FCE">
                        <w:rPr>
                          <w:rFonts w:ascii="Arial" w:hAnsi="Arial" w:cs="Arial"/>
                        </w:rPr>
                        <w:t xml:space="preserve"> </w:t>
                      </w:r>
                      <w:r w:rsidRPr="00B20FBC">
                        <w:rPr>
                          <w:rFonts w:ascii="Arial" w:hAnsi="Arial" w:cs="Arial"/>
                        </w:rPr>
                        <w:t>Spośród grup 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B20FBC">
                        <w:rPr>
                          <w:rFonts w:ascii="Arial" w:hAnsi="Arial" w:cs="Arial"/>
                        </w:rPr>
                        <w:t xml:space="preserve">niższym udziale w sprzedaży detalicznej „ogółem” najwyższy wzrost sprzedaży wykazały podmioty </w:t>
                      </w:r>
                      <w:r>
                        <w:rPr>
                          <w:rFonts w:ascii="Arial" w:hAnsi="Arial" w:cs="Arial"/>
                        </w:rPr>
                        <w:t>wchodzące w skład</w:t>
                      </w:r>
                      <w:r w:rsidRPr="00B20FBC">
                        <w:rPr>
                          <w:rFonts w:ascii="Arial" w:hAnsi="Arial" w:cs="Arial"/>
                        </w:rPr>
                        <w:t xml:space="preserve"> grupowa</w:t>
                      </w:r>
                      <w:r>
                        <w:rPr>
                          <w:rFonts w:ascii="Arial" w:hAnsi="Arial" w:cs="Arial"/>
                        </w:rPr>
                        <w:t xml:space="preserve">nia: </w:t>
                      </w:r>
                      <w:r w:rsidRPr="00B20FBC">
                        <w:rPr>
                          <w:rFonts w:ascii="Arial" w:hAnsi="Arial" w:cs="Arial"/>
                        </w:rPr>
                        <w:t xml:space="preserve">„tekstylia, odzież, obuwie” (o </w:t>
                      </w:r>
                      <w:r>
                        <w:rPr>
                          <w:rFonts w:ascii="Arial" w:hAnsi="Arial" w:cs="Arial"/>
                        </w:rPr>
                        <w:t>14</w:t>
                      </w:r>
                      <w:r w:rsidRPr="00B20FBC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>1</w:t>
                      </w:r>
                      <w:r w:rsidRPr="00B20FBC">
                        <w:rPr>
                          <w:rFonts w:ascii="Arial" w:hAnsi="Arial" w:cs="Arial"/>
                        </w:rPr>
                        <w:t>%)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464082" w:rsidRDefault="00464082" w:rsidP="00464082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 okresie styczeń-październik br. sprzedaż detaliczna zwiększyła się w porównaniu z analogicznym okresem ub. roku o 7,2% (wobec wzrostu o 5,5% w 2016 r.).</w:t>
                      </w:r>
                    </w:p>
                    <w:p w:rsidR="00872C3F" w:rsidRPr="004924B9" w:rsidRDefault="00872C3F" w:rsidP="00D43DE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828C6" w:rsidRDefault="00D828C6"/>
    <w:p w:rsidR="00D828C6" w:rsidRDefault="00D828C6"/>
    <w:p w:rsidR="00D828C6" w:rsidRDefault="00D828C6"/>
    <w:p w:rsidR="00D828C6" w:rsidRPr="00451D55" w:rsidRDefault="00D828C6"/>
    <w:p w:rsidR="00670E4C" w:rsidRPr="00451D55" w:rsidRDefault="00670E4C"/>
    <w:p w:rsidR="00670E4C" w:rsidRPr="00451D55" w:rsidRDefault="00670E4C"/>
    <w:p w:rsidR="00670E4C" w:rsidRDefault="00670E4C">
      <w:pPr>
        <w:rPr>
          <w:noProof/>
        </w:rPr>
      </w:pPr>
    </w:p>
    <w:p w:rsidR="00437A98" w:rsidRDefault="00437A98">
      <w:pPr>
        <w:rPr>
          <w:noProof/>
        </w:rPr>
      </w:pPr>
    </w:p>
    <w:p w:rsidR="00872C3F" w:rsidRDefault="00300B7E">
      <w:pPr>
        <w:rPr>
          <w:noProof/>
        </w:rPr>
      </w:pPr>
      <w:r>
        <w:rPr>
          <w:noProof/>
        </w:rPr>
        <w:drawing>
          <wp:inline distT="0" distB="0" distL="0" distR="0" wp14:anchorId="491D9B9B" wp14:editId="0FE770B7">
            <wp:extent cx="6295390" cy="4291012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3DE7" w:rsidRDefault="00B152BE">
      <w:r w:rsidRPr="00187D8B">
        <w:rPr>
          <w:noProof/>
        </w:rPr>
        <mc:AlternateContent>
          <mc:Choice Requires="wps">
            <w:drawing>
              <wp:inline distT="0" distB="0" distL="0" distR="0">
                <wp:extent cx="6315075" cy="1181100"/>
                <wp:effectExtent l="0" t="0" r="9525" b="0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D8B" w:rsidRPr="009135CB" w:rsidRDefault="00187D8B" w:rsidP="00D374B2">
                            <w:pPr>
                              <w:tabs>
                                <w:tab w:val="left" w:pos="18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047F0">
                              <w:rPr>
                                <w:sz w:val="20"/>
                                <w:szCs w:val="24"/>
                                <w:vertAlign w:val="superscript"/>
                              </w:rPr>
                              <w:t xml:space="preserve">1 </w:t>
                            </w:r>
                            <w:r w:rsidR="009135CB" w:rsidRPr="002047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Dane dotyczą przedsiębiorstw handlowych i niehandlowych o liczbie pracujących powyżej 9 </w:t>
                            </w:r>
                            <w:r w:rsidR="009135CB" w:rsidRPr="002216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osób.</w:t>
                            </w:r>
                            <w:r w:rsidR="009135CB"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Grupowania przedsiębiorstw dokonano na podstawie Polskiej Klasyfikacji Działalności 2007 (PKD 2007), zaliczając przedsiębiorstwo do określonej kategorii w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edług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przeważającego rodzaju działalności, zgodnie z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aktualnym w omawianym okresie stanem organizacyjnym. Odnotowane zmiany (wzrost/spadek) wolumenu sprzedaży detalicznej w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poszczególnych grupach rodzajów działalności przedsiębiorstw mogą zatem również wynikać ze zmiany przeważającego rodzaju działalności przedsiębiorstwa oraz zmian organizacyjnych (np. połączenia przedsiębiorstw). Nie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 to wpływu na dynamikę sprzedaży detalicznej ogółem.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0" type="#_x0000_t202" style="width:497.2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" stroked="f" strokecolor="#4f81bd [3204]">
                <v:stroke dashstyle="3 1"/>
                <v:textbox>
                  <w:txbxContent>
                    <w:p w:rsidR="00187D8B" w:rsidRPr="009135CB" w:rsidRDefault="00187D8B" w:rsidP="00D374B2">
                      <w:pPr>
                        <w:tabs>
                          <w:tab w:val="left" w:pos="18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047F0">
                        <w:rPr>
                          <w:sz w:val="20"/>
                          <w:szCs w:val="24"/>
                          <w:vertAlign w:val="superscript"/>
                        </w:rPr>
                        <w:t xml:space="preserve">1 </w:t>
                      </w:r>
                      <w:r w:rsidR="009135CB" w:rsidRPr="002047F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Dane dotyczą przedsiębiorstw handlowych i niehandlowych o liczbie pracujących powyżej 9 </w:t>
                      </w:r>
                      <w:r w:rsidR="009135CB" w:rsidRPr="0022163C">
                        <w:rPr>
                          <w:rFonts w:ascii="Arial" w:hAnsi="Arial" w:cs="Arial"/>
                          <w:sz w:val="18"/>
                          <w:szCs w:val="18"/>
                        </w:rPr>
                        <w:t>osób.</w:t>
                      </w:r>
                      <w:r w:rsidR="009135CB"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Grupowania przedsiębiorstw dokonano na podstawie Polskiej Klasyfikacji Działalności 2007 (PKD 2007), zaliczając przedsiębiorstwo do określonej kategorii w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>edług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przeważającego rodzaju działalności, zgodnie z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aktualnym w omawianym okresie stanem organizacyjnym. Odnotowane zmiany (wzrost/spadek) wolumenu sprzedaży detalicznej w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poszczególnych grupach rodzajów działalności przedsiębiorstw mogą zatem również wynikać ze zmiany przeważającego rodzaju działalności przedsiębiorstwa oraz zmian organizacyjnych (np. połączenia przedsiębiorstw). Nie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ma to wpływu na dynamikę sprzedaży detalicznej ogółem.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1417" w:rsidRDefault="004924B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07C27A" wp14:editId="28BC8DED">
                <wp:simplePos x="0" y="0"/>
                <wp:positionH relativeFrom="column">
                  <wp:posOffset>412115</wp:posOffset>
                </wp:positionH>
                <wp:positionV relativeFrom="paragraph">
                  <wp:posOffset>970915</wp:posOffset>
                </wp:positionV>
                <wp:extent cx="5781675" cy="539115"/>
                <wp:effectExtent l="0" t="0" r="9525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DC9" w:rsidRPr="005021A3" w:rsidRDefault="00866DC9" w:rsidP="00866DC9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Więcej na: </w:t>
                            </w:r>
                            <w:hyperlink r:id="rId11" w:history="1">
                              <w:r w:rsidRPr="005021A3">
                                <w:rPr>
                                  <w:rStyle w:val="Hipercze"/>
                                  <w:rFonts w:ascii="Arial" w:hAnsi="Arial" w:cs="Arial"/>
                                  <w:szCs w:val="20"/>
                                </w:rPr>
                                <w:t>http://stat.gov.pl/obszary-tematyczne/ceny-handel/</w:t>
                              </w:r>
                            </w:hyperlink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7C27A" id="Text Box 14" o:spid="_x0000_s1031" type="#_x0000_t202" style="position:absolute;margin-left:32.45pt;margin-top:76.45pt;width:455.25pt;height:4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" stroked="f" strokecolor="#4f81bd [3204]">
                <v:stroke dashstyle="3 1"/>
                <v:textbox>
                  <w:txbxContent>
                    <w:p w:rsidR="00866DC9" w:rsidRPr="005021A3" w:rsidRDefault="00866DC9" w:rsidP="00866DC9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Więcej na: </w:t>
                      </w:r>
                      <w:hyperlink r:id="rId12" w:history="1">
                        <w:r w:rsidRPr="005021A3">
                          <w:rPr>
                            <w:rStyle w:val="Hipercze"/>
                            <w:rFonts w:ascii="Arial" w:hAnsi="Arial" w:cs="Arial"/>
                            <w:szCs w:val="20"/>
                          </w:rPr>
                          <w:t>http://stat.gov.pl/obszary-tematyczne/ceny-handel/</w:t>
                        </w:r>
                      </w:hyperlink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374B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BF778F" wp14:editId="515A7CB8">
                <wp:simplePos x="0" y="0"/>
                <wp:positionH relativeFrom="column">
                  <wp:posOffset>229928</wp:posOffset>
                </wp:positionH>
                <wp:positionV relativeFrom="paragraph">
                  <wp:posOffset>74296</wp:posOffset>
                </wp:positionV>
                <wp:extent cx="2820785" cy="69267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785" cy="69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AA2" w:rsidRPr="005021A3" w:rsidRDefault="00B77AA2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Opracowanie merytoryczne:</w:t>
                            </w:r>
                          </w:p>
                          <w:p w:rsidR="00BB36DF" w:rsidRPr="005021A3" w:rsidRDefault="00B77AA2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Departament </w:t>
                            </w:r>
                            <w:r w:rsidR="00BB36DF"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Handlu i Usług</w:t>
                            </w:r>
                          </w:p>
                          <w:p w:rsidR="00B77AA2" w:rsidRPr="005021A3" w:rsidRDefault="00AF635E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  <w:t>Jolanta Biernat</w:t>
                            </w:r>
                          </w:p>
                          <w:p w:rsidR="00B77AA2" w:rsidRPr="005021A3" w:rsidRDefault="00B77AA2" w:rsidP="006B6B8D">
                            <w:pPr>
                              <w:pStyle w:val="Nagwek3"/>
                              <w:spacing w:line="240" w:lineRule="auto"/>
                              <w:rPr>
                                <w:rFonts w:cs="Arial"/>
                                <w:sz w:val="20"/>
                                <w:lang w:val="fi-FI"/>
                              </w:rPr>
                            </w:pPr>
                            <w:r w:rsidRPr="005021A3">
                              <w:rPr>
                                <w:rFonts w:cs="Arial"/>
                                <w:sz w:val="20"/>
                                <w:lang w:val="fi-FI"/>
                              </w:rPr>
                              <w:t xml:space="preserve">Tel: 22 608 </w:t>
                            </w:r>
                            <w:r w:rsidR="00AF635E" w:rsidRPr="005021A3">
                              <w:rPr>
                                <w:rFonts w:cs="Arial"/>
                                <w:sz w:val="20"/>
                                <w:lang w:val="fi-FI"/>
                              </w:rPr>
                              <w:t>3336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F778F" id="Text Box 10" o:spid="_x0000_s1032" type="#_x0000_t202" style="position:absolute;margin-left:18.1pt;margin-top:5.85pt;width:222.1pt;height:5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" stroked="f" strokecolor="#4f81bd [3204]">
                <v:stroke dashstyle="3 1"/>
                <v:textbox>
                  <w:txbxContent>
                    <w:p w:rsidR="00B77AA2" w:rsidRPr="005021A3" w:rsidRDefault="00B77AA2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>Opracowanie merytoryczne:</w:t>
                      </w:r>
                    </w:p>
                    <w:p w:rsidR="00BB36DF" w:rsidRPr="005021A3" w:rsidRDefault="00B77AA2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Departament </w:t>
                      </w:r>
                      <w:r w:rsidR="00BB36DF"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Handlu i Usług</w:t>
                      </w:r>
                    </w:p>
                    <w:p w:rsidR="00B77AA2" w:rsidRPr="005021A3" w:rsidRDefault="00AF635E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</w:pPr>
                      <w:r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  <w:t>Jolanta Biernat</w:t>
                      </w:r>
                    </w:p>
                    <w:p w:rsidR="00B77AA2" w:rsidRPr="005021A3" w:rsidRDefault="00B77AA2" w:rsidP="006B6B8D">
                      <w:pPr>
                        <w:pStyle w:val="Nagwek3"/>
                        <w:spacing w:line="240" w:lineRule="auto"/>
                        <w:rPr>
                          <w:rFonts w:cs="Arial"/>
                          <w:sz w:val="20"/>
                          <w:lang w:val="fi-FI"/>
                        </w:rPr>
                      </w:pPr>
                      <w:r w:rsidRPr="005021A3">
                        <w:rPr>
                          <w:rFonts w:cs="Arial"/>
                          <w:sz w:val="20"/>
                          <w:lang w:val="fi-FI"/>
                        </w:rPr>
                        <w:t xml:space="preserve">Tel: 22 608 </w:t>
                      </w:r>
                      <w:r w:rsidR="00AF635E" w:rsidRPr="005021A3">
                        <w:rPr>
                          <w:rFonts w:cs="Arial"/>
                          <w:sz w:val="20"/>
                          <w:lang w:val="fi-FI"/>
                        </w:rPr>
                        <w:t>3336</w:t>
                      </w:r>
                    </w:p>
                  </w:txbxContent>
                </v:textbox>
              </v:shape>
            </w:pict>
          </mc:Fallback>
        </mc:AlternateContent>
      </w:r>
      <w:r w:rsidR="00D374B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6F9289" wp14:editId="2E5556A1">
                <wp:simplePos x="0" y="0"/>
                <wp:positionH relativeFrom="column">
                  <wp:posOffset>3553943</wp:posOffset>
                </wp:positionH>
                <wp:positionV relativeFrom="paragraph">
                  <wp:posOffset>16956</wp:posOffset>
                </wp:positionV>
                <wp:extent cx="2785110" cy="831964"/>
                <wp:effectExtent l="0" t="0" r="0" b="63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831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131" w:rsidRDefault="00391417" w:rsidP="00F111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Rozpowszechnianie</w:t>
                            </w:r>
                            <w:r w:rsidR="00B77AA2"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77AA2"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B77AA2"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Rzecznik Prasowy Prezesa GUS</w:t>
                            </w:r>
                            <w:r w:rsidR="00F11131" w:rsidRPr="00F111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11131" w:rsidRPr="00866DC9" w:rsidRDefault="00F11131" w:rsidP="00F111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Karolina Dawidziuk</w:t>
                            </w:r>
                          </w:p>
                          <w:p w:rsidR="00B77AA2" w:rsidRPr="00F11131" w:rsidRDefault="00F11131" w:rsidP="00F11131">
                            <w:pPr>
                              <w:pStyle w:val="Nagwek3"/>
                              <w:spacing w:line="240" w:lineRule="auto"/>
                              <w:rPr>
                                <w:rFonts w:cs="Arial"/>
                                <w:sz w:val="20"/>
                                <w:lang w:val="fi-FI"/>
                              </w:rPr>
                            </w:pPr>
                            <w:r w:rsidRPr="00866DC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Tel: 22 608 34</w:t>
                            </w:r>
                            <w:r>
                              <w:rPr>
                                <w:rFonts w:cs="Arial"/>
                                <w:sz w:val="20"/>
                                <w:lang w:val="fi-FI"/>
                              </w:rPr>
                              <w:t>7</w:t>
                            </w:r>
                            <w:r w:rsidRPr="00866DC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5, 22 608 3009</w:t>
                            </w:r>
                          </w:p>
                          <w:p w:rsidR="00391417" w:rsidRPr="00E21ECE" w:rsidRDefault="00B77AA2" w:rsidP="00B77A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 xml:space="preserve">e-mail: </w:t>
                            </w:r>
                            <w:hyperlink r:id="rId13" w:history="1">
                              <w:r w:rsidRPr="00866DC9">
                                <w:rPr>
                                  <w:rStyle w:val="Hipercze"/>
                                  <w:rFonts w:ascii="Arial" w:hAnsi="Arial" w:cs="Arial"/>
                                  <w:b/>
                                  <w:szCs w:val="20"/>
                                  <w:lang w:val="de-AT"/>
                                </w:rPr>
                                <w:t>rzecznik@stat.gov.pl</w:t>
                              </w:r>
                            </w:hyperlink>
                            <w:r w:rsidRPr="00457A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F9289" id="Text Box 9" o:spid="_x0000_s1033" type="#_x0000_t202" style="position:absolute;margin-left:279.85pt;margin-top:1.35pt;width:219.3pt;height:6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" stroked="f" strokecolor="#4f81bd [3204]">
                <v:stroke dashstyle="3 1"/>
                <v:textbox>
                  <w:txbxContent>
                    <w:p w:rsidR="00F11131" w:rsidRDefault="00391417" w:rsidP="00F111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t>Rozpowszechnianie</w:t>
                      </w:r>
                      <w:r w:rsidR="00B77AA2"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77AA2"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B77AA2"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Rzecznik Prasowy Prezesa GUS</w:t>
                      </w:r>
                      <w:r w:rsidR="00F11131" w:rsidRPr="00F111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11131" w:rsidRPr="00866DC9" w:rsidRDefault="00F11131" w:rsidP="00F111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Karolina Dawidziuk</w:t>
                      </w:r>
                    </w:p>
                    <w:p w:rsidR="00B77AA2" w:rsidRPr="00F11131" w:rsidRDefault="00F11131" w:rsidP="00F11131">
                      <w:pPr>
                        <w:pStyle w:val="Nagwek3"/>
                        <w:spacing w:line="240" w:lineRule="auto"/>
                        <w:rPr>
                          <w:rFonts w:cs="Arial"/>
                          <w:sz w:val="20"/>
                          <w:lang w:val="fi-FI"/>
                        </w:rPr>
                      </w:pPr>
                      <w:r w:rsidRPr="00866DC9">
                        <w:rPr>
                          <w:rFonts w:cs="Arial"/>
                          <w:sz w:val="20"/>
                          <w:lang w:val="fi-FI"/>
                        </w:rPr>
                        <w:t>Tel: 22 608 34</w:t>
                      </w:r>
                      <w:r>
                        <w:rPr>
                          <w:rFonts w:cs="Arial"/>
                          <w:sz w:val="20"/>
                          <w:lang w:val="fi-FI"/>
                        </w:rPr>
                        <w:t>7</w:t>
                      </w:r>
                      <w:r w:rsidRPr="00866DC9">
                        <w:rPr>
                          <w:rFonts w:cs="Arial"/>
                          <w:sz w:val="20"/>
                          <w:lang w:val="fi-FI"/>
                        </w:rPr>
                        <w:t>5, 22 608 3009</w:t>
                      </w:r>
                    </w:p>
                    <w:p w:rsidR="00391417" w:rsidRPr="00E21ECE" w:rsidRDefault="00B77AA2" w:rsidP="00B77A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>e-mail</w:t>
                      </w:r>
                      <w:proofErr w:type="spellEnd"/>
                      <w:r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 xml:space="preserve">: </w:t>
                      </w:r>
                      <w:hyperlink r:id="rId14" w:history="1">
                        <w:r w:rsidRPr="00866DC9">
                          <w:rPr>
                            <w:rStyle w:val="Hipercze"/>
                            <w:rFonts w:ascii="Arial" w:hAnsi="Arial" w:cs="Arial"/>
                            <w:b/>
                            <w:szCs w:val="20"/>
                            <w:lang w:val="de-AT"/>
                          </w:rPr>
                          <w:t>rzecznik@stat.gov.pl</w:t>
                        </w:r>
                      </w:hyperlink>
                      <w:r w:rsidRPr="00457A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1417" w:rsidSect="005B19BD">
      <w:footerReference w:type="default" r:id="rId15"/>
      <w:pgSz w:w="11906" w:h="16838" w:code="9"/>
      <w:pgMar w:top="567" w:right="851" w:bottom="851" w:left="851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90E" w:rsidRDefault="00E1690E" w:rsidP="00670E4C">
      <w:pPr>
        <w:spacing w:after="0" w:line="240" w:lineRule="auto"/>
      </w:pPr>
      <w:r>
        <w:separator/>
      </w:r>
    </w:p>
  </w:endnote>
  <w:endnote w:type="continuationSeparator" w:id="0">
    <w:p w:rsidR="00E1690E" w:rsidRDefault="00E1690E" w:rsidP="0067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4C" w:rsidRDefault="00670E4C">
    <w:pPr>
      <w:pStyle w:val="Stopka"/>
      <w:jc w:val="center"/>
    </w:pPr>
  </w:p>
  <w:p w:rsidR="00670E4C" w:rsidRDefault="00670E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90E" w:rsidRDefault="00E1690E" w:rsidP="00670E4C">
      <w:pPr>
        <w:spacing w:after="0" w:line="240" w:lineRule="auto"/>
      </w:pPr>
      <w:r>
        <w:separator/>
      </w:r>
    </w:p>
  </w:footnote>
  <w:footnote w:type="continuationSeparator" w:id="0">
    <w:p w:rsidR="00E1690E" w:rsidRDefault="00E1690E" w:rsidP="00670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45018"/>
    <w:multiLevelType w:val="hybridMultilevel"/>
    <w:tmpl w:val="1AA8E054"/>
    <w:lvl w:ilvl="0" w:tplc="8A4E74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A417C"/>
    <w:multiLevelType w:val="hybridMultilevel"/>
    <w:tmpl w:val="9746EA6E"/>
    <w:lvl w:ilvl="0" w:tplc="DF185E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A"/>
    <w:rsid w:val="00001D86"/>
    <w:rsid w:val="000057A7"/>
    <w:rsid w:val="00005892"/>
    <w:rsid w:val="00006BDF"/>
    <w:rsid w:val="000101D2"/>
    <w:rsid w:val="00011298"/>
    <w:rsid w:val="000121EE"/>
    <w:rsid w:val="00015BD6"/>
    <w:rsid w:val="000250A2"/>
    <w:rsid w:val="00032531"/>
    <w:rsid w:val="00035BAC"/>
    <w:rsid w:val="00042C84"/>
    <w:rsid w:val="00052D69"/>
    <w:rsid w:val="0005625C"/>
    <w:rsid w:val="00060EB1"/>
    <w:rsid w:val="000615F1"/>
    <w:rsid w:val="00061671"/>
    <w:rsid w:val="00061BA5"/>
    <w:rsid w:val="00064514"/>
    <w:rsid w:val="00067FBF"/>
    <w:rsid w:val="000709D1"/>
    <w:rsid w:val="0007205A"/>
    <w:rsid w:val="0007306A"/>
    <w:rsid w:val="00073A03"/>
    <w:rsid w:val="00073B69"/>
    <w:rsid w:val="00077183"/>
    <w:rsid w:val="000772EC"/>
    <w:rsid w:val="0008069B"/>
    <w:rsid w:val="00082906"/>
    <w:rsid w:val="00084F50"/>
    <w:rsid w:val="000926A0"/>
    <w:rsid w:val="00096967"/>
    <w:rsid w:val="000A111B"/>
    <w:rsid w:val="000A15B6"/>
    <w:rsid w:val="000A1C0E"/>
    <w:rsid w:val="000A3406"/>
    <w:rsid w:val="000A4CC8"/>
    <w:rsid w:val="000A4CF9"/>
    <w:rsid w:val="000A59C7"/>
    <w:rsid w:val="000B0AE1"/>
    <w:rsid w:val="000B6797"/>
    <w:rsid w:val="000C0AB9"/>
    <w:rsid w:val="000C3550"/>
    <w:rsid w:val="000C3E06"/>
    <w:rsid w:val="000C3ECB"/>
    <w:rsid w:val="000C7C9F"/>
    <w:rsid w:val="000D1A49"/>
    <w:rsid w:val="000D48EE"/>
    <w:rsid w:val="000E2A4A"/>
    <w:rsid w:val="000F083C"/>
    <w:rsid w:val="000F0DF8"/>
    <w:rsid w:val="000F1687"/>
    <w:rsid w:val="000F56AF"/>
    <w:rsid w:val="00102C15"/>
    <w:rsid w:val="001066EA"/>
    <w:rsid w:val="00117265"/>
    <w:rsid w:val="00122FC2"/>
    <w:rsid w:val="00123CE0"/>
    <w:rsid w:val="00124228"/>
    <w:rsid w:val="00124E78"/>
    <w:rsid w:val="00125F35"/>
    <w:rsid w:val="001302F2"/>
    <w:rsid w:val="00140300"/>
    <w:rsid w:val="001437DE"/>
    <w:rsid w:val="00143D0E"/>
    <w:rsid w:val="001465F7"/>
    <w:rsid w:val="00150A5B"/>
    <w:rsid w:val="00153868"/>
    <w:rsid w:val="0015402F"/>
    <w:rsid w:val="00165072"/>
    <w:rsid w:val="001669B0"/>
    <w:rsid w:val="0016795F"/>
    <w:rsid w:val="00167CE4"/>
    <w:rsid w:val="001707B3"/>
    <w:rsid w:val="0017378F"/>
    <w:rsid w:val="00177E3B"/>
    <w:rsid w:val="00180537"/>
    <w:rsid w:val="0018161D"/>
    <w:rsid w:val="001826C4"/>
    <w:rsid w:val="00184228"/>
    <w:rsid w:val="0018643E"/>
    <w:rsid w:val="001877DB"/>
    <w:rsid w:val="00187D8B"/>
    <w:rsid w:val="00187E73"/>
    <w:rsid w:val="0019273E"/>
    <w:rsid w:val="00195591"/>
    <w:rsid w:val="001963F9"/>
    <w:rsid w:val="00197A4B"/>
    <w:rsid w:val="001A0518"/>
    <w:rsid w:val="001A14EA"/>
    <w:rsid w:val="001B2C98"/>
    <w:rsid w:val="001B347A"/>
    <w:rsid w:val="001B64F0"/>
    <w:rsid w:val="001B69E4"/>
    <w:rsid w:val="001B71C8"/>
    <w:rsid w:val="001B7FBD"/>
    <w:rsid w:val="001C1CF1"/>
    <w:rsid w:val="001C5E2C"/>
    <w:rsid w:val="001C5FCF"/>
    <w:rsid w:val="001D001D"/>
    <w:rsid w:val="001D2B4E"/>
    <w:rsid w:val="001D38DE"/>
    <w:rsid w:val="001D6C45"/>
    <w:rsid w:val="001D7A53"/>
    <w:rsid w:val="001E3745"/>
    <w:rsid w:val="001E4D8C"/>
    <w:rsid w:val="001E57A8"/>
    <w:rsid w:val="001F045C"/>
    <w:rsid w:val="001F18A6"/>
    <w:rsid w:val="00200D77"/>
    <w:rsid w:val="002020B8"/>
    <w:rsid w:val="0020269C"/>
    <w:rsid w:val="002046A9"/>
    <w:rsid w:val="0020477A"/>
    <w:rsid w:val="002047F0"/>
    <w:rsid w:val="002103D3"/>
    <w:rsid w:val="00217551"/>
    <w:rsid w:val="00217A5B"/>
    <w:rsid w:val="0022163C"/>
    <w:rsid w:val="00222F26"/>
    <w:rsid w:val="002263CE"/>
    <w:rsid w:val="00230463"/>
    <w:rsid w:val="00233632"/>
    <w:rsid w:val="0023670B"/>
    <w:rsid w:val="00236B5D"/>
    <w:rsid w:val="00240FCF"/>
    <w:rsid w:val="00245BED"/>
    <w:rsid w:val="00247242"/>
    <w:rsid w:val="00247998"/>
    <w:rsid w:val="00250845"/>
    <w:rsid w:val="00251F9D"/>
    <w:rsid w:val="00254204"/>
    <w:rsid w:val="00257014"/>
    <w:rsid w:val="00257865"/>
    <w:rsid w:val="00260708"/>
    <w:rsid w:val="002676BC"/>
    <w:rsid w:val="002703A5"/>
    <w:rsid w:val="00271CB0"/>
    <w:rsid w:val="00275804"/>
    <w:rsid w:val="00275919"/>
    <w:rsid w:val="00276A02"/>
    <w:rsid w:val="002778E2"/>
    <w:rsid w:val="00280A38"/>
    <w:rsid w:val="00281E90"/>
    <w:rsid w:val="0028383F"/>
    <w:rsid w:val="00287DEE"/>
    <w:rsid w:val="002924EF"/>
    <w:rsid w:val="002A16D8"/>
    <w:rsid w:val="002A3EFB"/>
    <w:rsid w:val="002A3FCD"/>
    <w:rsid w:val="002A76DD"/>
    <w:rsid w:val="002B2313"/>
    <w:rsid w:val="002B298A"/>
    <w:rsid w:val="002B61FC"/>
    <w:rsid w:val="002C02E9"/>
    <w:rsid w:val="002C0521"/>
    <w:rsid w:val="002C3542"/>
    <w:rsid w:val="002C57CF"/>
    <w:rsid w:val="002C5BF3"/>
    <w:rsid w:val="002D161B"/>
    <w:rsid w:val="002D26CF"/>
    <w:rsid w:val="002D6E3A"/>
    <w:rsid w:val="002E02EE"/>
    <w:rsid w:val="002E2B63"/>
    <w:rsid w:val="002F2CA0"/>
    <w:rsid w:val="002F4DEE"/>
    <w:rsid w:val="002F5F61"/>
    <w:rsid w:val="00300B7E"/>
    <w:rsid w:val="003032E9"/>
    <w:rsid w:val="0030544B"/>
    <w:rsid w:val="00307F67"/>
    <w:rsid w:val="00312A0C"/>
    <w:rsid w:val="00312A64"/>
    <w:rsid w:val="003151C9"/>
    <w:rsid w:val="00317B0C"/>
    <w:rsid w:val="00317BDD"/>
    <w:rsid w:val="00317DEC"/>
    <w:rsid w:val="00320363"/>
    <w:rsid w:val="0032110D"/>
    <w:rsid w:val="00322822"/>
    <w:rsid w:val="00323C74"/>
    <w:rsid w:val="00324276"/>
    <w:rsid w:val="003309A3"/>
    <w:rsid w:val="003327B2"/>
    <w:rsid w:val="003403A6"/>
    <w:rsid w:val="00346FB6"/>
    <w:rsid w:val="0034707E"/>
    <w:rsid w:val="00351805"/>
    <w:rsid w:val="0035612E"/>
    <w:rsid w:val="003569F3"/>
    <w:rsid w:val="003604F4"/>
    <w:rsid w:val="00361B96"/>
    <w:rsid w:val="00363C05"/>
    <w:rsid w:val="00373B52"/>
    <w:rsid w:val="00373C58"/>
    <w:rsid w:val="003766B5"/>
    <w:rsid w:val="003864DD"/>
    <w:rsid w:val="0039016D"/>
    <w:rsid w:val="00391417"/>
    <w:rsid w:val="00392EDA"/>
    <w:rsid w:val="00396258"/>
    <w:rsid w:val="00396522"/>
    <w:rsid w:val="003A5564"/>
    <w:rsid w:val="003A5704"/>
    <w:rsid w:val="003A5C0A"/>
    <w:rsid w:val="003B07FC"/>
    <w:rsid w:val="003B1A15"/>
    <w:rsid w:val="003B49F6"/>
    <w:rsid w:val="003B73A6"/>
    <w:rsid w:val="003C1285"/>
    <w:rsid w:val="003C2931"/>
    <w:rsid w:val="003C4809"/>
    <w:rsid w:val="003C4CA1"/>
    <w:rsid w:val="003D076E"/>
    <w:rsid w:val="003D308D"/>
    <w:rsid w:val="003D6A0B"/>
    <w:rsid w:val="003D7977"/>
    <w:rsid w:val="003E0AD3"/>
    <w:rsid w:val="003E0F32"/>
    <w:rsid w:val="003E3F1B"/>
    <w:rsid w:val="003E4888"/>
    <w:rsid w:val="003E7FF7"/>
    <w:rsid w:val="003F1C20"/>
    <w:rsid w:val="003F1D4B"/>
    <w:rsid w:val="003F46E2"/>
    <w:rsid w:val="003F54D3"/>
    <w:rsid w:val="003F5E39"/>
    <w:rsid w:val="003F6C45"/>
    <w:rsid w:val="0040015D"/>
    <w:rsid w:val="004004EF"/>
    <w:rsid w:val="00403AC2"/>
    <w:rsid w:val="004042A4"/>
    <w:rsid w:val="00404440"/>
    <w:rsid w:val="00406942"/>
    <w:rsid w:val="00410EE3"/>
    <w:rsid w:val="00411DA7"/>
    <w:rsid w:val="00412018"/>
    <w:rsid w:val="00412D90"/>
    <w:rsid w:val="0041323B"/>
    <w:rsid w:val="00414267"/>
    <w:rsid w:val="00414E13"/>
    <w:rsid w:val="00414FA1"/>
    <w:rsid w:val="004151E2"/>
    <w:rsid w:val="00415753"/>
    <w:rsid w:val="0041636F"/>
    <w:rsid w:val="00417178"/>
    <w:rsid w:val="004249E2"/>
    <w:rsid w:val="004275EE"/>
    <w:rsid w:val="00430F89"/>
    <w:rsid w:val="0043240F"/>
    <w:rsid w:val="00432906"/>
    <w:rsid w:val="00432F0E"/>
    <w:rsid w:val="0043347E"/>
    <w:rsid w:val="00433D73"/>
    <w:rsid w:val="00437A98"/>
    <w:rsid w:val="00441E41"/>
    <w:rsid w:val="004437E3"/>
    <w:rsid w:val="00446B30"/>
    <w:rsid w:val="00451019"/>
    <w:rsid w:val="0045193A"/>
    <w:rsid w:val="00451D55"/>
    <w:rsid w:val="004528B5"/>
    <w:rsid w:val="00452AA8"/>
    <w:rsid w:val="00456802"/>
    <w:rsid w:val="00457A4F"/>
    <w:rsid w:val="00462301"/>
    <w:rsid w:val="00462BB9"/>
    <w:rsid w:val="00462CD2"/>
    <w:rsid w:val="00464082"/>
    <w:rsid w:val="004644F8"/>
    <w:rsid w:val="0046480F"/>
    <w:rsid w:val="00467096"/>
    <w:rsid w:val="00467F60"/>
    <w:rsid w:val="00470E39"/>
    <w:rsid w:val="004755BA"/>
    <w:rsid w:val="00476508"/>
    <w:rsid w:val="00480F9B"/>
    <w:rsid w:val="004816D7"/>
    <w:rsid w:val="00482A5F"/>
    <w:rsid w:val="00487CD1"/>
    <w:rsid w:val="004924B9"/>
    <w:rsid w:val="004929D8"/>
    <w:rsid w:val="00496829"/>
    <w:rsid w:val="004A00A9"/>
    <w:rsid w:val="004A0F00"/>
    <w:rsid w:val="004A274F"/>
    <w:rsid w:val="004A4889"/>
    <w:rsid w:val="004A5E78"/>
    <w:rsid w:val="004A624C"/>
    <w:rsid w:val="004B3415"/>
    <w:rsid w:val="004B4B69"/>
    <w:rsid w:val="004B7A2D"/>
    <w:rsid w:val="004C53E1"/>
    <w:rsid w:val="004D0429"/>
    <w:rsid w:val="004D0537"/>
    <w:rsid w:val="004D46C9"/>
    <w:rsid w:val="004D6F48"/>
    <w:rsid w:val="004F0976"/>
    <w:rsid w:val="004F12FD"/>
    <w:rsid w:val="004F2D56"/>
    <w:rsid w:val="004F3CA8"/>
    <w:rsid w:val="004F7534"/>
    <w:rsid w:val="00500377"/>
    <w:rsid w:val="00501BEF"/>
    <w:rsid w:val="005021A3"/>
    <w:rsid w:val="005042E1"/>
    <w:rsid w:val="00504330"/>
    <w:rsid w:val="00505087"/>
    <w:rsid w:val="00507941"/>
    <w:rsid w:val="00507E81"/>
    <w:rsid w:val="00510F53"/>
    <w:rsid w:val="00514632"/>
    <w:rsid w:val="0051492E"/>
    <w:rsid w:val="00514EC5"/>
    <w:rsid w:val="005153BF"/>
    <w:rsid w:val="005318BF"/>
    <w:rsid w:val="005337AA"/>
    <w:rsid w:val="00533FEE"/>
    <w:rsid w:val="005340C1"/>
    <w:rsid w:val="00534FAA"/>
    <w:rsid w:val="00535B68"/>
    <w:rsid w:val="0054100F"/>
    <w:rsid w:val="005427E7"/>
    <w:rsid w:val="0054297F"/>
    <w:rsid w:val="00543CBA"/>
    <w:rsid w:val="00544141"/>
    <w:rsid w:val="005457D3"/>
    <w:rsid w:val="005468F3"/>
    <w:rsid w:val="00550966"/>
    <w:rsid w:val="0055249E"/>
    <w:rsid w:val="005627B4"/>
    <w:rsid w:val="005630B3"/>
    <w:rsid w:val="0056606C"/>
    <w:rsid w:val="00574056"/>
    <w:rsid w:val="005775DD"/>
    <w:rsid w:val="005804DD"/>
    <w:rsid w:val="00582B6F"/>
    <w:rsid w:val="00587ABD"/>
    <w:rsid w:val="00587B32"/>
    <w:rsid w:val="005901BB"/>
    <w:rsid w:val="00590740"/>
    <w:rsid w:val="00590C04"/>
    <w:rsid w:val="005A1C99"/>
    <w:rsid w:val="005A3827"/>
    <w:rsid w:val="005A4002"/>
    <w:rsid w:val="005A56C4"/>
    <w:rsid w:val="005A7AFF"/>
    <w:rsid w:val="005B19BD"/>
    <w:rsid w:val="005B3EA1"/>
    <w:rsid w:val="005B5336"/>
    <w:rsid w:val="005C0DAD"/>
    <w:rsid w:val="005C3ACF"/>
    <w:rsid w:val="005C64DB"/>
    <w:rsid w:val="005D0334"/>
    <w:rsid w:val="005D14F8"/>
    <w:rsid w:val="005D3B2D"/>
    <w:rsid w:val="005D456A"/>
    <w:rsid w:val="005E07DA"/>
    <w:rsid w:val="005E209E"/>
    <w:rsid w:val="005E2B4A"/>
    <w:rsid w:val="005E2F71"/>
    <w:rsid w:val="005E6CAD"/>
    <w:rsid w:val="005E7400"/>
    <w:rsid w:val="005F068F"/>
    <w:rsid w:val="005F16DB"/>
    <w:rsid w:val="005F2054"/>
    <w:rsid w:val="005F33FC"/>
    <w:rsid w:val="005F67AB"/>
    <w:rsid w:val="005F67C1"/>
    <w:rsid w:val="005F715C"/>
    <w:rsid w:val="0060391E"/>
    <w:rsid w:val="00604DAD"/>
    <w:rsid w:val="0060554E"/>
    <w:rsid w:val="0060752D"/>
    <w:rsid w:val="006129EC"/>
    <w:rsid w:val="00612AA3"/>
    <w:rsid w:val="00613D8F"/>
    <w:rsid w:val="00614DAE"/>
    <w:rsid w:val="00616D4A"/>
    <w:rsid w:val="00616D96"/>
    <w:rsid w:val="00623BB9"/>
    <w:rsid w:val="0062473C"/>
    <w:rsid w:val="00626F4D"/>
    <w:rsid w:val="00630F87"/>
    <w:rsid w:val="00631CAD"/>
    <w:rsid w:val="00632A8A"/>
    <w:rsid w:val="00634F10"/>
    <w:rsid w:val="0063615F"/>
    <w:rsid w:val="00640274"/>
    <w:rsid w:val="00640C11"/>
    <w:rsid w:val="00641CDF"/>
    <w:rsid w:val="006435EB"/>
    <w:rsid w:val="00645D72"/>
    <w:rsid w:val="00650961"/>
    <w:rsid w:val="006513DF"/>
    <w:rsid w:val="00651C2C"/>
    <w:rsid w:val="006521DA"/>
    <w:rsid w:val="006527AF"/>
    <w:rsid w:val="00652C92"/>
    <w:rsid w:val="006540C0"/>
    <w:rsid w:val="00655747"/>
    <w:rsid w:val="00663B7C"/>
    <w:rsid w:val="00665AE5"/>
    <w:rsid w:val="0067089E"/>
    <w:rsid w:val="00670E4C"/>
    <w:rsid w:val="006715BC"/>
    <w:rsid w:val="00671742"/>
    <w:rsid w:val="0067209D"/>
    <w:rsid w:val="00681068"/>
    <w:rsid w:val="00684B69"/>
    <w:rsid w:val="006932E1"/>
    <w:rsid w:val="00694C79"/>
    <w:rsid w:val="00695FFA"/>
    <w:rsid w:val="006968D3"/>
    <w:rsid w:val="006A1F10"/>
    <w:rsid w:val="006A2B5A"/>
    <w:rsid w:val="006A2BEB"/>
    <w:rsid w:val="006A4389"/>
    <w:rsid w:val="006A468B"/>
    <w:rsid w:val="006A5DC2"/>
    <w:rsid w:val="006A6084"/>
    <w:rsid w:val="006A626E"/>
    <w:rsid w:val="006A6BDB"/>
    <w:rsid w:val="006B2E7A"/>
    <w:rsid w:val="006B2F92"/>
    <w:rsid w:val="006B59DE"/>
    <w:rsid w:val="006B6B8D"/>
    <w:rsid w:val="006B7263"/>
    <w:rsid w:val="006C1796"/>
    <w:rsid w:val="006C417A"/>
    <w:rsid w:val="006C4C46"/>
    <w:rsid w:val="006C7810"/>
    <w:rsid w:val="006D1439"/>
    <w:rsid w:val="006D5DFC"/>
    <w:rsid w:val="006E21DE"/>
    <w:rsid w:val="006E6B5A"/>
    <w:rsid w:val="006E74A3"/>
    <w:rsid w:val="006F095D"/>
    <w:rsid w:val="006F17A1"/>
    <w:rsid w:val="006F3FF6"/>
    <w:rsid w:val="006F5CB5"/>
    <w:rsid w:val="006F6B4F"/>
    <w:rsid w:val="006F6D3B"/>
    <w:rsid w:val="00700CAC"/>
    <w:rsid w:val="0070176B"/>
    <w:rsid w:val="00703D3A"/>
    <w:rsid w:val="00704925"/>
    <w:rsid w:val="00704E31"/>
    <w:rsid w:val="007125BC"/>
    <w:rsid w:val="00713239"/>
    <w:rsid w:val="007156DD"/>
    <w:rsid w:val="00720461"/>
    <w:rsid w:val="00726221"/>
    <w:rsid w:val="00726DCF"/>
    <w:rsid w:val="00727688"/>
    <w:rsid w:val="007414B0"/>
    <w:rsid w:val="00744FBB"/>
    <w:rsid w:val="00747847"/>
    <w:rsid w:val="007479FF"/>
    <w:rsid w:val="00747FCD"/>
    <w:rsid w:val="0075180E"/>
    <w:rsid w:val="00751E1A"/>
    <w:rsid w:val="00752181"/>
    <w:rsid w:val="00752822"/>
    <w:rsid w:val="00754A9D"/>
    <w:rsid w:val="00756793"/>
    <w:rsid w:val="00764D40"/>
    <w:rsid w:val="00765CB9"/>
    <w:rsid w:val="0077161A"/>
    <w:rsid w:val="007737AF"/>
    <w:rsid w:val="007754D6"/>
    <w:rsid w:val="00775B84"/>
    <w:rsid w:val="00782B00"/>
    <w:rsid w:val="007902B1"/>
    <w:rsid w:val="00794CA2"/>
    <w:rsid w:val="007960CA"/>
    <w:rsid w:val="0079759C"/>
    <w:rsid w:val="007A0997"/>
    <w:rsid w:val="007A34B0"/>
    <w:rsid w:val="007A455E"/>
    <w:rsid w:val="007A4E3F"/>
    <w:rsid w:val="007A7508"/>
    <w:rsid w:val="007B1010"/>
    <w:rsid w:val="007B381F"/>
    <w:rsid w:val="007B5C75"/>
    <w:rsid w:val="007C03C4"/>
    <w:rsid w:val="007C543C"/>
    <w:rsid w:val="007C6CE2"/>
    <w:rsid w:val="007C6EC5"/>
    <w:rsid w:val="007D0169"/>
    <w:rsid w:val="007D15A9"/>
    <w:rsid w:val="007D23A4"/>
    <w:rsid w:val="007D5226"/>
    <w:rsid w:val="007D5B46"/>
    <w:rsid w:val="007D63BD"/>
    <w:rsid w:val="007D68BC"/>
    <w:rsid w:val="007D6AAC"/>
    <w:rsid w:val="007D737E"/>
    <w:rsid w:val="007E1445"/>
    <w:rsid w:val="007E5032"/>
    <w:rsid w:val="007F1AC9"/>
    <w:rsid w:val="007F6089"/>
    <w:rsid w:val="007F6849"/>
    <w:rsid w:val="00804331"/>
    <w:rsid w:val="00806095"/>
    <w:rsid w:val="00806AAE"/>
    <w:rsid w:val="00806FF4"/>
    <w:rsid w:val="008105BD"/>
    <w:rsid w:val="008123B0"/>
    <w:rsid w:val="008206DC"/>
    <w:rsid w:val="00822F75"/>
    <w:rsid w:val="008247F1"/>
    <w:rsid w:val="00827748"/>
    <w:rsid w:val="00827FCC"/>
    <w:rsid w:val="008300B6"/>
    <w:rsid w:val="00830350"/>
    <w:rsid w:val="008315D4"/>
    <w:rsid w:val="0083172B"/>
    <w:rsid w:val="00832FAC"/>
    <w:rsid w:val="008361C9"/>
    <w:rsid w:val="00843295"/>
    <w:rsid w:val="008468E6"/>
    <w:rsid w:val="0084700E"/>
    <w:rsid w:val="0085138F"/>
    <w:rsid w:val="0085195D"/>
    <w:rsid w:val="00851A57"/>
    <w:rsid w:val="00853CD6"/>
    <w:rsid w:val="00857560"/>
    <w:rsid w:val="0086109E"/>
    <w:rsid w:val="008650EF"/>
    <w:rsid w:val="00865333"/>
    <w:rsid w:val="00865F26"/>
    <w:rsid w:val="008668AF"/>
    <w:rsid w:val="00866DC9"/>
    <w:rsid w:val="00872C3F"/>
    <w:rsid w:val="00873D21"/>
    <w:rsid w:val="00881CD2"/>
    <w:rsid w:val="00882B8A"/>
    <w:rsid w:val="00883B98"/>
    <w:rsid w:val="008864FB"/>
    <w:rsid w:val="00890CFC"/>
    <w:rsid w:val="008910B4"/>
    <w:rsid w:val="0089183A"/>
    <w:rsid w:val="00891878"/>
    <w:rsid w:val="0089350A"/>
    <w:rsid w:val="008948DA"/>
    <w:rsid w:val="00895124"/>
    <w:rsid w:val="00896904"/>
    <w:rsid w:val="008A03C2"/>
    <w:rsid w:val="008A04C6"/>
    <w:rsid w:val="008A4C4E"/>
    <w:rsid w:val="008A4D36"/>
    <w:rsid w:val="008A5C23"/>
    <w:rsid w:val="008B625C"/>
    <w:rsid w:val="008C0800"/>
    <w:rsid w:val="008C1093"/>
    <w:rsid w:val="008C20EA"/>
    <w:rsid w:val="008C2CE6"/>
    <w:rsid w:val="008C2D4D"/>
    <w:rsid w:val="008C5D87"/>
    <w:rsid w:val="008C6C15"/>
    <w:rsid w:val="008C7DA0"/>
    <w:rsid w:val="008D0173"/>
    <w:rsid w:val="008D6BF4"/>
    <w:rsid w:val="008D70FB"/>
    <w:rsid w:val="008D7887"/>
    <w:rsid w:val="008E009C"/>
    <w:rsid w:val="008E1079"/>
    <w:rsid w:val="008E1676"/>
    <w:rsid w:val="008E422D"/>
    <w:rsid w:val="008E6902"/>
    <w:rsid w:val="008E70AE"/>
    <w:rsid w:val="008F00BA"/>
    <w:rsid w:val="008F0250"/>
    <w:rsid w:val="0090178D"/>
    <w:rsid w:val="00902184"/>
    <w:rsid w:val="00903824"/>
    <w:rsid w:val="009068C0"/>
    <w:rsid w:val="009135CB"/>
    <w:rsid w:val="009203D2"/>
    <w:rsid w:val="0092166E"/>
    <w:rsid w:val="009240B4"/>
    <w:rsid w:val="009251C1"/>
    <w:rsid w:val="0092599A"/>
    <w:rsid w:val="00925A4C"/>
    <w:rsid w:val="00930144"/>
    <w:rsid w:val="00933C8A"/>
    <w:rsid w:val="00934BBC"/>
    <w:rsid w:val="009352C4"/>
    <w:rsid w:val="00936D0D"/>
    <w:rsid w:val="00940BB9"/>
    <w:rsid w:val="009450BE"/>
    <w:rsid w:val="009507FB"/>
    <w:rsid w:val="00951992"/>
    <w:rsid w:val="00953DF5"/>
    <w:rsid w:val="00955074"/>
    <w:rsid w:val="00956C00"/>
    <w:rsid w:val="00961595"/>
    <w:rsid w:val="009624BE"/>
    <w:rsid w:val="009670B8"/>
    <w:rsid w:val="009705E7"/>
    <w:rsid w:val="009744EB"/>
    <w:rsid w:val="00974A64"/>
    <w:rsid w:val="00983D9C"/>
    <w:rsid w:val="0098406A"/>
    <w:rsid w:val="00984609"/>
    <w:rsid w:val="009879B1"/>
    <w:rsid w:val="009904A9"/>
    <w:rsid w:val="00991C3F"/>
    <w:rsid w:val="00992FA4"/>
    <w:rsid w:val="0099779A"/>
    <w:rsid w:val="009A0DDA"/>
    <w:rsid w:val="009A198D"/>
    <w:rsid w:val="009A3847"/>
    <w:rsid w:val="009B1254"/>
    <w:rsid w:val="009B1732"/>
    <w:rsid w:val="009B294B"/>
    <w:rsid w:val="009B383F"/>
    <w:rsid w:val="009B38EF"/>
    <w:rsid w:val="009B5604"/>
    <w:rsid w:val="009B5B84"/>
    <w:rsid w:val="009B7B76"/>
    <w:rsid w:val="009C06FE"/>
    <w:rsid w:val="009C0701"/>
    <w:rsid w:val="009C1339"/>
    <w:rsid w:val="009C214B"/>
    <w:rsid w:val="009C2A6B"/>
    <w:rsid w:val="009C4999"/>
    <w:rsid w:val="009C5A74"/>
    <w:rsid w:val="009D066C"/>
    <w:rsid w:val="009D46DD"/>
    <w:rsid w:val="009D65C6"/>
    <w:rsid w:val="009E1495"/>
    <w:rsid w:val="009E1D09"/>
    <w:rsid w:val="009E45A7"/>
    <w:rsid w:val="009E5BB1"/>
    <w:rsid w:val="009E7C2A"/>
    <w:rsid w:val="009F0A1F"/>
    <w:rsid w:val="009F1080"/>
    <w:rsid w:val="009F1121"/>
    <w:rsid w:val="009F1AA9"/>
    <w:rsid w:val="009F3697"/>
    <w:rsid w:val="009F4329"/>
    <w:rsid w:val="009F4801"/>
    <w:rsid w:val="009F691A"/>
    <w:rsid w:val="00A00364"/>
    <w:rsid w:val="00A018A1"/>
    <w:rsid w:val="00A02F3D"/>
    <w:rsid w:val="00A04513"/>
    <w:rsid w:val="00A0551E"/>
    <w:rsid w:val="00A07BC3"/>
    <w:rsid w:val="00A124AD"/>
    <w:rsid w:val="00A14075"/>
    <w:rsid w:val="00A14304"/>
    <w:rsid w:val="00A223BB"/>
    <w:rsid w:val="00A227C0"/>
    <w:rsid w:val="00A232E0"/>
    <w:rsid w:val="00A2503C"/>
    <w:rsid w:val="00A27E73"/>
    <w:rsid w:val="00A31153"/>
    <w:rsid w:val="00A31ED2"/>
    <w:rsid w:val="00A32772"/>
    <w:rsid w:val="00A40BA5"/>
    <w:rsid w:val="00A40D7F"/>
    <w:rsid w:val="00A416DA"/>
    <w:rsid w:val="00A461B9"/>
    <w:rsid w:val="00A52AD6"/>
    <w:rsid w:val="00A52B90"/>
    <w:rsid w:val="00A54DC3"/>
    <w:rsid w:val="00A5646C"/>
    <w:rsid w:val="00A56FCE"/>
    <w:rsid w:val="00A57F9D"/>
    <w:rsid w:val="00A604EF"/>
    <w:rsid w:val="00A6091E"/>
    <w:rsid w:val="00A61F6F"/>
    <w:rsid w:val="00A64118"/>
    <w:rsid w:val="00A66C35"/>
    <w:rsid w:val="00A67165"/>
    <w:rsid w:val="00A71FC8"/>
    <w:rsid w:val="00A72187"/>
    <w:rsid w:val="00A75A9B"/>
    <w:rsid w:val="00A80E8B"/>
    <w:rsid w:val="00A87D4E"/>
    <w:rsid w:val="00A9372A"/>
    <w:rsid w:val="00A95E9D"/>
    <w:rsid w:val="00A96ADE"/>
    <w:rsid w:val="00AA67AB"/>
    <w:rsid w:val="00AA7941"/>
    <w:rsid w:val="00AB7543"/>
    <w:rsid w:val="00AB7F38"/>
    <w:rsid w:val="00AC0810"/>
    <w:rsid w:val="00AC32F2"/>
    <w:rsid w:val="00AC36F3"/>
    <w:rsid w:val="00AC3D4E"/>
    <w:rsid w:val="00AC646E"/>
    <w:rsid w:val="00AD2129"/>
    <w:rsid w:val="00AD4045"/>
    <w:rsid w:val="00AD5516"/>
    <w:rsid w:val="00AE1566"/>
    <w:rsid w:val="00AE19D1"/>
    <w:rsid w:val="00AE2512"/>
    <w:rsid w:val="00AE3588"/>
    <w:rsid w:val="00AF07CE"/>
    <w:rsid w:val="00AF0D13"/>
    <w:rsid w:val="00AF1166"/>
    <w:rsid w:val="00AF3B77"/>
    <w:rsid w:val="00AF4210"/>
    <w:rsid w:val="00AF59BA"/>
    <w:rsid w:val="00AF635E"/>
    <w:rsid w:val="00AF78A6"/>
    <w:rsid w:val="00B02600"/>
    <w:rsid w:val="00B05800"/>
    <w:rsid w:val="00B05F5C"/>
    <w:rsid w:val="00B069AE"/>
    <w:rsid w:val="00B10536"/>
    <w:rsid w:val="00B10E98"/>
    <w:rsid w:val="00B113CD"/>
    <w:rsid w:val="00B135C7"/>
    <w:rsid w:val="00B1421B"/>
    <w:rsid w:val="00B152BE"/>
    <w:rsid w:val="00B156D5"/>
    <w:rsid w:val="00B157C1"/>
    <w:rsid w:val="00B20C7E"/>
    <w:rsid w:val="00B20FBC"/>
    <w:rsid w:val="00B21769"/>
    <w:rsid w:val="00B21C03"/>
    <w:rsid w:val="00B248AD"/>
    <w:rsid w:val="00B268ED"/>
    <w:rsid w:val="00B269DB"/>
    <w:rsid w:val="00B26A7D"/>
    <w:rsid w:val="00B26FC3"/>
    <w:rsid w:val="00B303BD"/>
    <w:rsid w:val="00B3202A"/>
    <w:rsid w:val="00B36A73"/>
    <w:rsid w:val="00B36FA8"/>
    <w:rsid w:val="00B401BE"/>
    <w:rsid w:val="00B41CA9"/>
    <w:rsid w:val="00B431CF"/>
    <w:rsid w:val="00B44B9B"/>
    <w:rsid w:val="00B4685F"/>
    <w:rsid w:val="00B56CDA"/>
    <w:rsid w:val="00B57B42"/>
    <w:rsid w:val="00B57C12"/>
    <w:rsid w:val="00B61674"/>
    <w:rsid w:val="00B61C23"/>
    <w:rsid w:val="00B66F27"/>
    <w:rsid w:val="00B720EF"/>
    <w:rsid w:val="00B72892"/>
    <w:rsid w:val="00B72E20"/>
    <w:rsid w:val="00B741E7"/>
    <w:rsid w:val="00B74CE5"/>
    <w:rsid w:val="00B75F03"/>
    <w:rsid w:val="00B76910"/>
    <w:rsid w:val="00B77AA2"/>
    <w:rsid w:val="00B907AD"/>
    <w:rsid w:val="00B926B1"/>
    <w:rsid w:val="00B93159"/>
    <w:rsid w:val="00B96B54"/>
    <w:rsid w:val="00BA065E"/>
    <w:rsid w:val="00BA0DCF"/>
    <w:rsid w:val="00BA239D"/>
    <w:rsid w:val="00BB17D8"/>
    <w:rsid w:val="00BB36DF"/>
    <w:rsid w:val="00BB4FDA"/>
    <w:rsid w:val="00BB5981"/>
    <w:rsid w:val="00BB6A5F"/>
    <w:rsid w:val="00BC2853"/>
    <w:rsid w:val="00BC573C"/>
    <w:rsid w:val="00BC5A30"/>
    <w:rsid w:val="00BD25CA"/>
    <w:rsid w:val="00BD6524"/>
    <w:rsid w:val="00BD67B9"/>
    <w:rsid w:val="00BD700D"/>
    <w:rsid w:val="00BE0D4C"/>
    <w:rsid w:val="00BE0E44"/>
    <w:rsid w:val="00BE5613"/>
    <w:rsid w:val="00BE5AFA"/>
    <w:rsid w:val="00BF150C"/>
    <w:rsid w:val="00BF4D7E"/>
    <w:rsid w:val="00BF563E"/>
    <w:rsid w:val="00BF5B27"/>
    <w:rsid w:val="00C02C96"/>
    <w:rsid w:val="00C0327E"/>
    <w:rsid w:val="00C04390"/>
    <w:rsid w:val="00C05468"/>
    <w:rsid w:val="00C05736"/>
    <w:rsid w:val="00C11312"/>
    <w:rsid w:val="00C12581"/>
    <w:rsid w:val="00C143B4"/>
    <w:rsid w:val="00C17B40"/>
    <w:rsid w:val="00C24417"/>
    <w:rsid w:val="00C244E8"/>
    <w:rsid w:val="00C2668C"/>
    <w:rsid w:val="00C27C81"/>
    <w:rsid w:val="00C319C0"/>
    <w:rsid w:val="00C31B57"/>
    <w:rsid w:val="00C36164"/>
    <w:rsid w:val="00C41070"/>
    <w:rsid w:val="00C42FEE"/>
    <w:rsid w:val="00C44956"/>
    <w:rsid w:val="00C47AA8"/>
    <w:rsid w:val="00C51D48"/>
    <w:rsid w:val="00C52307"/>
    <w:rsid w:val="00C57DBC"/>
    <w:rsid w:val="00C6186B"/>
    <w:rsid w:val="00C61D49"/>
    <w:rsid w:val="00C63AB5"/>
    <w:rsid w:val="00C70625"/>
    <w:rsid w:val="00C70FF8"/>
    <w:rsid w:val="00C71091"/>
    <w:rsid w:val="00C74F16"/>
    <w:rsid w:val="00C761DD"/>
    <w:rsid w:val="00C77B88"/>
    <w:rsid w:val="00C90F01"/>
    <w:rsid w:val="00C946F8"/>
    <w:rsid w:val="00C95150"/>
    <w:rsid w:val="00C95659"/>
    <w:rsid w:val="00CA19A3"/>
    <w:rsid w:val="00CA22B6"/>
    <w:rsid w:val="00CA44F4"/>
    <w:rsid w:val="00CA4854"/>
    <w:rsid w:val="00CA49FA"/>
    <w:rsid w:val="00CA4F51"/>
    <w:rsid w:val="00CA616A"/>
    <w:rsid w:val="00CB0464"/>
    <w:rsid w:val="00CB78BF"/>
    <w:rsid w:val="00CC1C7F"/>
    <w:rsid w:val="00CC273C"/>
    <w:rsid w:val="00CC3B4B"/>
    <w:rsid w:val="00CC5F5C"/>
    <w:rsid w:val="00CC7383"/>
    <w:rsid w:val="00CD3F6E"/>
    <w:rsid w:val="00CE3024"/>
    <w:rsid w:val="00CE3C33"/>
    <w:rsid w:val="00CE4B0C"/>
    <w:rsid w:val="00CE4BB3"/>
    <w:rsid w:val="00CE4CAA"/>
    <w:rsid w:val="00CE56AD"/>
    <w:rsid w:val="00CE713B"/>
    <w:rsid w:val="00CF1645"/>
    <w:rsid w:val="00CF2694"/>
    <w:rsid w:val="00CF2B30"/>
    <w:rsid w:val="00CF68FE"/>
    <w:rsid w:val="00D035D7"/>
    <w:rsid w:val="00D04296"/>
    <w:rsid w:val="00D05C15"/>
    <w:rsid w:val="00D079EE"/>
    <w:rsid w:val="00D108C0"/>
    <w:rsid w:val="00D11353"/>
    <w:rsid w:val="00D159B5"/>
    <w:rsid w:val="00D17085"/>
    <w:rsid w:val="00D20A4A"/>
    <w:rsid w:val="00D217D7"/>
    <w:rsid w:val="00D23E8B"/>
    <w:rsid w:val="00D25020"/>
    <w:rsid w:val="00D257EF"/>
    <w:rsid w:val="00D25935"/>
    <w:rsid w:val="00D264BB"/>
    <w:rsid w:val="00D272AE"/>
    <w:rsid w:val="00D3400B"/>
    <w:rsid w:val="00D3421F"/>
    <w:rsid w:val="00D34C56"/>
    <w:rsid w:val="00D374B2"/>
    <w:rsid w:val="00D40531"/>
    <w:rsid w:val="00D43DE7"/>
    <w:rsid w:val="00D45377"/>
    <w:rsid w:val="00D4537C"/>
    <w:rsid w:val="00D45AE5"/>
    <w:rsid w:val="00D45C60"/>
    <w:rsid w:val="00D50F2C"/>
    <w:rsid w:val="00D54123"/>
    <w:rsid w:val="00D56963"/>
    <w:rsid w:val="00D6117A"/>
    <w:rsid w:val="00D61593"/>
    <w:rsid w:val="00D617A2"/>
    <w:rsid w:val="00D63E86"/>
    <w:rsid w:val="00D65163"/>
    <w:rsid w:val="00D7075C"/>
    <w:rsid w:val="00D721E3"/>
    <w:rsid w:val="00D726DA"/>
    <w:rsid w:val="00D72717"/>
    <w:rsid w:val="00D728E6"/>
    <w:rsid w:val="00D76D39"/>
    <w:rsid w:val="00D80BE8"/>
    <w:rsid w:val="00D818F9"/>
    <w:rsid w:val="00D828C6"/>
    <w:rsid w:val="00D833E4"/>
    <w:rsid w:val="00D84E97"/>
    <w:rsid w:val="00D87699"/>
    <w:rsid w:val="00D93B41"/>
    <w:rsid w:val="00D956A3"/>
    <w:rsid w:val="00DA59E1"/>
    <w:rsid w:val="00DA716A"/>
    <w:rsid w:val="00DB45DA"/>
    <w:rsid w:val="00DB6845"/>
    <w:rsid w:val="00DB7790"/>
    <w:rsid w:val="00DC26C4"/>
    <w:rsid w:val="00DC43A7"/>
    <w:rsid w:val="00DD0498"/>
    <w:rsid w:val="00DD2AF7"/>
    <w:rsid w:val="00DD2BF0"/>
    <w:rsid w:val="00DD59BA"/>
    <w:rsid w:val="00DD7195"/>
    <w:rsid w:val="00DE0F1F"/>
    <w:rsid w:val="00DE180B"/>
    <w:rsid w:val="00DE1918"/>
    <w:rsid w:val="00DE529D"/>
    <w:rsid w:val="00DE635E"/>
    <w:rsid w:val="00DE6570"/>
    <w:rsid w:val="00DE77EA"/>
    <w:rsid w:val="00DF17DE"/>
    <w:rsid w:val="00DF24AA"/>
    <w:rsid w:val="00DF29D5"/>
    <w:rsid w:val="00DF4939"/>
    <w:rsid w:val="00DF49FA"/>
    <w:rsid w:val="00E02ACB"/>
    <w:rsid w:val="00E038A4"/>
    <w:rsid w:val="00E0461E"/>
    <w:rsid w:val="00E0465D"/>
    <w:rsid w:val="00E12E6A"/>
    <w:rsid w:val="00E143EB"/>
    <w:rsid w:val="00E15DA7"/>
    <w:rsid w:val="00E1690E"/>
    <w:rsid w:val="00E219CE"/>
    <w:rsid w:val="00E21ECE"/>
    <w:rsid w:val="00E221E8"/>
    <w:rsid w:val="00E2435E"/>
    <w:rsid w:val="00E27612"/>
    <w:rsid w:val="00E30F79"/>
    <w:rsid w:val="00E31828"/>
    <w:rsid w:val="00E31FEB"/>
    <w:rsid w:val="00E3714E"/>
    <w:rsid w:val="00E41B0E"/>
    <w:rsid w:val="00E44A45"/>
    <w:rsid w:val="00E453EC"/>
    <w:rsid w:val="00E461CA"/>
    <w:rsid w:val="00E46904"/>
    <w:rsid w:val="00E46A35"/>
    <w:rsid w:val="00E5093D"/>
    <w:rsid w:val="00E5207A"/>
    <w:rsid w:val="00E565A7"/>
    <w:rsid w:val="00E56B4C"/>
    <w:rsid w:val="00E640C9"/>
    <w:rsid w:val="00E65444"/>
    <w:rsid w:val="00E65873"/>
    <w:rsid w:val="00E65FD0"/>
    <w:rsid w:val="00E676F6"/>
    <w:rsid w:val="00E733FE"/>
    <w:rsid w:val="00E75CF8"/>
    <w:rsid w:val="00E76A2E"/>
    <w:rsid w:val="00E77EF0"/>
    <w:rsid w:val="00E81801"/>
    <w:rsid w:val="00E83717"/>
    <w:rsid w:val="00E92AFC"/>
    <w:rsid w:val="00E977FB"/>
    <w:rsid w:val="00EA0D09"/>
    <w:rsid w:val="00EA2117"/>
    <w:rsid w:val="00EA26A9"/>
    <w:rsid w:val="00EA3569"/>
    <w:rsid w:val="00EA3A36"/>
    <w:rsid w:val="00EA5E62"/>
    <w:rsid w:val="00EA74A4"/>
    <w:rsid w:val="00EB00EB"/>
    <w:rsid w:val="00EB2E71"/>
    <w:rsid w:val="00EB4CF6"/>
    <w:rsid w:val="00EB670D"/>
    <w:rsid w:val="00EB6F21"/>
    <w:rsid w:val="00EB728F"/>
    <w:rsid w:val="00EC081F"/>
    <w:rsid w:val="00ED3CED"/>
    <w:rsid w:val="00ED5C14"/>
    <w:rsid w:val="00EE300D"/>
    <w:rsid w:val="00EE53B3"/>
    <w:rsid w:val="00EE57BC"/>
    <w:rsid w:val="00EE5D16"/>
    <w:rsid w:val="00EE5E8B"/>
    <w:rsid w:val="00EE6DF8"/>
    <w:rsid w:val="00EE6F88"/>
    <w:rsid w:val="00EF2945"/>
    <w:rsid w:val="00EF3C88"/>
    <w:rsid w:val="00EF6A0F"/>
    <w:rsid w:val="00EF6D19"/>
    <w:rsid w:val="00F03E1B"/>
    <w:rsid w:val="00F03EC4"/>
    <w:rsid w:val="00F0413D"/>
    <w:rsid w:val="00F06290"/>
    <w:rsid w:val="00F11131"/>
    <w:rsid w:val="00F12D5E"/>
    <w:rsid w:val="00F206EE"/>
    <w:rsid w:val="00F225BB"/>
    <w:rsid w:val="00F2375D"/>
    <w:rsid w:val="00F24AB5"/>
    <w:rsid w:val="00F258CA"/>
    <w:rsid w:val="00F25A58"/>
    <w:rsid w:val="00F27E12"/>
    <w:rsid w:val="00F30213"/>
    <w:rsid w:val="00F30B50"/>
    <w:rsid w:val="00F33189"/>
    <w:rsid w:val="00F33589"/>
    <w:rsid w:val="00F355BC"/>
    <w:rsid w:val="00F368F5"/>
    <w:rsid w:val="00F37695"/>
    <w:rsid w:val="00F40EE9"/>
    <w:rsid w:val="00F42C32"/>
    <w:rsid w:val="00F43BC5"/>
    <w:rsid w:val="00F43C0C"/>
    <w:rsid w:val="00F457F8"/>
    <w:rsid w:val="00F5175D"/>
    <w:rsid w:val="00F60BF4"/>
    <w:rsid w:val="00F65BB2"/>
    <w:rsid w:val="00F65E73"/>
    <w:rsid w:val="00F671ED"/>
    <w:rsid w:val="00F724F3"/>
    <w:rsid w:val="00F74728"/>
    <w:rsid w:val="00F76858"/>
    <w:rsid w:val="00F76879"/>
    <w:rsid w:val="00F821CA"/>
    <w:rsid w:val="00F83DC9"/>
    <w:rsid w:val="00F917FC"/>
    <w:rsid w:val="00F94A25"/>
    <w:rsid w:val="00F95831"/>
    <w:rsid w:val="00F95FED"/>
    <w:rsid w:val="00FA1658"/>
    <w:rsid w:val="00FA3706"/>
    <w:rsid w:val="00FA471F"/>
    <w:rsid w:val="00FB03C6"/>
    <w:rsid w:val="00FB1081"/>
    <w:rsid w:val="00FB1DE2"/>
    <w:rsid w:val="00FB50D4"/>
    <w:rsid w:val="00FC0E64"/>
    <w:rsid w:val="00FC49CA"/>
    <w:rsid w:val="00FC7544"/>
    <w:rsid w:val="00FC7DC8"/>
    <w:rsid w:val="00FD1F77"/>
    <w:rsid w:val="00FD2D5F"/>
    <w:rsid w:val="00FE035D"/>
    <w:rsid w:val="00FE0FD8"/>
    <w:rsid w:val="00FE2A65"/>
    <w:rsid w:val="00FE5415"/>
    <w:rsid w:val="00FF1C69"/>
    <w:rsid w:val="00FF2889"/>
    <w:rsid w:val="00FF6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D19D5-339A-4873-A3CA-899088BE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508"/>
  </w:style>
  <w:style w:type="paragraph" w:styleId="Nagwek3">
    <w:name w:val="heading 3"/>
    <w:basedOn w:val="Normalny"/>
    <w:next w:val="Normalny"/>
    <w:link w:val="Nagwek3Znak"/>
    <w:qFormat/>
    <w:rsid w:val="00B77AA2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E4C"/>
  </w:style>
  <w:style w:type="paragraph" w:styleId="Stopka">
    <w:name w:val="footer"/>
    <w:basedOn w:val="Normalny"/>
    <w:link w:val="Stopka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E4C"/>
  </w:style>
  <w:style w:type="character" w:customStyle="1" w:styleId="Nagwek3Znak">
    <w:name w:val="Nagłówek 3 Znak"/>
    <w:basedOn w:val="Domylnaczcionkaakapitu"/>
    <w:link w:val="Nagwek3"/>
    <w:rsid w:val="00B77AA2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B77AA2"/>
    <w:rPr>
      <w:color w:val="0000FF"/>
      <w:sz w:val="20"/>
      <w:u w:val="single"/>
    </w:rPr>
  </w:style>
  <w:style w:type="paragraph" w:styleId="Akapitzlist">
    <w:name w:val="List Paragraph"/>
    <w:basedOn w:val="Normalny"/>
    <w:uiPriority w:val="34"/>
    <w:qFormat/>
    <w:rsid w:val="00EB00E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C48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zecznik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t.gov.pl/obszary-tematyczne/ceny-handel/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.gov.pl/obszary-tematyczne/ceny-handel/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rzecznik@stat.gov.p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pl-PL" sz="900" b="1" i="0" u="none" strike="noStrike" baseline="0">
                <a:effectLst/>
              </a:rPr>
              <a:t>SPRZEDAŻ DETALICZNA TOWARÓW  (ceny stałe)</a:t>
            </a:r>
          </a:p>
          <a:p>
            <a:pPr>
              <a:defRPr sz="900"/>
            </a:pPr>
            <a:r>
              <a:rPr lang="pl-PL" sz="900" b="0" i="0" u="none" strike="noStrike" baseline="0"/>
              <a:t> </a:t>
            </a:r>
            <a:r>
              <a:rPr lang="pl-PL" sz="900" b="1" i="0" u="none" strike="noStrike" baseline="0">
                <a:effectLst/>
              </a:rPr>
              <a:t> analogiczny okres roku poprzedniego=100</a:t>
            </a:r>
            <a:r>
              <a:rPr lang="pl-PL" sz="900" b="0" i="0" u="none" strike="noStrike" baseline="0"/>
              <a:t> </a:t>
            </a:r>
            <a:r>
              <a:rPr lang="pl-PL" sz="900" b="1"/>
              <a:t> </a:t>
            </a:r>
          </a:p>
        </c:rich>
      </c:tx>
      <c:layout>
        <c:manualLayout>
          <c:xMode val="edge"/>
          <c:yMode val="edge"/>
          <c:x val="0.2448266530243042"/>
          <c:y val="2.597390114968024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6360041768517733E-2"/>
          <c:y val="0.14797900262467192"/>
          <c:w val="0.93325015595757954"/>
          <c:h val="0.757950907545008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 w="3175">
              <a:solidFill>
                <a:srgbClr val="000000"/>
              </a:solidFill>
              <a:prstDash val="solid"/>
            </a:ln>
          </c:spPr>
          <c:invertIfNegative val="0"/>
          <c:dPt>
            <c:idx val="48"/>
            <c:invertIfNegative val="0"/>
            <c:bubble3D val="0"/>
          </c:dPt>
          <c:dPt>
            <c:idx val="51"/>
            <c:invertIfNegative val="0"/>
            <c:bubble3D val="0"/>
          </c:dPt>
          <c:dPt>
            <c:idx val="52"/>
            <c:invertIfNegative val="0"/>
            <c:bubble3D val="0"/>
          </c:dPt>
          <c:dPt>
            <c:idx val="53"/>
            <c:invertIfNegative val="0"/>
            <c:bubble3D val="0"/>
          </c:dPt>
          <c:dPt>
            <c:idx val="54"/>
            <c:invertIfNegative val="0"/>
            <c:bubble3D val="0"/>
          </c:dPt>
          <c:dPt>
            <c:idx val="55"/>
            <c:invertIfNegative val="0"/>
            <c:bubble3D val="0"/>
          </c:dPt>
          <c:dPt>
            <c:idx val="57"/>
            <c:invertIfNegative val="0"/>
            <c:bubble3D val="0"/>
            <c:spPr>
              <a:solidFill>
                <a:srgbClr val="FF9999"/>
              </a:solidFill>
              <a:ln w="3175">
                <a:solidFill>
                  <a:srgbClr val="000000"/>
                </a:solidFill>
                <a:prstDash val="solid"/>
              </a:ln>
            </c:spPr>
          </c:dPt>
          <c:cat>
            <c:multiLvlStrRef>
              <c:f>Arkusz1!$B$29:$C$86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  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Arkusz1!$D$29:$D$86</c:f>
              <c:numCache>
                <c:formatCode>General</c:formatCode>
                <c:ptCount val="58"/>
                <c:pt idx="0">
                  <c:v>102.4</c:v>
                </c:pt>
                <c:pt idx="1">
                  <c:v>98.7</c:v>
                </c:pt>
                <c:pt idx="2" formatCode="0.0">
                  <c:v>100</c:v>
                </c:pt>
                <c:pt idx="3">
                  <c:v>100.1</c:v>
                </c:pt>
                <c:pt idx="4">
                  <c:v>101.2</c:v>
                </c:pt>
                <c:pt idx="5">
                  <c:v>102.6</c:v>
                </c:pt>
                <c:pt idx="6">
                  <c:v>104.3</c:v>
                </c:pt>
                <c:pt idx="7">
                  <c:v>103.5</c:v>
                </c:pt>
                <c:pt idx="8">
                  <c:v>104.1</c:v>
                </c:pt>
                <c:pt idx="9">
                  <c:v>103.7</c:v>
                </c:pt>
                <c:pt idx="10">
                  <c:v>104.2</c:v>
                </c:pt>
                <c:pt idx="11">
                  <c:v>105.9</c:v>
                </c:pt>
                <c:pt idx="12" formatCode="0.0">
                  <c:v>104.8</c:v>
                </c:pt>
                <c:pt idx="13" formatCode="0.0">
                  <c:v>107</c:v>
                </c:pt>
                <c:pt idx="14">
                  <c:v>103.3</c:v>
                </c:pt>
                <c:pt idx="15">
                  <c:v>108.9</c:v>
                </c:pt>
                <c:pt idx="16">
                  <c:v>104.3</c:v>
                </c:pt>
                <c:pt idx="17">
                  <c:v>101.8</c:v>
                </c:pt>
                <c:pt idx="18">
                  <c:v>103.1</c:v>
                </c:pt>
                <c:pt idx="19">
                  <c:v>102.8</c:v>
                </c:pt>
                <c:pt idx="20" formatCode="0.0">
                  <c:v>103</c:v>
                </c:pt>
                <c:pt idx="21" formatCode="0.0">
                  <c:v>103.7</c:v>
                </c:pt>
                <c:pt idx="22" formatCode="0.0">
                  <c:v>101.4</c:v>
                </c:pt>
                <c:pt idx="23" formatCode="0.0">
                  <c:v>104</c:v>
                </c:pt>
                <c:pt idx="24" formatCode="0.0">
                  <c:v>103.6</c:v>
                </c:pt>
                <c:pt idx="25" formatCode="0.0">
                  <c:v>102.4</c:v>
                </c:pt>
                <c:pt idx="26" formatCode="0.0">
                  <c:v>106.6</c:v>
                </c:pt>
                <c:pt idx="27" formatCode="0.0">
                  <c:v>101.5</c:v>
                </c:pt>
                <c:pt idx="28" formatCode="0.0">
                  <c:v>104.7</c:v>
                </c:pt>
                <c:pt idx="29" formatCode="0.0">
                  <c:v>106.6</c:v>
                </c:pt>
                <c:pt idx="30" formatCode="0.0">
                  <c:v>103.5</c:v>
                </c:pt>
                <c:pt idx="31" formatCode="0.0">
                  <c:v>102</c:v>
                </c:pt>
                <c:pt idx="32" formatCode="0.0">
                  <c:v>102.9</c:v>
                </c:pt>
                <c:pt idx="33" formatCode="0.0">
                  <c:v>103.6</c:v>
                </c:pt>
                <c:pt idx="34" formatCode="0.0">
                  <c:v>105.7</c:v>
                </c:pt>
                <c:pt idx="35" formatCode="0.0">
                  <c:v>107</c:v>
                </c:pt>
                <c:pt idx="36" formatCode="0.0">
                  <c:v>103.2</c:v>
                </c:pt>
                <c:pt idx="37">
                  <c:v>106.2</c:v>
                </c:pt>
                <c:pt idx="38">
                  <c:v>103</c:v>
                </c:pt>
                <c:pt idx="39">
                  <c:v>105.5</c:v>
                </c:pt>
                <c:pt idx="40">
                  <c:v>104.3</c:v>
                </c:pt>
                <c:pt idx="41">
                  <c:v>106.5</c:v>
                </c:pt>
                <c:pt idx="42">
                  <c:v>104.4</c:v>
                </c:pt>
                <c:pt idx="43">
                  <c:v>107.8</c:v>
                </c:pt>
                <c:pt idx="44">
                  <c:v>106.3</c:v>
                </c:pt>
                <c:pt idx="45">
                  <c:v>104.6</c:v>
                </c:pt>
                <c:pt idx="46">
                  <c:v>107.4</c:v>
                </c:pt>
                <c:pt idx="47">
                  <c:v>106.1</c:v>
                </c:pt>
                <c:pt idx="48">
                  <c:v>109.5</c:v>
                </c:pt>
                <c:pt idx="49">
                  <c:v>105.2</c:v>
                </c:pt>
                <c:pt idx="50">
                  <c:v>107.9</c:v>
                </c:pt>
                <c:pt idx="51">
                  <c:v>106.7</c:v>
                </c:pt>
                <c:pt idx="52">
                  <c:v>107.4</c:v>
                </c:pt>
                <c:pt idx="53">
                  <c:v>105.8</c:v>
                </c:pt>
                <c:pt idx="54">
                  <c:v>106.8</c:v>
                </c:pt>
                <c:pt idx="55">
                  <c:v>106.9</c:v>
                </c:pt>
                <c:pt idx="56">
                  <c:v>107.5</c:v>
                </c:pt>
                <c:pt idx="57">
                  <c:v>107.1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021938112"/>
        <c:axId val="1021938656"/>
      </c:barChart>
      <c:catAx>
        <c:axId val="10219381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02193865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021938656"/>
        <c:scaling>
          <c:orientation val="minMax"/>
          <c:max val="110"/>
          <c:min val="98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02193811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855935851472275E-2"/>
          <c:y val="8.9600169669482449E-2"/>
          <c:w val="0.90746450357941544"/>
          <c:h val="0.6837892419415323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9999"/>
            </a:solidFill>
            <a:ln w="12700">
              <a:solidFill>
                <a:srgbClr val="000000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Lbls>
            <c:dLbl>
              <c:idx val="0"/>
              <c:layout>
                <c:manualLayout>
                  <c:x val="2.0000349462066594E-3"/>
                  <c:y val="-7.6316307731031914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111,8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470245687717519E-2"/>
                      <c:h val="5.2068437969318003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2532360981607176E-4"/>
                  <c:y val="1.476415825408238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3707837541470548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1.3645699472153432E-3"/>
                  <c:y val="3.73109717656463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5.031912079511594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2.0172697799501643E-3"/>
                  <c:y val="3.746712362449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0747944097634534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1378866122670712E-4"/>
                  <c:y val="-1.25043861495929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5.2673937148230793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5.070376894839709E-4"/>
                  <c:y val="-2.05851871949724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01028848093604E-2"/>
                      <c:h val="5.5196429323339923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2.9906804820670364E-3"/>
                  <c:y val="-8.85788899001210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5.2673937148230793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6.3681519334003636E-4"/>
                  <c:y val="-6.6529117015453289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403150559377574E-2"/>
                      <c:h val="5.2524878240487322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4.4500817264696865E-4"/>
                  <c:y val="-5.77225834043202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5.7648003412034646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1.4588466376058548E-3"/>
                  <c:y val="6.825029651146145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850" b="1" i="1" baseline="0">
                    <a:solidFill>
                      <a:schemeClr val="tx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 i gazowe  
</c:v>
                </c:pt>
                <c:pt idx="2">
                  <c:v>żywność,
napoje
i wyroby
 tytoniowe  
</c:v>
                </c:pt>
                <c:pt idx="3">
                  <c:v>pozostała
sprzedaż detaliczna
w niewyspecjalizo-
wanych 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rodz_dział_miesiąc!$AQ$4:$AQ$12</c:f>
              <c:numCache>
                <c:formatCode>0.0</c:formatCode>
                <c:ptCount val="9"/>
                <c:pt idx="0">
                  <c:v>111.8</c:v>
                </c:pt>
                <c:pt idx="1">
                  <c:v>105.6</c:v>
                </c:pt>
                <c:pt idx="2">
                  <c:v>101.8</c:v>
                </c:pt>
                <c:pt idx="3">
                  <c:v>105.3</c:v>
                </c:pt>
                <c:pt idx="4">
                  <c:v>111.4</c:v>
                </c:pt>
                <c:pt idx="5">
                  <c:v>114.1</c:v>
                </c:pt>
                <c:pt idx="6">
                  <c:v>109.6</c:v>
                </c:pt>
                <c:pt idx="7">
                  <c:v>107.3</c:v>
                </c:pt>
                <c:pt idx="8">
                  <c:v>109.8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21942464"/>
        <c:axId val="1021943552"/>
      </c:barChart>
      <c:catAx>
        <c:axId val="102194246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3000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021943552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1021943552"/>
        <c:scaling>
          <c:orientation val="minMax"/>
          <c:max val="120"/>
          <c:min val="95"/>
        </c:scaling>
        <c:delete val="0"/>
        <c:axPos val="l"/>
        <c:majorGridlines>
          <c:spPr>
            <a:ln w="3175">
              <a:solidFill>
                <a:schemeClr val="tx1">
                  <a:lumMod val="50000"/>
                  <a:lumOff val="50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021942464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0.1707</cdr:x>
      <cdr:y>0.01528</cdr:y>
    </cdr:from>
    <cdr:to>
      <cdr:x>0.87526</cdr:x>
      <cdr:y>0.14506</cdr:y>
    </cdr:to>
    <cdr:sp macro="" textlink="">
      <cdr:nvSpPr>
        <cdr:cNvPr id="340998" name="Text Box 103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33517" y="53340"/>
          <a:ext cx="6400851" cy="464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36576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SPRZEDAŻ DETALICZNA TOWARÓW W PAŹDZIERNIKU  2017 R. (ceny stałe) </a:t>
          </a:r>
        </a:p>
        <a:p xmlns:a="http://schemas.openxmlformats.org/drawingml/2006/main">
          <a:pPr algn="ctr" rtl="0">
            <a:defRPr sz="1000"/>
          </a:pP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analogiczny okres roku </a:t>
          </a:r>
          <a:r>
            <a:rPr lang="pl-PL" sz="900" b="1" i="0" baseline="0">
              <a:latin typeface="Arial" pitchFamily="34" charset="0"/>
              <a:ea typeface="+mn-ea"/>
              <a:cs typeface="Arial" pitchFamily="34" charset="0"/>
            </a:rPr>
            <a:t>poprzedniego</a:t>
          </a: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=100</a:t>
          </a:r>
        </a:p>
      </cdr:txBody>
    </cdr:sp>
  </cdr:relSizeAnchor>
  <cdr:relSizeAnchor xmlns:cdr="http://schemas.openxmlformats.org/drawingml/2006/chartDrawing">
    <cdr:from>
      <cdr:x>0.26052</cdr:x>
      <cdr:y>0.29747</cdr:y>
    </cdr:from>
    <cdr:to>
      <cdr:x>0.44003</cdr:x>
      <cdr:y>0.40625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640077" y="1276351"/>
          <a:ext cx="1130086" cy="4667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8B2725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900" b="1" i="1" u="none" strike="noStrike" baseline="0">
              <a:solidFill>
                <a:srgbClr val="8B2725"/>
              </a:solidFill>
              <a:latin typeface="Arial CE"/>
              <a:cs typeface="Arial CE"/>
            </a:rPr>
            <a:t>Ogółem 107,1</a:t>
          </a:r>
        </a:p>
      </cdr:txBody>
    </cdr:sp>
  </cdr:relSizeAnchor>
  <cdr:relSizeAnchor xmlns:cdr="http://schemas.openxmlformats.org/drawingml/2006/chartDrawing">
    <cdr:from>
      <cdr:x>0.28142</cdr:x>
      <cdr:y>0.35519</cdr:y>
    </cdr:from>
    <cdr:to>
      <cdr:x>0.33589</cdr:x>
      <cdr:y>0.44398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771635" y="1524012"/>
          <a:ext cx="342910" cy="38097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8B2725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0.04321</cdr:x>
      <cdr:y>0.44385</cdr:y>
    </cdr:from>
    <cdr:to>
      <cdr:x>0.94128</cdr:x>
      <cdr:y>0.44733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72005" y="1904425"/>
          <a:ext cx="5653701" cy="1493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8B2725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05271-6417-4827-8883-7E9A4B9A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114</Characters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sprzedaży detalicznej w październiku 2017 r.</dc:title>
  <cp:lastPrinted>2017-08-17T09:22:00Z</cp:lastPrinted>
  <dcterms:created xsi:type="dcterms:W3CDTF">2017-11-20T09:31:00Z</dcterms:created>
  <dcterms:modified xsi:type="dcterms:W3CDTF">2017-11-20T09:31:00Z</dcterms:modified>
</cp:coreProperties>
</file>