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F2" w:rsidRDefault="000E72F2" w:rsidP="00D95BD2">
      <w:pPr>
        <w:spacing w:line="400" w:lineRule="exact"/>
        <w:rPr>
          <w:rFonts w:ascii="Fira Sans Extra Condensed SemiB" w:hAnsi="Fira Sans Extra Condensed SemiB"/>
          <w:b/>
          <w:sz w:val="40"/>
          <w:szCs w:val="40"/>
        </w:rPr>
      </w:pPr>
    </w:p>
    <w:p w:rsidR="00873E82" w:rsidRPr="00D95BD2" w:rsidRDefault="00D95BD2" w:rsidP="00D95BD2">
      <w:pPr>
        <w:spacing w:line="400" w:lineRule="exact"/>
        <w:rPr>
          <w:rFonts w:ascii="Fira Sans Extra Condensed SemiB" w:hAnsi="Fira Sans Extra Condensed SemiB"/>
          <w:b/>
          <w:sz w:val="40"/>
          <w:szCs w:val="40"/>
        </w:rPr>
      </w:pPr>
      <w:bookmarkStart w:id="0" w:name="_GoBack"/>
      <w:r w:rsidRPr="00D95BD2">
        <w:rPr>
          <w:rFonts w:ascii="Fira Sans Extra Condensed SemiB" w:hAnsi="Fira Sans Extra Condensed SemiB"/>
          <w:b/>
          <w:sz w:val="40"/>
          <w:szCs w:val="40"/>
        </w:rPr>
        <w:t>Wiosenna ocena</w:t>
      </w:r>
      <w:r w:rsidR="00DF6B2A">
        <w:rPr>
          <w:rStyle w:val="Odwoanieprzypisudolnego"/>
          <w:rFonts w:ascii="Fira Sans Extra Condensed SemiB" w:hAnsi="Fira Sans Extra Condensed SemiB"/>
          <w:b/>
          <w:sz w:val="40"/>
          <w:szCs w:val="40"/>
        </w:rPr>
        <w:footnoteReference w:id="1"/>
      </w:r>
      <w:r w:rsidRPr="00D95BD2">
        <w:rPr>
          <w:rFonts w:ascii="Fira Sans Extra Condensed SemiB" w:hAnsi="Fira Sans Extra Condensed SemiB"/>
          <w:b/>
          <w:sz w:val="40"/>
          <w:szCs w:val="40"/>
        </w:rPr>
        <w:t xml:space="preserve"> stanu upraw rolnych i ogrodniczych w 2018 r.</w:t>
      </w:r>
    </w:p>
    <w:bookmarkEnd w:id="0"/>
    <w:p w:rsidR="006475E9" w:rsidRDefault="006475E9" w:rsidP="006475E9">
      <w:pPr>
        <w:spacing w:after="0"/>
        <w:rPr>
          <w:rFonts w:ascii="Fira Sans Extra Condensed SemiB" w:hAnsi="Fira Sans Extra Condensed SemiB"/>
          <w:sz w:val="36"/>
          <w:szCs w:val="36"/>
        </w:rPr>
      </w:pPr>
    </w:p>
    <w:p w:rsidR="008075E3" w:rsidRPr="006A7C4B" w:rsidRDefault="00405D93" w:rsidP="00D67C7D">
      <w:pPr>
        <w:pStyle w:val="LID"/>
      </w:pPr>
      <w:r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1697990</wp:posOffset>
                </wp:positionV>
                <wp:extent cx="1725295" cy="857250"/>
                <wp:effectExtent l="0" t="0" r="0" b="0"/>
                <wp:wrapTight wrapText="bothSides">
                  <wp:wrapPolygon edited="0">
                    <wp:start x="715" y="0"/>
                    <wp:lineTo x="715" y="21120"/>
                    <wp:lineTo x="20749" y="21120"/>
                    <wp:lineTo x="20749" y="0"/>
                    <wp:lineTo x="715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BC" w:rsidRPr="00074DD8" w:rsidRDefault="000D00BC" w:rsidP="000D04E5">
                            <w:pPr>
                              <w:pStyle w:val="tekstzboku"/>
                            </w:pPr>
                            <w:r>
                              <w:t>Ogółem wiosną bieżącego roku zaorano około 80 tys. ha tj. 1,5% zasianych upraw ozimych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8.5pt;margin-top:133.7pt;width:135.85pt;height:67.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" filled="f" stroked="f">
                <v:textbox>
                  <w:txbxContent>
                    <w:p w:rsidR="000D00BC" w:rsidRPr="00074DD8" w:rsidRDefault="000D00BC" w:rsidP="000D04E5">
                      <w:pPr>
                        <w:pStyle w:val="tekstzboku"/>
                      </w:pPr>
                      <w:r>
                        <w:t>Ogółem wiosną bieżącego roku zaorano około 80 tys. ha tj. 1,5% zasianych upraw ozimych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5230"/>
                <wp:effectExtent l="0" t="0" r="0" b="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523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BC" w:rsidRPr="00B66B19" w:rsidRDefault="000D00BC" w:rsidP="006475E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B853E5"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257175" cy="257175"/>
                                  <wp:effectExtent l="38100" t="1905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0" rev="10800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1,5 %</w:t>
                            </w:r>
                          </w:p>
                          <w:p w:rsidR="000D00BC" w:rsidRPr="00074DD8" w:rsidRDefault="000D00BC" w:rsidP="006475E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Ogółem wiosną zaorano około 80 tys. ha tj. ok. 1,5% zasianych upraw ozimych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94.9pt;z-index:251763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" fillcolor="#001d77" stroked="f">
                <v:textbox>
                  <w:txbxContent>
                    <w:p w:rsidR="000D00BC" w:rsidRPr="00B66B19" w:rsidRDefault="000D00BC" w:rsidP="006475E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B853E5"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257175" cy="257175"/>
                            <wp:effectExtent l="38100" t="1905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0" rev="10800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1,5 %</w:t>
                      </w:r>
                    </w:p>
                    <w:p w:rsidR="000D00BC" w:rsidRPr="00074DD8" w:rsidRDefault="000D00BC" w:rsidP="006475E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Ogółem wiosną zaorano około 80 tys. ha tj. ok. 1,5% zasianych upraw ozimych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A4E" w:rsidRPr="006A7C4B">
        <w:t>Wstępnie szacuje się, ż</w:t>
      </w:r>
      <w:r w:rsidR="006475E9" w:rsidRPr="006A7C4B">
        <w:t xml:space="preserve">e w bieżącym roku powierzchnia zasiewów zbóż podstawowych z mieszankami zbożowymi </w:t>
      </w:r>
      <w:r w:rsidR="00E77B5A">
        <w:t xml:space="preserve">jest </w:t>
      </w:r>
      <w:r w:rsidR="00BE5BD2">
        <w:t>większ</w:t>
      </w:r>
      <w:r w:rsidR="00E77B5A">
        <w:t xml:space="preserve">a </w:t>
      </w:r>
      <w:r w:rsidR="006475E9" w:rsidRPr="006A7C4B">
        <w:t>od ubiegłorocznej</w:t>
      </w:r>
      <w:r w:rsidR="00E77B5A">
        <w:t xml:space="preserve"> </w:t>
      </w:r>
      <w:r w:rsidR="006475E9" w:rsidRPr="006A7C4B">
        <w:t>(po uwzględnieniu powierzchni zaoranej w wyniku uszkodzeń zimowych) i wynosi około 7,</w:t>
      </w:r>
      <w:r w:rsidR="00E56698" w:rsidRPr="006A7C4B">
        <w:t>2</w:t>
      </w:r>
      <w:r w:rsidR="006475E9" w:rsidRPr="006A7C4B">
        <w:t xml:space="preserve"> mln ha (zwiększenie o ok. 3%). Według wstępnych szacunków przewiduje się </w:t>
      </w:r>
      <w:r w:rsidR="00367C0F" w:rsidRPr="006A7C4B">
        <w:t xml:space="preserve">zmniejszenie </w:t>
      </w:r>
      <w:r w:rsidR="006475E9" w:rsidRPr="006A7C4B">
        <w:t xml:space="preserve">powierzchni uprawy </w:t>
      </w:r>
      <w:r w:rsidR="00122E05" w:rsidRPr="006A7C4B">
        <w:t xml:space="preserve">rzepaku i rzepiku ogółem o ok. </w:t>
      </w:r>
      <w:r w:rsidR="0006379A" w:rsidRPr="006A7C4B">
        <w:t>13</w:t>
      </w:r>
      <w:r w:rsidR="006475E9" w:rsidRPr="006A7C4B">
        <w:t>% do</w:t>
      </w:r>
      <w:r w:rsidR="005928D4">
        <w:t xml:space="preserve"> </w:t>
      </w:r>
      <w:r w:rsidR="0062556E" w:rsidRPr="006A7C4B">
        <w:t>około</w:t>
      </w:r>
      <w:r w:rsidR="006475E9" w:rsidRPr="006A7C4B">
        <w:t xml:space="preserve"> 0</w:t>
      </w:r>
      <w:r w:rsidR="00581B3A" w:rsidRPr="006A7C4B">
        <w:t>,8</w:t>
      </w:r>
      <w:r w:rsidR="006475E9" w:rsidRPr="006A7C4B">
        <w:t xml:space="preserve"> mln ha, natomiast powierzchnię bur</w:t>
      </w:r>
      <w:r w:rsidR="0090668A">
        <w:t>aków cukrowych szacuje się</w:t>
      </w:r>
      <w:r w:rsidR="006475E9" w:rsidRPr="006A7C4B">
        <w:t xml:space="preserve"> na ok. </w:t>
      </w:r>
      <w:r w:rsidR="00957380" w:rsidRPr="006A7C4B">
        <w:t>220</w:t>
      </w:r>
      <w:r w:rsidR="006475E9" w:rsidRPr="006A7C4B">
        <w:t xml:space="preserve"> tys. ha tj. o ok. </w:t>
      </w:r>
      <w:r w:rsidR="005928D4">
        <w:t>5</w:t>
      </w:r>
      <w:r w:rsidR="006475E9" w:rsidRPr="006A7C4B">
        <w:t>% mniej niż w roku ubiegłym.</w:t>
      </w:r>
      <w:r w:rsidR="00E77B5A">
        <w:t xml:space="preserve"> </w:t>
      </w:r>
      <w:r w:rsidR="008075E3" w:rsidRPr="006A7C4B">
        <w:t>Straty zimowe i wiosenne w powierzchni zasiewów zbóż ozimych były niewielkie i wynosiły</w:t>
      </w:r>
      <w:r w:rsidR="00994475">
        <w:t xml:space="preserve">: </w:t>
      </w:r>
      <w:r w:rsidR="008075E3" w:rsidRPr="006A7C4B">
        <w:t xml:space="preserve">jęczmienia ozimego </w:t>
      </w:r>
      <w:r w:rsidR="00BE5BD2">
        <w:t xml:space="preserve">ok. </w:t>
      </w:r>
      <w:r w:rsidR="008075E3" w:rsidRPr="006A7C4B">
        <w:t>1,5%, pszenicy ozimej</w:t>
      </w:r>
      <w:r w:rsidR="00483A97" w:rsidRPr="006A7C4B">
        <w:t xml:space="preserve"> oraz mieszanek zbożowych </w:t>
      </w:r>
      <w:r w:rsidR="00BE5BD2">
        <w:t xml:space="preserve">ok. </w:t>
      </w:r>
      <w:r w:rsidR="008075E3" w:rsidRPr="006A7C4B">
        <w:t xml:space="preserve">1,0%, pszenżyta ozimego </w:t>
      </w:r>
      <w:r w:rsidR="00BE5BD2">
        <w:t xml:space="preserve">ok. </w:t>
      </w:r>
      <w:r w:rsidR="008075E3" w:rsidRPr="006A7C4B">
        <w:t>0,5%</w:t>
      </w:r>
      <w:r w:rsidR="00483A97" w:rsidRPr="006A7C4B">
        <w:t xml:space="preserve"> i żyta </w:t>
      </w:r>
      <w:r w:rsidR="00BE5BD2">
        <w:t xml:space="preserve">ok. </w:t>
      </w:r>
      <w:r w:rsidR="00483A97" w:rsidRPr="006A7C4B">
        <w:t>0,3</w:t>
      </w:r>
      <w:r w:rsidR="001F2504" w:rsidRPr="006A7C4B">
        <w:t>%.</w:t>
      </w:r>
    </w:p>
    <w:p w:rsidR="00DB4CDC" w:rsidRPr="001C34DD" w:rsidRDefault="006744D5" w:rsidP="00DB4CDC">
      <w:pPr>
        <w:pStyle w:val="LID"/>
        <w:rPr>
          <w:b w:val="0"/>
        </w:rPr>
      </w:pPr>
      <w:r w:rsidRPr="001C34DD">
        <w:rPr>
          <w:b w:val="0"/>
        </w:rPr>
        <w:t>Wznowienie wegetacji w bieżącym roku nastąpiło</w:t>
      </w:r>
      <w:r w:rsidR="00E77B5A">
        <w:rPr>
          <w:b w:val="0"/>
        </w:rPr>
        <w:t xml:space="preserve"> </w:t>
      </w:r>
      <w:r w:rsidRPr="001C34DD">
        <w:rPr>
          <w:b w:val="0"/>
        </w:rPr>
        <w:t>dość późno ze względu na zalegający śnieg (po bardzo obfitych opadach w  połowie marca). Rolnicy praktycznie rozpoczęli prace polowe na początku kwietnia gdy warunki pogodowe znacznie się poprawiły i nastąp</w:t>
      </w:r>
      <w:r w:rsidR="000D00BC">
        <w:rPr>
          <w:b w:val="0"/>
        </w:rPr>
        <w:t>ił gwałtowny wzrost temperatury</w:t>
      </w:r>
      <w:r w:rsidRPr="001C34DD">
        <w:rPr>
          <w:b w:val="0"/>
        </w:rPr>
        <w:t xml:space="preserve"> przy prawie zupełnym braku opadów. </w:t>
      </w:r>
      <w:r w:rsidR="00DB4CDC" w:rsidRPr="001C34DD">
        <w:rPr>
          <w:b w:val="0"/>
        </w:rPr>
        <w:t>Pogoda sprzyjała prowadzeniu prac polowych, praktycznie do końca kwietnia zakończono siewy</w:t>
      </w:r>
      <w:r w:rsidR="0090668A">
        <w:rPr>
          <w:b w:val="0"/>
        </w:rPr>
        <w:t xml:space="preserve"> zbóż jarych</w:t>
      </w:r>
      <w:r w:rsidR="00E77B5A">
        <w:rPr>
          <w:b w:val="0"/>
        </w:rPr>
        <w:t>, buraków cukrowych</w:t>
      </w:r>
      <w:r w:rsidR="00BE5BD2">
        <w:rPr>
          <w:b w:val="0"/>
        </w:rPr>
        <w:t>,</w:t>
      </w:r>
      <w:r w:rsidR="0090668A">
        <w:rPr>
          <w:b w:val="0"/>
        </w:rPr>
        <w:t xml:space="preserve"> kukurydzy</w:t>
      </w:r>
      <w:r w:rsidR="00E77B5A">
        <w:rPr>
          <w:b w:val="0"/>
        </w:rPr>
        <w:t xml:space="preserve"> na zia</w:t>
      </w:r>
      <w:r w:rsidR="0090668A">
        <w:rPr>
          <w:b w:val="0"/>
        </w:rPr>
        <w:t>rno i zielonkę</w:t>
      </w:r>
      <w:r w:rsidR="00E77B5A">
        <w:rPr>
          <w:b w:val="0"/>
        </w:rPr>
        <w:t xml:space="preserve"> </w:t>
      </w:r>
      <w:r w:rsidR="00BE5BD2">
        <w:rPr>
          <w:b w:val="0"/>
        </w:rPr>
        <w:t>oraz</w:t>
      </w:r>
      <w:r w:rsidR="00E77B5A">
        <w:rPr>
          <w:b w:val="0"/>
        </w:rPr>
        <w:t xml:space="preserve"> </w:t>
      </w:r>
      <w:r w:rsidR="00DB4CDC" w:rsidRPr="001C34DD">
        <w:rPr>
          <w:b w:val="0"/>
        </w:rPr>
        <w:t>sadzenie ziemniaków. Stan zasiewó</w:t>
      </w:r>
      <w:r w:rsidR="001C34DD" w:rsidRPr="001C34DD">
        <w:rPr>
          <w:b w:val="0"/>
        </w:rPr>
        <w:t xml:space="preserve">w zbóż ozimych </w:t>
      </w:r>
      <w:r w:rsidR="00DB4CDC" w:rsidRPr="001C34DD">
        <w:rPr>
          <w:b w:val="0"/>
        </w:rPr>
        <w:t xml:space="preserve"> w połowie maja był </w:t>
      </w:r>
      <w:r w:rsidR="00E77B5A">
        <w:rPr>
          <w:b w:val="0"/>
        </w:rPr>
        <w:t>nieco</w:t>
      </w:r>
      <w:r w:rsidR="00DB4CDC" w:rsidRPr="001C34DD">
        <w:rPr>
          <w:b w:val="0"/>
        </w:rPr>
        <w:t xml:space="preserve"> lepszy niż w analogicznym okresie roku ubiegłego.</w:t>
      </w:r>
      <w:r w:rsidR="00E77B5A">
        <w:rPr>
          <w:b w:val="0"/>
        </w:rPr>
        <w:t xml:space="preserve"> </w:t>
      </w:r>
      <w:r w:rsidR="001C34DD" w:rsidRPr="001C34DD">
        <w:rPr>
          <w:b w:val="0"/>
        </w:rPr>
        <w:t xml:space="preserve">Wysoka temperatura w kwietniu spowodowała szybki rozwój rzepaku ozimego. Kwitł on w okresie ciepłej słonecznej pogody ale z niedoborem wody przez co rośliny są bardziej wiotkie, </w:t>
      </w:r>
      <w:r w:rsidR="00E77B5A">
        <w:rPr>
          <w:b w:val="0"/>
        </w:rPr>
        <w:t xml:space="preserve">słabo rozgałęzione </w:t>
      </w:r>
      <w:r w:rsidR="00AA00F7">
        <w:rPr>
          <w:b w:val="0"/>
        </w:rPr>
        <w:t xml:space="preserve">a </w:t>
      </w:r>
      <w:r w:rsidR="001C34DD" w:rsidRPr="001C34DD">
        <w:rPr>
          <w:b w:val="0"/>
        </w:rPr>
        <w:t>w górnej częś</w:t>
      </w:r>
      <w:r w:rsidR="0090668A">
        <w:rPr>
          <w:b w:val="0"/>
        </w:rPr>
        <w:t>ci pędu nie zawiązały łuszczyn.</w:t>
      </w:r>
      <w:r w:rsidR="00DB4CDC" w:rsidRPr="001C34DD">
        <w:rPr>
          <w:b w:val="0"/>
        </w:rPr>
        <w:t xml:space="preserve"> Ocena stanu zasiewów zbóż jarych</w:t>
      </w:r>
      <w:r w:rsidR="00BE5BD2">
        <w:rPr>
          <w:b w:val="0"/>
        </w:rPr>
        <w:t xml:space="preserve"> przeprowadzona w tym okresie wykazała, że ich stan jest lepszy</w:t>
      </w:r>
      <w:r w:rsidR="00D7098A" w:rsidRPr="001C34DD">
        <w:rPr>
          <w:b w:val="0"/>
        </w:rPr>
        <w:t xml:space="preserve"> </w:t>
      </w:r>
      <w:r w:rsidR="00BE5BD2">
        <w:rPr>
          <w:b w:val="0"/>
        </w:rPr>
        <w:t xml:space="preserve">w porównaniu do zasiewów </w:t>
      </w:r>
      <w:r w:rsidR="00D7098A" w:rsidRPr="001C34DD">
        <w:rPr>
          <w:b w:val="0"/>
        </w:rPr>
        <w:t>ubiegłoroczn</w:t>
      </w:r>
      <w:r w:rsidR="00BE5BD2">
        <w:rPr>
          <w:b w:val="0"/>
        </w:rPr>
        <w:t>ych</w:t>
      </w:r>
      <w:r w:rsidR="00D7098A" w:rsidRPr="001C34DD">
        <w:rPr>
          <w:b w:val="0"/>
        </w:rPr>
        <w:t>.</w:t>
      </w:r>
    </w:p>
    <w:p w:rsidR="00342C77" w:rsidRPr="001C34DD" w:rsidRDefault="00342C77" w:rsidP="00D67C7D">
      <w:pPr>
        <w:pStyle w:val="LID"/>
        <w:rPr>
          <w:b w:val="0"/>
        </w:rPr>
      </w:pPr>
      <w:r w:rsidRPr="001C34DD">
        <w:rPr>
          <w:b w:val="0"/>
        </w:rPr>
        <w:t>Zasiewy wykonane przy pomocy agregatów uprawowych są w dużo lepszym stanie niż zasiewy wykonane w tradycyjny sposób</w:t>
      </w:r>
      <w:r w:rsidR="000D04E5" w:rsidRPr="001C34DD">
        <w:rPr>
          <w:b w:val="0"/>
        </w:rPr>
        <w:t>.</w:t>
      </w:r>
    </w:p>
    <w:p w:rsidR="00525E7C" w:rsidRPr="00CE5762" w:rsidRDefault="00462136" w:rsidP="00CE5762">
      <w:pPr>
        <w:pStyle w:val="Tekstpodstawowy"/>
        <w:spacing w:before="120" w:line="240" w:lineRule="exact"/>
        <w:rPr>
          <w:rFonts w:ascii="Fira Sans" w:hAnsi="Fira Sans" w:cs="Calibri"/>
          <w:sz w:val="19"/>
          <w:szCs w:val="19"/>
        </w:rPr>
      </w:pPr>
      <w:r w:rsidRPr="001C34DD">
        <w:rPr>
          <w:rFonts w:ascii="Fira Sans" w:hAnsi="Fira Sans" w:cs="Calibri"/>
          <w:sz w:val="19"/>
          <w:szCs w:val="19"/>
        </w:rPr>
        <w:t>Pod koniec I dekady kwietnia odnotowano rozpoczęcie kwitnienia drzew i krzewów owocowych oraz r</w:t>
      </w:r>
      <w:r w:rsidR="009B2A14">
        <w:rPr>
          <w:rFonts w:ascii="Fira Sans" w:hAnsi="Fira Sans" w:cs="Calibri"/>
          <w:sz w:val="19"/>
          <w:szCs w:val="19"/>
        </w:rPr>
        <w:t>oślin na plantacjach jago</w:t>
      </w:r>
      <w:r w:rsidR="000D00BC">
        <w:rPr>
          <w:rFonts w:ascii="Fira Sans" w:hAnsi="Fira Sans" w:cs="Calibri"/>
          <w:sz w:val="19"/>
          <w:szCs w:val="19"/>
        </w:rPr>
        <w:t>dowych, w tym okresie nie zaobserwowano</w:t>
      </w:r>
      <w:r w:rsidRPr="001C34DD">
        <w:rPr>
          <w:rFonts w:ascii="Fira Sans" w:hAnsi="Fira Sans" w:cs="Calibri"/>
          <w:sz w:val="19"/>
          <w:szCs w:val="19"/>
        </w:rPr>
        <w:t xml:space="preserve"> przemarznięcia pąków i kwiatów na drzewach i krzewach owocowych.</w:t>
      </w:r>
    </w:p>
    <w:p w:rsidR="000E1134" w:rsidRPr="0082756F" w:rsidRDefault="000E1134" w:rsidP="000E1134">
      <w:pPr>
        <w:pStyle w:val="Tekstpodstawowy"/>
        <w:spacing w:before="120" w:after="0"/>
        <w:rPr>
          <w:rFonts w:ascii="Fira Sans" w:hAnsi="Fira Sans" w:cs="Calibri"/>
          <w:b/>
          <w:noProof/>
          <w:color w:val="002777"/>
          <w:spacing w:val="-3"/>
          <w:sz w:val="18"/>
          <w:szCs w:val="18"/>
        </w:rPr>
      </w:pPr>
      <w:r w:rsidRPr="0082756F">
        <w:rPr>
          <w:rFonts w:ascii="Fira Sans" w:hAnsi="Fira Sans"/>
          <w:b/>
          <w:color w:val="002777"/>
          <w:sz w:val="18"/>
          <w:szCs w:val="18"/>
        </w:rPr>
        <w:t>Wstępne szacunki powierzchni niektórych upraw pod zbiory w 2018 r.</w:t>
      </w:r>
      <w:r w:rsidRPr="0082756F">
        <w:rPr>
          <w:rFonts w:ascii="Fira Sans" w:hAnsi="Fira Sans" w:cs="Calibri"/>
          <w:b/>
          <w:noProof/>
          <w:color w:val="002777"/>
          <w:spacing w:val="-3"/>
          <w:sz w:val="18"/>
          <w:szCs w:val="18"/>
        </w:rPr>
        <w:t xml:space="preserve"> </w:t>
      </w:r>
    </w:p>
    <w:p w:rsidR="000E1134" w:rsidRPr="006A7C4B" w:rsidRDefault="00405D93" w:rsidP="000E1134">
      <w:pPr>
        <w:spacing w:line="240" w:lineRule="atLeast"/>
        <w:jc w:val="both"/>
        <w:rPr>
          <w:szCs w:val="19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255905</wp:posOffset>
                </wp:positionV>
                <wp:extent cx="1725295" cy="1095375"/>
                <wp:effectExtent l="0" t="0" r="0" b="0"/>
                <wp:wrapTight wrapText="bothSides">
                  <wp:wrapPolygon edited="0">
                    <wp:start x="715" y="0"/>
                    <wp:lineTo x="715" y="21037"/>
                    <wp:lineTo x="20749" y="21037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BC" w:rsidRPr="00074DD8" w:rsidRDefault="000D00BC" w:rsidP="000E1134">
                            <w:pPr>
                              <w:pStyle w:val="tekstzboku"/>
                            </w:pPr>
                            <w:r>
                              <w:t>Powierzchnię ozimych zbóż podstawowych z mieszankami zbożowymi oceniono na ponad 4,2 mln ha, tj. o około 0,7% mniej niż w poprzednim sezonie wegetacyjnym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8.2pt;margin-top:20.15pt;width:135.85pt;height:86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" filled="f" stroked="f">
                <v:textbox>
                  <w:txbxContent>
                    <w:p w:rsidR="000D00BC" w:rsidRPr="00074DD8" w:rsidRDefault="000D00BC" w:rsidP="000E1134">
                      <w:pPr>
                        <w:pStyle w:val="tekstzboku"/>
                      </w:pPr>
                      <w:r>
                        <w:t>Powierzchnię ozimych zbóż podstawowych z mieszankami zbożowymi oceniono na ponad 4,2 mln ha, tj. o około 0,7% mniej niż w poprzednim sezonie wegetacyjnym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1134" w:rsidRPr="006A7C4B">
        <w:rPr>
          <w:szCs w:val="19"/>
        </w:rPr>
        <w:t>Powierzchnię ozimych zbóż podstawowych z mieszankami zbożowymi oceniano na ponad 4,2 mln ha, tj. o około 0,7% mniej niż wynosiła powierzchnia zasiewów w po</w:t>
      </w:r>
      <w:r w:rsidR="000D00BC">
        <w:rPr>
          <w:szCs w:val="19"/>
        </w:rPr>
        <w:t xml:space="preserve">przednim sezonie wegetacyjnym, </w:t>
      </w:r>
      <w:r w:rsidR="000E1134" w:rsidRPr="006A7C4B">
        <w:rPr>
          <w:szCs w:val="19"/>
        </w:rPr>
        <w:t>w tym:</w:t>
      </w:r>
    </w:p>
    <w:p w:rsidR="000E1134" w:rsidRPr="006A7C4B" w:rsidRDefault="000E1134" w:rsidP="000E1134">
      <w:pPr>
        <w:pStyle w:val="Akapitzlist"/>
        <w:numPr>
          <w:ilvl w:val="0"/>
          <w:numId w:val="8"/>
        </w:numPr>
        <w:spacing w:line="240" w:lineRule="atLeast"/>
        <w:ind w:left="714" w:hanging="357"/>
        <w:jc w:val="both"/>
        <w:rPr>
          <w:szCs w:val="19"/>
        </w:rPr>
      </w:pPr>
      <w:r w:rsidRPr="006A7C4B">
        <w:rPr>
          <w:szCs w:val="19"/>
        </w:rPr>
        <w:t>pszenicy ozimej ok. 1,9 mln ha tj. o 3,8% mniej,</w:t>
      </w:r>
    </w:p>
    <w:p w:rsidR="000E1134" w:rsidRPr="006A7C4B" w:rsidRDefault="000E1134" w:rsidP="000E1134">
      <w:pPr>
        <w:pStyle w:val="Akapitzlist"/>
        <w:numPr>
          <w:ilvl w:val="0"/>
          <w:numId w:val="8"/>
        </w:numPr>
        <w:spacing w:before="240" w:line="240" w:lineRule="atLeast"/>
        <w:jc w:val="both"/>
        <w:rPr>
          <w:szCs w:val="19"/>
        </w:rPr>
      </w:pPr>
      <w:r w:rsidRPr="006A7C4B">
        <w:rPr>
          <w:szCs w:val="19"/>
        </w:rPr>
        <w:t>żyta ponad 0,9 mln ha tj. o 7,6% więcej,</w:t>
      </w:r>
    </w:p>
    <w:p w:rsidR="000E1134" w:rsidRPr="006A7C4B" w:rsidRDefault="000E1134" w:rsidP="000E1134">
      <w:pPr>
        <w:pStyle w:val="Akapitzlist"/>
        <w:numPr>
          <w:ilvl w:val="0"/>
          <w:numId w:val="8"/>
        </w:numPr>
        <w:spacing w:before="240" w:line="240" w:lineRule="atLeast"/>
        <w:jc w:val="both"/>
        <w:rPr>
          <w:szCs w:val="19"/>
        </w:rPr>
      </w:pPr>
      <w:r w:rsidRPr="006A7C4B">
        <w:rPr>
          <w:szCs w:val="19"/>
        </w:rPr>
        <w:t>jęczmienia ozimego ponad 0,2 mln ha tj. o 13% więcej,</w:t>
      </w:r>
    </w:p>
    <w:p w:rsidR="000E1134" w:rsidRPr="006A7C4B" w:rsidRDefault="000E1134" w:rsidP="000E1134">
      <w:pPr>
        <w:pStyle w:val="Akapitzlist"/>
        <w:numPr>
          <w:ilvl w:val="0"/>
          <w:numId w:val="8"/>
        </w:numPr>
        <w:spacing w:before="240" w:line="240" w:lineRule="atLeast"/>
        <w:jc w:val="both"/>
        <w:rPr>
          <w:szCs w:val="19"/>
        </w:rPr>
      </w:pPr>
      <w:r w:rsidRPr="006A7C4B">
        <w:rPr>
          <w:szCs w:val="19"/>
        </w:rPr>
        <w:t>pszenżyta ozimego ponad 1,1 mln ha tj. o 4,6% mniej.</w:t>
      </w:r>
    </w:p>
    <w:p w:rsidR="000E1134" w:rsidRPr="006A7C4B" w:rsidRDefault="000E1134" w:rsidP="000E1134">
      <w:pPr>
        <w:spacing w:before="240" w:line="240" w:lineRule="atLeast"/>
        <w:jc w:val="both"/>
        <w:rPr>
          <w:szCs w:val="19"/>
        </w:rPr>
      </w:pPr>
      <w:r w:rsidRPr="006A7C4B">
        <w:rPr>
          <w:szCs w:val="19"/>
        </w:rPr>
        <w:lastRenderedPageBreak/>
        <w:t>Wstępnie szacuje się, że jarych zbóż podstawowych z mieszankami zbożowymi zasiano ponad 2,9 mln ha, tj. o ok. 9,2% więcej niż wynosiła powierzchnia zasiewów w roku ubiegłym, w tym:</w:t>
      </w:r>
    </w:p>
    <w:p w:rsidR="000E1134" w:rsidRPr="006A7C4B" w:rsidRDefault="000E1134" w:rsidP="000E1134">
      <w:pPr>
        <w:pStyle w:val="Akapitzlist"/>
        <w:numPr>
          <w:ilvl w:val="0"/>
          <w:numId w:val="8"/>
        </w:numPr>
        <w:spacing w:line="240" w:lineRule="atLeast"/>
        <w:ind w:left="714" w:hanging="357"/>
        <w:jc w:val="both"/>
        <w:rPr>
          <w:szCs w:val="19"/>
        </w:rPr>
      </w:pPr>
      <w:r w:rsidRPr="006A7C4B">
        <w:rPr>
          <w:szCs w:val="19"/>
        </w:rPr>
        <w:t>pszenicy jarej ponad 0,5 mln ha tj.14,3% więcej,</w:t>
      </w:r>
    </w:p>
    <w:p w:rsidR="000E1134" w:rsidRPr="006A7C4B" w:rsidRDefault="000E1134" w:rsidP="000E1134">
      <w:pPr>
        <w:pStyle w:val="Akapitzlist"/>
        <w:numPr>
          <w:ilvl w:val="0"/>
          <w:numId w:val="8"/>
        </w:numPr>
        <w:spacing w:before="240" w:line="240" w:lineRule="atLeast"/>
        <w:jc w:val="both"/>
        <w:rPr>
          <w:szCs w:val="19"/>
        </w:rPr>
      </w:pPr>
      <w:r w:rsidRPr="006A7C4B">
        <w:rPr>
          <w:szCs w:val="19"/>
        </w:rPr>
        <w:t>jęczmienia jarego ponad 0,8 mln ha tj. o 5,2% więcej,</w:t>
      </w:r>
    </w:p>
    <w:p w:rsidR="000E1134" w:rsidRPr="006A7C4B" w:rsidRDefault="000E1134" w:rsidP="000E1134">
      <w:pPr>
        <w:pStyle w:val="Akapitzlist"/>
        <w:numPr>
          <w:ilvl w:val="0"/>
          <w:numId w:val="8"/>
        </w:numPr>
        <w:spacing w:before="240" w:line="240" w:lineRule="atLeast"/>
        <w:jc w:val="both"/>
        <w:rPr>
          <w:szCs w:val="19"/>
        </w:rPr>
      </w:pPr>
      <w:r w:rsidRPr="006A7C4B">
        <w:rPr>
          <w:szCs w:val="19"/>
        </w:rPr>
        <w:t>owsa ok. 0,5 mln ha tj. o 0,5% więcej,</w:t>
      </w:r>
    </w:p>
    <w:p w:rsidR="000E1134" w:rsidRPr="006A7C4B" w:rsidRDefault="000E1134" w:rsidP="000E1134">
      <w:pPr>
        <w:pStyle w:val="Akapitzlist"/>
        <w:numPr>
          <w:ilvl w:val="0"/>
          <w:numId w:val="8"/>
        </w:numPr>
        <w:spacing w:before="240" w:line="240" w:lineRule="atLeast"/>
        <w:jc w:val="both"/>
        <w:rPr>
          <w:szCs w:val="19"/>
        </w:rPr>
      </w:pPr>
      <w:r w:rsidRPr="006A7C4B">
        <w:rPr>
          <w:szCs w:val="19"/>
        </w:rPr>
        <w:t>mieszanek zbożowych jarych ok. 1,0 mln ha tj. o 22,3% więcej.</w:t>
      </w:r>
    </w:p>
    <w:p w:rsidR="005A00C4" w:rsidRPr="0052170A" w:rsidRDefault="000E1134" w:rsidP="0052170A">
      <w:pPr>
        <w:spacing w:before="240" w:line="240" w:lineRule="atLeast"/>
        <w:jc w:val="both"/>
        <w:rPr>
          <w:szCs w:val="19"/>
        </w:rPr>
      </w:pPr>
      <w:r w:rsidRPr="006A7C4B">
        <w:rPr>
          <w:szCs w:val="19"/>
        </w:rPr>
        <w:t>Przewiduje się, że powierzchnia uprawy ziemniaków wyniesie około 3</w:t>
      </w:r>
      <w:r w:rsidR="0052170A">
        <w:rPr>
          <w:szCs w:val="19"/>
        </w:rPr>
        <w:t>00</w:t>
      </w:r>
      <w:r w:rsidRPr="006A7C4B">
        <w:rPr>
          <w:szCs w:val="19"/>
        </w:rPr>
        <w:t xml:space="preserve"> tys. ha, natomiast powierzchnię zasiewów buraków cukrowych szacuje się na ponad 220 tys. ha.</w:t>
      </w:r>
    </w:p>
    <w:p w:rsidR="003A2B8D" w:rsidRDefault="00E04917" w:rsidP="008D2CE6">
      <w:pPr>
        <w:pStyle w:val="Tekstpodstawowy"/>
        <w:spacing w:before="120" w:after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98295D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Przebieg warunków agrometeorologicznych</w:t>
      </w:r>
      <w:r w:rsidR="006B5939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 xml:space="preserve">  </w:t>
      </w:r>
      <w:r w:rsidRPr="0098295D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w okresie zimy 2017/2018</w:t>
      </w:r>
    </w:p>
    <w:p w:rsidR="0052170A" w:rsidRPr="0098295D" w:rsidRDefault="0052170A" w:rsidP="0052170A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  <w:lang w:eastAsia="en-US"/>
        </w:rPr>
      </w:pPr>
      <w:r w:rsidRPr="0098295D">
        <w:rPr>
          <w:rFonts w:ascii="Fira Sans" w:eastAsia="Calibri" w:hAnsi="Fira Sans" w:cs="Arial"/>
          <w:sz w:val="19"/>
          <w:szCs w:val="19"/>
          <w:lang w:eastAsia="en-US"/>
        </w:rPr>
        <w:t xml:space="preserve">Przebieg pogody w listopadzie był na ogół niezbyt korzystny dla rolnictwa. Utrzymujące się w ciągu miesiąca dodatnie temperatury powietrza podtrzymywały wegetację i stwarzały dobre warunki dla wzrostu i rozwoju ozimin, jednak nadmierne uwilgotnienie niekorzystnie wpływało na siewy i zbiór okopowych oraz kukurydzy na ziarno. W okresie tym wykonywane były opóźnione jesienne prace polowe oraz zbiór roślin okopowych i pastewnych. Oziminy wysiane w optymalnych terminach agrotechnicznych w listopadzie krzewiły się. </w:t>
      </w:r>
    </w:p>
    <w:p w:rsidR="0052170A" w:rsidRPr="0098295D" w:rsidRDefault="0052170A" w:rsidP="0052170A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  <w:lang w:eastAsia="en-US"/>
        </w:rPr>
      </w:pPr>
      <w:r w:rsidRPr="0098295D">
        <w:rPr>
          <w:rFonts w:ascii="Fira Sans" w:eastAsia="Calibri" w:hAnsi="Fira Sans" w:cs="Arial"/>
          <w:sz w:val="19"/>
          <w:szCs w:val="19"/>
          <w:lang w:eastAsia="en-US"/>
        </w:rPr>
        <w:t>Pogoda w grudniu nie stwarzała większych zagrożeń dla zimujących roślin, a utrzymująca się w ciągu miesiąca wysoka temperatura powietrza, wzrastająca okresami powyżej 5</w:t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sym w:font="Symbol" w:char="00B0"/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t>C zakłócała zimowy spoczynek roślin. W wyniku występujących w grudniu częstych i obfitych opadów deszczu w dalszym ciągu utrzymywał się nadmiar wilgoci w glebie, a na polach, głównie w obniżeniach terenowych pojawiły się zastoiska wody.</w:t>
      </w:r>
    </w:p>
    <w:p w:rsidR="00E04917" w:rsidRPr="00216508" w:rsidRDefault="000B5E43" w:rsidP="00216508">
      <w:pPr>
        <w:spacing w:before="240" w:line="360" w:lineRule="auto"/>
        <w:rPr>
          <w:rFonts w:cs="Arial"/>
          <w:b/>
          <w:sz w:val="18"/>
          <w:szCs w:val="19"/>
        </w:rPr>
      </w:pPr>
      <w:r w:rsidRPr="00216508">
        <w:rPr>
          <w:rFonts w:cs="Arial"/>
          <w:b/>
          <w:sz w:val="18"/>
          <w:szCs w:val="19"/>
        </w:rPr>
        <w:t>Tabl. 1</w:t>
      </w:r>
      <w:r w:rsidR="00E04917" w:rsidRPr="00216508">
        <w:rPr>
          <w:rFonts w:cs="Arial"/>
          <w:b/>
          <w:sz w:val="18"/>
          <w:szCs w:val="19"/>
        </w:rPr>
        <w:t>. Temperatura powietrza i opady w okresie od jesieni 2017 r. do wiosny 2018 r.</w:t>
      </w:r>
    </w:p>
    <w:tbl>
      <w:tblPr>
        <w:tblW w:w="0" w:type="auto"/>
        <w:tblInd w:w="7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E04917" w:rsidRPr="006A7C4B" w:rsidTr="00E04917">
        <w:trPr>
          <w:cantSplit/>
          <w:trHeight w:hRule="exact" w:val="854"/>
        </w:trPr>
        <w:tc>
          <w:tcPr>
            <w:tcW w:w="2198" w:type="dxa"/>
            <w:vMerge w:val="restart"/>
            <w:vAlign w:val="center"/>
            <w:hideMark/>
          </w:tcPr>
          <w:p w:rsidR="00E04917" w:rsidRPr="006A7C4B" w:rsidRDefault="00E04917" w:rsidP="00E04917">
            <w:pPr>
              <w:pStyle w:val="Nagwek8"/>
              <w:spacing w:line="360" w:lineRule="auto"/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A7C4B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794" w:type="dxa"/>
            <w:gridSpan w:val="2"/>
            <w:vAlign w:val="center"/>
            <w:hideMark/>
          </w:tcPr>
          <w:p w:rsidR="00E04917" w:rsidRPr="006A7C4B" w:rsidRDefault="00E04917" w:rsidP="00E04917">
            <w:pPr>
              <w:pStyle w:val="Nagwek4"/>
              <w:jc w:val="center"/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</w:pPr>
            <w:r w:rsidRPr="006A7C4B"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  <w:t xml:space="preserve">Średnia krajowa temperatura </w:t>
            </w:r>
            <w:r w:rsidRPr="006A7C4B"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  <w:br/>
              <w:t>powietrza</w:t>
            </w:r>
          </w:p>
        </w:tc>
        <w:tc>
          <w:tcPr>
            <w:tcW w:w="2996" w:type="dxa"/>
            <w:gridSpan w:val="2"/>
            <w:vAlign w:val="center"/>
            <w:hideMark/>
          </w:tcPr>
          <w:p w:rsidR="00E04917" w:rsidRPr="006A7C4B" w:rsidRDefault="00E04917" w:rsidP="00E04917">
            <w:pPr>
              <w:pStyle w:val="Nagwek4"/>
              <w:jc w:val="center"/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</w:pPr>
            <w:r w:rsidRPr="006A7C4B"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  <w:t>Średnie krajowe sumy opadów</w:t>
            </w:r>
          </w:p>
        </w:tc>
      </w:tr>
      <w:tr w:rsidR="00E04917" w:rsidRPr="006A7C4B" w:rsidTr="00E04917">
        <w:trPr>
          <w:cantSplit/>
          <w:trHeight w:hRule="exact" w:val="854"/>
        </w:trPr>
        <w:tc>
          <w:tcPr>
            <w:tcW w:w="219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E04917" w:rsidRPr="006A7C4B" w:rsidRDefault="00E04917" w:rsidP="00E04917">
            <w:pPr>
              <w:jc w:val="center"/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12" w:space="0" w:color="001D77"/>
            </w:tcBorders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6A7C4B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o</w:t>
            </w:r>
            <w:r w:rsidRPr="006A7C4B">
              <w:rPr>
                <w:rFonts w:cs="Arial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498" w:type="dxa"/>
            <w:tcBorders>
              <w:bottom w:val="single" w:sz="12" w:space="0" w:color="001D77"/>
            </w:tcBorders>
            <w:vAlign w:val="center"/>
            <w:hideMark/>
          </w:tcPr>
          <w:p w:rsidR="00E04917" w:rsidRPr="006A7C4B" w:rsidRDefault="00E04917" w:rsidP="00E04917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6A7C4B">
              <w:rPr>
                <w:rFonts w:cs="Arial"/>
                <w:color w:val="000000" w:themeColor="text1"/>
                <w:sz w:val="16"/>
                <w:szCs w:val="16"/>
              </w:rPr>
              <w:t>odchylenie</w:t>
            </w:r>
          </w:p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6A7C4B">
              <w:rPr>
                <w:rFonts w:cs="Arial"/>
                <w:color w:val="000000" w:themeColor="text1"/>
                <w:sz w:val="16"/>
                <w:szCs w:val="16"/>
              </w:rPr>
              <w:t xml:space="preserve">od normy </w:t>
            </w:r>
            <w:r w:rsidRPr="006A7C4B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622" w:type="dxa"/>
            <w:tcBorders>
              <w:bottom w:val="single" w:sz="12" w:space="0" w:color="001D77"/>
            </w:tcBorders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6A7C4B">
              <w:rPr>
                <w:rFonts w:cs="Arial"/>
                <w:color w:val="000000" w:themeColor="text1"/>
                <w:sz w:val="16"/>
                <w:szCs w:val="16"/>
              </w:rPr>
              <w:t>mm</w:t>
            </w:r>
          </w:p>
        </w:tc>
        <w:tc>
          <w:tcPr>
            <w:tcW w:w="1374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</w:pPr>
            <w:r w:rsidRPr="006A7C4B">
              <w:rPr>
                <w:rFonts w:cs="Arial"/>
                <w:color w:val="000000" w:themeColor="text1"/>
                <w:sz w:val="16"/>
                <w:szCs w:val="16"/>
              </w:rPr>
              <w:t xml:space="preserve">% normy </w:t>
            </w:r>
            <w:r w:rsidRPr="006A7C4B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</w:tr>
      <w:tr w:rsidR="00E04917" w:rsidRPr="006A7C4B" w:rsidTr="00E04917">
        <w:trPr>
          <w:trHeight w:hRule="exact" w:val="512"/>
        </w:trPr>
        <w:tc>
          <w:tcPr>
            <w:tcW w:w="2198" w:type="dxa"/>
            <w:tcBorders>
              <w:top w:val="single" w:sz="12" w:space="0" w:color="001D77"/>
            </w:tcBorders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cs="Arial"/>
                <w:b/>
                <w:sz w:val="16"/>
                <w:szCs w:val="16"/>
              </w:rPr>
            </w:pPr>
            <w:r w:rsidRPr="006A7C4B">
              <w:rPr>
                <w:rFonts w:cs="Arial"/>
                <w:b/>
                <w:sz w:val="16"/>
                <w:szCs w:val="16"/>
              </w:rPr>
              <w:t xml:space="preserve">JESIEŃ </w:t>
            </w:r>
            <w:r w:rsidRPr="006A7C4B">
              <w:rPr>
                <w:rFonts w:cs="Arial"/>
                <w:sz w:val="16"/>
                <w:szCs w:val="16"/>
                <w:vertAlign w:val="superscript"/>
              </w:rPr>
              <w:t>b)</w:t>
            </w:r>
            <w:r w:rsidRPr="006A7C4B">
              <w:rPr>
                <w:rFonts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6A7C4B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5790" w:type="dxa"/>
            <w:gridSpan w:val="4"/>
            <w:tcBorders>
              <w:top w:val="single" w:sz="12" w:space="0" w:color="001D77"/>
            </w:tcBorders>
            <w:vAlign w:val="bottom"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E04917" w:rsidRPr="006A7C4B" w:rsidTr="00E04917">
        <w:trPr>
          <w:trHeight w:hRule="exact" w:val="510"/>
        </w:trPr>
        <w:tc>
          <w:tcPr>
            <w:tcW w:w="21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Wrzesień</w:t>
            </w:r>
          </w:p>
        </w:tc>
        <w:tc>
          <w:tcPr>
            <w:tcW w:w="1296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13,4</w:t>
            </w:r>
          </w:p>
        </w:tc>
        <w:tc>
          <w:tcPr>
            <w:tcW w:w="1498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1622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110,3</w:t>
            </w:r>
          </w:p>
        </w:tc>
        <w:tc>
          <w:tcPr>
            <w:tcW w:w="1374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190,5</w:t>
            </w:r>
          </w:p>
        </w:tc>
      </w:tr>
      <w:tr w:rsidR="00E04917" w:rsidRPr="006A7C4B" w:rsidTr="00E04917">
        <w:trPr>
          <w:trHeight w:hRule="exact" w:val="427"/>
        </w:trPr>
        <w:tc>
          <w:tcPr>
            <w:tcW w:w="2198" w:type="dxa"/>
            <w:vAlign w:val="center"/>
          </w:tcPr>
          <w:p w:rsidR="00E04917" w:rsidRPr="006A7C4B" w:rsidRDefault="00E04917" w:rsidP="00E04917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 xml:space="preserve">Październik </w:t>
            </w:r>
          </w:p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1498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1622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91,2</w:t>
            </w:r>
          </w:p>
        </w:tc>
        <w:tc>
          <w:tcPr>
            <w:tcW w:w="1374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208,7</w:t>
            </w:r>
          </w:p>
        </w:tc>
      </w:tr>
      <w:tr w:rsidR="00E04917" w:rsidRPr="006A7C4B" w:rsidTr="00E04917">
        <w:trPr>
          <w:trHeight w:hRule="exact" w:val="427"/>
        </w:trPr>
        <w:tc>
          <w:tcPr>
            <w:tcW w:w="2198" w:type="dxa"/>
            <w:vAlign w:val="center"/>
          </w:tcPr>
          <w:p w:rsidR="00E04917" w:rsidRPr="006A7C4B" w:rsidRDefault="00E04917" w:rsidP="00E04917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 xml:space="preserve">Listopad </w:t>
            </w:r>
          </w:p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1498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1622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49,4</w:t>
            </w:r>
          </w:p>
        </w:tc>
        <w:tc>
          <w:tcPr>
            <w:tcW w:w="1374" w:type="dxa"/>
            <w:vAlign w:val="center"/>
            <w:hideMark/>
          </w:tcPr>
          <w:p w:rsidR="00E04917" w:rsidRPr="006A7C4B" w:rsidRDefault="00E04917" w:rsidP="00E04917">
            <w:pPr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119,6</w:t>
            </w:r>
          </w:p>
        </w:tc>
      </w:tr>
      <w:tr w:rsidR="00E04917" w:rsidRPr="006A7C4B" w:rsidTr="00E04917">
        <w:trPr>
          <w:trHeight w:hRule="exact" w:val="512"/>
        </w:trPr>
        <w:tc>
          <w:tcPr>
            <w:tcW w:w="2198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b/>
                <w:sz w:val="16"/>
                <w:szCs w:val="16"/>
              </w:rPr>
              <w:t>ZIMA</w:t>
            </w:r>
            <w:r w:rsidRPr="006A7C4B">
              <w:rPr>
                <w:rFonts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6A7C4B">
              <w:rPr>
                <w:rFonts w:cs="Arial"/>
                <w:sz w:val="16"/>
                <w:szCs w:val="16"/>
                <w:vertAlign w:val="superscript"/>
              </w:rPr>
              <w:t>b)</w:t>
            </w:r>
            <w:r w:rsidRPr="006A7C4B">
              <w:rPr>
                <w:rFonts w:cs="Arial"/>
                <w:b/>
                <w:sz w:val="16"/>
                <w:szCs w:val="16"/>
              </w:rPr>
              <w:t xml:space="preserve"> 2017/2018</w:t>
            </w:r>
          </w:p>
        </w:tc>
        <w:tc>
          <w:tcPr>
            <w:tcW w:w="5790" w:type="dxa"/>
            <w:gridSpan w:val="4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4917" w:rsidRPr="006A7C4B" w:rsidTr="00E04917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Grudzień</w:t>
            </w:r>
          </w:p>
        </w:tc>
        <w:tc>
          <w:tcPr>
            <w:tcW w:w="1296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2,2</w:t>
            </w:r>
          </w:p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</w:p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1622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40,0</w:t>
            </w:r>
          </w:p>
        </w:tc>
        <w:tc>
          <w:tcPr>
            <w:tcW w:w="1374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95,0</w:t>
            </w:r>
          </w:p>
        </w:tc>
      </w:tr>
      <w:tr w:rsidR="00E04917" w:rsidRPr="006A7C4B" w:rsidTr="00E04917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Styczeń</w:t>
            </w:r>
          </w:p>
        </w:tc>
        <w:tc>
          <w:tcPr>
            <w:tcW w:w="1296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14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1622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33,9</w:t>
            </w:r>
          </w:p>
        </w:tc>
        <w:tc>
          <w:tcPr>
            <w:tcW w:w="1374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107,6</w:t>
            </w:r>
          </w:p>
        </w:tc>
      </w:tr>
      <w:tr w:rsidR="00E04917" w:rsidRPr="006A7C4B" w:rsidTr="00E04917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Luty</w:t>
            </w:r>
          </w:p>
        </w:tc>
        <w:tc>
          <w:tcPr>
            <w:tcW w:w="1296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-3,3</w:t>
            </w:r>
          </w:p>
        </w:tc>
        <w:tc>
          <w:tcPr>
            <w:tcW w:w="14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-2,4</w:t>
            </w:r>
          </w:p>
        </w:tc>
        <w:tc>
          <w:tcPr>
            <w:tcW w:w="1622" w:type="dxa"/>
            <w:vAlign w:val="center"/>
            <w:hideMark/>
          </w:tcPr>
          <w:p w:rsidR="00E04917" w:rsidRPr="006A7C4B" w:rsidRDefault="00964C28" w:rsidP="00964C28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27</w:t>
            </w:r>
            <w:r w:rsidR="00E04917" w:rsidRPr="006A7C4B">
              <w:rPr>
                <w:rFonts w:cs="Arial"/>
                <w:sz w:val="16"/>
                <w:szCs w:val="16"/>
              </w:rPr>
              <w:t>,</w:t>
            </w:r>
            <w:r w:rsidRPr="006A7C4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374" w:type="dxa"/>
            <w:vAlign w:val="center"/>
            <w:hideMark/>
          </w:tcPr>
          <w:p w:rsidR="00E04917" w:rsidRPr="006A7C4B" w:rsidRDefault="00964C28" w:rsidP="00964C28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</w:t>
            </w:r>
            <w:r w:rsidR="00E04917" w:rsidRPr="006A7C4B">
              <w:rPr>
                <w:rFonts w:cs="Arial"/>
                <w:sz w:val="16"/>
                <w:szCs w:val="16"/>
              </w:rPr>
              <w:t>9,</w:t>
            </w:r>
            <w:r w:rsidRPr="006A7C4B">
              <w:rPr>
                <w:rFonts w:cs="Arial"/>
                <w:sz w:val="16"/>
                <w:szCs w:val="16"/>
              </w:rPr>
              <w:t>0</w:t>
            </w:r>
          </w:p>
        </w:tc>
      </w:tr>
      <w:tr w:rsidR="00E04917" w:rsidRPr="006A7C4B" w:rsidTr="00E04917">
        <w:trPr>
          <w:trHeight w:hRule="exact" w:val="510"/>
        </w:trPr>
        <w:tc>
          <w:tcPr>
            <w:tcW w:w="21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sz w:val="16"/>
                <w:szCs w:val="16"/>
              </w:rPr>
            </w:pPr>
            <w:r w:rsidRPr="006A7C4B">
              <w:rPr>
                <w:rFonts w:cs="Arial"/>
                <w:b/>
                <w:sz w:val="16"/>
                <w:szCs w:val="16"/>
              </w:rPr>
              <w:t xml:space="preserve">WIOSNA </w:t>
            </w:r>
            <w:r w:rsidRPr="006A7C4B">
              <w:rPr>
                <w:rFonts w:cs="Arial"/>
                <w:sz w:val="16"/>
                <w:szCs w:val="16"/>
                <w:vertAlign w:val="superscript"/>
              </w:rPr>
              <w:t>b)</w:t>
            </w:r>
            <w:r w:rsidRPr="006A7C4B">
              <w:rPr>
                <w:rFonts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6A7C4B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5790" w:type="dxa"/>
            <w:gridSpan w:val="4"/>
            <w:vAlign w:val="center"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4917" w:rsidRPr="006A7C4B" w:rsidTr="00E04917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Marzec</w:t>
            </w:r>
          </w:p>
        </w:tc>
        <w:tc>
          <w:tcPr>
            <w:tcW w:w="1296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0,3</w:t>
            </w:r>
          </w:p>
        </w:tc>
        <w:tc>
          <w:tcPr>
            <w:tcW w:w="14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-2,4</w:t>
            </w:r>
          </w:p>
        </w:tc>
        <w:tc>
          <w:tcPr>
            <w:tcW w:w="1622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27,2</w:t>
            </w:r>
          </w:p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374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80,9</w:t>
            </w:r>
          </w:p>
        </w:tc>
      </w:tr>
      <w:tr w:rsidR="00E04917" w:rsidRPr="006A7C4B" w:rsidTr="00E04917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Kwiecień</w:t>
            </w:r>
          </w:p>
        </w:tc>
        <w:tc>
          <w:tcPr>
            <w:tcW w:w="1296" w:type="dxa"/>
            <w:vAlign w:val="center"/>
            <w:hideMark/>
          </w:tcPr>
          <w:p w:rsidR="00E04917" w:rsidRPr="006A7C4B" w:rsidRDefault="00964C28" w:rsidP="00964C28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12,8</w:t>
            </w:r>
          </w:p>
        </w:tc>
        <w:tc>
          <w:tcPr>
            <w:tcW w:w="1498" w:type="dxa"/>
            <w:vAlign w:val="center"/>
            <w:hideMark/>
          </w:tcPr>
          <w:p w:rsidR="00E04917" w:rsidRPr="006A7C4B" w:rsidRDefault="00964C28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5</w:t>
            </w:r>
            <w:r w:rsidR="00E04917" w:rsidRPr="006A7C4B">
              <w:rPr>
                <w:rFonts w:cs="Arial"/>
                <w:sz w:val="16"/>
                <w:szCs w:val="16"/>
              </w:rPr>
              <w:t>,4</w:t>
            </w:r>
          </w:p>
        </w:tc>
        <w:tc>
          <w:tcPr>
            <w:tcW w:w="1622" w:type="dxa"/>
            <w:vAlign w:val="center"/>
            <w:hideMark/>
          </w:tcPr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27</w:t>
            </w:r>
            <w:r w:rsidR="00964C28" w:rsidRPr="006A7C4B">
              <w:rPr>
                <w:rFonts w:cs="Arial"/>
                <w:sz w:val="16"/>
                <w:szCs w:val="16"/>
              </w:rPr>
              <w:t>,0</w:t>
            </w:r>
          </w:p>
          <w:p w:rsidR="00E04917" w:rsidRPr="006A7C4B" w:rsidRDefault="00E04917" w:rsidP="00E0491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374" w:type="dxa"/>
            <w:vAlign w:val="center"/>
            <w:hideMark/>
          </w:tcPr>
          <w:p w:rsidR="00E04917" w:rsidRPr="006A7C4B" w:rsidRDefault="00964C28" w:rsidP="00964C28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29</w:t>
            </w:r>
            <w:r w:rsidR="00E04917" w:rsidRPr="006A7C4B">
              <w:rPr>
                <w:rFonts w:cs="Arial"/>
                <w:sz w:val="16"/>
                <w:szCs w:val="16"/>
              </w:rPr>
              <w:t>,</w:t>
            </w:r>
            <w:r w:rsidRPr="006A7C4B">
              <w:rPr>
                <w:rFonts w:cs="Arial"/>
                <w:sz w:val="16"/>
                <w:szCs w:val="16"/>
              </w:rPr>
              <w:t>0</w:t>
            </w:r>
          </w:p>
        </w:tc>
      </w:tr>
    </w:tbl>
    <w:p w:rsidR="00E04917" w:rsidRPr="006A7C4B" w:rsidRDefault="00E04917" w:rsidP="00E04917">
      <w:pPr>
        <w:pStyle w:val="Tekstblokowy"/>
        <w:widowControl w:val="0"/>
        <w:spacing w:before="120" w:line="240" w:lineRule="auto"/>
        <w:ind w:left="0" w:right="0" w:firstLine="0"/>
        <w:jc w:val="left"/>
        <w:rPr>
          <w:rFonts w:ascii="Fira Sans" w:hAnsi="Fira Sans"/>
          <w:i/>
          <w:sz w:val="16"/>
          <w:szCs w:val="16"/>
        </w:rPr>
      </w:pPr>
      <w:r w:rsidRPr="006A7C4B">
        <w:rPr>
          <w:rFonts w:ascii="Fira Sans" w:hAnsi="Fira Sans"/>
          <w:i/>
          <w:sz w:val="16"/>
          <w:szCs w:val="16"/>
        </w:rPr>
        <w:t>a)</w:t>
      </w:r>
      <w:r w:rsidR="00994475">
        <w:rPr>
          <w:rFonts w:ascii="Fira Sans" w:hAnsi="Fira Sans"/>
          <w:i/>
          <w:sz w:val="16"/>
          <w:szCs w:val="16"/>
        </w:rPr>
        <w:t xml:space="preserve"> </w:t>
      </w:r>
      <w:r w:rsidR="000D00BC">
        <w:rPr>
          <w:rFonts w:ascii="Fira Sans" w:hAnsi="Fira Sans"/>
          <w:i/>
          <w:sz w:val="16"/>
          <w:szCs w:val="16"/>
        </w:rPr>
        <w:t>J</w:t>
      </w:r>
      <w:r w:rsidRPr="006A7C4B">
        <w:rPr>
          <w:rFonts w:ascii="Fira Sans" w:hAnsi="Fira Sans"/>
          <w:i/>
          <w:sz w:val="16"/>
          <w:szCs w:val="16"/>
        </w:rPr>
        <w:t>ako normę IMiGW przyjmuje od 2002 r. średnie z lat 1971-2000</w:t>
      </w:r>
    </w:p>
    <w:p w:rsidR="00E04917" w:rsidRPr="009B7267" w:rsidRDefault="00E04917" w:rsidP="00E04917">
      <w:pPr>
        <w:pStyle w:val="Tekstblokowy"/>
        <w:widowControl w:val="0"/>
        <w:spacing w:line="240" w:lineRule="auto"/>
        <w:ind w:left="0" w:right="0" w:firstLine="0"/>
        <w:jc w:val="left"/>
        <w:rPr>
          <w:rFonts w:ascii="Fira Sans" w:hAnsi="Fira Sans"/>
          <w:i/>
          <w:sz w:val="16"/>
          <w:szCs w:val="16"/>
        </w:rPr>
      </w:pPr>
      <w:r w:rsidRPr="006A7C4B">
        <w:rPr>
          <w:rFonts w:ascii="Fira Sans" w:hAnsi="Fira Sans"/>
          <w:i/>
          <w:sz w:val="16"/>
          <w:szCs w:val="16"/>
        </w:rPr>
        <w:t>b)</w:t>
      </w:r>
      <w:r w:rsidR="00994475">
        <w:rPr>
          <w:rFonts w:ascii="Fira Sans" w:hAnsi="Fira Sans"/>
          <w:i/>
          <w:sz w:val="16"/>
          <w:szCs w:val="16"/>
        </w:rPr>
        <w:t xml:space="preserve"> </w:t>
      </w:r>
      <w:r w:rsidR="000D00BC">
        <w:rPr>
          <w:rFonts w:ascii="Fira Sans" w:hAnsi="Fira Sans"/>
          <w:i/>
          <w:sz w:val="16"/>
          <w:szCs w:val="16"/>
        </w:rPr>
        <w:t>Średnie miesięczne</w:t>
      </w:r>
      <w:r w:rsidRPr="006A7C4B">
        <w:rPr>
          <w:rFonts w:ascii="Fira Sans" w:hAnsi="Fira Sans"/>
          <w:i/>
          <w:sz w:val="16"/>
          <w:szCs w:val="16"/>
        </w:rPr>
        <w:t xml:space="preserve"> /obliczenia</w:t>
      </w:r>
      <w:r w:rsidR="000D00BC">
        <w:rPr>
          <w:rFonts w:ascii="Fira Sans" w:hAnsi="Fira Sans"/>
          <w:i/>
          <w:sz w:val="16"/>
          <w:szCs w:val="16"/>
        </w:rPr>
        <w:t xml:space="preserve"> GUS na podstawie danych IMiGW/</w:t>
      </w:r>
    </w:p>
    <w:p w:rsidR="00E04917" w:rsidRPr="0098295D" w:rsidRDefault="00E04917" w:rsidP="00E04917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  <w:lang w:eastAsia="en-US"/>
        </w:rPr>
      </w:pPr>
      <w:r w:rsidRPr="0098295D">
        <w:rPr>
          <w:rFonts w:ascii="Fira Sans" w:eastAsia="Calibri" w:hAnsi="Fira Sans" w:cs="Arial"/>
          <w:sz w:val="19"/>
          <w:szCs w:val="19"/>
          <w:lang w:eastAsia="en-US"/>
        </w:rPr>
        <w:t>W styczniu panowały zróżnicowane warunki agrometeorologiczne. Notowane głównie w pierwszej połowie miesiąca stosunkowo wysokie</w:t>
      </w:r>
      <w:r w:rsidR="008D405D">
        <w:rPr>
          <w:rFonts w:ascii="Fira Sans" w:eastAsia="Calibri" w:hAnsi="Fira Sans" w:cs="Arial"/>
          <w:sz w:val="19"/>
          <w:szCs w:val="19"/>
          <w:lang w:eastAsia="en-US"/>
        </w:rPr>
        <w:t xml:space="preserve"> jak na tę porę roku</w:t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t xml:space="preserve"> temperatury po</w:t>
      </w:r>
      <w:r w:rsidR="008D405D">
        <w:rPr>
          <w:rFonts w:ascii="Fira Sans" w:eastAsia="Calibri" w:hAnsi="Fira Sans" w:cs="Arial"/>
          <w:sz w:val="19"/>
          <w:szCs w:val="19"/>
          <w:lang w:eastAsia="en-US"/>
        </w:rPr>
        <w:t xml:space="preserve">wietrza przy powierzchni gruntu, </w:t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t>powodował</w:t>
      </w:r>
      <w:r w:rsidR="008D405D">
        <w:rPr>
          <w:rFonts w:ascii="Fira Sans" w:eastAsia="Calibri" w:hAnsi="Fira Sans" w:cs="Arial"/>
          <w:sz w:val="19"/>
          <w:szCs w:val="19"/>
          <w:lang w:eastAsia="en-US"/>
        </w:rPr>
        <w:t>y</w:t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t xml:space="preserve"> zakłócenia w zimowym spoczynku roślin. Krótkotrwałe spadki temperatury powietrza dochodzące miejscami do -13</w:t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sym w:font="Symbol" w:char="00B0"/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t xml:space="preserve">C i poniżej, raczej nie stwarzały zagrożenia dla zimujących roślin. Notowane w styczniu opady deszczu i deszczu ze śniegiem </w:t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lastRenderedPageBreak/>
        <w:t>oraz topniejący śnieg powodowały lokalnie powstawanie na polach zastoisk wody, które podczas nocnych spadków temperatury tworzyły skorupę lodową, co niekorzystnie wpływało na zimujące rośliny. Występujące lokalnie w ciągu miesiąca silne wysuszające wiatry, przy ujemnej temperaturze powietrza powodowały</w:t>
      </w:r>
      <w:r w:rsidR="00513976">
        <w:rPr>
          <w:rFonts w:ascii="Fira Sans" w:eastAsia="Calibri" w:hAnsi="Fira Sans" w:cs="Arial"/>
          <w:sz w:val="19"/>
          <w:szCs w:val="19"/>
          <w:lang w:eastAsia="en-US"/>
        </w:rPr>
        <w:t xml:space="preserve"> lokalnie</w:t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t xml:space="preserve"> wysmalanie odkrytych roślin przy braku okrywy śnieżnej.</w:t>
      </w:r>
    </w:p>
    <w:p w:rsidR="000E72F2" w:rsidRDefault="00E04917" w:rsidP="00513976">
      <w:pPr>
        <w:pStyle w:val="Tekstpodstawowy"/>
        <w:spacing w:before="120" w:after="60" w:line="240" w:lineRule="exact"/>
        <w:rPr>
          <w:rFonts w:ascii="Fira Sans" w:eastAsia="Calibri" w:hAnsi="Fira Sans" w:cs="Arial"/>
          <w:sz w:val="19"/>
          <w:szCs w:val="19"/>
          <w:lang w:eastAsia="en-US"/>
        </w:rPr>
      </w:pPr>
      <w:r w:rsidRPr="0098295D">
        <w:rPr>
          <w:rFonts w:ascii="Fira Sans" w:eastAsia="Calibri" w:hAnsi="Fira Sans" w:cs="Arial"/>
          <w:sz w:val="19"/>
          <w:szCs w:val="19"/>
          <w:lang w:eastAsia="en-US"/>
        </w:rPr>
        <w:t>Przebieg pogody w lutym był zróżnicowany i stwarzał umiarkowane zagrożenia dla zimujących roślin. W pierwszej połowie miesiąca dość wysoka temperatura powietrza zakłócała zimowy spoczynek roślin, powodując ich osłabienie oraz zmniejszenie zimotrwałości i mrozoodporności. W drugiej połowie miesiąca pod wpływem znacznych spadków temperatury powietrza przy powierzchni gruntu dochodzących poniżej -22</w:t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sym w:font="Symbol" w:char="00B0"/>
      </w:r>
      <w:r w:rsidRPr="0098295D">
        <w:rPr>
          <w:rFonts w:ascii="Fira Sans" w:eastAsia="Calibri" w:hAnsi="Fira Sans" w:cs="Arial"/>
          <w:sz w:val="19"/>
          <w:szCs w:val="19"/>
          <w:lang w:eastAsia="en-US"/>
        </w:rPr>
        <w:t>C, na przeważającym obszarze kraju brak było pokrywy śnieżnej, która chroniłaby rośliny przed nadmiernym wychłodzeniem, a występujące okresowo silne wiatry narażały zimujące rośliny na wysmalanie.</w:t>
      </w:r>
    </w:p>
    <w:p w:rsidR="00574F7F" w:rsidRPr="0098295D" w:rsidRDefault="00574F7F" w:rsidP="00574F7F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  <w:lang w:eastAsia="en-US"/>
        </w:rPr>
      </w:pPr>
      <w:r w:rsidRPr="0098295D">
        <w:rPr>
          <w:rFonts w:ascii="Fira Sans" w:eastAsia="Calibri" w:hAnsi="Fira Sans" w:cs="Arial"/>
          <w:sz w:val="19"/>
          <w:szCs w:val="19"/>
          <w:lang w:eastAsia="en-US"/>
        </w:rPr>
        <w:t>Pogoda w marcu nie sprzyjała obsychaniu pól i ogrzewaniu gleby, a także wegetacji ozimin i trwałych użytków zielonych, pomimo tego wcześnie zastosowano nawożenie nawozami mineralnymi, a także przeprowadzono zabiegi pielęgnacyjne z użyciem herbicydów</w:t>
      </w:r>
      <w:r w:rsidR="00513976">
        <w:rPr>
          <w:rFonts w:ascii="Fira Sans" w:eastAsia="Calibri" w:hAnsi="Fira Sans" w:cs="Arial"/>
          <w:sz w:val="19"/>
          <w:szCs w:val="19"/>
          <w:lang w:eastAsia="en-US"/>
        </w:rPr>
        <w:t>.</w:t>
      </w:r>
    </w:p>
    <w:p w:rsidR="005678F9" w:rsidRDefault="005678F9" w:rsidP="005678F9">
      <w:pPr>
        <w:pStyle w:val="Tekstpodstawowy"/>
        <w:spacing w:before="120" w:after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Ocena stanu upraw rolnych</w:t>
      </w:r>
    </w:p>
    <w:p w:rsidR="0052170A" w:rsidRDefault="005678F9" w:rsidP="00513976">
      <w:pPr>
        <w:pStyle w:val="Tekstpodstawowy"/>
        <w:spacing w:before="60" w:after="0"/>
        <w:rPr>
          <w:rFonts w:ascii="Fira Sans SemiBold" w:hAnsi="Fira Sans SemiBold" w:cs="Calibri"/>
          <w:noProof/>
          <w:color w:val="001D77"/>
          <w:spacing w:val="-3"/>
          <w:szCs w:val="19"/>
        </w:rPr>
      </w:pPr>
      <w:r>
        <w:rPr>
          <w:rFonts w:ascii="Fira Sans SemiBold" w:hAnsi="Fira Sans SemiBold" w:cs="Calibri"/>
          <w:noProof/>
          <w:color w:val="001D77"/>
          <w:spacing w:val="-3"/>
          <w:szCs w:val="19"/>
        </w:rPr>
        <w:t>Zasiewy ozime</w:t>
      </w:r>
    </w:p>
    <w:p w:rsidR="008D2CE6" w:rsidRPr="0052170A" w:rsidRDefault="005678F9" w:rsidP="0052170A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  <w:lang w:eastAsia="en-US"/>
        </w:rPr>
      </w:pPr>
      <w:r w:rsidRPr="0052170A">
        <w:rPr>
          <w:rFonts w:ascii="Fira Sans" w:eastAsia="Calibri" w:hAnsi="Fira Sans" w:cs="Arial"/>
          <w:sz w:val="19"/>
          <w:szCs w:val="19"/>
          <w:lang w:eastAsia="en-US"/>
        </w:rPr>
        <w:t xml:space="preserve">Z oceny przeprowadzonej w I dekadzie maja 2018 r. przez rzeczoznawców terenowych GUS wynika, że stan zasiewów </w:t>
      </w:r>
      <w:r w:rsidR="001751CF">
        <w:rPr>
          <w:rFonts w:ascii="Fira Sans" w:eastAsia="Calibri" w:hAnsi="Fira Sans" w:cs="Arial"/>
          <w:sz w:val="19"/>
          <w:szCs w:val="19"/>
          <w:lang w:eastAsia="en-US"/>
        </w:rPr>
        <w:t>zbóż</w:t>
      </w:r>
      <w:r w:rsidRPr="0052170A">
        <w:rPr>
          <w:rFonts w:ascii="Fira Sans" w:eastAsia="Calibri" w:hAnsi="Fira Sans" w:cs="Arial"/>
          <w:sz w:val="19"/>
          <w:szCs w:val="19"/>
          <w:lang w:eastAsia="en-US"/>
        </w:rPr>
        <w:t xml:space="preserve"> ozimych jest lepszy od ubiegłorocznego. Oceniono go na 3,6 - 3,</w:t>
      </w:r>
      <w:r w:rsidR="00B4155B" w:rsidRPr="0052170A">
        <w:rPr>
          <w:rFonts w:ascii="Fira Sans" w:eastAsia="Calibri" w:hAnsi="Fira Sans" w:cs="Arial"/>
          <w:sz w:val="19"/>
          <w:szCs w:val="19"/>
          <w:lang w:eastAsia="en-US"/>
        </w:rPr>
        <w:t>8</w:t>
      </w:r>
      <w:r w:rsidRPr="0052170A">
        <w:rPr>
          <w:rFonts w:ascii="Fira Sans" w:eastAsia="Calibri" w:hAnsi="Fira Sans" w:cs="Arial"/>
          <w:sz w:val="19"/>
          <w:szCs w:val="19"/>
          <w:lang w:eastAsia="en-US"/>
        </w:rPr>
        <w:t xml:space="preserve"> stopnia kwalifikacyjnego</w:t>
      </w:r>
      <w:r w:rsidR="001751CF">
        <w:rPr>
          <w:rFonts w:ascii="Fira Sans" w:eastAsia="Calibri" w:hAnsi="Fira Sans" w:cs="Arial"/>
          <w:sz w:val="19"/>
          <w:szCs w:val="19"/>
          <w:lang w:eastAsia="en-US"/>
        </w:rPr>
        <w:t>, natomiast stan rzepaku i rzepiku ozimego oceniono niżej o 0,1 stopnia kwalifikacyjnego niż ocena ub</w:t>
      </w:r>
      <w:r w:rsidR="0082756F">
        <w:rPr>
          <w:rFonts w:ascii="Fira Sans" w:eastAsia="Calibri" w:hAnsi="Fira Sans" w:cs="Arial"/>
          <w:sz w:val="19"/>
          <w:szCs w:val="19"/>
          <w:lang w:eastAsia="en-US"/>
        </w:rPr>
        <w:t>i</w:t>
      </w:r>
      <w:r w:rsidR="001751CF">
        <w:rPr>
          <w:rFonts w:ascii="Fira Sans" w:eastAsia="Calibri" w:hAnsi="Fira Sans" w:cs="Arial"/>
          <w:sz w:val="19"/>
          <w:szCs w:val="19"/>
          <w:lang w:eastAsia="en-US"/>
        </w:rPr>
        <w:t>egłoroczna</w:t>
      </w:r>
      <w:r w:rsidRPr="0052170A">
        <w:rPr>
          <w:rFonts w:ascii="Fira Sans" w:eastAsia="Calibri" w:hAnsi="Fira Sans" w:cs="Arial"/>
          <w:sz w:val="19"/>
          <w:szCs w:val="19"/>
          <w:lang w:eastAsia="en-US"/>
        </w:rPr>
        <w:t>.</w:t>
      </w:r>
    </w:p>
    <w:p w:rsidR="005678F9" w:rsidRPr="00216508" w:rsidRDefault="005678F9" w:rsidP="00513976">
      <w:pPr>
        <w:spacing w:after="60" w:line="360" w:lineRule="auto"/>
        <w:rPr>
          <w:rFonts w:cs="Arial"/>
          <w:b/>
          <w:sz w:val="18"/>
          <w:szCs w:val="19"/>
        </w:rPr>
      </w:pPr>
      <w:r w:rsidRPr="00216508">
        <w:rPr>
          <w:rFonts w:cs="Arial"/>
          <w:b/>
          <w:sz w:val="18"/>
          <w:szCs w:val="19"/>
        </w:rPr>
        <w:t>Tabl. 2. Wiosenna ocena stanu upraw ozimych</w:t>
      </w:r>
    </w:p>
    <w:tbl>
      <w:tblPr>
        <w:tblW w:w="7867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1134"/>
        <w:gridCol w:w="1417"/>
        <w:gridCol w:w="1134"/>
        <w:gridCol w:w="1418"/>
      </w:tblGrid>
      <w:tr w:rsidR="005678F9" w:rsidRPr="006A7C4B" w:rsidTr="00C5279D">
        <w:trPr>
          <w:cantSplit/>
          <w:trHeight w:val="360"/>
        </w:trPr>
        <w:tc>
          <w:tcPr>
            <w:tcW w:w="1488" w:type="dxa"/>
            <w:vMerge w:val="restart"/>
            <w:vAlign w:val="center"/>
          </w:tcPr>
          <w:p w:rsidR="005678F9" w:rsidRPr="006A7C4B" w:rsidRDefault="005678F9" w:rsidP="00E04917">
            <w:pPr>
              <w:pStyle w:val="Nagwek8"/>
              <w:spacing w:before="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6A7C4B">
              <w:rPr>
                <w:rFonts w:ascii="Fira Sans" w:hAnsi="Fira Sans" w:cs="Arial"/>
                <w:sz w:val="16"/>
                <w:szCs w:val="16"/>
              </w:rPr>
              <w:t>Lata</w:t>
            </w:r>
          </w:p>
        </w:tc>
        <w:tc>
          <w:tcPr>
            <w:tcW w:w="1276" w:type="dxa"/>
            <w:vAlign w:val="center"/>
          </w:tcPr>
          <w:p w:rsidR="005678F9" w:rsidRPr="006A7C4B" w:rsidRDefault="005678F9" w:rsidP="00E04917">
            <w:pPr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Pszenica</w:t>
            </w:r>
          </w:p>
        </w:tc>
        <w:tc>
          <w:tcPr>
            <w:tcW w:w="1134" w:type="dxa"/>
            <w:vAlign w:val="center"/>
          </w:tcPr>
          <w:p w:rsidR="005678F9" w:rsidRPr="006A7C4B" w:rsidRDefault="005678F9" w:rsidP="00E04917">
            <w:pPr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Żyto</w:t>
            </w:r>
          </w:p>
        </w:tc>
        <w:tc>
          <w:tcPr>
            <w:tcW w:w="1417" w:type="dxa"/>
            <w:vAlign w:val="center"/>
          </w:tcPr>
          <w:p w:rsidR="005678F9" w:rsidRPr="006A7C4B" w:rsidRDefault="005678F9" w:rsidP="00E04917">
            <w:pPr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Jęczmień</w:t>
            </w:r>
          </w:p>
        </w:tc>
        <w:tc>
          <w:tcPr>
            <w:tcW w:w="1134" w:type="dxa"/>
            <w:vAlign w:val="center"/>
          </w:tcPr>
          <w:p w:rsidR="005678F9" w:rsidRPr="006A7C4B" w:rsidRDefault="005678F9" w:rsidP="00E04917">
            <w:pPr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Pszenżyto</w:t>
            </w:r>
          </w:p>
        </w:tc>
        <w:tc>
          <w:tcPr>
            <w:tcW w:w="1418" w:type="dxa"/>
            <w:vAlign w:val="center"/>
          </w:tcPr>
          <w:p w:rsidR="005678F9" w:rsidRPr="006A7C4B" w:rsidRDefault="005678F9" w:rsidP="00E04917">
            <w:pPr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Rzepak i rzepik</w:t>
            </w:r>
          </w:p>
        </w:tc>
      </w:tr>
      <w:tr w:rsidR="005678F9" w:rsidRPr="006A7C4B" w:rsidTr="00F0540C">
        <w:trPr>
          <w:cantSplit/>
          <w:trHeight w:val="264"/>
        </w:trPr>
        <w:tc>
          <w:tcPr>
            <w:tcW w:w="1488" w:type="dxa"/>
            <w:vMerge/>
            <w:tcBorders>
              <w:bottom w:val="single" w:sz="12" w:space="0" w:color="001D77"/>
            </w:tcBorders>
          </w:tcPr>
          <w:p w:rsidR="005678F9" w:rsidRPr="006A7C4B" w:rsidRDefault="005678F9" w:rsidP="00E0491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  <w:gridSpan w:val="5"/>
            <w:tcBorders>
              <w:bottom w:val="single" w:sz="12" w:space="0" w:color="001D77"/>
            </w:tcBorders>
            <w:vAlign w:val="center"/>
          </w:tcPr>
          <w:p w:rsidR="005678F9" w:rsidRPr="006A7C4B" w:rsidRDefault="005678F9" w:rsidP="00E04917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6A7C4B">
              <w:rPr>
                <w:rFonts w:cs="Arial"/>
                <w:sz w:val="16"/>
                <w:szCs w:val="16"/>
              </w:rPr>
              <w:t xml:space="preserve">w stopniach kwalifikacyjnych </w:t>
            </w:r>
            <w:r w:rsidRPr="006A7C4B">
              <w:rPr>
                <w:rFonts w:cs="Arial"/>
                <w:sz w:val="16"/>
                <w:szCs w:val="16"/>
                <w:vertAlign w:val="superscript"/>
              </w:rPr>
              <w:t>a)</w:t>
            </w:r>
          </w:p>
        </w:tc>
      </w:tr>
      <w:tr w:rsidR="005678F9" w:rsidRPr="006A7C4B" w:rsidTr="00C25C4D">
        <w:trPr>
          <w:cantSplit/>
          <w:trHeight w:hRule="exact" w:val="340"/>
        </w:trPr>
        <w:tc>
          <w:tcPr>
            <w:tcW w:w="1488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2006-2010</w:t>
            </w:r>
            <w:r w:rsidRPr="006A7C4B">
              <w:rPr>
                <w:rFonts w:cs="Arial"/>
                <w:sz w:val="16"/>
                <w:szCs w:val="16"/>
                <w:vertAlign w:val="superscript"/>
              </w:rPr>
              <w:t>b)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1418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</w:tr>
      <w:tr w:rsidR="005678F9" w:rsidRPr="006A7C4B" w:rsidTr="00C25C4D">
        <w:trPr>
          <w:cantSplit/>
          <w:trHeight w:hRule="exact" w:val="340"/>
        </w:trPr>
        <w:tc>
          <w:tcPr>
            <w:tcW w:w="1488" w:type="dxa"/>
            <w:tcBorders>
              <w:top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2011-2015</w:t>
            </w:r>
            <w:r w:rsidRPr="006A7C4B">
              <w:rPr>
                <w:rFonts w:cs="Arial"/>
                <w:sz w:val="16"/>
                <w:szCs w:val="16"/>
                <w:vertAlign w:val="superscript"/>
              </w:rPr>
              <w:t xml:space="preserve"> b)</w:t>
            </w:r>
          </w:p>
        </w:tc>
        <w:tc>
          <w:tcPr>
            <w:tcW w:w="1276" w:type="dxa"/>
            <w:tcBorders>
              <w:top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1D77"/>
            </w:tcBorders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</w:tr>
      <w:tr w:rsidR="005678F9" w:rsidRPr="006A7C4B" w:rsidTr="00C5279D">
        <w:trPr>
          <w:cantSplit/>
          <w:trHeight w:hRule="exact" w:val="340"/>
        </w:trPr>
        <w:tc>
          <w:tcPr>
            <w:tcW w:w="1488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2015</w:t>
            </w:r>
          </w:p>
        </w:tc>
        <w:tc>
          <w:tcPr>
            <w:tcW w:w="1276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1134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1417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1418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3,8</w:t>
            </w:r>
          </w:p>
        </w:tc>
      </w:tr>
      <w:tr w:rsidR="005678F9" w:rsidRPr="006A7C4B" w:rsidTr="00C5279D">
        <w:trPr>
          <w:cantSplit/>
          <w:trHeight w:hRule="exact" w:val="340"/>
        </w:trPr>
        <w:tc>
          <w:tcPr>
            <w:tcW w:w="1488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1276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1417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418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3,3</w:t>
            </w:r>
          </w:p>
        </w:tc>
      </w:tr>
      <w:tr w:rsidR="005678F9" w:rsidRPr="006A7C4B" w:rsidTr="00C5279D">
        <w:trPr>
          <w:cantSplit/>
          <w:trHeight w:hRule="exact" w:val="340"/>
        </w:trPr>
        <w:tc>
          <w:tcPr>
            <w:tcW w:w="1488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1417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1418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</w:tr>
      <w:tr w:rsidR="005678F9" w:rsidRPr="006A7C4B" w:rsidTr="00C5279D">
        <w:trPr>
          <w:cantSplit/>
          <w:trHeight w:hRule="exact" w:val="340"/>
        </w:trPr>
        <w:tc>
          <w:tcPr>
            <w:tcW w:w="1488" w:type="dxa"/>
            <w:vAlign w:val="center"/>
          </w:tcPr>
          <w:p w:rsidR="005678F9" w:rsidRPr="006A7C4B" w:rsidRDefault="005678F9" w:rsidP="0052170A">
            <w:pPr>
              <w:spacing w:before="100" w:beforeAutospacing="1"/>
              <w:jc w:val="center"/>
              <w:rPr>
                <w:rFonts w:cs="Arial"/>
                <w:b/>
                <w:sz w:val="16"/>
                <w:szCs w:val="16"/>
              </w:rPr>
            </w:pPr>
            <w:r w:rsidRPr="006A7C4B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1276" w:type="dxa"/>
            <w:vAlign w:val="center"/>
          </w:tcPr>
          <w:p w:rsidR="005678F9" w:rsidRPr="006A7C4B" w:rsidRDefault="00125A8C" w:rsidP="0052170A">
            <w:pPr>
              <w:spacing w:before="100" w:beforeAutospacing="1"/>
              <w:jc w:val="center"/>
              <w:rPr>
                <w:rFonts w:cs="Arial"/>
                <w:b/>
                <w:sz w:val="16"/>
                <w:szCs w:val="16"/>
              </w:rPr>
            </w:pPr>
            <w:r w:rsidRPr="006A7C4B">
              <w:rPr>
                <w:rFonts w:cs="Arial"/>
                <w:b/>
                <w:sz w:val="16"/>
                <w:szCs w:val="16"/>
              </w:rPr>
              <w:t>3</w:t>
            </w:r>
            <w:r w:rsidR="005678F9" w:rsidRPr="006A7C4B">
              <w:rPr>
                <w:rFonts w:cs="Arial"/>
                <w:b/>
                <w:sz w:val="16"/>
                <w:szCs w:val="16"/>
              </w:rPr>
              <w:t>,</w:t>
            </w:r>
            <w:r w:rsidRPr="006A7C4B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5678F9" w:rsidRPr="006A7C4B" w:rsidRDefault="00125A8C" w:rsidP="0052170A">
            <w:pPr>
              <w:spacing w:before="100" w:beforeAutospacing="1"/>
              <w:jc w:val="center"/>
              <w:rPr>
                <w:rFonts w:cs="Arial"/>
                <w:b/>
                <w:sz w:val="16"/>
                <w:szCs w:val="16"/>
              </w:rPr>
            </w:pPr>
            <w:r w:rsidRPr="006A7C4B">
              <w:rPr>
                <w:rFonts w:cs="Arial"/>
                <w:b/>
                <w:sz w:val="16"/>
                <w:szCs w:val="16"/>
              </w:rPr>
              <w:t>3</w:t>
            </w:r>
            <w:r w:rsidR="005678F9" w:rsidRPr="006A7C4B">
              <w:rPr>
                <w:rFonts w:cs="Arial"/>
                <w:b/>
                <w:sz w:val="16"/>
                <w:szCs w:val="16"/>
              </w:rPr>
              <w:t>,</w:t>
            </w:r>
            <w:r w:rsidRPr="006A7C4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5678F9" w:rsidRPr="006A7C4B" w:rsidRDefault="00125A8C" w:rsidP="0052170A">
            <w:pPr>
              <w:spacing w:before="100" w:beforeAutospacing="1"/>
              <w:jc w:val="center"/>
              <w:rPr>
                <w:rFonts w:cs="Arial"/>
                <w:b/>
                <w:sz w:val="16"/>
                <w:szCs w:val="16"/>
              </w:rPr>
            </w:pPr>
            <w:r w:rsidRPr="006A7C4B">
              <w:rPr>
                <w:rFonts w:cs="Arial"/>
                <w:b/>
                <w:sz w:val="16"/>
                <w:szCs w:val="16"/>
              </w:rPr>
              <w:t>3</w:t>
            </w:r>
            <w:r w:rsidR="005678F9" w:rsidRPr="006A7C4B">
              <w:rPr>
                <w:rFonts w:cs="Arial"/>
                <w:b/>
                <w:sz w:val="16"/>
                <w:szCs w:val="16"/>
              </w:rPr>
              <w:t>,</w:t>
            </w:r>
            <w:r w:rsidRPr="006A7C4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5678F9" w:rsidRPr="006A7C4B" w:rsidRDefault="00125A8C" w:rsidP="0052170A">
            <w:pPr>
              <w:spacing w:before="100" w:beforeAutospacing="1"/>
              <w:jc w:val="center"/>
              <w:rPr>
                <w:rFonts w:cs="Arial"/>
                <w:b/>
                <w:sz w:val="16"/>
                <w:szCs w:val="16"/>
              </w:rPr>
            </w:pPr>
            <w:r w:rsidRPr="006A7C4B">
              <w:rPr>
                <w:rFonts w:cs="Arial"/>
                <w:b/>
                <w:sz w:val="16"/>
                <w:szCs w:val="16"/>
              </w:rPr>
              <w:t>3</w:t>
            </w:r>
            <w:r w:rsidR="005678F9" w:rsidRPr="006A7C4B">
              <w:rPr>
                <w:rFonts w:cs="Arial"/>
                <w:b/>
                <w:sz w:val="16"/>
                <w:szCs w:val="16"/>
              </w:rPr>
              <w:t>,</w:t>
            </w:r>
            <w:r w:rsidRPr="006A7C4B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5678F9" w:rsidRPr="006A7C4B" w:rsidRDefault="00125A8C" w:rsidP="0052170A">
            <w:pPr>
              <w:spacing w:before="100" w:beforeAutospacing="1"/>
              <w:jc w:val="center"/>
              <w:rPr>
                <w:rFonts w:cs="Arial"/>
                <w:b/>
                <w:sz w:val="16"/>
                <w:szCs w:val="16"/>
              </w:rPr>
            </w:pPr>
            <w:r w:rsidRPr="006A7C4B">
              <w:rPr>
                <w:rFonts w:cs="Arial"/>
                <w:b/>
                <w:sz w:val="16"/>
                <w:szCs w:val="16"/>
              </w:rPr>
              <w:t>3</w:t>
            </w:r>
            <w:r w:rsidR="005678F9" w:rsidRPr="006A7C4B">
              <w:rPr>
                <w:rFonts w:cs="Arial"/>
                <w:b/>
                <w:sz w:val="16"/>
                <w:szCs w:val="16"/>
              </w:rPr>
              <w:t>,</w:t>
            </w:r>
            <w:r w:rsidRPr="006A7C4B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</w:tbl>
    <w:p w:rsidR="005678F9" w:rsidRPr="00044868" w:rsidRDefault="005678F9" w:rsidP="005678F9">
      <w:pPr>
        <w:pStyle w:val="Tekstblokowy"/>
        <w:widowControl w:val="0"/>
        <w:spacing w:before="60" w:after="120" w:line="240" w:lineRule="auto"/>
        <w:ind w:left="0" w:firstLine="0"/>
        <w:rPr>
          <w:rFonts w:ascii="Fira Sans" w:hAnsi="Fira Sans" w:cstheme="minorHAnsi"/>
          <w:i/>
          <w:sz w:val="16"/>
        </w:rPr>
      </w:pPr>
      <w:r w:rsidRPr="00044868">
        <w:rPr>
          <w:rFonts w:ascii="Fira Sans" w:hAnsi="Fira Sans" w:cstheme="minorHAnsi"/>
          <w:i/>
          <w:sz w:val="16"/>
        </w:rPr>
        <w:t xml:space="preserve">a/ Stopień ‘’5’’ oznacza stan bardzo dobry, ‘’4’’ – dobry, ‘’3’’ – dostateczny, ‘’2’’ – słaby, ‘’1’’ – zły, klęskowy. </w:t>
      </w:r>
    </w:p>
    <w:p w:rsidR="005678F9" w:rsidRPr="006A7C4B" w:rsidRDefault="005678F9" w:rsidP="005678F9">
      <w:pPr>
        <w:pStyle w:val="Tekstblokowy"/>
        <w:widowControl w:val="0"/>
        <w:spacing w:before="60" w:after="60" w:line="240" w:lineRule="auto"/>
        <w:ind w:left="0" w:firstLine="0"/>
        <w:rPr>
          <w:rFonts w:ascii="Fira Sans" w:hAnsi="Fira Sans" w:cstheme="minorHAnsi"/>
          <w:sz w:val="16"/>
        </w:rPr>
      </w:pPr>
      <w:r w:rsidRPr="00044868">
        <w:rPr>
          <w:rFonts w:ascii="Fira Sans" w:hAnsi="Fira Sans" w:cstheme="minorHAnsi"/>
          <w:i/>
          <w:sz w:val="16"/>
        </w:rPr>
        <w:t>b/ Przeciętne roczne</w:t>
      </w:r>
      <w:r w:rsidRPr="006A7C4B">
        <w:rPr>
          <w:rFonts w:ascii="Fira Sans" w:hAnsi="Fira Sans" w:cstheme="minorHAnsi"/>
          <w:sz w:val="16"/>
        </w:rPr>
        <w:t xml:space="preserve">. </w:t>
      </w:r>
    </w:p>
    <w:p w:rsidR="005678F9" w:rsidRPr="006A7C4B" w:rsidRDefault="005678F9" w:rsidP="0052170A">
      <w:pPr>
        <w:jc w:val="both"/>
        <w:rPr>
          <w:rFonts w:cs="Calibri"/>
          <w:b/>
          <w:noProof/>
          <w:color w:val="001D77"/>
          <w:spacing w:val="-3"/>
          <w:szCs w:val="19"/>
        </w:rPr>
      </w:pPr>
      <w:r w:rsidRPr="006A7C4B">
        <w:rPr>
          <w:rFonts w:cs="Calibri"/>
          <w:b/>
          <w:noProof/>
          <w:color w:val="001D77"/>
          <w:spacing w:val="-3"/>
          <w:szCs w:val="19"/>
        </w:rPr>
        <w:t>Zasiewy jare</w:t>
      </w:r>
    </w:p>
    <w:p w:rsidR="005678F9" w:rsidRPr="006A7C4B" w:rsidRDefault="005678F9" w:rsidP="000058F1">
      <w:pPr>
        <w:pStyle w:val="Teksttreci0"/>
        <w:shd w:val="clear" w:color="auto" w:fill="auto"/>
        <w:spacing w:before="0" w:after="122" w:line="240" w:lineRule="exact"/>
        <w:ind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 xml:space="preserve">Zboża jare zasiano na ogół w większości województw terminowo lub z niewielkim opóźnieniem. Znaczne przesuszenie gleby, chłodne noce i poranki hamowały początkowo wschody roślin. </w:t>
      </w:r>
    </w:p>
    <w:p w:rsidR="005678F9" w:rsidRPr="00216508" w:rsidRDefault="00B93BAA" w:rsidP="00513976">
      <w:pPr>
        <w:spacing w:after="60" w:line="360" w:lineRule="auto"/>
        <w:rPr>
          <w:rFonts w:cs="Arial"/>
          <w:b/>
          <w:sz w:val="18"/>
          <w:szCs w:val="19"/>
        </w:rPr>
      </w:pPr>
      <w:r w:rsidRPr="00216508">
        <w:rPr>
          <w:rFonts w:cs="Arial"/>
          <w:b/>
          <w:sz w:val="18"/>
          <w:szCs w:val="19"/>
        </w:rPr>
        <w:t>Tabl. 3</w:t>
      </w:r>
      <w:r w:rsidR="005678F9" w:rsidRPr="00216508">
        <w:rPr>
          <w:rFonts w:cs="Arial"/>
          <w:b/>
          <w:sz w:val="18"/>
          <w:szCs w:val="19"/>
        </w:rPr>
        <w:t>. Wiosenna ocena stanu upraw jarych</w:t>
      </w:r>
    </w:p>
    <w:tbl>
      <w:tblPr>
        <w:tblW w:w="8150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992"/>
        <w:gridCol w:w="1134"/>
        <w:gridCol w:w="992"/>
        <w:gridCol w:w="1134"/>
        <w:gridCol w:w="1276"/>
      </w:tblGrid>
      <w:tr w:rsidR="005678F9" w:rsidRPr="006A7C4B" w:rsidTr="00F0540C">
        <w:trPr>
          <w:cantSplit/>
          <w:trHeight w:hRule="exact" w:val="584"/>
        </w:trPr>
        <w:tc>
          <w:tcPr>
            <w:tcW w:w="148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678F9" w:rsidRPr="006A7C4B" w:rsidRDefault="005678F9" w:rsidP="00E04917">
            <w:pPr>
              <w:pStyle w:val="Nagwek8"/>
              <w:spacing w:before="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6A7C4B">
              <w:rPr>
                <w:rFonts w:ascii="Fira Sans" w:hAnsi="Fira Sans" w:cs="Arial"/>
                <w:sz w:val="16"/>
                <w:szCs w:val="16"/>
              </w:rPr>
              <w:t>Lata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center"/>
          </w:tcPr>
          <w:p w:rsidR="005678F9" w:rsidRPr="006A7C4B" w:rsidRDefault="005678F9" w:rsidP="00E04917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5678F9" w:rsidRPr="006A7C4B" w:rsidRDefault="005678F9" w:rsidP="00E04917">
            <w:pPr>
              <w:spacing w:before="60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Jęczmień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center"/>
          </w:tcPr>
          <w:p w:rsidR="005678F9" w:rsidRPr="006A7C4B" w:rsidRDefault="005678F9" w:rsidP="00E04917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5678F9" w:rsidRPr="006A7C4B" w:rsidRDefault="005678F9" w:rsidP="00E04917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Pszenżyto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center"/>
          </w:tcPr>
          <w:p w:rsidR="005678F9" w:rsidRPr="006A7C4B" w:rsidRDefault="005678F9" w:rsidP="00E04917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Mieszanki zbożowe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:rsidR="005678F9" w:rsidRPr="006A7C4B" w:rsidRDefault="005678F9" w:rsidP="00E04917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 xml:space="preserve">Rzepak </w:t>
            </w:r>
            <w:r w:rsidRPr="006A7C4B">
              <w:rPr>
                <w:rFonts w:cs="Arial"/>
                <w:sz w:val="16"/>
                <w:szCs w:val="16"/>
              </w:rPr>
              <w:br/>
              <w:t xml:space="preserve"> i rzepik</w:t>
            </w:r>
          </w:p>
        </w:tc>
      </w:tr>
      <w:tr w:rsidR="005678F9" w:rsidRPr="006A7C4B" w:rsidTr="00E04917">
        <w:trPr>
          <w:cantSplit/>
          <w:trHeight w:hRule="exact" w:val="355"/>
        </w:trPr>
        <w:tc>
          <w:tcPr>
            <w:tcW w:w="1488" w:type="dxa"/>
            <w:vMerge/>
            <w:tcBorders>
              <w:bottom w:val="single" w:sz="12" w:space="0" w:color="001D77"/>
            </w:tcBorders>
            <w:vAlign w:val="center"/>
          </w:tcPr>
          <w:p w:rsidR="005678F9" w:rsidRPr="006A7C4B" w:rsidRDefault="005678F9" w:rsidP="00E0491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662" w:type="dxa"/>
            <w:gridSpan w:val="6"/>
            <w:tcBorders>
              <w:bottom w:val="single" w:sz="12" w:space="0" w:color="001D77"/>
            </w:tcBorders>
            <w:vAlign w:val="center"/>
          </w:tcPr>
          <w:p w:rsidR="005678F9" w:rsidRPr="006A7C4B" w:rsidRDefault="005678F9" w:rsidP="00E04917">
            <w:pPr>
              <w:spacing w:before="60" w:line="36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6A7C4B">
              <w:rPr>
                <w:rFonts w:cs="Arial"/>
                <w:sz w:val="16"/>
                <w:szCs w:val="16"/>
              </w:rPr>
              <w:t xml:space="preserve">w stopniach kwalifikacyjnych </w:t>
            </w:r>
            <w:r w:rsidRPr="006A7C4B">
              <w:rPr>
                <w:rFonts w:cs="Arial"/>
                <w:sz w:val="16"/>
                <w:szCs w:val="16"/>
                <w:vertAlign w:val="superscript"/>
              </w:rPr>
              <w:t>a)</w:t>
            </w:r>
          </w:p>
        </w:tc>
      </w:tr>
      <w:tr w:rsidR="005678F9" w:rsidRPr="006A7C4B" w:rsidTr="00285976">
        <w:trPr>
          <w:cantSplit/>
          <w:trHeight w:hRule="exact" w:val="284"/>
        </w:trPr>
        <w:tc>
          <w:tcPr>
            <w:tcW w:w="1488" w:type="dxa"/>
            <w:tcBorders>
              <w:top w:val="single" w:sz="12" w:space="0" w:color="001D77"/>
              <w:bottom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2006 – 2010</w:t>
            </w:r>
            <w:r w:rsidRPr="0052170A">
              <w:rPr>
                <w:rFonts w:cs="Arial"/>
                <w:sz w:val="16"/>
                <w:szCs w:val="16"/>
              </w:rPr>
              <w:t>b)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3,3</w:t>
            </w:r>
          </w:p>
        </w:tc>
      </w:tr>
      <w:tr w:rsidR="005678F9" w:rsidRPr="006A7C4B" w:rsidTr="00285976">
        <w:trPr>
          <w:cantSplit/>
          <w:trHeight w:hRule="exact" w:val="284"/>
        </w:trPr>
        <w:tc>
          <w:tcPr>
            <w:tcW w:w="1488" w:type="dxa"/>
            <w:tcBorders>
              <w:top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2011 – 2015</w:t>
            </w:r>
            <w:r w:rsidRPr="0052170A">
              <w:rPr>
                <w:rFonts w:cs="Arial"/>
                <w:sz w:val="16"/>
                <w:szCs w:val="16"/>
              </w:rPr>
              <w:t>b)</w:t>
            </w:r>
          </w:p>
        </w:tc>
        <w:tc>
          <w:tcPr>
            <w:tcW w:w="1134" w:type="dxa"/>
            <w:tcBorders>
              <w:top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1D77"/>
            </w:tcBorders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3,4</w:t>
            </w:r>
          </w:p>
        </w:tc>
      </w:tr>
      <w:tr w:rsidR="005678F9" w:rsidRPr="006A7C4B" w:rsidTr="00285976">
        <w:trPr>
          <w:cantSplit/>
          <w:trHeight w:hRule="exact" w:val="284"/>
        </w:trPr>
        <w:tc>
          <w:tcPr>
            <w:tcW w:w="1488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992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992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1276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</w:tr>
      <w:tr w:rsidR="005678F9" w:rsidRPr="006A7C4B" w:rsidTr="00285976">
        <w:trPr>
          <w:cantSplit/>
          <w:trHeight w:hRule="exact" w:val="284"/>
        </w:trPr>
        <w:tc>
          <w:tcPr>
            <w:tcW w:w="1488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1134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992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1276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3,4</w:t>
            </w:r>
          </w:p>
        </w:tc>
      </w:tr>
      <w:tr w:rsidR="005678F9" w:rsidRPr="006A7C4B" w:rsidTr="00285976">
        <w:trPr>
          <w:cantSplit/>
          <w:trHeight w:hRule="exact" w:val="284"/>
        </w:trPr>
        <w:tc>
          <w:tcPr>
            <w:tcW w:w="1488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1134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1276" w:type="dxa"/>
          </w:tcPr>
          <w:p w:rsidR="005678F9" w:rsidRPr="006A7C4B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sz w:val="16"/>
                <w:szCs w:val="16"/>
              </w:rPr>
            </w:pPr>
            <w:r w:rsidRPr="006A7C4B">
              <w:rPr>
                <w:rFonts w:cs="Arial"/>
                <w:sz w:val="16"/>
                <w:szCs w:val="16"/>
              </w:rPr>
              <w:t>3,5</w:t>
            </w:r>
          </w:p>
        </w:tc>
      </w:tr>
      <w:tr w:rsidR="005678F9" w:rsidRPr="006A7C4B" w:rsidTr="00285976">
        <w:trPr>
          <w:cantSplit/>
          <w:trHeight w:hRule="exact" w:val="284"/>
        </w:trPr>
        <w:tc>
          <w:tcPr>
            <w:tcW w:w="1488" w:type="dxa"/>
          </w:tcPr>
          <w:p w:rsidR="005678F9" w:rsidRPr="005D6A95" w:rsidRDefault="005678F9" w:rsidP="0052170A">
            <w:pPr>
              <w:spacing w:before="100" w:beforeAutospacing="1" w:line="22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5D6A95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:rsidR="005678F9" w:rsidRPr="005D6A95" w:rsidRDefault="005F68FE" w:rsidP="0052170A">
            <w:pPr>
              <w:spacing w:before="100" w:beforeAutospacing="1" w:line="22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5D6A95">
              <w:rPr>
                <w:rFonts w:cs="Arial"/>
                <w:b/>
                <w:sz w:val="16"/>
                <w:szCs w:val="16"/>
              </w:rPr>
              <w:t>3</w:t>
            </w:r>
            <w:r w:rsidR="005678F9" w:rsidRPr="005D6A95">
              <w:rPr>
                <w:rFonts w:cs="Arial"/>
                <w:b/>
                <w:sz w:val="16"/>
                <w:szCs w:val="16"/>
              </w:rPr>
              <w:t>,</w:t>
            </w:r>
            <w:r w:rsidRPr="005D6A9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678F9" w:rsidRPr="005D6A95" w:rsidRDefault="005F68FE" w:rsidP="0052170A">
            <w:pPr>
              <w:spacing w:before="100" w:beforeAutospacing="1" w:line="22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5D6A95">
              <w:rPr>
                <w:rFonts w:cs="Arial"/>
                <w:b/>
                <w:sz w:val="16"/>
                <w:szCs w:val="16"/>
              </w:rPr>
              <w:t>3</w:t>
            </w:r>
            <w:r w:rsidR="005678F9" w:rsidRPr="005D6A95">
              <w:rPr>
                <w:rFonts w:cs="Arial"/>
                <w:b/>
                <w:sz w:val="16"/>
                <w:szCs w:val="16"/>
              </w:rPr>
              <w:t>,</w:t>
            </w:r>
            <w:r w:rsidRPr="005D6A9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678F9" w:rsidRPr="005D6A95" w:rsidRDefault="005F68FE" w:rsidP="0052170A">
            <w:pPr>
              <w:spacing w:before="100" w:beforeAutospacing="1" w:line="22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5D6A95">
              <w:rPr>
                <w:rFonts w:cs="Arial"/>
                <w:b/>
                <w:sz w:val="16"/>
                <w:szCs w:val="16"/>
              </w:rPr>
              <w:t>3</w:t>
            </w:r>
            <w:r w:rsidR="005678F9" w:rsidRPr="005D6A95">
              <w:rPr>
                <w:rFonts w:cs="Arial"/>
                <w:b/>
                <w:sz w:val="16"/>
                <w:szCs w:val="16"/>
              </w:rPr>
              <w:t>,</w:t>
            </w:r>
            <w:r w:rsidRPr="005D6A9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678F9" w:rsidRPr="005D6A95" w:rsidRDefault="005F68FE" w:rsidP="0052170A">
            <w:pPr>
              <w:spacing w:before="100" w:beforeAutospacing="1" w:line="22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5D6A95">
              <w:rPr>
                <w:rFonts w:cs="Arial"/>
                <w:b/>
                <w:sz w:val="16"/>
                <w:szCs w:val="16"/>
              </w:rPr>
              <w:t>3</w:t>
            </w:r>
            <w:r w:rsidR="005678F9" w:rsidRPr="005D6A95">
              <w:rPr>
                <w:rFonts w:cs="Arial"/>
                <w:b/>
                <w:sz w:val="16"/>
                <w:szCs w:val="16"/>
              </w:rPr>
              <w:t>,</w:t>
            </w:r>
            <w:r w:rsidRPr="005D6A95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678F9" w:rsidRPr="005D6A95" w:rsidRDefault="005F68FE" w:rsidP="0052170A">
            <w:pPr>
              <w:spacing w:before="100" w:beforeAutospacing="1" w:line="22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5D6A95">
              <w:rPr>
                <w:rFonts w:cs="Arial"/>
                <w:b/>
                <w:sz w:val="16"/>
                <w:szCs w:val="16"/>
              </w:rPr>
              <w:t>3</w:t>
            </w:r>
            <w:r w:rsidR="005678F9" w:rsidRPr="005D6A95">
              <w:rPr>
                <w:rFonts w:cs="Arial"/>
                <w:b/>
                <w:sz w:val="16"/>
                <w:szCs w:val="16"/>
              </w:rPr>
              <w:t>,</w:t>
            </w:r>
            <w:r w:rsidRPr="005D6A95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5678F9" w:rsidRPr="005D6A95" w:rsidRDefault="005F68FE" w:rsidP="0052170A">
            <w:pPr>
              <w:spacing w:before="100" w:beforeAutospacing="1" w:line="22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5D6A95">
              <w:rPr>
                <w:rFonts w:cs="Arial"/>
                <w:b/>
                <w:sz w:val="16"/>
                <w:szCs w:val="16"/>
              </w:rPr>
              <w:t>3</w:t>
            </w:r>
            <w:r w:rsidR="005678F9" w:rsidRPr="005D6A95">
              <w:rPr>
                <w:rFonts w:cs="Arial"/>
                <w:b/>
                <w:sz w:val="16"/>
                <w:szCs w:val="16"/>
              </w:rPr>
              <w:t>,</w:t>
            </w:r>
            <w:r w:rsidRPr="005D6A95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</w:tbl>
    <w:p w:rsidR="005678F9" w:rsidRPr="00044868" w:rsidRDefault="005678F9" w:rsidP="00513976">
      <w:pPr>
        <w:pStyle w:val="Tekstblokowy"/>
        <w:widowControl w:val="0"/>
        <w:spacing w:line="240" w:lineRule="auto"/>
        <w:ind w:left="0" w:firstLine="0"/>
        <w:rPr>
          <w:rFonts w:ascii="Fira Sans" w:hAnsi="Fira Sans" w:cstheme="minorHAnsi"/>
          <w:i/>
          <w:sz w:val="16"/>
        </w:rPr>
      </w:pPr>
      <w:r w:rsidRPr="00044868">
        <w:rPr>
          <w:rFonts w:ascii="Fira Sans" w:hAnsi="Fira Sans" w:cstheme="minorHAnsi"/>
          <w:i/>
          <w:sz w:val="16"/>
        </w:rPr>
        <w:t xml:space="preserve">a/ Stopień ‘’5’’ oznacza stan bardzo dobry, ‘’4’’ – dobry, ‘’3’’ – dostateczny, ‘’2’’ – słaby, ‘’1’’ – zły, klęskowy. </w:t>
      </w:r>
    </w:p>
    <w:p w:rsidR="005678F9" w:rsidRPr="00044868" w:rsidRDefault="005678F9" w:rsidP="00513976">
      <w:pPr>
        <w:pStyle w:val="Tekstblokowy"/>
        <w:widowControl w:val="0"/>
        <w:spacing w:after="120" w:line="240" w:lineRule="auto"/>
        <w:ind w:left="0" w:firstLine="0"/>
        <w:rPr>
          <w:rFonts w:ascii="Fira Sans" w:hAnsi="Fira Sans" w:cstheme="minorHAnsi"/>
          <w:i/>
          <w:sz w:val="16"/>
        </w:rPr>
      </w:pPr>
      <w:r w:rsidRPr="00044868">
        <w:rPr>
          <w:rFonts w:ascii="Fira Sans" w:hAnsi="Fira Sans" w:cstheme="minorHAnsi"/>
          <w:i/>
          <w:sz w:val="16"/>
        </w:rPr>
        <w:t xml:space="preserve">b/ Przeciętne roczne. </w:t>
      </w:r>
    </w:p>
    <w:p w:rsidR="005F68FE" w:rsidRDefault="0052170A" w:rsidP="005678F9">
      <w:pPr>
        <w:pStyle w:val="Tekstpodstawowy"/>
        <w:spacing w:before="120" w:after="0"/>
        <w:rPr>
          <w:rFonts w:ascii="Fira Sans" w:hAnsi="Fira Sans"/>
          <w:b/>
          <w:sz w:val="18"/>
          <w:szCs w:val="18"/>
        </w:rPr>
      </w:pPr>
      <w:r w:rsidRPr="006A7C4B">
        <w:rPr>
          <w:rFonts w:ascii="Fira Sans" w:hAnsi="Fira Sans"/>
          <w:sz w:val="19"/>
          <w:szCs w:val="19"/>
        </w:rPr>
        <w:lastRenderedPageBreak/>
        <w:t>Poprawa warunków agrometeorologicznych w końcu kwietnia i na początku maja wpłynęła korzystnie na wegetację zasiewów jarych. Występujące od połowy maja dość intensywne opady deszczu pozytywnie wpłynęły na poprawę stanu zbóż jarych i ozimych.</w:t>
      </w:r>
    </w:p>
    <w:p w:rsidR="005678F9" w:rsidRPr="0082756F" w:rsidRDefault="00222FF7" w:rsidP="005678F9">
      <w:pPr>
        <w:spacing w:before="240" w:after="240"/>
        <w:jc w:val="both"/>
        <w:rPr>
          <w:b/>
          <w:color w:val="002777"/>
          <w:szCs w:val="19"/>
        </w:rPr>
      </w:pPr>
      <w:r w:rsidRPr="0082756F">
        <w:rPr>
          <w:b/>
          <w:color w:val="002777"/>
          <w:szCs w:val="19"/>
        </w:rPr>
        <w:t>Trwałe u</w:t>
      </w:r>
      <w:r w:rsidR="005678F9" w:rsidRPr="0082756F">
        <w:rPr>
          <w:b/>
          <w:color w:val="002777"/>
          <w:szCs w:val="19"/>
        </w:rPr>
        <w:t>żytki zielone i plantacje koniczyny</w:t>
      </w:r>
    </w:p>
    <w:p w:rsidR="005678F9" w:rsidRPr="006A7C4B" w:rsidRDefault="005678F9" w:rsidP="000058F1">
      <w:pPr>
        <w:pStyle w:val="Teksttreci0"/>
        <w:shd w:val="clear" w:color="auto" w:fill="auto"/>
        <w:spacing w:before="0" w:after="64" w:line="240" w:lineRule="atLeast"/>
        <w:ind w:right="23"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>Warunki wegetacji roślinności łąkowo-pastwiskowej w okresie przedwiośnia i wczesnej wios</w:t>
      </w:r>
      <w:r w:rsidR="001D4A4F" w:rsidRPr="006A7C4B">
        <w:rPr>
          <w:rFonts w:ascii="Fira Sans" w:hAnsi="Fira Sans"/>
          <w:sz w:val="19"/>
          <w:szCs w:val="19"/>
        </w:rPr>
        <w:t xml:space="preserve">ny na ogół były </w:t>
      </w:r>
      <w:r w:rsidRPr="006A7C4B">
        <w:rPr>
          <w:rFonts w:ascii="Fira Sans" w:hAnsi="Fira Sans"/>
          <w:sz w:val="19"/>
          <w:szCs w:val="19"/>
        </w:rPr>
        <w:t xml:space="preserve">korzystne. </w:t>
      </w:r>
      <w:r w:rsidR="001D4A4F" w:rsidRPr="006A7C4B">
        <w:rPr>
          <w:rFonts w:ascii="Fira Sans" w:hAnsi="Fira Sans"/>
          <w:sz w:val="19"/>
          <w:szCs w:val="19"/>
        </w:rPr>
        <w:t xml:space="preserve">W pierwszej dekadzie maja, czyli wcześniej niż zwykle rozpoczęto sianokosy na użytkach zielonych. </w:t>
      </w:r>
      <w:r w:rsidRPr="006A7C4B">
        <w:rPr>
          <w:rFonts w:ascii="Fira Sans" w:hAnsi="Fira Sans"/>
          <w:sz w:val="19"/>
          <w:szCs w:val="19"/>
        </w:rPr>
        <w:t xml:space="preserve">Stan użytków zielonych oceniono jednak jako lepszy od ubiegłorocznego ale tylko na gruntach suchych i zmeliorowanych, natomiast na torfach i gruntach niezmeliorowanych jest zdecydowanie słabszy z powodu zbyt dużej ilości wody. </w:t>
      </w:r>
    </w:p>
    <w:p w:rsidR="005678F9" w:rsidRPr="006A7C4B" w:rsidRDefault="005678F9" w:rsidP="000058F1">
      <w:pPr>
        <w:pStyle w:val="Teksttreci0"/>
        <w:shd w:val="clear" w:color="auto" w:fill="auto"/>
        <w:spacing w:before="0" w:after="122" w:line="240" w:lineRule="atLeast"/>
        <w:ind w:right="23"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 xml:space="preserve">W przekroju wojewódzkim oceny stanu </w:t>
      </w:r>
      <w:r w:rsidRPr="006A7C4B">
        <w:rPr>
          <w:rFonts w:ascii="Fira Sans" w:hAnsi="Fira Sans"/>
          <w:b/>
          <w:sz w:val="19"/>
          <w:szCs w:val="19"/>
        </w:rPr>
        <w:t>łąk trwałych</w:t>
      </w:r>
      <w:r w:rsidRPr="006A7C4B">
        <w:rPr>
          <w:rFonts w:ascii="Fira Sans" w:hAnsi="Fira Sans"/>
          <w:sz w:val="19"/>
          <w:szCs w:val="19"/>
        </w:rPr>
        <w:t xml:space="preserve"> wahały się od 4,</w:t>
      </w:r>
      <w:r w:rsidR="00973925" w:rsidRPr="006A7C4B">
        <w:rPr>
          <w:rFonts w:ascii="Fira Sans" w:hAnsi="Fira Sans"/>
          <w:sz w:val="19"/>
          <w:szCs w:val="19"/>
        </w:rPr>
        <w:t>5</w:t>
      </w:r>
      <w:r w:rsidRPr="006A7C4B">
        <w:rPr>
          <w:rFonts w:ascii="Fira Sans" w:hAnsi="Fira Sans"/>
          <w:sz w:val="19"/>
          <w:szCs w:val="19"/>
        </w:rPr>
        <w:t xml:space="preserve"> stopnia kwalifikacyjnego w województwie lubelskim do 3,</w:t>
      </w:r>
      <w:r w:rsidR="00973925" w:rsidRPr="006A7C4B">
        <w:rPr>
          <w:rFonts w:ascii="Fira Sans" w:hAnsi="Fira Sans"/>
          <w:sz w:val="19"/>
          <w:szCs w:val="19"/>
        </w:rPr>
        <w:t>5</w:t>
      </w:r>
      <w:r w:rsidRPr="006A7C4B">
        <w:rPr>
          <w:rFonts w:ascii="Fira Sans" w:hAnsi="Fira Sans"/>
          <w:sz w:val="19"/>
          <w:szCs w:val="19"/>
        </w:rPr>
        <w:t xml:space="preserve"> stopnia kwalifi</w:t>
      </w:r>
      <w:r w:rsidR="00973925" w:rsidRPr="006A7C4B">
        <w:rPr>
          <w:rFonts w:ascii="Fira Sans" w:hAnsi="Fira Sans"/>
          <w:sz w:val="19"/>
          <w:szCs w:val="19"/>
        </w:rPr>
        <w:t>kacyjnego w województwach: kujawsko-pomorskim, podkarpackim, śląskim i zachodniopomorskim</w:t>
      </w:r>
      <w:r w:rsidRPr="006A7C4B">
        <w:rPr>
          <w:rFonts w:ascii="Fira Sans" w:hAnsi="Fira Sans"/>
          <w:sz w:val="19"/>
          <w:szCs w:val="19"/>
        </w:rPr>
        <w:t>.</w:t>
      </w:r>
    </w:p>
    <w:p w:rsidR="00E4291D" w:rsidRPr="00216508" w:rsidRDefault="00E4291D" w:rsidP="00216508">
      <w:pPr>
        <w:spacing w:before="360" w:line="360" w:lineRule="auto"/>
        <w:rPr>
          <w:rFonts w:cs="Arial"/>
          <w:b/>
          <w:sz w:val="18"/>
          <w:szCs w:val="19"/>
        </w:rPr>
      </w:pPr>
      <w:r w:rsidRPr="00216508">
        <w:rPr>
          <w:rFonts w:cs="Arial"/>
          <w:b/>
          <w:sz w:val="18"/>
          <w:szCs w:val="19"/>
        </w:rPr>
        <w:t>Tabl. 4. Ocena stanu trwałych użytków zielonych oraz koniczyny czerwonej</w:t>
      </w:r>
    </w:p>
    <w:tbl>
      <w:tblPr>
        <w:tblOverlap w:val="never"/>
        <w:tblW w:w="7665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559"/>
        <w:gridCol w:w="2127"/>
        <w:gridCol w:w="2126"/>
      </w:tblGrid>
      <w:tr w:rsidR="00E4291D" w:rsidRPr="006A7C4B" w:rsidTr="00210588">
        <w:trPr>
          <w:trHeight w:hRule="exact" w:val="446"/>
        </w:trPr>
        <w:tc>
          <w:tcPr>
            <w:tcW w:w="1853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Lata</w:t>
            </w:r>
          </w:p>
        </w:tc>
        <w:tc>
          <w:tcPr>
            <w:tcW w:w="1559" w:type="dxa"/>
            <w:tcBorders>
              <w:top w:val="nil"/>
              <w:bottom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Łąki</w:t>
            </w:r>
          </w:p>
        </w:tc>
        <w:tc>
          <w:tcPr>
            <w:tcW w:w="2127" w:type="dxa"/>
            <w:tcBorders>
              <w:top w:val="nil"/>
              <w:bottom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Pastwiska</w:t>
            </w:r>
          </w:p>
        </w:tc>
        <w:tc>
          <w:tcPr>
            <w:tcW w:w="2126" w:type="dxa"/>
            <w:tcBorders>
              <w:top w:val="nil"/>
              <w:bottom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 xml:space="preserve">Koniczyna </w:t>
            </w:r>
            <w:r w:rsidRPr="006A7C4B">
              <w:rPr>
                <w:rFonts w:ascii="Fira Sans" w:hAnsi="Fira Sans"/>
                <w:sz w:val="16"/>
                <w:szCs w:val="16"/>
                <w:vertAlign w:val="superscript"/>
              </w:rPr>
              <w:t>a)</w:t>
            </w:r>
          </w:p>
        </w:tc>
      </w:tr>
      <w:tr w:rsidR="00E4291D" w:rsidRPr="006A7C4B" w:rsidTr="00210588">
        <w:trPr>
          <w:trHeight w:hRule="exact" w:val="355"/>
        </w:trPr>
        <w:tc>
          <w:tcPr>
            <w:tcW w:w="1853" w:type="dxa"/>
            <w:vMerge/>
            <w:tcBorders>
              <w:bottom w:val="single" w:sz="12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001D77"/>
            </w:tcBorders>
            <w:shd w:val="clear" w:color="auto" w:fill="FFFFFF"/>
            <w:vAlign w:val="center"/>
          </w:tcPr>
          <w:p w:rsidR="00E4291D" w:rsidRPr="006A7C4B" w:rsidRDefault="00E4291D" w:rsidP="00F0540C">
            <w:pPr>
              <w:pStyle w:val="Teksttreci0"/>
              <w:shd w:val="clear" w:color="auto" w:fill="auto"/>
              <w:spacing w:before="0" w:after="0" w:line="220" w:lineRule="exact"/>
              <w:ind w:left="2280"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 xml:space="preserve">w stopniach kwalifikacyjnych </w:t>
            </w:r>
            <w:r w:rsidRPr="006A7C4B">
              <w:rPr>
                <w:rFonts w:ascii="Fira Sans" w:hAnsi="Fira Sans"/>
                <w:sz w:val="16"/>
                <w:szCs w:val="16"/>
                <w:vertAlign w:val="superscript"/>
              </w:rPr>
              <w:t>b)</w:t>
            </w:r>
          </w:p>
        </w:tc>
      </w:tr>
      <w:tr w:rsidR="00E4291D" w:rsidRPr="006A7C4B" w:rsidTr="00210588">
        <w:trPr>
          <w:trHeight w:hRule="exact" w:val="278"/>
        </w:trPr>
        <w:tc>
          <w:tcPr>
            <w:tcW w:w="185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 xml:space="preserve">2006 </w:t>
            </w:r>
            <w:r w:rsidR="00815FA6" w:rsidRPr="006A7C4B">
              <w:rPr>
                <w:rFonts w:ascii="Fira Sans" w:hAnsi="Fira Sans"/>
                <w:sz w:val="16"/>
                <w:szCs w:val="16"/>
              </w:rPr>
              <w:t>–</w:t>
            </w:r>
            <w:r w:rsidRPr="006A7C4B">
              <w:rPr>
                <w:rFonts w:ascii="Fira Sans" w:hAnsi="Fira Sans"/>
                <w:sz w:val="16"/>
                <w:szCs w:val="16"/>
              </w:rPr>
              <w:t xml:space="preserve"> 2010</w:t>
            </w:r>
            <w:r w:rsidR="00815FA6" w:rsidRPr="006A7C4B">
              <w:rPr>
                <w:rFonts w:ascii="Fira Sans" w:hAnsi="Fira Sans"/>
                <w:sz w:val="16"/>
                <w:szCs w:val="16"/>
                <w:vertAlign w:val="superscript"/>
              </w:rPr>
              <w:t>c</w:t>
            </w:r>
            <w:r w:rsidRPr="006A7C4B">
              <w:rPr>
                <w:rFonts w:ascii="Fira Sans" w:hAnsi="Fira Sans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3,4</w:t>
            </w:r>
          </w:p>
        </w:tc>
        <w:tc>
          <w:tcPr>
            <w:tcW w:w="212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3,3</w:t>
            </w:r>
          </w:p>
        </w:tc>
        <w:tc>
          <w:tcPr>
            <w:tcW w:w="212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3,6</w:t>
            </w:r>
          </w:p>
        </w:tc>
      </w:tr>
      <w:tr w:rsidR="00E4291D" w:rsidRPr="006A7C4B" w:rsidTr="00210588">
        <w:trPr>
          <w:trHeight w:hRule="exact" w:val="288"/>
        </w:trPr>
        <w:tc>
          <w:tcPr>
            <w:tcW w:w="1853" w:type="dxa"/>
            <w:tcBorders>
              <w:top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 xml:space="preserve">2011 </w:t>
            </w:r>
            <w:r w:rsidR="00815FA6" w:rsidRPr="006A7C4B">
              <w:rPr>
                <w:rFonts w:ascii="Fira Sans" w:hAnsi="Fira Sans"/>
                <w:sz w:val="16"/>
                <w:szCs w:val="16"/>
              </w:rPr>
              <w:t>–</w:t>
            </w:r>
            <w:r w:rsidRPr="006A7C4B">
              <w:rPr>
                <w:rFonts w:ascii="Fira Sans" w:hAnsi="Fira Sans"/>
                <w:sz w:val="16"/>
                <w:szCs w:val="16"/>
              </w:rPr>
              <w:t xml:space="preserve"> 2015</w:t>
            </w:r>
            <w:r w:rsidR="00815FA6" w:rsidRPr="006A7C4B">
              <w:rPr>
                <w:rFonts w:ascii="Fira Sans" w:hAnsi="Fira Sans"/>
                <w:sz w:val="16"/>
                <w:szCs w:val="16"/>
                <w:vertAlign w:val="superscript"/>
              </w:rPr>
              <w:t>c</w:t>
            </w:r>
            <w:r w:rsidRPr="006A7C4B">
              <w:rPr>
                <w:rFonts w:ascii="Fira Sans" w:hAnsi="Fira Sans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3,6</w:t>
            </w:r>
          </w:p>
        </w:tc>
        <w:tc>
          <w:tcPr>
            <w:tcW w:w="2127" w:type="dxa"/>
            <w:tcBorders>
              <w:top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1D77"/>
            </w:tcBorders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3,6</w:t>
            </w:r>
          </w:p>
        </w:tc>
      </w:tr>
      <w:tr w:rsidR="00E4291D" w:rsidRPr="006A7C4B" w:rsidTr="00210588">
        <w:trPr>
          <w:trHeight w:hRule="exact" w:val="283"/>
        </w:trPr>
        <w:tc>
          <w:tcPr>
            <w:tcW w:w="1853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2015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3,7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3,7</w:t>
            </w:r>
          </w:p>
        </w:tc>
      </w:tr>
      <w:tr w:rsidR="00E4291D" w:rsidRPr="006A7C4B" w:rsidTr="00210588">
        <w:trPr>
          <w:trHeight w:hRule="exact" w:val="283"/>
        </w:trPr>
        <w:tc>
          <w:tcPr>
            <w:tcW w:w="1853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2016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3,6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Fonts w:ascii="Fira Sans" w:hAnsi="Fira Sans"/>
                <w:sz w:val="16"/>
                <w:szCs w:val="16"/>
              </w:rPr>
              <w:t>3,5</w:t>
            </w:r>
          </w:p>
        </w:tc>
      </w:tr>
      <w:tr w:rsidR="00E4291D" w:rsidRPr="006A7C4B" w:rsidTr="00210588">
        <w:trPr>
          <w:trHeight w:hRule="exact" w:val="293"/>
        </w:trPr>
        <w:tc>
          <w:tcPr>
            <w:tcW w:w="1853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6A7C4B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6A7C4B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3,6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6A7C4B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3,5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4291D" w:rsidRPr="006A7C4B" w:rsidRDefault="00E4291D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6A7C4B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3,5</w:t>
            </w:r>
          </w:p>
        </w:tc>
      </w:tr>
      <w:tr w:rsidR="00E104E1" w:rsidRPr="006A7C4B" w:rsidTr="00210588">
        <w:trPr>
          <w:trHeight w:hRule="exact" w:val="293"/>
        </w:trPr>
        <w:tc>
          <w:tcPr>
            <w:tcW w:w="1853" w:type="dxa"/>
            <w:shd w:val="clear" w:color="auto" w:fill="FFFFFF"/>
            <w:vAlign w:val="center"/>
          </w:tcPr>
          <w:p w:rsidR="00E104E1" w:rsidRPr="006A7C4B" w:rsidRDefault="00E104E1" w:rsidP="00E4291D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Pogrubienie"/>
                <w:rFonts w:ascii="Fira Sans" w:hAnsi="Fira Sans"/>
                <w:sz w:val="16"/>
                <w:szCs w:val="16"/>
              </w:rPr>
            </w:pPr>
            <w:r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2018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104E1" w:rsidRPr="006A7C4B" w:rsidRDefault="005F68FE" w:rsidP="005F68FE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3</w:t>
            </w:r>
            <w:r w:rsidR="00E104E1"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,</w:t>
            </w:r>
            <w:r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E104E1" w:rsidRPr="006A7C4B" w:rsidRDefault="005F68FE" w:rsidP="005F68FE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3</w:t>
            </w:r>
            <w:r w:rsidR="00E104E1"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,</w:t>
            </w:r>
            <w:r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104E1" w:rsidRPr="006A7C4B" w:rsidRDefault="005F68FE" w:rsidP="005F68FE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3</w:t>
            </w:r>
            <w:r w:rsidR="00E104E1"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,</w:t>
            </w:r>
            <w:r w:rsidRPr="006A7C4B">
              <w:rPr>
                <w:rStyle w:val="TeksttreciPogrubienie"/>
                <w:rFonts w:ascii="Fira Sans" w:hAnsi="Fira Sans"/>
                <w:sz w:val="16"/>
                <w:szCs w:val="16"/>
              </w:rPr>
              <w:t>6</w:t>
            </w:r>
          </w:p>
        </w:tc>
      </w:tr>
    </w:tbl>
    <w:p w:rsidR="00E4291D" w:rsidRPr="00044868" w:rsidRDefault="00E4291D" w:rsidP="00E4291D">
      <w:pPr>
        <w:pStyle w:val="Podpistabeli0"/>
        <w:shd w:val="clear" w:color="auto" w:fill="auto"/>
        <w:spacing w:line="197" w:lineRule="exact"/>
        <w:jc w:val="both"/>
        <w:rPr>
          <w:rFonts w:ascii="Fira Sans" w:hAnsi="Fira Sans"/>
          <w:i/>
          <w:sz w:val="16"/>
          <w:szCs w:val="16"/>
        </w:rPr>
      </w:pPr>
      <w:r w:rsidRPr="00044868">
        <w:rPr>
          <w:rFonts w:ascii="Fira Sans" w:hAnsi="Fira Sans"/>
          <w:i/>
          <w:sz w:val="16"/>
          <w:szCs w:val="16"/>
        </w:rPr>
        <w:t>a/ Koniczyna czerwona w czystym siewie i w mieszankach z trawami.</w:t>
      </w:r>
    </w:p>
    <w:p w:rsidR="0035230E" w:rsidRPr="00044868" w:rsidRDefault="00E4291D" w:rsidP="00E4291D">
      <w:pPr>
        <w:pStyle w:val="Podpistabeli0"/>
        <w:shd w:val="clear" w:color="auto" w:fill="auto"/>
        <w:spacing w:line="197" w:lineRule="exact"/>
        <w:jc w:val="both"/>
        <w:rPr>
          <w:rFonts w:ascii="Fira Sans" w:hAnsi="Fira Sans"/>
          <w:i/>
          <w:sz w:val="16"/>
          <w:szCs w:val="16"/>
        </w:rPr>
      </w:pPr>
      <w:r w:rsidRPr="00044868">
        <w:rPr>
          <w:rFonts w:ascii="Fira Sans" w:hAnsi="Fira Sans"/>
          <w:i/>
          <w:sz w:val="16"/>
          <w:szCs w:val="16"/>
        </w:rPr>
        <w:t>b/</w:t>
      </w:r>
      <w:r w:rsidR="00044868">
        <w:rPr>
          <w:rFonts w:ascii="Fira Sans" w:hAnsi="Fira Sans"/>
          <w:i/>
          <w:sz w:val="16"/>
          <w:szCs w:val="16"/>
        </w:rPr>
        <w:t xml:space="preserve"> </w:t>
      </w:r>
      <w:r w:rsidRPr="00044868">
        <w:rPr>
          <w:rFonts w:ascii="Fira Sans" w:hAnsi="Fira Sans"/>
          <w:i/>
          <w:sz w:val="16"/>
          <w:szCs w:val="16"/>
        </w:rPr>
        <w:t>Stopień ''5'' oznacza stan bardzo dobry, ''4'' - dobry, ''3'' - dostateczny, ''2'' - słaby, ''1'' - zły, klęskowy</w:t>
      </w:r>
    </w:p>
    <w:p w:rsidR="00E4291D" w:rsidRPr="00044868" w:rsidRDefault="00E4291D" w:rsidP="00E4291D">
      <w:pPr>
        <w:pStyle w:val="Podpistabeli0"/>
        <w:shd w:val="clear" w:color="auto" w:fill="auto"/>
        <w:spacing w:line="197" w:lineRule="exact"/>
        <w:jc w:val="both"/>
        <w:rPr>
          <w:rFonts w:ascii="Fira Sans" w:hAnsi="Fira Sans"/>
          <w:i/>
          <w:sz w:val="16"/>
          <w:szCs w:val="16"/>
        </w:rPr>
      </w:pPr>
      <w:r w:rsidRPr="00044868">
        <w:rPr>
          <w:rFonts w:ascii="Fira Sans" w:hAnsi="Fira Sans"/>
          <w:i/>
          <w:sz w:val="16"/>
          <w:szCs w:val="16"/>
        </w:rPr>
        <w:t>c/ Przeciętne roczne.</w:t>
      </w:r>
    </w:p>
    <w:p w:rsidR="00E4291D" w:rsidRPr="006A7C4B" w:rsidRDefault="00E4291D" w:rsidP="00E4291D">
      <w:pPr>
        <w:pStyle w:val="Podpistabeli0"/>
        <w:shd w:val="clear" w:color="auto" w:fill="auto"/>
        <w:spacing w:line="197" w:lineRule="exact"/>
        <w:jc w:val="both"/>
        <w:rPr>
          <w:rFonts w:ascii="Fira Sans" w:hAnsi="Fira Sans"/>
          <w:sz w:val="16"/>
          <w:szCs w:val="16"/>
        </w:rPr>
      </w:pPr>
    </w:p>
    <w:p w:rsidR="005678F9" w:rsidRPr="006A7C4B" w:rsidRDefault="005678F9" w:rsidP="005678F9">
      <w:pPr>
        <w:pStyle w:val="Teksttreci0"/>
        <w:shd w:val="clear" w:color="auto" w:fill="auto"/>
        <w:spacing w:before="0"/>
        <w:ind w:left="100" w:right="20" w:firstLine="0"/>
        <w:rPr>
          <w:sz w:val="16"/>
          <w:szCs w:val="16"/>
        </w:rPr>
      </w:pPr>
    </w:p>
    <w:p w:rsidR="005678F9" w:rsidRPr="006A7C4B" w:rsidRDefault="005678F9" w:rsidP="000058F1">
      <w:pPr>
        <w:pStyle w:val="Teksttreci0"/>
        <w:shd w:val="clear" w:color="auto" w:fill="auto"/>
        <w:spacing w:before="0" w:line="240" w:lineRule="atLeast"/>
        <w:ind w:right="20"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 xml:space="preserve">W przekroju wojewódzkim oceny stanu </w:t>
      </w:r>
      <w:r w:rsidRPr="006A7C4B">
        <w:rPr>
          <w:rFonts w:ascii="Fira Sans" w:hAnsi="Fira Sans"/>
          <w:b/>
          <w:sz w:val="19"/>
          <w:szCs w:val="19"/>
        </w:rPr>
        <w:t>pastwisk</w:t>
      </w:r>
      <w:r w:rsidRPr="006A7C4B">
        <w:rPr>
          <w:rFonts w:ascii="Fira Sans" w:hAnsi="Fira Sans"/>
          <w:sz w:val="19"/>
          <w:szCs w:val="19"/>
        </w:rPr>
        <w:t xml:space="preserve"> wahały się od 4,</w:t>
      </w:r>
      <w:r w:rsidR="000D539D" w:rsidRPr="006A7C4B">
        <w:rPr>
          <w:rFonts w:ascii="Fira Sans" w:hAnsi="Fira Sans"/>
          <w:sz w:val="19"/>
          <w:szCs w:val="19"/>
        </w:rPr>
        <w:t>4</w:t>
      </w:r>
      <w:r w:rsidR="000D00BC">
        <w:rPr>
          <w:rFonts w:ascii="Fira Sans" w:hAnsi="Fira Sans"/>
          <w:sz w:val="19"/>
          <w:szCs w:val="19"/>
        </w:rPr>
        <w:t xml:space="preserve"> stopnia w województwie l</w:t>
      </w:r>
      <w:r w:rsidRPr="006A7C4B">
        <w:rPr>
          <w:rFonts w:ascii="Fira Sans" w:hAnsi="Fira Sans"/>
          <w:sz w:val="19"/>
          <w:szCs w:val="19"/>
        </w:rPr>
        <w:t>ubelskim do 3,</w:t>
      </w:r>
      <w:r w:rsidR="000D539D" w:rsidRPr="006A7C4B">
        <w:rPr>
          <w:rFonts w:ascii="Fira Sans" w:hAnsi="Fira Sans"/>
          <w:sz w:val="19"/>
          <w:szCs w:val="19"/>
        </w:rPr>
        <w:t>4</w:t>
      </w:r>
      <w:r w:rsidRPr="006A7C4B">
        <w:rPr>
          <w:rFonts w:ascii="Fira Sans" w:hAnsi="Fira Sans"/>
          <w:sz w:val="19"/>
          <w:szCs w:val="19"/>
        </w:rPr>
        <w:t xml:space="preserve"> stopnia w województwie</w:t>
      </w:r>
      <w:r w:rsidR="000D539D" w:rsidRPr="006A7C4B">
        <w:rPr>
          <w:rFonts w:ascii="Fira Sans" w:hAnsi="Fira Sans"/>
          <w:sz w:val="19"/>
          <w:szCs w:val="19"/>
        </w:rPr>
        <w:t xml:space="preserve"> kujawsko-pomorskim</w:t>
      </w:r>
      <w:r w:rsidRPr="006A7C4B">
        <w:rPr>
          <w:rFonts w:ascii="Fira Sans" w:hAnsi="Fira Sans"/>
          <w:sz w:val="19"/>
          <w:szCs w:val="19"/>
        </w:rPr>
        <w:t>.</w:t>
      </w:r>
    </w:p>
    <w:p w:rsidR="005678F9" w:rsidRPr="006A7C4B" w:rsidRDefault="005678F9" w:rsidP="000058F1">
      <w:pPr>
        <w:pStyle w:val="Teksttreci0"/>
        <w:shd w:val="clear" w:color="auto" w:fill="auto"/>
        <w:spacing w:before="0" w:after="238" w:line="240" w:lineRule="atLeast"/>
        <w:ind w:right="20"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 xml:space="preserve">W przekroju wojewódzkim oceny stanu </w:t>
      </w:r>
      <w:r w:rsidRPr="006A7C4B">
        <w:rPr>
          <w:rFonts w:ascii="Fira Sans" w:hAnsi="Fira Sans"/>
          <w:b/>
          <w:sz w:val="19"/>
          <w:szCs w:val="19"/>
        </w:rPr>
        <w:t>koniczyny</w:t>
      </w:r>
      <w:r w:rsidRPr="006A7C4B">
        <w:rPr>
          <w:rFonts w:ascii="Fira Sans" w:hAnsi="Fira Sans"/>
          <w:sz w:val="19"/>
          <w:szCs w:val="19"/>
        </w:rPr>
        <w:t xml:space="preserve"> w czystym siewie i w mieszankach z trawami wahały się od 4,</w:t>
      </w:r>
      <w:r w:rsidR="002746B9" w:rsidRPr="006A7C4B">
        <w:rPr>
          <w:rFonts w:ascii="Fira Sans" w:hAnsi="Fira Sans"/>
          <w:sz w:val="19"/>
          <w:szCs w:val="19"/>
        </w:rPr>
        <w:t>5</w:t>
      </w:r>
      <w:r w:rsidRPr="006A7C4B">
        <w:rPr>
          <w:rFonts w:ascii="Fira Sans" w:hAnsi="Fira Sans"/>
          <w:sz w:val="19"/>
          <w:szCs w:val="19"/>
        </w:rPr>
        <w:t xml:space="preserve"> stopnia w województwie lubelskim do 3,</w:t>
      </w:r>
      <w:r w:rsidR="002746B9" w:rsidRPr="006A7C4B">
        <w:rPr>
          <w:rFonts w:ascii="Fira Sans" w:hAnsi="Fira Sans"/>
          <w:sz w:val="19"/>
          <w:szCs w:val="19"/>
        </w:rPr>
        <w:t>2</w:t>
      </w:r>
      <w:r w:rsidR="000D00BC">
        <w:rPr>
          <w:rFonts w:ascii="Fira Sans" w:hAnsi="Fira Sans"/>
          <w:sz w:val="19"/>
          <w:szCs w:val="19"/>
        </w:rPr>
        <w:t xml:space="preserve"> stopnia w województwie</w:t>
      </w:r>
      <w:r w:rsidRPr="006A7C4B">
        <w:rPr>
          <w:rFonts w:ascii="Fira Sans" w:hAnsi="Fira Sans"/>
          <w:sz w:val="19"/>
          <w:szCs w:val="19"/>
        </w:rPr>
        <w:t xml:space="preserve"> zachodniopomorskim.</w:t>
      </w:r>
    </w:p>
    <w:p w:rsidR="005678F9" w:rsidRPr="0082756F" w:rsidRDefault="005678F9" w:rsidP="00513976">
      <w:pPr>
        <w:spacing w:before="360" w:after="240" w:line="240" w:lineRule="atLeast"/>
        <w:jc w:val="both"/>
        <w:rPr>
          <w:b/>
          <w:color w:val="002777"/>
          <w:szCs w:val="19"/>
        </w:rPr>
      </w:pPr>
      <w:r w:rsidRPr="0082756F">
        <w:rPr>
          <w:b/>
          <w:color w:val="002777"/>
          <w:szCs w:val="19"/>
        </w:rPr>
        <w:t>Ocena wielkości strat w uprawach ozimych</w:t>
      </w:r>
    </w:p>
    <w:p w:rsidR="00513976" w:rsidRDefault="00513976" w:rsidP="000058F1">
      <w:pPr>
        <w:pStyle w:val="Teksttreci0"/>
        <w:shd w:val="clear" w:color="auto" w:fill="auto"/>
        <w:spacing w:before="0" w:after="65" w:line="240" w:lineRule="atLeast"/>
        <w:ind w:firstLine="0"/>
        <w:rPr>
          <w:rFonts w:ascii="Fira Sans" w:hAnsi="Fira Sans"/>
          <w:sz w:val="19"/>
          <w:szCs w:val="19"/>
        </w:rPr>
      </w:pPr>
    </w:p>
    <w:p w:rsidR="005678F9" w:rsidRPr="006A7C4B" w:rsidRDefault="005678F9" w:rsidP="000058F1">
      <w:pPr>
        <w:pStyle w:val="Teksttreci0"/>
        <w:shd w:val="clear" w:color="auto" w:fill="auto"/>
        <w:spacing w:before="0" w:after="65" w:line="240" w:lineRule="atLeast"/>
        <w:ind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>Straty w powierzchni zasiewów ozimin były znacznie mniejsze od ubiegłorocznych.</w:t>
      </w:r>
    </w:p>
    <w:p w:rsidR="005678F9" w:rsidRPr="006A7C4B" w:rsidRDefault="005678F9" w:rsidP="000058F1">
      <w:pPr>
        <w:pStyle w:val="Teksttreci0"/>
        <w:shd w:val="clear" w:color="auto" w:fill="auto"/>
        <w:spacing w:before="0" w:after="118" w:line="240" w:lineRule="atLeast"/>
        <w:ind w:right="20"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 xml:space="preserve">Ocenia się, że do połowy maja zaorano i zakwalifikowano do zaorania łącznie ok. </w:t>
      </w:r>
      <w:r w:rsidR="00293B03" w:rsidRPr="006A7C4B">
        <w:rPr>
          <w:rFonts w:ascii="Fira Sans" w:hAnsi="Fira Sans"/>
          <w:sz w:val="19"/>
          <w:szCs w:val="19"/>
        </w:rPr>
        <w:t>32</w:t>
      </w:r>
      <w:r w:rsidRPr="006A7C4B">
        <w:rPr>
          <w:rFonts w:ascii="Fira Sans" w:hAnsi="Fira Sans"/>
          <w:sz w:val="19"/>
          <w:szCs w:val="19"/>
        </w:rPr>
        <w:t xml:space="preserve"> tys. ha powierzchni zasianej zbożami ozimymi tj. ok. 0,</w:t>
      </w:r>
      <w:r w:rsidR="00293B03" w:rsidRPr="006A7C4B">
        <w:rPr>
          <w:rFonts w:ascii="Fira Sans" w:hAnsi="Fira Sans"/>
          <w:sz w:val="19"/>
          <w:szCs w:val="19"/>
        </w:rPr>
        <w:t>7</w:t>
      </w:r>
      <w:r w:rsidRPr="006A7C4B">
        <w:rPr>
          <w:rFonts w:ascii="Fira Sans" w:hAnsi="Fira Sans"/>
          <w:sz w:val="19"/>
          <w:szCs w:val="19"/>
        </w:rPr>
        <w:t>% (w roku 201</w:t>
      </w:r>
      <w:r w:rsidR="00745997" w:rsidRPr="006A7C4B">
        <w:rPr>
          <w:rFonts w:ascii="Fira Sans" w:hAnsi="Fira Sans"/>
          <w:sz w:val="19"/>
          <w:szCs w:val="19"/>
        </w:rPr>
        <w:t>7</w:t>
      </w:r>
      <w:r w:rsidRPr="006A7C4B">
        <w:rPr>
          <w:rFonts w:ascii="Fira Sans" w:hAnsi="Fira Sans"/>
          <w:sz w:val="19"/>
          <w:szCs w:val="19"/>
        </w:rPr>
        <w:t xml:space="preserve"> – zaorano ok. </w:t>
      </w:r>
      <w:r w:rsidR="00745997" w:rsidRPr="006A7C4B">
        <w:rPr>
          <w:rFonts w:ascii="Fira Sans" w:hAnsi="Fira Sans"/>
          <w:sz w:val="19"/>
          <w:szCs w:val="19"/>
        </w:rPr>
        <w:t>20</w:t>
      </w:r>
      <w:r w:rsidRPr="006A7C4B">
        <w:rPr>
          <w:rFonts w:ascii="Fira Sans" w:hAnsi="Fira Sans"/>
          <w:sz w:val="19"/>
          <w:szCs w:val="19"/>
        </w:rPr>
        <w:t>% powierzchni zbóż ozimych), w tym:</w:t>
      </w:r>
    </w:p>
    <w:p w:rsidR="005678F9" w:rsidRPr="006A7C4B" w:rsidRDefault="005678F9" w:rsidP="000058F1">
      <w:pPr>
        <w:pStyle w:val="Teksttreci0"/>
        <w:numPr>
          <w:ilvl w:val="0"/>
          <w:numId w:val="8"/>
        </w:numPr>
        <w:shd w:val="clear" w:color="auto" w:fill="auto"/>
        <w:tabs>
          <w:tab w:val="left" w:pos="866"/>
        </w:tabs>
        <w:spacing w:before="0" w:after="0" w:line="240" w:lineRule="atLeast"/>
        <w:jc w:val="left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 xml:space="preserve">ok. </w:t>
      </w:r>
      <w:r w:rsidR="000D3AB0" w:rsidRPr="006A7C4B">
        <w:rPr>
          <w:rFonts w:ascii="Fira Sans" w:hAnsi="Fira Sans"/>
          <w:sz w:val="19"/>
          <w:szCs w:val="19"/>
        </w:rPr>
        <w:t>19,5</w:t>
      </w:r>
      <w:r w:rsidRPr="006A7C4B">
        <w:rPr>
          <w:rFonts w:ascii="Fira Sans" w:hAnsi="Fira Sans"/>
          <w:sz w:val="19"/>
          <w:szCs w:val="19"/>
        </w:rPr>
        <w:t xml:space="preserve"> tys. ha pszenicy ozimej (w 201</w:t>
      </w:r>
      <w:r w:rsidR="000D3AB0" w:rsidRPr="006A7C4B">
        <w:rPr>
          <w:rFonts w:ascii="Fira Sans" w:hAnsi="Fira Sans"/>
          <w:sz w:val="19"/>
          <w:szCs w:val="19"/>
        </w:rPr>
        <w:t>7</w:t>
      </w:r>
      <w:r w:rsidRPr="006A7C4B">
        <w:rPr>
          <w:rFonts w:ascii="Fira Sans" w:hAnsi="Fira Sans"/>
          <w:sz w:val="19"/>
          <w:szCs w:val="19"/>
        </w:rPr>
        <w:t xml:space="preserve"> r. - </w:t>
      </w:r>
      <w:r w:rsidR="000D3AB0" w:rsidRPr="006A7C4B">
        <w:rPr>
          <w:rFonts w:ascii="Fira Sans" w:hAnsi="Fira Sans"/>
          <w:sz w:val="19"/>
          <w:szCs w:val="19"/>
        </w:rPr>
        <w:t>11</w:t>
      </w:r>
      <w:r w:rsidRPr="006A7C4B">
        <w:rPr>
          <w:rFonts w:ascii="Fira Sans" w:hAnsi="Fira Sans"/>
          <w:sz w:val="19"/>
          <w:szCs w:val="19"/>
        </w:rPr>
        <w:t xml:space="preserve"> tys. ha),</w:t>
      </w:r>
    </w:p>
    <w:p w:rsidR="005678F9" w:rsidRPr="006A7C4B" w:rsidRDefault="005678F9" w:rsidP="000058F1">
      <w:pPr>
        <w:pStyle w:val="Teksttreci0"/>
        <w:numPr>
          <w:ilvl w:val="0"/>
          <w:numId w:val="8"/>
        </w:numPr>
        <w:shd w:val="clear" w:color="auto" w:fill="auto"/>
        <w:tabs>
          <w:tab w:val="left" w:pos="866"/>
        </w:tabs>
        <w:spacing w:before="0" w:after="0" w:line="240" w:lineRule="atLeast"/>
        <w:jc w:val="left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 xml:space="preserve">żyta ok. </w:t>
      </w:r>
      <w:r w:rsidR="000D3AB0" w:rsidRPr="006A7C4B">
        <w:rPr>
          <w:rFonts w:ascii="Fira Sans" w:hAnsi="Fira Sans"/>
          <w:sz w:val="19"/>
          <w:szCs w:val="19"/>
        </w:rPr>
        <w:t>2,6</w:t>
      </w:r>
      <w:r w:rsidRPr="006A7C4B">
        <w:rPr>
          <w:rFonts w:ascii="Fira Sans" w:hAnsi="Fira Sans"/>
          <w:sz w:val="19"/>
          <w:szCs w:val="19"/>
        </w:rPr>
        <w:t xml:space="preserve"> tys. ha (w 201</w:t>
      </w:r>
      <w:r w:rsidR="000D3AB0" w:rsidRPr="006A7C4B">
        <w:rPr>
          <w:rFonts w:ascii="Fira Sans" w:hAnsi="Fira Sans"/>
          <w:sz w:val="19"/>
          <w:szCs w:val="19"/>
        </w:rPr>
        <w:t>7 r. - 3</w:t>
      </w:r>
      <w:r w:rsidRPr="006A7C4B">
        <w:rPr>
          <w:rFonts w:ascii="Fira Sans" w:hAnsi="Fira Sans"/>
          <w:sz w:val="19"/>
          <w:szCs w:val="19"/>
        </w:rPr>
        <w:t xml:space="preserve"> tys. ha),</w:t>
      </w:r>
    </w:p>
    <w:p w:rsidR="005678F9" w:rsidRPr="006A7C4B" w:rsidRDefault="005678F9" w:rsidP="000058F1">
      <w:pPr>
        <w:pStyle w:val="Teksttreci0"/>
        <w:numPr>
          <w:ilvl w:val="0"/>
          <w:numId w:val="8"/>
        </w:numPr>
        <w:shd w:val="clear" w:color="auto" w:fill="auto"/>
        <w:tabs>
          <w:tab w:val="left" w:pos="870"/>
        </w:tabs>
        <w:spacing w:before="0" w:after="0" w:line="240" w:lineRule="atLeast"/>
        <w:jc w:val="left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>jęczmien</w:t>
      </w:r>
      <w:r w:rsidR="000D3AB0" w:rsidRPr="006A7C4B">
        <w:rPr>
          <w:rFonts w:ascii="Fira Sans" w:hAnsi="Fira Sans"/>
          <w:sz w:val="19"/>
          <w:szCs w:val="19"/>
        </w:rPr>
        <w:t xml:space="preserve">ia ozimego ok. 3,2 tys. ha (w 2017 r. - </w:t>
      </w:r>
      <w:r w:rsidRPr="006A7C4B">
        <w:rPr>
          <w:rFonts w:ascii="Fira Sans" w:hAnsi="Fira Sans"/>
          <w:sz w:val="19"/>
          <w:szCs w:val="19"/>
        </w:rPr>
        <w:t>2 tys. ha),</w:t>
      </w:r>
    </w:p>
    <w:p w:rsidR="005678F9" w:rsidRPr="006A7C4B" w:rsidRDefault="00405D93" w:rsidP="000058F1">
      <w:pPr>
        <w:pStyle w:val="Teksttreci0"/>
        <w:numPr>
          <w:ilvl w:val="0"/>
          <w:numId w:val="8"/>
        </w:numPr>
        <w:shd w:val="clear" w:color="auto" w:fill="auto"/>
        <w:tabs>
          <w:tab w:val="left" w:pos="870"/>
        </w:tabs>
        <w:spacing w:before="0" w:after="0" w:line="240" w:lineRule="atLeast"/>
        <w:jc w:val="left"/>
        <w:rPr>
          <w:rFonts w:ascii="Fira Sans" w:hAnsi="Fira Sans"/>
          <w:sz w:val="19"/>
          <w:szCs w:val="19"/>
        </w:rPr>
      </w:pPr>
      <w:r>
        <w:rPr>
          <w:rFonts w:ascii="Times New Roman" w:hAnsi="Times New Roman" w:cs="Times New Roman"/>
          <w:b/>
          <w:noProof/>
          <w:color w:val="212492"/>
          <w:spacing w:val="-2"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125730</wp:posOffset>
                </wp:positionV>
                <wp:extent cx="1609725" cy="1495425"/>
                <wp:effectExtent l="0" t="0" r="0" b="0"/>
                <wp:wrapTight wrapText="bothSides">
                  <wp:wrapPolygon edited="0">
                    <wp:start x="767" y="0"/>
                    <wp:lineTo x="767" y="21187"/>
                    <wp:lineTo x="20705" y="21187"/>
                    <wp:lineTo x="20705" y="0"/>
                    <wp:lineTo x="767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BC" w:rsidRPr="008C1597" w:rsidRDefault="000D00BC" w:rsidP="00D74D71">
                            <w:pPr>
                              <w:pStyle w:val="tekstzboku"/>
                            </w:pPr>
                            <w:r>
                              <w:t>Struktura powierzchni zaorań według przyczyn: uszkodzenia mrozowe-69,6%, mała obsada roślin na 1m</w:t>
                            </w:r>
                            <w:r w:rsidRPr="00E90735">
                              <w:rPr>
                                <w:vertAlign w:val="superscript"/>
                              </w:rPr>
                              <w:t>2</w:t>
                            </w:r>
                            <w:r w:rsidR="00F0540C"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 w:rsidR="00F0540C">
                              <w:t xml:space="preserve"> </w:t>
                            </w:r>
                            <w:r>
                              <w:t>10,8%, wymoknięcia</w:t>
                            </w:r>
                            <w:r w:rsidR="00F0540C">
                              <w:t xml:space="preserve"> </w:t>
                            </w:r>
                            <w:r>
                              <w:t>-</w:t>
                            </w:r>
                            <w:r w:rsidR="00F0540C">
                              <w:t xml:space="preserve"> </w:t>
                            </w:r>
                            <w:r>
                              <w:t>8,6%, inne przyczyny (zwierzyna leśna)</w:t>
                            </w:r>
                            <w:r w:rsidR="00F0540C">
                              <w:t xml:space="preserve"> </w:t>
                            </w:r>
                            <w:r>
                              <w:t>-</w:t>
                            </w:r>
                            <w:r w:rsidR="00F0540C">
                              <w:t xml:space="preserve"> </w:t>
                            </w:r>
                            <w:r>
                              <w:t>6,8%, wyprzenia - 4,2%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2.25pt;margin-top:9.9pt;width:126.75pt;height:117.7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" filled="f" stroked="f">
                <v:textbox>
                  <w:txbxContent>
                    <w:p w:rsidR="000D00BC" w:rsidRPr="008C1597" w:rsidRDefault="000D00BC" w:rsidP="00D74D71">
                      <w:pPr>
                        <w:pStyle w:val="tekstzboku"/>
                      </w:pPr>
                      <w:r>
                        <w:t>Struktura powierzchni zaorań według przyczyn: uszkodzenia mrozowe-69,6%, mała obsada roślin na 1m</w:t>
                      </w:r>
                      <w:r w:rsidRPr="00E90735">
                        <w:rPr>
                          <w:vertAlign w:val="superscript"/>
                        </w:rPr>
                        <w:t>2</w:t>
                      </w:r>
                      <w:r w:rsidR="00F0540C">
                        <w:rPr>
                          <w:vertAlign w:val="superscript"/>
                        </w:rPr>
                        <w:t xml:space="preserve"> </w:t>
                      </w:r>
                      <w:r>
                        <w:t>-</w:t>
                      </w:r>
                      <w:r w:rsidR="00F0540C">
                        <w:t xml:space="preserve"> </w:t>
                      </w:r>
                      <w:r>
                        <w:t>10,8%, wymoknięcia</w:t>
                      </w:r>
                      <w:r w:rsidR="00F0540C">
                        <w:t xml:space="preserve"> </w:t>
                      </w:r>
                      <w:r>
                        <w:t>-</w:t>
                      </w:r>
                      <w:r w:rsidR="00F0540C">
                        <w:t xml:space="preserve"> </w:t>
                      </w:r>
                      <w:r>
                        <w:t>8,6%, inne przyczyny (zwierzyna leśna)</w:t>
                      </w:r>
                      <w:r w:rsidR="00F0540C">
                        <w:t xml:space="preserve"> </w:t>
                      </w:r>
                      <w:r>
                        <w:t>-</w:t>
                      </w:r>
                      <w:r w:rsidR="00F0540C">
                        <w:t xml:space="preserve"> </w:t>
                      </w:r>
                      <w:r>
                        <w:t>6,8%, wyprzenia - 4,2%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678F9" w:rsidRPr="006A7C4B">
        <w:rPr>
          <w:rFonts w:ascii="Fira Sans" w:hAnsi="Fira Sans"/>
          <w:sz w:val="19"/>
          <w:szCs w:val="19"/>
        </w:rPr>
        <w:t xml:space="preserve">pszenżyta ozimego ok. </w:t>
      </w:r>
      <w:r w:rsidR="000D3AB0" w:rsidRPr="006A7C4B">
        <w:rPr>
          <w:rFonts w:ascii="Fira Sans" w:hAnsi="Fira Sans"/>
          <w:sz w:val="19"/>
          <w:szCs w:val="19"/>
        </w:rPr>
        <w:t>5,6</w:t>
      </w:r>
      <w:r w:rsidR="005678F9" w:rsidRPr="006A7C4B">
        <w:rPr>
          <w:rFonts w:ascii="Fira Sans" w:hAnsi="Fira Sans"/>
          <w:sz w:val="19"/>
          <w:szCs w:val="19"/>
        </w:rPr>
        <w:t xml:space="preserve"> tys. ha (w 201</w:t>
      </w:r>
      <w:r w:rsidR="000D3AB0" w:rsidRPr="006A7C4B">
        <w:rPr>
          <w:rFonts w:ascii="Fira Sans" w:hAnsi="Fira Sans"/>
          <w:sz w:val="19"/>
          <w:szCs w:val="19"/>
        </w:rPr>
        <w:t>7 r. - 4</w:t>
      </w:r>
      <w:r w:rsidR="005678F9" w:rsidRPr="006A7C4B">
        <w:rPr>
          <w:rFonts w:ascii="Fira Sans" w:hAnsi="Fira Sans"/>
          <w:sz w:val="19"/>
          <w:szCs w:val="19"/>
        </w:rPr>
        <w:t xml:space="preserve"> tys. ha).</w:t>
      </w:r>
    </w:p>
    <w:p w:rsidR="005678F9" w:rsidRPr="006A7C4B" w:rsidRDefault="005678F9" w:rsidP="000058F1">
      <w:pPr>
        <w:pStyle w:val="Teksttreci0"/>
        <w:shd w:val="clear" w:color="auto" w:fill="auto"/>
        <w:spacing w:before="120" w:after="120" w:line="240" w:lineRule="atLeast"/>
        <w:ind w:right="23"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 xml:space="preserve">Powierzchnia uprawy rzepaku i rzepiku ozimego zaorana i zakwalifikowana do zaorania wyniosła ok. </w:t>
      </w:r>
      <w:r w:rsidR="002345A8">
        <w:rPr>
          <w:rFonts w:ascii="Fira Sans" w:hAnsi="Fira Sans"/>
          <w:sz w:val="19"/>
          <w:szCs w:val="19"/>
        </w:rPr>
        <w:t>4</w:t>
      </w:r>
      <w:r w:rsidR="00745997" w:rsidRPr="006A7C4B">
        <w:rPr>
          <w:rFonts w:ascii="Fira Sans" w:hAnsi="Fira Sans"/>
          <w:sz w:val="19"/>
          <w:szCs w:val="19"/>
        </w:rPr>
        <w:t>5</w:t>
      </w:r>
      <w:r w:rsidRPr="006A7C4B">
        <w:rPr>
          <w:rFonts w:ascii="Fira Sans" w:hAnsi="Fira Sans"/>
          <w:sz w:val="19"/>
          <w:szCs w:val="19"/>
        </w:rPr>
        <w:t xml:space="preserve"> tys. ha, tj. </w:t>
      </w:r>
      <w:r w:rsidR="00745997" w:rsidRPr="006A7C4B">
        <w:rPr>
          <w:rFonts w:ascii="Fira Sans" w:hAnsi="Fira Sans"/>
          <w:sz w:val="19"/>
          <w:szCs w:val="19"/>
        </w:rPr>
        <w:t>5,6</w:t>
      </w:r>
      <w:r w:rsidRPr="006A7C4B">
        <w:rPr>
          <w:rFonts w:ascii="Fira Sans" w:hAnsi="Fira Sans"/>
          <w:sz w:val="19"/>
          <w:szCs w:val="19"/>
        </w:rPr>
        <w:t xml:space="preserve"> % powierzchni zasianej (w 201</w:t>
      </w:r>
      <w:r w:rsidR="00745997" w:rsidRPr="006A7C4B">
        <w:rPr>
          <w:rFonts w:ascii="Fira Sans" w:hAnsi="Fira Sans"/>
          <w:sz w:val="19"/>
          <w:szCs w:val="19"/>
        </w:rPr>
        <w:t>7</w:t>
      </w:r>
      <w:r w:rsidRPr="006A7C4B">
        <w:rPr>
          <w:rFonts w:ascii="Fira Sans" w:hAnsi="Fira Sans"/>
          <w:sz w:val="19"/>
          <w:szCs w:val="19"/>
        </w:rPr>
        <w:t xml:space="preserve"> r. – zaorano ok. </w:t>
      </w:r>
      <w:r w:rsidR="00745997" w:rsidRPr="006A7C4B">
        <w:rPr>
          <w:rFonts w:ascii="Fira Sans" w:hAnsi="Fira Sans"/>
          <w:sz w:val="19"/>
          <w:szCs w:val="19"/>
        </w:rPr>
        <w:t>12</w:t>
      </w:r>
      <w:r w:rsidRPr="006A7C4B">
        <w:rPr>
          <w:rFonts w:ascii="Fira Sans" w:hAnsi="Fira Sans"/>
          <w:sz w:val="19"/>
          <w:szCs w:val="19"/>
        </w:rPr>
        <w:t xml:space="preserve"> tys. ha).</w:t>
      </w:r>
    </w:p>
    <w:p w:rsidR="005678F9" w:rsidRPr="006A7C4B" w:rsidRDefault="005678F9" w:rsidP="000058F1">
      <w:pPr>
        <w:pStyle w:val="Teksttreci0"/>
        <w:shd w:val="clear" w:color="auto" w:fill="auto"/>
        <w:spacing w:before="0" w:after="56" w:line="240" w:lineRule="atLeast"/>
        <w:ind w:right="20"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>Według oceny rzeczoznawców terenowych GUS, główną przyczyną zaorywania plantacji upraw ozimych w bieżącym roku były straty spowodowane</w:t>
      </w:r>
      <w:r w:rsidR="008C1597">
        <w:rPr>
          <w:rFonts w:ascii="Fira Sans" w:hAnsi="Fira Sans"/>
          <w:sz w:val="19"/>
          <w:szCs w:val="19"/>
        </w:rPr>
        <w:t xml:space="preserve"> uszkodzeniami mrozowymi, małą obsadą roślin na </w:t>
      </w:r>
      <w:r w:rsidR="000D00BC">
        <w:rPr>
          <w:rFonts w:ascii="Fira Sans" w:hAnsi="Fira Sans"/>
          <w:sz w:val="19"/>
          <w:szCs w:val="19"/>
        </w:rPr>
        <w:t>powierzchni 1</w:t>
      </w:r>
      <w:r w:rsidR="006377AF">
        <w:rPr>
          <w:rFonts w:ascii="Fira Sans" w:hAnsi="Fira Sans"/>
          <w:sz w:val="19"/>
          <w:szCs w:val="19"/>
        </w:rPr>
        <w:t xml:space="preserve"> m</w:t>
      </w:r>
      <w:r w:rsidR="006377AF" w:rsidRPr="006377AF">
        <w:rPr>
          <w:rFonts w:ascii="Fira Sans" w:hAnsi="Fira Sans"/>
          <w:sz w:val="19"/>
          <w:szCs w:val="19"/>
          <w:vertAlign w:val="superscript"/>
        </w:rPr>
        <w:t>2</w:t>
      </w:r>
      <w:r w:rsidR="008C1597">
        <w:rPr>
          <w:rFonts w:ascii="Fira Sans" w:hAnsi="Fira Sans"/>
          <w:sz w:val="19"/>
          <w:szCs w:val="19"/>
        </w:rPr>
        <w:t xml:space="preserve"> </w:t>
      </w:r>
      <w:r w:rsidR="006377AF">
        <w:rPr>
          <w:rFonts w:ascii="Fira Sans" w:hAnsi="Fira Sans"/>
          <w:sz w:val="19"/>
          <w:szCs w:val="19"/>
        </w:rPr>
        <w:t xml:space="preserve">i </w:t>
      </w:r>
      <w:r w:rsidRPr="006A7C4B">
        <w:rPr>
          <w:rFonts w:ascii="Fira Sans" w:hAnsi="Fira Sans"/>
          <w:sz w:val="19"/>
          <w:szCs w:val="19"/>
        </w:rPr>
        <w:t>wymoknięciem roślin w obniżeniach terenowych.</w:t>
      </w:r>
    </w:p>
    <w:p w:rsidR="00084353" w:rsidRDefault="00084353" w:rsidP="000058F1">
      <w:pPr>
        <w:pStyle w:val="Teksttreci0"/>
        <w:shd w:val="clear" w:color="auto" w:fill="auto"/>
        <w:spacing w:before="0" w:after="242" w:line="240" w:lineRule="atLeast"/>
        <w:ind w:right="20" w:firstLine="0"/>
        <w:rPr>
          <w:rFonts w:ascii="Fira Sans" w:hAnsi="Fira Sans"/>
          <w:sz w:val="19"/>
          <w:szCs w:val="19"/>
        </w:rPr>
      </w:pPr>
    </w:p>
    <w:p w:rsidR="00216508" w:rsidRDefault="00216508" w:rsidP="000058F1">
      <w:pPr>
        <w:pStyle w:val="Teksttreci0"/>
        <w:shd w:val="clear" w:color="auto" w:fill="auto"/>
        <w:spacing w:before="0" w:after="242" w:line="240" w:lineRule="atLeast"/>
        <w:ind w:right="20" w:firstLine="0"/>
        <w:rPr>
          <w:rFonts w:ascii="Fira Sans" w:hAnsi="Fira Sans"/>
          <w:sz w:val="19"/>
          <w:szCs w:val="19"/>
        </w:rPr>
      </w:pPr>
    </w:p>
    <w:p w:rsidR="00084353" w:rsidRPr="00216508" w:rsidRDefault="00084353" w:rsidP="00216508">
      <w:pPr>
        <w:spacing w:before="360" w:line="360" w:lineRule="auto"/>
        <w:rPr>
          <w:rFonts w:cs="Arial"/>
          <w:b/>
          <w:sz w:val="18"/>
          <w:szCs w:val="19"/>
        </w:rPr>
      </w:pPr>
      <w:r w:rsidRPr="00216508">
        <w:rPr>
          <w:rFonts w:cs="Arial"/>
          <w:b/>
          <w:sz w:val="18"/>
          <w:szCs w:val="19"/>
        </w:rPr>
        <w:lastRenderedPageBreak/>
        <w:t>Tabl. 5. Straty zimowe</w:t>
      </w:r>
      <w:r w:rsidR="000D00BC">
        <w:rPr>
          <w:rFonts w:cs="Arial"/>
          <w:b/>
          <w:sz w:val="18"/>
          <w:szCs w:val="19"/>
        </w:rPr>
        <w:t xml:space="preserve"> i wiosenne</w:t>
      </w:r>
      <w:r w:rsidRPr="00216508">
        <w:rPr>
          <w:rFonts w:cs="Arial"/>
          <w:b/>
          <w:sz w:val="18"/>
          <w:szCs w:val="19"/>
        </w:rPr>
        <w:t xml:space="preserve"> w </w:t>
      </w:r>
      <w:r w:rsidR="004178BE" w:rsidRPr="00216508">
        <w:rPr>
          <w:rFonts w:cs="Arial"/>
          <w:b/>
          <w:sz w:val="18"/>
          <w:szCs w:val="19"/>
        </w:rPr>
        <w:t>uprawach ozimych</w:t>
      </w:r>
      <w:r w:rsidRPr="00216508">
        <w:rPr>
          <w:rFonts w:cs="Arial"/>
          <w:b/>
          <w:sz w:val="18"/>
          <w:szCs w:val="19"/>
        </w:rPr>
        <w:t xml:space="preserve"> według województw</w:t>
      </w:r>
    </w:p>
    <w:tbl>
      <w:tblPr>
        <w:tblW w:w="8692" w:type="dxa"/>
        <w:tblInd w:w="-400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768"/>
        <w:gridCol w:w="551"/>
        <w:gridCol w:w="851"/>
        <w:gridCol w:w="860"/>
        <w:gridCol w:w="853"/>
        <w:gridCol w:w="696"/>
        <w:gridCol w:w="739"/>
        <w:gridCol w:w="850"/>
        <w:gridCol w:w="851"/>
      </w:tblGrid>
      <w:tr w:rsidR="00084353" w:rsidRPr="00084353" w:rsidTr="00084353">
        <w:trPr>
          <w:trHeight w:val="1020"/>
        </w:trPr>
        <w:tc>
          <w:tcPr>
            <w:tcW w:w="1673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bookmarkStart w:id="1" w:name="RANGE!A3:J21"/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Województwa</w:t>
            </w:r>
            <w:bookmarkEnd w:id="1"/>
          </w:p>
        </w:tc>
        <w:tc>
          <w:tcPr>
            <w:tcW w:w="76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Pszenica ozima</w:t>
            </w:r>
          </w:p>
        </w:tc>
        <w:tc>
          <w:tcPr>
            <w:tcW w:w="55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Jęczmień ozimy</w:t>
            </w:r>
          </w:p>
        </w:tc>
        <w:tc>
          <w:tcPr>
            <w:tcW w:w="8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Pszenżyto ozime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Mieszanki zbożowe ozime</w:t>
            </w:r>
          </w:p>
        </w:tc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Rzepak i rzepik ozimy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Koniczyna czerwona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Pozostałe uprawy rolne ozime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Poplony ozime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vMerge/>
            <w:tcBorders>
              <w:left w:val="nil"/>
              <w:bottom w:val="single" w:sz="12" w:space="0" w:color="001D77"/>
            </w:tcBorders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19" w:type="dxa"/>
            <w:gridSpan w:val="9"/>
            <w:tcBorders>
              <w:bottom w:val="single" w:sz="12" w:space="0" w:color="001D77"/>
              <w:right w:val="nil"/>
            </w:tcBorders>
            <w:shd w:val="clear" w:color="auto" w:fill="auto"/>
            <w:vAlign w:val="center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W procentach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top w:val="single" w:sz="12" w:space="0" w:color="001D77"/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768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551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851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860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853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696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5,6</w:t>
            </w:r>
          </w:p>
        </w:tc>
        <w:tc>
          <w:tcPr>
            <w:tcW w:w="739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850" w:type="dxa"/>
            <w:tcBorders>
              <w:top w:val="single" w:sz="12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851" w:type="dxa"/>
            <w:tcBorders>
              <w:top w:val="single" w:sz="12" w:space="0" w:color="001D77"/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1,5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19,3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2,3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1,0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3,9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0,7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1,4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5,2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3,4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3,1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6,1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2,5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5,1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17,3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8,5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768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551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851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860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853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696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5,6</w:t>
            </w:r>
          </w:p>
        </w:tc>
        <w:tc>
          <w:tcPr>
            <w:tcW w:w="739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851" w:type="dxa"/>
            <w:tcBorders>
              <w:bottom w:val="single" w:sz="4" w:space="0" w:color="001D77"/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2,3</w:t>
            </w:r>
          </w:p>
        </w:tc>
      </w:tr>
      <w:tr w:rsidR="00084353" w:rsidRPr="00084353" w:rsidTr="00084353">
        <w:trPr>
          <w:trHeight w:val="255"/>
        </w:trPr>
        <w:tc>
          <w:tcPr>
            <w:tcW w:w="167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76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55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69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6,0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53" w:rsidRPr="00084353" w:rsidRDefault="00084353" w:rsidP="00084353">
            <w:pPr>
              <w:spacing w:before="0" w:after="0" w:line="240" w:lineRule="auto"/>
              <w:jc w:val="right"/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</w:pPr>
            <w:r w:rsidRPr="00084353">
              <w:rPr>
                <w:rFonts w:eastAsia="Times New Roman" w:cs="Tahoma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</w:tbl>
    <w:p w:rsidR="005F492B" w:rsidRDefault="005F492B" w:rsidP="005678F9">
      <w:pPr>
        <w:pStyle w:val="Teksttreci0"/>
        <w:shd w:val="clear" w:color="auto" w:fill="auto"/>
        <w:spacing w:before="0" w:after="242" w:line="298" w:lineRule="exact"/>
        <w:ind w:right="20" w:firstLine="0"/>
        <w:rPr>
          <w:rFonts w:ascii="Fira Sans" w:hAnsi="Fira Sans"/>
          <w:sz w:val="19"/>
          <w:szCs w:val="19"/>
        </w:rPr>
      </w:pPr>
    </w:p>
    <w:p w:rsidR="001D1457" w:rsidRDefault="001D1457" w:rsidP="001D1457">
      <w:pPr>
        <w:pStyle w:val="Teksttreci0"/>
        <w:shd w:val="clear" w:color="auto" w:fill="auto"/>
        <w:spacing w:before="0" w:after="242" w:line="240" w:lineRule="atLeast"/>
        <w:ind w:right="20"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>Naj</w:t>
      </w:r>
      <w:r>
        <w:rPr>
          <w:rFonts w:ascii="Fira Sans" w:hAnsi="Fira Sans"/>
          <w:sz w:val="19"/>
          <w:szCs w:val="19"/>
        </w:rPr>
        <w:t xml:space="preserve">większe straty zimowe i wiosenne </w:t>
      </w:r>
      <w:r w:rsidRPr="006A7C4B">
        <w:rPr>
          <w:rFonts w:ascii="Fira Sans" w:hAnsi="Fira Sans"/>
          <w:sz w:val="19"/>
          <w:szCs w:val="19"/>
        </w:rPr>
        <w:t>w upraw</w:t>
      </w:r>
      <w:r>
        <w:rPr>
          <w:rFonts w:ascii="Fira Sans" w:hAnsi="Fira Sans"/>
          <w:sz w:val="19"/>
          <w:szCs w:val="19"/>
        </w:rPr>
        <w:t>ach</w:t>
      </w:r>
      <w:r w:rsidRPr="006A7C4B">
        <w:rPr>
          <w:rFonts w:ascii="Fira Sans" w:hAnsi="Fira Sans"/>
          <w:sz w:val="19"/>
          <w:szCs w:val="19"/>
        </w:rPr>
        <w:t xml:space="preserve"> ozimych odnotowano</w:t>
      </w:r>
      <w:r>
        <w:rPr>
          <w:rFonts w:ascii="Fira Sans" w:hAnsi="Fira Sans"/>
          <w:sz w:val="19"/>
          <w:szCs w:val="19"/>
        </w:rPr>
        <w:t xml:space="preserve"> w rzepaku i rzepiku ozimym</w:t>
      </w:r>
      <w:r w:rsidR="000D00BC">
        <w:rPr>
          <w:rFonts w:ascii="Fira Sans" w:hAnsi="Fira Sans"/>
          <w:sz w:val="19"/>
          <w:szCs w:val="19"/>
        </w:rPr>
        <w:t xml:space="preserve"> w województwach:</w:t>
      </w:r>
      <w:r w:rsidRPr="006A7C4B">
        <w:rPr>
          <w:rFonts w:ascii="Fira Sans" w:hAnsi="Fira Sans"/>
          <w:sz w:val="19"/>
          <w:szCs w:val="19"/>
        </w:rPr>
        <w:t xml:space="preserve"> kujawsko-pomorskim</w:t>
      </w:r>
      <w:r w:rsidR="00E61C15">
        <w:rPr>
          <w:rFonts w:ascii="Fira Sans" w:hAnsi="Fira Sans"/>
          <w:sz w:val="19"/>
          <w:szCs w:val="19"/>
        </w:rPr>
        <w:t xml:space="preserve"> i </w:t>
      </w:r>
      <w:r w:rsidR="00E16717" w:rsidRPr="006A7C4B">
        <w:rPr>
          <w:rFonts w:ascii="Fira Sans" w:hAnsi="Fira Sans"/>
          <w:sz w:val="19"/>
          <w:szCs w:val="19"/>
        </w:rPr>
        <w:t>warmińsko-mazurskim</w:t>
      </w:r>
      <w:r w:rsidRPr="006A7C4B">
        <w:rPr>
          <w:rFonts w:ascii="Fira Sans" w:hAnsi="Fira Sans"/>
          <w:sz w:val="19"/>
          <w:szCs w:val="19"/>
        </w:rPr>
        <w:t>.</w:t>
      </w:r>
    </w:p>
    <w:p w:rsidR="005678F9" w:rsidRDefault="005678F9" w:rsidP="005678F9">
      <w:pPr>
        <w:spacing w:before="240"/>
        <w:rPr>
          <w:b/>
          <w:color w:val="002777"/>
          <w:szCs w:val="19"/>
        </w:rPr>
      </w:pPr>
      <w:r w:rsidRPr="00ED0369">
        <w:rPr>
          <w:b/>
          <w:color w:val="002777"/>
          <w:szCs w:val="19"/>
        </w:rPr>
        <w:t>Straty w przechowywanych ziemiopłodach rolnych i ogrodniczych</w:t>
      </w:r>
    </w:p>
    <w:p w:rsidR="00844924" w:rsidRPr="00844924" w:rsidRDefault="00844924" w:rsidP="00844924">
      <w:pPr>
        <w:pStyle w:val="Teksttreci0"/>
        <w:shd w:val="clear" w:color="auto" w:fill="auto"/>
        <w:spacing w:before="0" w:after="56" w:line="240" w:lineRule="atLeast"/>
        <w:ind w:left="20" w:right="20" w:firstLine="0"/>
        <w:rPr>
          <w:rFonts w:ascii="Fira Sans" w:hAnsi="Fira Sans"/>
          <w:sz w:val="19"/>
          <w:szCs w:val="19"/>
        </w:rPr>
      </w:pPr>
      <w:r w:rsidRPr="006A7C4B">
        <w:rPr>
          <w:rFonts w:ascii="Fira Sans" w:hAnsi="Fira Sans"/>
          <w:sz w:val="19"/>
          <w:szCs w:val="19"/>
        </w:rPr>
        <w:t>Do przechowywania w okresie zimy 2017/2018 przeznaczono około 4,7 mln t ziemniaków,</w:t>
      </w:r>
      <w:r w:rsidRPr="006A7C4B">
        <w:rPr>
          <w:rFonts w:ascii="Fira Sans" w:hAnsi="Fira Sans"/>
          <w:sz w:val="19"/>
          <w:szCs w:val="19"/>
        </w:rPr>
        <w:br/>
        <w:t>tj. ok. 51,3% zbiorów z 2017 r. (w roku poprzednim ok. 50,6%). Straty w przechowywanych ziemniakach szacuje się na 11,1% ogólnej masy przeznaczonej do</w:t>
      </w:r>
      <w:r w:rsidR="000D00BC">
        <w:rPr>
          <w:rFonts w:ascii="Fira Sans" w:hAnsi="Fira Sans"/>
          <w:sz w:val="19"/>
          <w:szCs w:val="19"/>
        </w:rPr>
        <w:t xml:space="preserve"> przechowywania </w:t>
      </w:r>
      <w:r w:rsidR="00ED0369">
        <w:rPr>
          <w:rFonts w:ascii="Fira Sans" w:hAnsi="Fira Sans"/>
          <w:sz w:val="19"/>
          <w:szCs w:val="19"/>
        </w:rPr>
        <w:t xml:space="preserve">podobnie jak </w:t>
      </w:r>
      <w:r w:rsidR="000D00BC">
        <w:rPr>
          <w:rFonts w:ascii="Fira Sans" w:hAnsi="Fira Sans"/>
          <w:sz w:val="19"/>
          <w:szCs w:val="19"/>
        </w:rPr>
        <w:t xml:space="preserve">w roku </w:t>
      </w:r>
      <w:r w:rsidRPr="006A7C4B">
        <w:rPr>
          <w:rFonts w:ascii="Fira Sans" w:hAnsi="Fira Sans"/>
          <w:sz w:val="19"/>
          <w:szCs w:val="19"/>
        </w:rPr>
        <w:t>poprzednim. Największe straty w masie przechowywanych ziemniaków odnoto</w:t>
      </w:r>
      <w:r>
        <w:rPr>
          <w:rFonts w:ascii="Fira Sans" w:hAnsi="Fira Sans"/>
          <w:sz w:val="19"/>
          <w:szCs w:val="19"/>
        </w:rPr>
        <w:t>wano w województwach: świętokrzyskim 12,8% i śląskim 12,6%</w:t>
      </w:r>
    </w:p>
    <w:p w:rsidR="003B6653" w:rsidRPr="00216508" w:rsidRDefault="003B6653" w:rsidP="00216508">
      <w:pPr>
        <w:spacing w:before="360" w:line="360" w:lineRule="auto"/>
        <w:rPr>
          <w:rFonts w:cs="Arial"/>
          <w:b/>
          <w:sz w:val="18"/>
          <w:szCs w:val="19"/>
        </w:rPr>
      </w:pPr>
      <w:r w:rsidRPr="00216508">
        <w:rPr>
          <w:rFonts w:cs="Arial"/>
          <w:b/>
          <w:sz w:val="18"/>
          <w:szCs w:val="19"/>
        </w:rPr>
        <w:t>Tabl. 6. Straty w przechowywanych ziemiopłodach</w:t>
      </w:r>
    </w:p>
    <w:tbl>
      <w:tblPr>
        <w:tblW w:w="8145" w:type="dxa"/>
        <w:tblBorders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05"/>
        <w:gridCol w:w="850"/>
        <w:gridCol w:w="849"/>
        <w:gridCol w:w="850"/>
        <w:gridCol w:w="991"/>
        <w:gridCol w:w="991"/>
        <w:gridCol w:w="992"/>
        <w:gridCol w:w="708"/>
        <w:gridCol w:w="709"/>
      </w:tblGrid>
      <w:tr w:rsidR="003B6653" w:rsidTr="001751CF">
        <w:trPr>
          <w:trHeight w:hRule="exact" w:val="762"/>
        </w:trPr>
        <w:tc>
          <w:tcPr>
            <w:tcW w:w="1205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3B6653" w:rsidRDefault="003B6653" w:rsidP="001751CF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3B6653" w:rsidRDefault="003B6653" w:rsidP="001751CF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Lata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B6653" w:rsidRDefault="003B6653" w:rsidP="001751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Ziemniaki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B6653" w:rsidRDefault="003B6653" w:rsidP="001751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Kapusta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B6653" w:rsidRDefault="003B6653" w:rsidP="001751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Cebula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B6653" w:rsidRDefault="003B6653" w:rsidP="001751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Marchew jadalna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B6653" w:rsidRDefault="003B6653" w:rsidP="001751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Buraki ćwikłowe</w:t>
            </w:r>
          </w:p>
        </w:tc>
        <w:tc>
          <w:tcPr>
            <w:tcW w:w="99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B6653" w:rsidRDefault="003B6653" w:rsidP="001751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Pietruszka</w:t>
            </w:r>
          </w:p>
        </w:tc>
        <w:tc>
          <w:tcPr>
            <w:tcW w:w="708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B6653" w:rsidRDefault="003B6653" w:rsidP="001751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Selery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B6653" w:rsidRDefault="003B6653" w:rsidP="001751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Pory</w:t>
            </w:r>
          </w:p>
        </w:tc>
      </w:tr>
      <w:tr w:rsidR="003B6653" w:rsidTr="001751CF">
        <w:trPr>
          <w:trHeight w:val="469"/>
        </w:trPr>
        <w:tc>
          <w:tcPr>
            <w:tcW w:w="1205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3B6653" w:rsidRDefault="003B6653" w:rsidP="001751CF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:rsidR="003B6653" w:rsidRDefault="003B6653" w:rsidP="001751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 % ogólnej ilości przechowywanych ziemiopłodów</w:t>
            </w:r>
          </w:p>
        </w:tc>
      </w:tr>
      <w:tr w:rsidR="003B6653" w:rsidTr="001751CF">
        <w:trPr>
          <w:trHeight w:hRule="exact" w:val="335"/>
        </w:trPr>
        <w:tc>
          <w:tcPr>
            <w:tcW w:w="120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2006- 2010</w:t>
            </w:r>
            <w:r>
              <w:rPr>
                <w:rFonts w:cs="Arial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</w:tr>
      <w:tr w:rsidR="003B6653" w:rsidTr="001751CF">
        <w:trPr>
          <w:trHeight w:hRule="exact" w:val="33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2011- 2015</w:t>
            </w:r>
            <w:r>
              <w:rPr>
                <w:rFonts w:cs="Arial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</w:tr>
      <w:tr w:rsidR="003B6653" w:rsidTr="001751CF">
        <w:trPr>
          <w:trHeight w:hRule="exact" w:val="33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</w:tr>
      <w:tr w:rsidR="003B6653" w:rsidTr="001751CF">
        <w:trPr>
          <w:trHeight w:hRule="exact" w:val="33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</w:tr>
      <w:tr w:rsidR="003B6653" w:rsidTr="001751CF">
        <w:trPr>
          <w:trHeight w:hRule="exact" w:val="33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</w:tr>
      <w:tr w:rsidR="003B6653" w:rsidTr="001751CF">
        <w:trPr>
          <w:trHeight w:hRule="exact" w:val="335"/>
        </w:trPr>
        <w:tc>
          <w:tcPr>
            <w:tcW w:w="120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hideMark/>
          </w:tcPr>
          <w:p w:rsidR="003B6653" w:rsidRDefault="003B6653" w:rsidP="001751C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</w:t>
            </w:r>
          </w:p>
        </w:tc>
      </w:tr>
    </w:tbl>
    <w:p w:rsidR="003B6653" w:rsidRPr="00044868" w:rsidRDefault="003B6653" w:rsidP="003B6653">
      <w:pPr>
        <w:pStyle w:val="Tekstblokowy"/>
        <w:widowControl w:val="0"/>
        <w:spacing w:before="60" w:after="120" w:line="240" w:lineRule="auto"/>
        <w:ind w:left="0" w:firstLine="0"/>
        <w:rPr>
          <w:rFonts w:ascii="Fira Sans" w:hAnsi="Fira Sans" w:cstheme="minorHAnsi"/>
          <w:i/>
          <w:sz w:val="16"/>
        </w:rPr>
      </w:pPr>
      <w:r w:rsidRPr="00044868">
        <w:rPr>
          <w:rFonts w:ascii="Fira Sans" w:hAnsi="Fira Sans" w:cstheme="minorHAnsi"/>
          <w:i/>
          <w:sz w:val="16"/>
        </w:rPr>
        <w:t>a/ Przeciętne roczne</w:t>
      </w:r>
    </w:p>
    <w:p w:rsidR="003B6653" w:rsidRDefault="003B6653" w:rsidP="0052170A">
      <w:pPr>
        <w:pStyle w:val="Teksttreci0"/>
        <w:shd w:val="clear" w:color="auto" w:fill="auto"/>
        <w:spacing w:before="120" w:after="120" w:line="240" w:lineRule="exact"/>
        <w:ind w:left="23" w:right="23" w:firstLine="0"/>
        <w:jc w:val="lef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Straty w przechowywanych warzywach obserwowano na ogół na poziomie zbliżonym do sezonu przechowalniczego 2016/2017, jedynie dl</w:t>
      </w:r>
      <w:r w:rsidR="00265A6A">
        <w:rPr>
          <w:rFonts w:ascii="Fira Sans" w:hAnsi="Fira Sans"/>
          <w:sz w:val="19"/>
          <w:szCs w:val="19"/>
        </w:rPr>
        <w:t xml:space="preserve">a cebuli i selerów, były niższe. </w:t>
      </w:r>
      <w:r>
        <w:rPr>
          <w:rFonts w:ascii="Fira Sans" w:hAnsi="Fira Sans"/>
          <w:sz w:val="19"/>
          <w:szCs w:val="19"/>
        </w:rPr>
        <w:t>Podobnie jak w poprzednich sezonach przechowalniczych, odnotowano duże różnice w wysokości strat w zależności od rejonu kraju i sposobu przechowywania.</w:t>
      </w:r>
    </w:p>
    <w:p w:rsidR="003B6653" w:rsidRDefault="003B6653" w:rsidP="003B6653">
      <w:pPr>
        <w:pStyle w:val="Teksttreci0"/>
        <w:shd w:val="clear" w:color="auto" w:fill="auto"/>
        <w:spacing w:before="0" w:after="56" w:line="240" w:lineRule="exact"/>
        <w:ind w:left="20" w:right="20" w:firstLine="0"/>
        <w:jc w:val="lef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lastRenderedPageBreak/>
        <w:t>Straty w przechowywanych jabłkach były także zróż</w:t>
      </w:r>
      <w:r w:rsidR="00265A6A">
        <w:rPr>
          <w:rFonts w:ascii="Fira Sans" w:hAnsi="Fira Sans"/>
          <w:sz w:val="19"/>
          <w:szCs w:val="19"/>
        </w:rPr>
        <w:t>nicowane w zależności od rejonu,</w:t>
      </w:r>
      <w:r>
        <w:rPr>
          <w:rFonts w:ascii="Fira Sans" w:hAnsi="Fira Sans"/>
          <w:sz w:val="19"/>
          <w:szCs w:val="19"/>
        </w:rPr>
        <w:t xml:space="preserve"> </w:t>
      </w:r>
      <w:r w:rsidR="00265A6A">
        <w:rPr>
          <w:rFonts w:ascii="Fira Sans" w:hAnsi="Fira Sans"/>
          <w:sz w:val="19"/>
          <w:szCs w:val="19"/>
        </w:rPr>
        <w:t>n</w:t>
      </w:r>
      <w:r>
        <w:rPr>
          <w:rFonts w:ascii="Fira Sans" w:hAnsi="Fira Sans"/>
          <w:sz w:val="19"/>
          <w:szCs w:val="19"/>
        </w:rPr>
        <w:t xml:space="preserve">a ogół jednak podobne do tych z roku poprzedniego. Z uwagi na mniejsze zbiory w 2017 r., mniej jabłek było w ogóle przechowywanych. </w:t>
      </w:r>
    </w:p>
    <w:p w:rsidR="003B6653" w:rsidRPr="0082756F" w:rsidRDefault="003B6653" w:rsidP="003B6653">
      <w:pPr>
        <w:spacing w:before="240"/>
        <w:rPr>
          <w:b/>
          <w:color w:val="002777"/>
          <w:szCs w:val="19"/>
        </w:rPr>
      </w:pPr>
      <w:r w:rsidRPr="0082756F">
        <w:rPr>
          <w:b/>
          <w:color w:val="002777"/>
          <w:szCs w:val="19"/>
        </w:rPr>
        <w:t xml:space="preserve">Ocena stanu upraw ogrodniczych </w:t>
      </w:r>
    </w:p>
    <w:p w:rsidR="003B6653" w:rsidRDefault="003B6653" w:rsidP="003B6653">
      <w:pPr>
        <w:pStyle w:val="Teksttreci0"/>
        <w:shd w:val="clear" w:color="auto" w:fill="auto"/>
        <w:spacing w:before="0" w:after="56" w:line="240" w:lineRule="exact"/>
        <w:ind w:left="20" w:right="20" w:firstLine="0"/>
        <w:jc w:val="lef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Zima 2017/2018 na ogół była łagodna i w większości nie spowodowała strat w uprawach sadowniczych. W niektórych rejonach wystąpiły jedynie niewielkie uszkodzenia na młodych plantacjach na skutek dość silnych mrozów, jakie wystąpiły na przełomie lutego i marca. Brak okrywy śnieżnej w tym czasie, spowodował także straty na niektórych plantacjach truskawek. W większej skali odnotowano natomiast uszkodzenia na plantacjach malin owocujących na pędach dwuletnich, które są bardzo wrażliwe na silny mróz. Zaobserwowano gorszą kondycję wielu upraw malin.</w:t>
      </w:r>
    </w:p>
    <w:p w:rsidR="003B6653" w:rsidRDefault="003B6653" w:rsidP="003B6653">
      <w:pPr>
        <w:rPr>
          <w:rFonts w:eastAsia="Calibri" w:cs="Calibri"/>
          <w:szCs w:val="19"/>
        </w:rPr>
      </w:pPr>
      <w:r>
        <w:rPr>
          <w:rFonts w:eastAsia="Calibri" w:cs="Calibri"/>
          <w:szCs w:val="19"/>
        </w:rPr>
        <w:t>Wiosną zaawansowanie wegetacji drzew i krzewów owocowych było zróżnicowane w zależności od rejonu kraju. Na ogół kwitnienie roślin sadowniczych było nieco opóźnione, a tylko w niektórych rejonach przyśpieszone, jednak na ogół było bardzo obfite. W większości rejonów słoneczna pogoda sprzyjała oblotowi pszczół i dobremu zapylaniu</w:t>
      </w:r>
      <w:r w:rsidR="00D74D71">
        <w:rPr>
          <w:rFonts w:eastAsia="Calibri" w:cs="Calibri"/>
          <w:szCs w:val="19"/>
        </w:rPr>
        <w:t>, ale p</w:t>
      </w:r>
      <w:r>
        <w:rPr>
          <w:rFonts w:eastAsia="Calibri" w:cs="Calibri"/>
          <w:szCs w:val="19"/>
        </w:rPr>
        <w:t xml:space="preserve">roblemem staje się coraz częściej </w:t>
      </w:r>
      <w:r w:rsidR="00D74D71">
        <w:rPr>
          <w:rFonts w:eastAsia="Calibri" w:cs="Calibri"/>
          <w:szCs w:val="19"/>
        </w:rPr>
        <w:t>malejąca</w:t>
      </w:r>
      <w:r>
        <w:rPr>
          <w:rFonts w:eastAsia="Calibri" w:cs="Calibri"/>
          <w:szCs w:val="19"/>
        </w:rPr>
        <w:t xml:space="preserve"> liczba pszczół</w:t>
      </w:r>
      <w:r w:rsidR="00D74D71">
        <w:rPr>
          <w:rFonts w:eastAsia="Calibri" w:cs="Calibri"/>
          <w:szCs w:val="19"/>
        </w:rPr>
        <w:t>.</w:t>
      </w:r>
    </w:p>
    <w:p w:rsidR="003B6653" w:rsidRDefault="003B6653" w:rsidP="003B6653">
      <w:pPr>
        <w:rPr>
          <w:rFonts w:eastAsia="Calibri" w:cs="Calibri"/>
          <w:szCs w:val="19"/>
        </w:rPr>
      </w:pPr>
      <w:r>
        <w:rPr>
          <w:rFonts w:eastAsia="Calibri" w:cs="Calibri"/>
          <w:szCs w:val="19"/>
        </w:rPr>
        <w:t xml:space="preserve">Wiosennych przymrozków nie odnotowano, natomiast problemem może być niedobór wilgoci w glebie, jaki zaobserwowano już w kwietniu. Wysokie temperatury, przy braku opadów i silnych wiatrach, przyczyniły się do szybkiego przesuszenia gleby i na początku maja braki te wpłynęły istotnie na stan roślin. W niektórych rejonach, w wyniku długotrwałego braku wilgoci w glebie, rośliny sadownicze takie jak: porzeczki czarne, kolorowe, czereśnie, śliwy, grusze, jabłonie zaczęły zrzucać zawiązki.  </w:t>
      </w:r>
    </w:p>
    <w:p w:rsidR="003B6653" w:rsidRDefault="007064EF" w:rsidP="003B6653">
      <w:pPr>
        <w:rPr>
          <w:rFonts w:eastAsia="Calibri" w:cs="Calibri"/>
          <w:szCs w:val="19"/>
        </w:rPr>
      </w:pPr>
      <w:r w:rsidRPr="007064EF">
        <w:rPr>
          <w:rFonts w:eastAsia="Calibri" w:cs="Calibri"/>
          <w:szCs w:val="19"/>
        </w:rPr>
        <w:t>Siewy warzyw były na ogół opóźnione, a wschody nierównomierne</w:t>
      </w:r>
      <w:r>
        <w:rPr>
          <w:rFonts w:eastAsia="Calibri" w:cs="Calibri"/>
          <w:szCs w:val="19"/>
        </w:rPr>
        <w:t xml:space="preserve">. </w:t>
      </w:r>
      <w:r w:rsidRPr="007064EF">
        <w:rPr>
          <w:rFonts w:eastAsia="Calibri" w:cs="Calibri"/>
          <w:szCs w:val="19"/>
        </w:rPr>
        <w:t>Z uwagi na niedostateczną ilość wilgoci w glebie, warunki dla wschodów były przeważnie niekorzystne</w:t>
      </w:r>
      <w:r>
        <w:rPr>
          <w:rFonts w:eastAsia="Calibri" w:cs="Calibri"/>
          <w:szCs w:val="19"/>
        </w:rPr>
        <w:t>.</w:t>
      </w:r>
      <w:r w:rsidRPr="007064EF">
        <w:rPr>
          <w:rFonts w:eastAsia="Calibri" w:cs="Calibri"/>
          <w:szCs w:val="19"/>
        </w:rPr>
        <w:t xml:space="preserve"> Wzrost warzyw i truskawek (na plantacjach pozbawionych nawadniania) ograniczony został także przez niedobór wilgoci w glebie</w:t>
      </w:r>
      <w:r>
        <w:rPr>
          <w:rFonts w:eastAsia="Calibri" w:cs="Calibri"/>
          <w:szCs w:val="19"/>
        </w:rPr>
        <w:t>.</w:t>
      </w:r>
      <w:r w:rsidRPr="007064EF">
        <w:rPr>
          <w:rFonts w:eastAsia="Calibri" w:cs="Calibri"/>
          <w:szCs w:val="19"/>
        </w:rPr>
        <w:t xml:space="preserve"> Brak opadów deszczu w kwietniu spowodował zahamowanie kiełkowania </w:t>
      </w:r>
      <w:r w:rsidR="00D74D71">
        <w:rPr>
          <w:rFonts w:eastAsia="Calibri" w:cs="Calibri"/>
          <w:szCs w:val="19"/>
        </w:rPr>
        <w:t xml:space="preserve">i wschodów </w:t>
      </w:r>
      <w:r w:rsidRPr="007064EF">
        <w:rPr>
          <w:rFonts w:eastAsia="Calibri" w:cs="Calibri"/>
          <w:szCs w:val="19"/>
        </w:rPr>
        <w:t>warzyw</w:t>
      </w:r>
      <w:r w:rsidR="00D74D71">
        <w:rPr>
          <w:rFonts w:eastAsia="Calibri" w:cs="Calibri"/>
          <w:szCs w:val="19"/>
        </w:rPr>
        <w:t xml:space="preserve"> gruntowych</w:t>
      </w:r>
      <w:r>
        <w:rPr>
          <w:rFonts w:eastAsia="Calibri" w:cs="Calibri"/>
          <w:szCs w:val="19"/>
        </w:rPr>
        <w:t>.</w:t>
      </w:r>
    </w:p>
    <w:p w:rsidR="003B6653" w:rsidRDefault="003B6653" w:rsidP="003B6653">
      <w:pPr>
        <w:rPr>
          <w:rFonts w:eastAsia="Calibri" w:cs="Calibri"/>
          <w:szCs w:val="19"/>
        </w:rPr>
      </w:pPr>
      <w:r>
        <w:rPr>
          <w:rFonts w:eastAsia="Calibri" w:cs="Calibri"/>
          <w:szCs w:val="19"/>
        </w:rPr>
        <w:t>Opady deszczu w drugiej dekadzie maja poprawiły na wielu plantacjach warunki wegetacji roślin. Zaopatrzenie w nasiona</w:t>
      </w:r>
      <w:r w:rsidR="00C77FD8">
        <w:rPr>
          <w:rFonts w:eastAsia="Calibri" w:cs="Calibri"/>
          <w:szCs w:val="19"/>
        </w:rPr>
        <w:t>,</w:t>
      </w:r>
      <w:r>
        <w:rPr>
          <w:rFonts w:eastAsia="Calibri" w:cs="Calibri"/>
          <w:szCs w:val="19"/>
        </w:rPr>
        <w:t xml:space="preserve"> środki ochrony roślin i nawozy </w:t>
      </w:r>
      <w:r w:rsidR="00D74D71">
        <w:rPr>
          <w:rFonts w:eastAsia="Calibri" w:cs="Calibri"/>
          <w:szCs w:val="19"/>
        </w:rPr>
        <w:t>było</w:t>
      </w:r>
      <w:r>
        <w:rPr>
          <w:rFonts w:eastAsia="Calibri" w:cs="Calibri"/>
          <w:szCs w:val="19"/>
        </w:rPr>
        <w:t xml:space="preserve"> dobre. </w:t>
      </w:r>
    </w:p>
    <w:p w:rsidR="003B6653" w:rsidRDefault="003B6653" w:rsidP="002226A5">
      <w:pPr>
        <w:rPr>
          <w:rFonts w:eastAsia="Calibri" w:cs="Calibri"/>
          <w:szCs w:val="19"/>
        </w:rPr>
      </w:pPr>
      <w:r>
        <w:rPr>
          <w:rFonts w:eastAsia="Calibri" w:cs="Calibri"/>
          <w:szCs w:val="19"/>
        </w:rPr>
        <w:t>W celu przy</w:t>
      </w:r>
      <w:r w:rsidR="00A1430A">
        <w:rPr>
          <w:rFonts w:eastAsia="Calibri" w:cs="Calibri"/>
          <w:szCs w:val="19"/>
        </w:rPr>
        <w:t>ś</w:t>
      </w:r>
      <w:r>
        <w:rPr>
          <w:rFonts w:eastAsia="Calibri" w:cs="Calibri"/>
          <w:szCs w:val="19"/>
        </w:rPr>
        <w:t xml:space="preserve">pieszenia wzrostu </w:t>
      </w:r>
      <w:r w:rsidR="00D74D71">
        <w:rPr>
          <w:rFonts w:eastAsia="Calibri" w:cs="Calibri"/>
          <w:szCs w:val="19"/>
        </w:rPr>
        <w:t xml:space="preserve">i dojrzewania </w:t>
      </w:r>
      <w:r>
        <w:rPr>
          <w:rFonts w:eastAsia="Calibri" w:cs="Calibri"/>
          <w:szCs w:val="19"/>
        </w:rPr>
        <w:t>truskawek wiele plantacji zostało przykrytych włókniną lub folią.</w:t>
      </w:r>
    </w:p>
    <w:p w:rsidR="007C6C54" w:rsidRPr="007C6C54" w:rsidRDefault="007C6C54" w:rsidP="002226A5">
      <w:pPr>
        <w:rPr>
          <w:rFonts w:eastAsia="Calibri" w:cs="Calibri"/>
          <w:b/>
          <w:szCs w:val="19"/>
        </w:rPr>
      </w:pPr>
    </w:p>
    <w:p w:rsidR="00402AFC" w:rsidRDefault="00402AFC" w:rsidP="002226A5">
      <w:pPr>
        <w:rPr>
          <w:rFonts w:eastAsia="Calibri" w:cs="Calibri"/>
          <w:szCs w:val="19"/>
        </w:rPr>
      </w:pPr>
    </w:p>
    <w:p w:rsidR="007C6C54" w:rsidRDefault="007C6C54" w:rsidP="002226A5">
      <w:pPr>
        <w:rPr>
          <w:rFonts w:eastAsia="Calibri" w:cs="Calibri"/>
          <w:szCs w:val="19"/>
        </w:rPr>
      </w:pPr>
    </w:p>
    <w:p w:rsidR="007C6C54" w:rsidRDefault="007C6C54" w:rsidP="002226A5">
      <w:pPr>
        <w:rPr>
          <w:rFonts w:eastAsia="Calibri" w:cs="Calibri"/>
          <w:szCs w:val="19"/>
        </w:rPr>
      </w:pPr>
    </w:p>
    <w:p w:rsidR="00402AFC" w:rsidRDefault="00402AFC" w:rsidP="002226A5">
      <w:pPr>
        <w:rPr>
          <w:rFonts w:eastAsia="Calibri" w:cs="Calibri"/>
          <w:szCs w:val="19"/>
        </w:rPr>
      </w:pPr>
    </w:p>
    <w:tbl>
      <w:tblPr>
        <w:tblpPr w:leftFromText="141" w:rightFromText="141" w:vertAnchor="text" w:horzAnchor="margin" w:tblpXSpec="center" w:tblpY="-47"/>
        <w:tblW w:w="6573" w:type="dxa"/>
        <w:tblLook w:val="04A0" w:firstRow="1" w:lastRow="0" w:firstColumn="1" w:lastColumn="0" w:noHBand="0" w:noVBand="1"/>
      </w:tblPr>
      <w:tblGrid>
        <w:gridCol w:w="6879"/>
      </w:tblGrid>
      <w:tr w:rsidR="007C6C54" w:rsidRPr="007C6C54" w:rsidTr="00A505D7">
        <w:trPr>
          <w:trHeight w:val="1684"/>
        </w:trPr>
        <w:tc>
          <w:tcPr>
            <w:tcW w:w="6573" w:type="dxa"/>
          </w:tcPr>
          <w:p w:rsidR="007C6C54" w:rsidRDefault="007C6C54" w:rsidP="00A505D7">
            <w:pPr>
              <w:rPr>
                <w:b/>
                <w:sz w:val="20"/>
                <w:lang w:val="en-US"/>
              </w:rPr>
            </w:pPr>
          </w:p>
          <w:p w:rsidR="007C6C54" w:rsidRDefault="007C6C54" w:rsidP="00A505D7">
            <w:pPr>
              <w:rPr>
                <w:b/>
                <w:sz w:val="20"/>
                <w:lang w:val="en-US"/>
              </w:rPr>
            </w:pPr>
          </w:p>
          <w:p w:rsidR="007C6C54" w:rsidRDefault="007C6C54" w:rsidP="00A505D7">
            <w:pPr>
              <w:rPr>
                <w:b/>
                <w:sz w:val="20"/>
                <w:lang w:val="en-US"/>
              </w:rPr>
            </w:pPr>
          </w:p>
          <w:p w:rsidR="007C6C54" w:rsidRPr="007C6C54" w:rsidRDefault="007C6C54" w:rsidP="00A505D7">
            <w:pPr>
              <w:rPr>
                <w:b/>
                <w:sz w:val="20"/>
                <w:lang w:val="en-US"/>
              </w:rPr>
            </w:pPr>
          </w:p>
          <w:p w:rsidR="007C6C54" w:rsidRPr="007C6C54" w:rsidRDefault="007C6C54" w:rsidP="00A505D7">
            <w:pPr>
              <w:rPr>
                <w:b/>
                <w:lang w:val="en-US"/>
              </w:rPr>
            </w:pPr>
          </w:p>
          <w:tbl>
            <w:tblPr>
              <w:tblpPr w:leftFromText="141" w:rightFromText="141" w:vertAnchor="text" w:horzAnchor="margin" w:tblpXSpec="center" w:tblpY="-47"/>
              <w:tblW w:w="6663" w:type="dxa"/>
              <w:tblLook w:val="04A0" w:firstRow="1" w:lastRow="0" w:firstColumn="1" w:lastColumn="0" w:noHBand="0" w:noVBand="1"/>
            </w:tblPr>
            <w:tblGrid>
              <w:gridCol w:w="3357"/>
              <w:gridCol w:w="3306"/>
            </w:tblGrid>
            <w:tr w:rsidR="007C6C54" w:rsidRPr="007C6C54" w:rsidTr="00A448A4">
              <w:trPr>
                <w:trHeight w:val="1912"/>
              </w:trPr>
              <w:tc>
                <w:tcPr>
                  <w:tcW w:w="3357" w:type="dxa"/>
                </w:tcPr>
                <w:p w:rsidR="007C6C54" w:rsidRPr="007C6C54" w:rsidRDefault="007C6C54" w:rsidP="00A505D7">
                  <w:pPr>
                    <w:spacing w:before="0" w:after="0" w:line="276" w:lineRule="auto"/>
                    <w:rPr>
                      <w:rFonts w:cs="Arial"/>
                      <w:b/>
                      <w:color w:val="000000" w:themeColor="text1"/>
                      <w:sz w:val="20"/>
                    </w:rPr>
                  </w:pPr>
                  <w:r w:rsidRPr="007C6C54">
                    <w:rPr>
                      <w:rFonts w:cs="Arial"/>
                      <w:b/>
                      <w:color w:val="000000" w:themeColor="text1"/>
                      <w:sz w:val="20"/>
                    </w:rPr>
                    <w:lastRenderedPageBreak/>
                    <w:t>Opracowanie merytoryczne:</w:t>
                  </w:r>
                </w:p>
                <w:p w:rsidR="007C6C54" w:rsidRPr="007C6C54" w:rsidRDefault="007C6C54" w:rsidP="00A505D7">
                  <w:pPr>
                    <w:spacing w:before="0" w:after="0" w:line="240" w:lineRule="auto"/>
                    <w:rPr>
                      <w:rFonts w:cs="Arial"/>
                      <w:b/>
                      <w:color w:val="000000" w:themeColor="text1"/>
                      <w:sz w:val="20"/>
                    </w:rPr>
                  </w:pPr>
                  <w:r w:rsidRPr="007C6C54">
                    <w:rPr>
                      <w:rFonts w:cs="Arial"/>
                      <w:b/>
                      <w:color w:val="000000" w:themeColor="text1"/>
                      <w:sz w:val="20"/>
                    </w:rPr>
                    <w:t>Stanisław Niszczota – Naczelnik Wydziału</w:t>
                  </w:r>
                </w:p>
                <w:p w:rsidR="007C6C54" w:rsidRPr="007C6C54" w:rsidRDefault="007C6C54" w:rsidP="00A505D7">
                  <w:pPr>
                    <w:spacing w:before="0" w:after="0" w:line="240" w:lineRule="auto"/>
                    <w:rPr>
                      <w:rFonts w:cs="Arial"/>
                      <w:b/>
                      <w:color w:val="000000" w:themeColor="text1"/>
                      <w:sz w:val="20"/>
                    </w:rPr>
                  </w:pPr>
                  <w:r w:rsidRPr="007C6C54">
                    <w:rPr>
                      <w:rFonts w:cs="Arial"/>
                      <w:b/>
                      <w:color w:val="000000" w:themeColor="text1"/>
                      <w:sz w:val="20"/>
                    </w:rPr>
                    <w:t>Kazimierz Dziubiński – Główny Specjalista</w:t>
                  </w:r>
                </w:p>
                <w:p w:rsidR="007C6C54" w:rsidRPr="007C6C54" w:rsidRDefault="007C6C54" w:rsidP="00A505D7">
                  <w:pPr>
                    <w:pStyle w:val="Nagwek3"/>
                    <w:spacing w:before="0" w:line="240" w:lineRule="auto"/>
                    <w:rPr>
                      <w:rFonts w:ascii="Fira Sans" w:hAnsi="Fira Sans" w:cs="Arial"/>
                      <w:b/>
                      <w:color w:val="000000" w:themeColor="text1"/>
                      <w:sz w:val="20"/>
                      <w:lang w:val="fi-FI"/>
                    </w:rPr>
                  </w:pPr>
                  <w:r w:rsidRPr="007C6C54">
                    <w:rPr>
                      <w:rFonts w:ascii="Fira Sans" w:hAnsi="Fira Sans" w:cs="Arial"/>
                      <w:b/>
                      <w:color w:val="000000" w:themeColor="text1"/>
                      <w:sz w:val="20"/>
                      <w:lang w:val="fi-FI"/>
                    </w:rPr>
                    <w:t>Tel: 22 608 33 53</w:t>
                  </w:r>
                </w:p>
                <w:p w:rsidR="007C6C54" w:rsidRPr="007C6C54" w:rsidRDefault="007C6C54" w:rsidP="00A505D7">
                  <w:pPr>
                    <w:pStyle w:val="Nagwek3"/>
                    <w:spacing w:before="0" w:line="240" w:lineRule="auto"/>
                    <w:rPr>
                      <w:rStyle w:val="Hipercze"/>
                      <w:rFonts w:ascii="Fira Sans" w:hAnsi="Fira Sans" w:cs="Arial"/>
                      <w:b/>
                      <w:sz w:val="20"/>
                      <w:szCs w:val="20"/>
                      <w:lang w:val="en-US"/>
                    </w:rPr>
                  </w:pPr>
                  <w:r w:rsidRPr="007C6C54">
                    <w:rPr>
                      <w:rFonts w:ascii="Fira Sans" w:hAnsi="Fira Sans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e-mail: </w:t>
                  </w:r>
                  <w:hyperlink r:id="rId12" w:history="1">
                    <w:r w:rsidRPr="007C6C54">
                      <w:rPr>
                        <w:rStyle w:val="Hipercze"/>
                        <w:rFonts w:ascii="Fira Sans" w:hAnsi="Fira Sans" w:cs="Arial"/>
                        <w:b/>
                        <w:sz w:val="20"/>
                        <w:szCs w:val="20"/>
                        <w:lang w:val="en-US"/>
                      </w:rPr>
                      <w:t>s.niszczota@stat.gov.pl</w:t>
                    </w:r>
                  </w:hyperlink>
                </w:p>
                <w:p w:rsidR="007C6C54" w:rsidRPr="007C6C54" w:rsidRDefault="007C6C54" w:rsidP="00A505D7">
                  <w:pPr>
                    <w:rPr>
                      <w:b/>
                      <w:lang w:val="en-US"/>
                    </w:rPr>
                  </w:pPr>
                  <w:r w:rsidRPr="007C6C54">
                    <w:rPr>
                      <w:b/>
                      <w:lang w:val="en-US"/>
                    </w:rPr>
                    <w:t>e-mail: k.dziubiński</w:t>
                  </w:r>
                  <w:hyperlink r:id="rId13" w:history="1">
                    <w:r w:rsidRPr="007C6C54">
                      <w:rPr>
                        <w:rStyle w:val="Hipercze"/>
                        <w:rFonts w:cstheme="minorBidi"/>
                        <w:b/>
                        <w:lang w:val="en-US"/>
                      </w:rPr>
                      <w:t>@stat.gov.pl</w:t>
                    </w:r>
                  </w:hyperlink>
                </w:p>
                <w:p w:rsidR="007C6C54" w:rsidRPr="007C6C54" w:rsidRDefault="007C6C54" w:rsidP="00A505D7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3306" w:type="dxa"/>
                </w:tcPr>
                <w:p w:rsidR="007C6C54" w:rsidRPr="007C6C54" w:rsidRDefault="007C6C54" w:rsidP="00A505D7">
                  <w:pPr>
                    <w:spacing w:before="0" w:after="0" w:line="276" w:lineRule="auto"/>
                    <w:rPr>
                      <w:rFonts w:cs="Arial"/>
                      <w:b/>
                      <w:color w:val="000000" w:themeColor="text1"/>
                      <w:sz w:val="20"/>
                    </w:rPr>
                  </w:pPr>
                  <w:r w:rsidRPr="007C6C54">
                    <w:rPr>
                      <w:rFonts w:cs="Arial"/>
                      <w:b/>
                      <w:color w:val="000000" w:themeColor="text1"/>
                      <w:sz w:val="20"/>
                    </w:rPr>
                    <w:t>Rozpowszechnianie:</w:t>
                  </w:r>
                  <w:r w:rsidRPr="007C6C54">
                    <w:rPr>
                      <w:rFonts w:cs="Arial"/>
                      <w:b/>
                      <w:color w:val="000000" w:themeColor="text1"/>
                      <w:sz w:val="20"/>
                    </w:rPr>
                    <w:br/>
                    <w:t>Rzecznik Prasowy Prezesa GUS</w:t>
                  </w:r>
                </w:p>
                <w:p w:rsidR="007C6C54" w:rsidRPr="007C6C54" w:rsidRDefault="007C6C54" w:rsidP="00A505D7">
                  <w:pPr>
                    <w:pStyle w:val="Nagwek3"/>
                    <w:spacing w:before="0" w:line="240" w:lineRule="auto"/>
                    <w:rPr>
                      <w:rFonts w:ascii="Fira Sans" w:hAnsi="Fira Sans" w:cs="Arial"/>
                      <w:b/>
                      <w:color w:val="000000" w:themeColor="text1"/>
                      <w:sz w:val="20"/>
                      <w:szCs w:val="28"/>
                    </w:rPr>
                  </w:pPr>
                  <w:r w:rsidRPr="007C6C54">
                    <w:rPr>
                      <w:rFonts w:ascii="Fira Sans" w:hAnsi="Fira Sans" w:cs="Arial"/>
                      <w:b/>
                      <w:color w:val="000000" w:themeColor="text1"/>
                      <w:sz w:val="20"/>
                      <w:szCs w:val="28"/>
                    </w:rPr>
                    <w:t>Karolina Dawidziuk</w:t>
                  </w:r>
                </w:p>
                <w:p w:rsidR="007C6C54" w:rsidRPr="007C6C54" w:rsidRDefault="007C6C54" w:rsidP="00A505D7">
                  <w:pPr>
                    <w:pStyle w:val="Nagwek3"/>
                    <w:spacing w:before="0" w:line="240" w:lineRule="auto"/>
                    <w:rPr>
                      <w:rFonts w:ascii="Fira Sans" w:hAnsi="Fira Sans" w:cs="Arial"/>
                      <w:b/>
                      <w:color w:val="000000" w:themeColor="text1"/>
                      <w:sz w:val="20"/>
                      <w:lang w:val="fi-FI"/>
                    </w:rPr>
                  </w:pPr>
                  <w:r w:rsidRPr="007C6C54">
                    <w:rPr>
                      <w:rFonts w:ascii="Fira Sans" w:hAnsi="Fira Sans" w:cs="Arial"/>
                      <w:b/>
                      <w:color w:val="000000" w:themeColor="text1"/>
                      <w:sz w:val="20"/>
                      <w:lang w:val="fi-FI"/>
                    </w:rPr>
                    <w:t>Tel: 22 608 3475, 22 608 3009</w:t>
                  </w:r>
                </w:p>
                <w:p w:rsidR="007C6C54" w:rsidRPr="007C6C54" w:rsidRDefault="007C6C54" w:rsidP="00A505D7">
                  <w:pPr>
                    <w:pStyle w:val="Nagwek3"/>
                    <w:spacing w:before="0" w:line="240" w:lineRule="auto"/>
                    <w:rPr>
                      <w:rFonts w:ascii="Fira Sans" w:hAnsi="Fira Sans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C6C54">
                    <w:rPr>
                      <w:rFonts w:ascii="Fira Sans" w:hAnsi="Fira Sans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e-mail: </w:t>
                  </w:r>
                  <w:hyperlink r:id="rId14" w:history="1">
                    <w:r w:rsidRPr="007C6C54">
                      <w:rPr>
                        <w:rStyle w:val="Hipercze"/>
                        <w:rFonts w:ascii="Fira Sans" w:hAnsi="Fira Sans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rzecznik@stat.gov.pl</w:t>
                    </w:r>
                  </w:hyperlink>
                </w:p>
              </w:tc>
            </w:tr>
          </w:tbl>
          <w:p w:rsidR="007C6C54" w:rsidRPr="007C6C54" w:rsidRDefault="007C6C54" w:rsidP="00A505D7">
            <w:pPr>
              <w:rPr>
                <w:b/>
                <w:sz w:val="18"/>
                <w:lang w:val="en-US"/>
              </w:rPr>
            </w:pPr>
          </w:p>
          <w:tbl>
            <w:tblPr>
              <w:tblStyle w:val="Tabela-Siatk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53"/>
              <w:gridCol w:w="420"/>
              <w:gridCol w:w="2690"/>
            </w:tblGrid>
            <w:tr w:rsidR="007C6C54" w:rsidRPr="007C6C54" w:rsidTr="00A505D7">
              <w:trPr>
                <w:trHeight w:val="610"/>
              </w:trPr>
              <w:tc>
                <w:tcPr>
                  <w:tcW w:w="2721" w:type="pct"/>
                  <w:vMerge w:val="restart"/>
                  <w:vAlign w:val="center"/>
                </w:tcPr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20"/>
                    </w:rPr>
                  </w:pPr>
                  <w:r w:rsidRPr="007C6C54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20"/>
                    </w:rPr>
                  </w:pPr>
                  <w:r w:rsidRPr="007C6C54">
                    <w:rPr>
                      <w:b/>
                      <w:sz w:val="20"/>
                    </w:rPr>
                    <w:t xml:space="preserve">tel.: 22 608 34 91, 22 608 38 04 </w:t>
                  </w:r>
                </w:p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20"/>
                      <w:lang w:val="en-US"/>
                    </w:rPr>
                  </w:pPr>
                  <w:r w:rsidRPr="007C6C54">
                    <w:rPr>
                      <w:b/>
                      <w:sz w:val="20"/>
                      <w:lang w:val="en-US"/>
                    </w:rPr>
                    <w:t xml:space="preserve">faks: 22 608 38 86 </w:t>
                  </w:r>
                </w:p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18"/>
                      <w:lang w:val="en-US"/>
                    </w:rPr>
                  </w:pPr>
                  <w:r w:rsidRPr="007C6C54">
                    <w:rPr>
                      <w:b/>
                      <w:sz w:val="20"/>
                      <w:lang w:val="en-US"/>
                    </w:rPr>
                    <w:t xml:space="preserve">e-mail: </w:t>
                  </w:r>
                  <w:hyperlink r:id="rId15" w:history="1">
                    <w:r w:rsidRPr="007C6C54">
                      <w:rPr>
                        <w:rStyle w:val="Hipercze"/>
                        <w:rFonts w:cstheme="minorBidi"/>
                        <w:b/>
                        <w:sz w:val="20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369" w:type="pct"/>
                  <w:vAlign w:val="center"/>
                </w:tcPr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18"/>
                      <w:lang w:val="en-US"/>
                    </w:rPr>
                  </w:pPr>
                  <w:r w:rsidRPr="007C6C54">
                    <w:rPr>
                      <w:b/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777024" behindDoc="0" locked="0" layoutInCell="1" allowOverlap="1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6540" cy="251460"/>
                        <wp:effectExtent l="0" t="0" r="0" b="0"/>
                        <wp:wrapNone/>
                        <wp:docPr id="24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54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910" w:type="pct"/>
                  <w:vAlign w:val="center"/>
                </w:tcPr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18"/>
                    </w:rPr>
                  </w:pPr>
                  <w:r w:rsidRPr="007C6C54">
                    <w:rPr>
                      <w:b/>
                      <w:sz w:val="20"/>
                    </w:rPr>
                    <w:t>www.stat.gov.pl</w:t>
                  </w:r>
                </w:p>
              </w:tc>
            </w:tr>
            <w:tr w:rsidR="007C6C54" w:rsidRPr="007C6C54" w:rsidTr="00A505D7">
              <w:trPr>
                <w:trHeight w:val="436"/>
              </w:trPr>
              <w:tc>
                <w:tcPr>
                  <w:tcW w:w="2721" w:type="pct"/>
                  <w:vMerge/>
                  <w:vAlign w:val="center"/>
                </w:tcPr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69" w:type="pct"/>
                  <w:vAlign w:val="center"/>
                </w:tcPr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18"/>
                    </w:rPr>
                  </w:pPr>
                  <w:r w:rsidRPr="007C6C54">
                    <w:rPr>
                      <w:b/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779072" behindDoc="0" locked="0" layoutInCell="1" allowOverlap="1">
                        <wp:simplePos x="0" y="0"/>
                        <wp:positionH relativeFrom="column">
                          <wp:posOffset>81280</wp:posOffset>
                        </wp:positionH>
                        <wp:positionV relativeFrom="paragraph">
                          <wp:posOffset>18415</wp:posOffset>
                        </wp:positionV>
                        <wp:extent cx="256540" cy="251460"/>
                        <wp:effectExtent l="0" t="0" r="0" b="0"/>
                        <wp:wrapNone/>
                        <wp:docPr id="25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54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910" w:type="pct"/>
                </w:tcPr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18"/>
                    </w:rPr>
                  </w:pPr>
                  <w:r w:rsidRPr="007C6C54">
                    <w:rPr>
                      <w:b/>
                      <w:sz w:val="20"/>
                    </w:rPr>
                    <w:t>@GUS_STAT</w:t>
                  </w:r>
                </w:p>
              </w:tc>
            </w:tr>
            <w:tr w:rsidR="007C6C54" w:rsidRPr="007C6C54" w:rsidTr="00A505D7">
              <w:trPr>
                <w:trHeight w:val="436"/>
              </w:trPr>
              <w:tc>
                <w:tcPr>
                  <w:tcW w:w="2721" w:type="pct"/>
                  <w:vMerge/>
                  <w:vAlign w:val="center"/>
                </w:tcPr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69" w:type="pct"/>
                  <w:vAlign w:val="center"/>
                </w:tcPr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18"/>
                    </w:rPr>
                  </w:pPr>
                  <w:r w:rsidRPr="007C6C54">
                    <w:rPr>
                      <w:b/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778048" behindDoc="0" locked="0" layoutInCell="1" allowOverlap="1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15240</wp:posOffset>
                        </wp:positionV>
                        <wp:extent cx="256540" cy="251460"/>
                        <wp:effectExtent l="0" t="0" r="0" b="0"/>
                        <wp:wrapNone/>
                        <wp:docPr id="26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54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910" w:type="pct"/>
                </w:tcPr>
                <w:p w:rsidR="007C6C54" w:rsidRPr="007C6C54" w:rsidRDefault="007C6C54" w:rsidP="00405D93">
                  <w:pPr>
                    <w:framePr w:hSpace="141" w:wrap="around" w:vAnchor="text" w:hAnchor="margin" w:xAlign="center" w:y="-47"/>
                    <w:rPr>
                      <w:b/>
                      <w:sz w:val="20"/>
                    </w:rPr>
                  </w:pPr>
                  <w:r w:rsidRPr="007C6C54">
                    <w:rPr>
                      <w:b/>
                      <w:sz w:val="20"/>
                    </w:rPr>
                    <w:t>@GlownyUrzadStatystyczny</w:t>
                  </w:r>
                </w:p>
              </w:tc>
            </w:tr>
          </w:tbl>
          <w:p w:rsidR="007C6C54" w:rsidRPr="007C6C54" w:rsidRDefault="007C6C54" w:rsidP="00A505D7">
            <w:pPr>
              <w:ind w:firstLine="708"/>
              <w:rPr>
                <w:b/>
                <w:lang w:val="en-US"/>
              </w:rPr>
            </w:pPr>
          </w:p>
        </w:tc>
      </w:tr>
    </w:tbl>
    <w:p w:rsidR="00402AFC" w:rsidRDefault="00402AFC" w:rsidP="002226A5">
      <w:pPr>
        <w:rPr>
          <w:rFonts w:eastAsia="Calibri" w:cs="Calibri"/>
          <w:szCs w:val="19"/>
        </w:rPr>
      </w:pPr>
    </w:p>
    <w:p w:rsidR="00A537BD" w:rsidRDefault="00A537BD" w:rsidP="00A537BD">
      <w:pPr>
        <w:pStyle w:val="Nagwek3"/>
        <w:spacing w:before="0" w:line="240" w:lineRule="auto"/>
        <w:rPr>
          <w:rFonts w:ascii="Fira Sans" w:hAnsi="Fira Sans" w:cs="Arial"/>
          <w:color w:val="000000" w:themeColor="text1"/>
          <w:sz w:val="19"/>
          <w:szCs w:val="19"/>
          <w:lang w:val="en-US"/>
        </w:rPr>
      </w:pPr>
    </w:p>
    <w:tbl>
      <w:tblPr>
        <w:tblpPr w:leftFromText="141" w:rightFromText="141" w:vertAnchor="text" w:horzAnchor="margin" w:tblpXSpec="center" w:tblpY="-47"/>
        <w:tblW w:w="8615" w:type="dxa"/>
        <w:tblLook w:val="04A0" w:firstRow="1" w:lastRow="0" w:firstColumn="1" w:lastColumn="0" w:noHBand="0" w:noVBand="1"/>
      </w:tblPr>
      <w:tblGrid>
        <w:gridCol w:w="4555"/>
        <w:gridCol w:w="4060"/>
      </w:tblGrid>
      <w:tr w:rsidR="00A537BD" w:rsidRPr="00806854" w:rsidTr="007C6C54">
        <w:trPr>
          <w:trHeight w:val="1912"/>
        </w:trPr>
        <w:tc>
          <w:tcPr>
            <w:tcW w:w="4265" w:type="dxa"/>
          </w:tcPr>
          <w:p w:rsidR="00A537BD" w:rsidRPr="00156CBF" w:rsidRDefault="00A537BD" w:rsidP="00A505D7">
            <w:pPr>
              <w:rPr>
                <w:b/>
                <w:lang w:val="en-US"/>
              </w:rPr>
            </w:pPr>
          </w:p>
        </w:tc>
        <w:tc>
          <w:tcPr>
            <w:tcW w:w="3802" w:type="dxa"/>
          </w:tcPr>
          <w:p w:rsidR="00A537BD" w:rsidRPr="008F3638" w:rsidRDefault="00A537BD" w:rsidP="00A505D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Y="9585"/>
        <w:tblW w:w="8615" w:type="dxa"/>
        <w:tblLook w:val="04A0" w:firstRow="1" w:lastRow="0" w:firstColumn="1" w:lastColumn="0" w:noHBand="0" w:noVBand="1"/>
      </w:tblPr>
      <w:tblGrid>
        <w:gridCol w:w="8615"/>
      </w:tblGrid>
      <w:tr w:rsidR="007C6C54" w:rsidRPr="008F3638" w:rsidTr="007C6C54">
        <w:trPr>
          <w:trHeight w:val="1684"/>
        </w:trPr>
        <w:tc>
          <w:tcPr>
            <w:tcW w:w="8615" w:type="dxa"/>
          </w:tcPr>
          <w:p w:rsidR="007C6C54" w:rsidRPr="008F3638" w:rsidRDefault="007C6C54" w:rsidP="007C6C54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A537BD" w:rsidRPr="007C6C54" w:rsidRDefault="00405D93" w:rsidP="007C6C54">
      <w:pPr>
        <w:rPr>
          <w:szCs w:val="19"/>
        </w:rPr>
        <w:sectPr w:rsidR="00A537BD" w:rsidRPr="007C6C54" w:rsidSect="00737329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750" w:gutter="0"/>
          <w:cols w:space="708"/>
          <w:titlePg/>
          <w:docGrid w:linePitch="360"/>
        </w:sect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1494790</wp:posOffset>
                </wp:positionV>
                <wp:extent cx="5026025" cy="4443095"/>
                <wp:effectExtent l="0" t="0" r="22225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BC" w:rsidRDefault="000D00BC" w:rsidP="00737329">
                            <w:pPr>
                              <w:rPr>
                                <w:b/>
                              </w:rPr>
                            </w:pPr>
                          </w:p>
                          <w:p w:rsidR="000D00BC" w:rsidRPr="00D67731" w:rsidRDefault="000D00BC" w:rsidP="0093052C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D67731"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  <w:t xml:space="preserve">Powiązane opracowania </w:t>
                            </w:r>
                          </w:p>
                          <w:p w:rsidR="000D00BC" w:rsidRPr="00216508" w:rsidRDefault="00F403E4" w:rsidP="0093052C">
                            <w:pPr>
                              <w:rPr>
                                <w:rStyle w:val="Hipercze"/>
                                <w:rFonts w:cstheme="minorBidi"/>
                                <w:color w:val="0070C0"/>
                              </w:rPr>
                            </w:pPr>
                            <w:hyperlink r:id="rId23" w:history="1">
                              <w:r w:rsidR="000D00BC" w:rsidRPr="00216508">
                                <w:rPr>
                                  <w:rStyle w:val="Hipercze"/>
                                  <w:rFonts w:cstheme="minorBidi"/>
                                </w:rPr>
                                <w:t>http://stat.gov.pl/obszary-tematyczne/rolnictwo-lesnictwo/rolnictwo/uzytkowanie-gruntow-i-powierzchnia-zasiewow-w-2017-roku,8,13.html</w:t>
                              </w:r>
                            </w:hyperlink>
                          </w:p>
                          <w:p w:rsidR="000D00BC" w:rsidRDefault="00F403E4" w:rsidP="002B6952">
                            <w:hyperlink r:id="rId24" w:history="1">
                              <w:r w:rsidR="000D00BC" w:rsidRPr="007B4B57">
                                <w:rPr>
                                  <w:rStyle w:val="Hipercze"/>
                                  <w:rFonts w:cstheme="minorBidi"/>
                                </w:rPr>
                                <w:t>http://stat.gov.pl/obszary-tematyczne/rolnictwo-lesnictwo/uprawy-rolne-i-ogrodnicze/wyniki-produkcji-roslinnej-w-2017-roku,6,15.html</w:t>
                              </w:r>
                            </w:hyperlink>
                          </w:p>
                          <w:p w:rsidR="000D00BC" w:rsidRDefault="00F403E4" w:rsidP="002B6952">
                            <w:hyperlink r:id="rId25" w:history="1">
                              <w:r w:rsidR="000D00BC" w:rsidRPr="007B4B57">
                                <w:rPr>
                                  <w:rStyle w:val="Hipercze"/>
                                  <w:rFonts w:cstheme="minorBidi"/>
                                </w:rPr>
                                <w:t>http://stat.gov.pl/obszary-tematyczne/rolnictwo-lesnictwo/uprawy-rolne-i-ogrodnicze/produkcja-upraw-rolnych-i-ogrodniczych-w-2017-roku,9,16.html</w:t>
                              </w:r>
                            </w:hyperlink>
                          </w:p>
                          <w:p w:rsidR="000D00BC" w:rsidRDefault="00F403E4" w:rsidP="002B6952">
                            <w:hyperlink r:id="rId26" w:history="1">
                              <w:r w:rsidR="000D00BC" w:rsidRPr="007B4B57">
                                <w:rPr>
                                  <w:rStyle w:val="Hipercze"/>
                                  <w:rFonts w:cstheme="minorBidi"/>
                                </w:rPr>
                                <w:t>http://stat.gov.pl/obszary-tematyczne/rolnictwo-lesnictwo/uprawy-rolne-i-ogrodnicze/wstepna-ocena-przezimowania-upraw-w-2018-roku,2,17.html</w:t>
                              </w:r>
                            </w:hyperlink>
                          </w:p>
                          <w:p w:rsidR="000D00BC" w:rsidRPr="002B6952" w:rsidRDefault="000D00BC" w:rsidP="002B6952"/>
                          <w:p w:rsidR="000D00BC" w:rsidRPr="005403E1" w:rsidRDefault="000D00BC" w:rsidP="005F33F5"/>
                          <w:p w:rsidR="000D00BC" w:rsidRPr="005403E1" w:rsidRDefault="000D00BC" w:rsidP="005F33F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403E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0D00BC" w:rsidRPr="005403E1" w:rsidRDefault="00F403E4" w:rsidP="005F33F5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hyperlink r:id="rId27" w:history="1">
                              <w:r w:rsidR="000D00BC">
                                <w:rPr>
                                  <w:color w:val="0000FF"/>
                                  <w:u w:val="single"/>
                                </w:rPr>
                                <w:t>BDL: Powierzchnia zasiewów</w:t>
                              </w:r>
                              <w:r w:rsidR="000D00BC" w:rsidRPr="005403E1">
                                <w:rPr>
                                  <w:color w:val="0000FF"/>
                                  <w:u w:val="single"/>
                                </w:rPr>
                                <w:t xml:space="preserve"> </w:t>
                              </w:r>
                            </w:hyperlink>
                          </w:p>
                          <w:p w:rsidR="000D00BC" w:rsidRPr="005403E1" w:rsidRDefault="000D00BC" w:rsidP="005F33F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D00BC" w:rsidRPr="005403E1" w:rsidRDefault="000D00BC" w:rsidP="005F33F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403E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0D00BC" w:rsidRPr="00CD1897" w:rsidRDefault="00F403E4" w:rsidP="00CD1897">
                            <w:pPr>
                              <w:pStyle w:val="Nagwek4"/>
                              <w:rPr>
                                <w:rFonts w:ascii="Fira Sans" w:eastAsiaTheme="minorHAnsi" w:hAnsi="Fira Sans" w:cstheme="minorBidi"/>
                                <w:i w:val="0"/>
                                <w:iCs w:val="0"/>
                                <w:color w:val="0000FF"/>
                                <w:u w:val="single"/>
                              </w:rPr>
                            </w:pPr>
                            <w:hyperlink r:id="rId28" w:history="1">
                              <w:r w:rsidR="000D00BC" w:rsidRPr="00CD1897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</w:rPr>
                                <w:t>Powierzchnia upraw</w:t>
                              </w:r>
                            </w:hyperlink>
                          </w:p>
                          <w:p w:rsidR="000D00BC" w:rsidRPr="0061374D" w:rsidRDefault="000D00BC" w:rsidP="00CD1897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.75pt;margin-top:117.7pt;width:395.75pt;height:349.8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" fillcolor="#f2f2f2" strokecolor="window">
                <v:textbox>
                  <w:txbxContent>
                    <w:p w:rsidR="000D00BC" w:rsidRDefault="000D00BC" w:rsidP="00737329">
                      <w:pPr>
                        <w:rPr>
                          <w:b/>
                        </w:rPr>
                      </w:pPr>
                    </w:p>
                    <w:p w:rsidR="000D00BC" w:rsidRPr="00D67731" w:rsidRDefault="000D00BC" w:rsidP="0093052C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D67731"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  <w:t xml:space="preserve">Powiązane opracowania </w:t>
                      </w:r>
                    </w:p>
                    <w:p w:rsidR="000D00BC" w:rsidRPr="00216508" w:rsidRDefault="00F403E4" w:rsidP="0093052C">
                      <w:pPr>
                        <w:rPr>
                          <w:rStyle w:val="Hipercze"/>
                          <w:rFonts w:cstheme="minorBidi"/>
                          <w:color w:val="0070C0"/>
                        </w:rPr>
                      </w:pPr>
                      <w:hyperlink r:id="rId29" w:history="1">
                        <w:r w:rsidR="000D00BC" w:rsidRPr="00216508">
                          <w:rPr>
                            <w:rStyle w:val="Hipercze"/>
                            <w:rFonts w:cstheme="minorBidi"/>
                          </w:rPr>
                          <w:t>http://stat.gov.pl/obszary-tematyczne/rolnictwo-lesnictwo/rolnictwo/uzytkowanie-gruntow-i-powierzchnia-zasiewow-w-2017-roku,8,13.html</w:t>
                        </w:r>
                      </w:hyperlink>
                    </w:p>
                    <w:p w:rsidR="000D00BC" w:rsidRDefault="00F403E4" w:rsidP="002B6952">
                      <w:hyperlink r:id="rId30" w:history="1">
                        <w:r w:rsidR="000D00BC" w:rsidRPr="007B4B57">
                          <w:rPr>
                            <w:rStyle w:val="Hipercze"/>
                            <w:rFonts w:cstheme="minorBidi"/>
                          </w:rPr>
                          <w:t>http://stat.gov.pl/obszary-tematyczne/rolnictwo-lesnictwo/uprawy-rolne-i-ogrodnicze/wyniki-produkcji-roslinnej-w-2017-roku,6,15.html</w:t>
                        </w:r>
                      </w:hyperlink>
                    </w:p>
                    <w:p w:rsidR="000D00BC" w:rsidRDefault="00F403E4" w:rsidP="002B6952">
                      <w:hyperlink r:id="rId31" w:history="1">
                        <w:r w:rsidR="000D00BC" w:rsidRPr="007B4B57">
                          <w:rPr>
                            <w:rStyle w:val="Hipercze"/>
                            <w:rFonts w:cstheme="minorBidi"/>
                          </w:rPr>
                          <w:t>http://stat.gov.pl/obszary-tematyczne/rolnictwo-lesnictwo/uprawy-rolne-i-ogrodnicze/produkcja-upraw-rolnych-i-ogrodniczych-w-2017-roku,9,16.html</w:t>
                        </w:r>
                      </w:hyperlink>
                    </w:p>
                    <w:p w:rsidR="000D00BC" w:rsidRDefault="00F403E4" w:rsidP="002B6952">
                      <w:hyperlink r:id="rId32" w:history="1">
                        <w:r w:rsidR="000D00BC" w:rsidRPr="007B4B57">
                          <w:rPr>
                            <w:rStyle w:val="Hipercze"/>
                            <w:rFonts w:cstheme="minorBidi"/>
                          </w:rPr>
                          <w:t>http://stat.gov.pl/obszary-tematyczne/rolnictwo-lesnictwo/uprawy-rolne-i-ogrodnicze/wstepna-ocena-przezimowania-upraw-w-2018-roku,2,17.html</w:t>
                        </w:r>
                      </w:hyperlink>
                    </w:p>
                    <w:p w:rsidR="000D00BC" w:rsidRPr="002B6952" w:rsidRDefault="000D00BC" w:rsidP="002B6952"/>
                    <w:p w:rsidR="000D00BC" w:rsidRPr="005403E1" w:rsidRDefault="000D00BC" w:rsidP="005F33F5"/>
                    <w:p w:rsidR="000D00BC" w:rsidRPr="005403E1" w:rsidRDefault="000D00BC" w:rsidP="005F33F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403E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0D00BC" w:rsidRPr="005403E1" w:rsidRDefault="00F403E4" w:rsidP="005F33F5">
                      <w:pPr>
                        <w:rPr>
                          <w:rFonts w:ascii="Calibri" w:hAnsi="Calibri"/>
                          <w:sz w:val="22"/>
                        </w:rPr>
                      </w:pPr>
                      <w:hyperlink r:id="rId33" w:history="1">
                        <w:r w:rsidR="000D00BC">
                          <w:rPr>
                            <w:color w:val="0000FF"/>
                            <w:u w:val="single"/>
                          </w:rPr>
                          <w:t>BDL: Powierzchnia zasiewów</w:t>
                        </w:r>
                        <w:r w:rsidR="000D00BC" w:rsidRPr="005403E1">
                          <w:rPr>
                            <w:color w:val="0000FF"/>
                            <w:u w:val="single"/>
                          </w:rPr>
                          <w:t xml:space="preserve"> </w:t>
                        </w:r>
                      </w:hyperlink>
                    </w:p>
                    <w:p w:rsidR="000D00BC" w:rsidRPr="005403E1" w:rsidRDefault="000D00BC" w:rsidP="005F33F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D00BC" w:rsidRPr="005403E1" w:rsidRDefault="000D00BC" w:rsidP="005F33F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403E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0D00BC" w:rsidRPr="00CD1897" w:rsidRDefault="00F403E4" w:rsidP="00CD1897">
                      <w:pPr>
                        <w:pStyle w:val="Nagwek4"/>
                        <w:rPr>
                          <w:rFonts w:ascii="Fira Sans" w:eastAsiaTheme="minorHAnsi" w:hAnsi="Fira Sans" w:cstheme="minorBidi"/>
                          <w:i w:val="0"/>
                          <w:iCs w:val="0"/>
                          <w:color w:val="0000FF"/>
                          <w:u w:val="single"/>
                        </w:rPr>
                      </w:pPr>
                      <w:hyperlink r:id="rId34" w:history="1">
                        <w:r w:rsidR="000D00BC" w:rsidRPr="00CD1897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</w:rPr>
                          <w:t>Powierzchnia upraw</w:t>
                        </w:r>
                      </w:hyperlink>
                    </w:p>
                    <w:p w:rsidR="000D00BC" w:rsidRPr="0061374D" w:rsidRDefault="000D00BC" w:rsidP="00CD1897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7311EC" w:rsidRDefault="00D261A2" w:rsidP="007311EC">
      <w:pPr>
        <w:rPr>
          <w:szCs w:val="19"/>
        </w:rPr>
      </w:pPr>
    </w:p>
    <w:sectPr w:rsidR="00D261A2" w:rsidRPr="007311EC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E4" w:rsidRDefault="00F403E4" w:rsidP="000662E2">
      <w:pPr>
        <w:spacing w:after="0" w:line="240" w:lineRule="auto"/>
      </w:pPr>
      <w:r>
        <w:separator/>
      </w:r>
    </w:p>
  </w:endnote>
  <w:endnote w:type="continuationSeparator" w:id="0">
    <w:p w:rsidR="00F403E4" w:rsidRDefault="00F403E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9586"/>
      <w:docPartObj>
        <w:docPartGallery w:val="Page Numbers (Bottom of Page)"/>
        <w:docPartUnique/>
      </w:docPartObj>
    </w:sdtPr>
    <w:sdtEndPr/>
    <w:sdtContent>
      <w:p w:rsidR="00A537BD" w:rsidRDefault="00F403E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D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</w:rPr>
      <w:id w:val="10189587"/>
      <w:docPartObj>
        <w:docPartGallery w:val="Page Numbers (Bottom of Page)"/>
        <w:docPartUnique/>
      </w:docPartObj>
    </w:sdtPr>
    <w:sdtEndPr>
      <w:rPr>
        <w:sz w:val="19"/>
      </w:rPr>
    </w:sdtEndPr>
    <w:sdtContent>
      <w:p w:rsidR="00A537BD" w:rsidRPr="00583C81" w:rsidRDefault="00A537BD" w:rsidP="005F33F5">
        <w:pPr>
          <w:spacing w:after="0" w:line="24" w:lineRule="atLeast"/>
          <w:jc w:val="both"/>
          <w:rPr>
            <w:i/>
            <w:szCs w:val="19"/>
          </w:rPr>
        </w:pPr>
      </w:p>
      <w:p w:rsidR="00A537BD" w:rsidRDefault="00F403E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D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D00BC" w:rsidRDefault="00F92BE3" w:rsidP="003B18B6">
        <w:pPr>
          <w:pStyle w:val="Stopka"/>
          <w:jc w:val="center"/>
        </w:pPr>
        <w:r>
          <w:fldChar w:fldCharType="begin"/>
        </w:r>
        <w:r w:rsidR="000D00BC">
          <w:instrText>PAGE   \* MERGEFORMAT</w:instrText>
        </w:r>
        <w:r>
          <w:fldChar w:fldCharType="separate"/>
        </w:r>
        <w:r w:rsidR="00405D9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E4" w:rsidRDefault="00F403E4" w:rsidP="000662E2">
      <w:pPr>
        <w:spacing w:after="0" w:line="240" w:lineRule="auto"/>
      </w:pPr>
      <w:r>
        <w:separator/>
      </w:r>
    </w:p>
  </w:footnote>
  <w:footnote w:type="continuationSeparator" w:id="0">
    <w:p w:rsidR="00F403E4" w:rsidRDefault="00F403E4" w:rsidP="000662E2">
      <w:pPr>
        <w:spacing w:after="0" w:line="240" w:lineRule="auto"/>
      </w:pPr>
      <w:r>
        <w:continuationSeparator/>
      </w:r>
    </w:p>
  </w:footnote>
  <w:footnote w:id="1">
    <w:p w:rsidR="000D00BC" w:rsidRPr="00B531E7" w:rsidRDefault="000D00BC" w:rsidP="00DF6B2A">
      <w:pPr>
        <w:autoSpaceDE w:val="0"/>
        <w:autoSpaceDN w:val="0"/>
        <w:adjustRightInd w:val="0"/>
        <w:spacing w:before="0" w:after="0" w:line="240" w:lineRule="auto"/>
        <w:rPr>
          <w:rFonts w:cs="TimesNewRoman,Italic"/>
          <w:iCs/>
          <w:sz w:val="16"/>
          <w:szCs w:val="16"/>
        </w:rPr>
      </w:pPr>
      <w:r w:rsidRPr="00B531E7">
        <w:rPr>
          <w:rStyle w:val="Odwoanieprzypisudolnego"/>
        </w:rPr>
        <w:footnoteRef/>
      </w:r>
      <w:r w:rsidRPr="00B531E7">
        <w:t xml:space="preserve"> </w:t>
      </w:r>
      <w:r w:rsidRPr="00B531E7">
        <w:rPr>
          <w:rFonts w:cs="TimesNewRoman,Italic"/>
          <w:iCs/>
          <w:sz w:val="16"/>
          <w:szCs w:val="16"/>
        </w:rPr>
        <w:t>Informacja zawiera wyniki wiosennej oceny stanu upraw przeprowadzonej w I połowie</w:t>
      </w:r>
    </w:p>
    <w:p w:rsidR="000D00BC" w:rsidRPr="00B531E7" w:rsidRDefault="000D00BC" w:rsidP="00DF6B2A">
      <w:pPr>
        <w:autoSpaceDE w:val="0"/>
        <w:autoSpaceDN w:val="0"/>
        <w:adjustRightInd w:val="0"/>
        <w:spacing w:before="0" w:after="0" w:line="240" w:lineRule="auto"/>
        <w:rPr>
          <w:rFonts w:cs="TimesNewRoman,Italic"/>
          <w:iCs/>
          <w:sz w:val="16"/>
          <w:szCs w:val="16"/>
        </w:rPr>
      </w:pPr>
      <w:r>
        <w:rPr>
          <w:rFonts w:cs="TimesNewRoman,Italic"/>
          <w:iCs/>
          <w:sz w:val="16"/>
          <w:szCs w:val="16"/>
        </w:rPr>
        <w:t>maja 2018</w:t>
      </w:r>
      <w:r w:rsidRPr="00B531E7">
        <w:rPr>
          <w:rFonts w:cs="TimesNewRoman,Italic"/>
          <w:iCs/>
          <w:sz w:val="16"/>
          <w:szCs w:val="16"/>
        </w:rPr>
        <w:t xml:space="preserve"> r. Oceny dokonano w oparciu o:</w:t>
      </w:r>
    </w:p>
    <w:p w:rsidR="000D00BC" w:rsidRPr="00B531E7" w:rsidRDefault="000D00BC" w:rsidP="00DF6B2A">
      <w:pPr>
        <w:autoSpaceDE w:val="0"/>
        <w:autoSpaceDN w:val="0"/>
        <w:adjustRightInd w:val="0"/>
        <w:spacing w:before="0" w:after="0" w:line="240" w:lineRule="auto"/>
        <w:rPr>
          <w:rFonts w:cs="TimesNewRoman,Italic"/>
          <w:iCs/>
          <w:sz w:val="16"/>
          <w:szCs w:val="16"/>
        </w:rPr>
      </w:pPr>
      <w:r w:rsidRPr="00B531E7">
        <w:rPr>
          <w:rFonts w:eastAsia="SymbolMT" w:cs="SymbolMT"/>
          <w:sz w:val="16"/>
          <w:szCs w:val="16"/>
        </w:rPr>
        <w:t xml:space="preserve">− </w:t>
      </w:r>
      <w:r w:rsidRPr="00B531E7">
        <w:rPr>
          <w:rFonts w:cs="TimesNewRoman,Italic"/>
          <w:iCs/>
          <w:sz w:val="16"/>
          <w:szCs w:val="16"/>
        </w:rPr>
        <w:t>ekspertyzy rzeczoznawców terenowych GUS opracowane na podstawie lustracji pól, łąk</w:t>
      </w:r>
      <w:r>
        <w:rPr>
          <w:rFonts w:cs="TimesNewRoman,Italic"/>
          <w:iCs/>
          <w:sz w:val="16"/>
          <w:szCs w:val="16"/>
        </w:rPr>
        <w:t xml:space="preserve"> </w:t>
      </w:r>
      <w:r w:rsidRPr="00B531E7">
        <w:rPr>
          <w:rFonts w:cs="TimesNewRoman,Italic"/>
          <w:iCs/>
          <w:sz w:val="16"/>
          <w:szCs w:val="16"/>
        </w:rPr>
        <w:t>i sadów,</w:t>
      </w:r>
    </w:p>
    <w:p w:rsidR="000D00BC" w:rsidRPr="00B531E7" w:rsidRDefault="000D00BC" w:rsidP="00DF6B2A">
      <w:pPr>
        <w:autoSpaceDE w:val="0"/>
        <w:autoSpaceDN w:val="0"/>
        <w:adjustRightInd w:val="0"/>
        <w:spacing w:before="0" w:after="0" w:line="240" w:lineRule="auto"/>
        <w:rPr>
          <w:rFonts w:cs="TimesNewRoman,Italic"/>
          <w:iCs/>
          <w:sz w:val="16"/>
          <w:szCs w:val="16"/>
        </w:rPr>
      </w:pPr>
      <w:r w:rsidRPr="00B531E7">
        <w:rPr>
          <w:rFonts w:eastAsia="SymbolMT" w:cs="SymbolMT"/>
          <w:sz w:val="16"/>
          <w:szCs w:val="16"/>
        </w:rPr>
        <w:t xml:space="preserve">− </w:t>
      </w:r>
      <w:r w:rsidRPr="00B531E7">
        <w:rPr>
          <w:rFonts w:cs="TimesNewRoman,Italic"/>
          <w:iCs/>
          <w:sz w:val="16"/>
          <w:szCs w:val="16"/>
        </w:rPr>
        <w:t>wyniki bad</w:t>
      </w:r>
      <w:r w:rsidR="00F0540C">
        <w:rPr>
          <w:rFonts w:cs="TimesNewRoman,Italic"/>
          <w:iCs/>
          <w:sz w:val="16"/>
          <w:szCs w:val="16"/>
        </w:rPr>
        <w:t>ań stanu upraw w gospodarstwach</w:t>
      </w:r>
      <w:r>
        <w:rPr>
          <w:rFonts w:cs="TimesNewRoman,Italic"/>
          <w:iCs/>
          <w:sz w:val="16"/>
          <w:szCs w:val="16"/>
        </w:rPr>
        <w:t xml:space="preserve"> rolnych osób prawnych i jednostek niemających osobowości prawnej</w:t>
      </w:r>
      <w:r w:rsidRPr="00B531E7">
        <w:rPr>
          <w:rFonts w:cs="TimesNewRoman,Italic"/>
          <w:iCs/>
          <w:sz w:val="16"/>
          <w:szCs w:val="16"/>
        </w:rPr>
        <w:t>.</w:t>
      </w:r>
    </w:p>
    <w:p w:rsidR="000D00BC" w:rsidRPr="00DF6B2A" w:rsidRDefault="000D00BC" w:rsidP="00DF6B2A">
      <w:pPr>
        <w:autoSpaceDE w:val="0"/>
        <w:autoSpaceDN w:val="0"/>
        <w:adjustRightInd w:val="0"/>
        <w:spacing w:before="0" w:after="0" w:line="240" w:lineRule="auto"/>
        <w:rPr>
          <w:rFonts w:cs="TimesNewRoman,Italic"/>
          <w:i/>
          <w:iCs/>
          <w:sz w:val="16"/>
          <w:szCs w:val="16"/>
        </w:rPr>
      </w:pPr>
      <w:r w:rsidRPr="00B531E7">
        <w:rPr>
          <w:rFonts w:cs="TimesNewRoman,Italic"/>
          <w:iCs/>
          <w:sz w:val="16"/>
          <w:szCs w:val="16"/>
        </w:rPr>
        <w:t>Wiosenna ocena stanu upraw obejmuje również szacunek powierzchni zasiewów głównych upraw rolnych oraz szacunek strat zimowych i wiosennych.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BD" w:rsidRDefault="00405D9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003CD9" id="Prostokąt 24" o:spid="_x0000_s1026" style="position:absolute;margin-left:410.6pt;margin-top:-14.05pt;width:147.6pt;height:178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t6sQIAAMU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LAjq3qxAgAA&#10;xQ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A537BD" w:rsidRDefault="00A537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BD" w:rsidRDefault="00A537BD" w:rsidP="002E26D1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47246F"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197706</wp:posOffset>
          </wp:positionV>
          <wp:extent cx="1884045" cy="422910"/>
          <wp:effectExtent l="0" t="0" r="1905" b="0"/>
          <wp:wrapSquare wrapText="bothSides"/>
          <wp:docPr id="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5D9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537BD" w:rsidRPr="003C6C8D" w:rsidRDefault="00A537B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537BD" w:rsidRPr="003C6C8D" w:rsidRDefault="00A537B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05D9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E0FDC" id="Prostokąt 10" o:spid="_x0000_s1026" style="position:absolute;margin-left:410.95pt;margin-top:40.3pt;width:147.4pt;height:1803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G+bnomnAgAAogUAAA4AAAAAAAAAAAAA&#10;AAAALgIAAGRycy9lMm9Eb2MueG1sUEsBAi0AFAAGAAgAAAAhAGgdJmD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tab/>
    </w:r>
  </w:p>
  <w:p w:rsidR="00A537BD" w:rsidRDefault="00A537BD">
    <w:pPr>
      <w:pStyle w:val="Nagwek"/>
      <w:rPr>
        <w:noProof/>
        <w:lang w:eastAsia="pl-PL"/>
      </w:rPr>
    </w:pPr>
  </w:p>
  <w:p w:rsidR="00A537BD" w:rsidRDefault="00A537BD">
    <w:pPr>
      <w:pStyle w:val="Nagwek"/>
      <w:rPr>
        <w:noProof/>
        <w:lang w:eastAsia="pl-PL"/>
      </w:rPr>
    </w:pPr>
  </w:p>
  <w:p w:rsidR="00A537BD" w:rsidRDefault="00405D9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5229225</wp:posOffset>
              </wp:positionH>
              <wp:positionV relativeFrom="paragraph">
                <wp:posOffset>187325</wp:posOffset>
              </wp:positionV>
              <wp:extent cx="1432560" cy="336550"/>
              <wp:effectExtent l="0" t="0" r="0" b="635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37BD" w:rsidRPr="00C97596" w:rsidRDefault="00A537B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.75pt;margin-top:14.7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qEAIAAP4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" filled="f" stroked="f">
              <v:textbox>
                <w:txbxContent>
                  <w:p w:rsidR="00A537BD" w:rsidRPr="00C97596" w:rsidRDefault="00A537B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BC" w:rsidRDefault="000D00BC">
    <w:pPr>
      <w:pStyle w:val="Nagwek"/>
    </w:pPr>
  </w:p>
  <w:p w:rsidR="000D00BC" w:rsidRDefault="000D00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085B2B"/>
    <w:multiLevelType w:val="hybridMultilevel"/>
    <w:tmpl w:val="8CB45A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2089"/>
    <w:multiLevelType w:val="hybridMultilevel"/>
    <w:tmpl w:val="B8762AAC"/>
    <w:lvl w:ilvl="0" w:tplc="0415000B">
      <w:start w:val="1"/>
      <w:numFmt w:val="bullet"/>
      <w:lvlText w:val=""/>
      <w:lvlJc w:val="left"/>
      <w:pPr>
        <w:tabs>
          <w:tab w:val="num" w:pos="1134"/>
        </w:tabs>
        <w:ind w:left="113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80C"/>
    <w:rsid w:val="00003437"/>
    <w:rsid w:val="000058F1"/>
    <w:rsid w:val="0000709F"/>
    <w:rsid w:val="000108B8"/>
    <w:rsid w:val="0001161A"/>
    <w:rsid w:val="000152F5"/>
    <w:rsid w:val="00015D8C"/>
    <w:rsid w:val="00022B54"/>
    <w:rsid w:val="000428C7"/>
    <w:rsid w:val="00044868"/>
    <w:rsid w:val="0004582E"/>
    <w:rsid w:val="000470AA"/>
    <w:rsid w:val="0005730B"/>
    <w:rsid w:val="000578EB"/>
    <w:rsid w:val="00057CA1"/>
    <w:rsid w:val="0006379A"/>
    <w:rsid w:val="000662E2"/>
    <w:rsid w:val="00066361"/>
    <w:rsid w:val="00066883"/>
    <w:rsid w:val="0007367A"/>
    <w:rsid w:val="00074DD8"/>
    <w:rsid w:val="000806F7"/>
    <w:rsid w:val="00084353"/>
    <w:rsid w:val="000A16A9"/>
    <w:rsid w:val="000B0727"/>
    <w:rsid w:val="000B5139"/>
    <w:rsid w:val="000B5E43"/>
    <w:rsid w:val="000B746A"/>
    <w:rsid w:val="000B74EB"/>
    <w:rsid w:val="000C135D"/>
    <w:rsid w:val="000D00BC"/>
    <w:rsid w:val="000D04E5"/>
    <w:rsid w:val="000D1D43"/>
    <w:rsid w:val="000D225C"/>
    <w:rsid w:val="000D2A5C"/>
    <w:rsid w:val="000D3AB0"/>
    <w:rsid w:val="000D539D"/>
    <w:rsid w:val="000D6930"/>
    <w:rsid w:val="000D6EA0"/>
    <w:rsid w:val="000E03AB"/>
    <w:rsid w:val="000E0918"/>
    <w:rsid w:val="000E1134"/>
    <w:rsid w:val="000E4FF3"/>
    <w:rsid w:val="000E72F2"/>
    <w:rsid w:val="000F492A"/>
    <w:rsid w:val="000F5583"/>
    <w:rsid w:val="00100354"/>
    <w:rsid w:val="00100919"/>
    <w:rsid w:val="001011C3"/>
    <w:rsid w:val="00106B08"/>
    <w:rsid w:val="00110D87"/>
    <w:rsid w:val="00114DB9"/>
    <w:rsid w:val="00116087"/>
    <w:rsid w:val="001168BB"/>
    <w:rsid w:val="00116953"/>
    <w:rsid w:val="00121FB8"/>
    <w:rsid w:val="00122E05"/>
    <w:rsid w:val="00125A8C"/>
    <w:rsid w:val="00125B12"/>
    <w:rsid w:val="00130296"/>
    <w:rsid w:val="001423B6"/>
    <w:rsid w:val="001448A7"/>
    <w:rsid w:val="00146621"/>
    <w:rsid w:val="00157ED1"/>
    <w:rsid w:val="00162325"/>
    <w:rsid w:val="00162BB6"/>
    <w:rsid w:val="001751CF"/>
    <w:rsid w:val="00175584"/>
    <w:rsid w:val="0018245E"/>
    <w:rsid w:val="00193E34"/>
    <w:rsid w:val="001951DA"/>
    <w:rsid w:val="001A3AB3"/>
    <w:rsid w:val="001A556A"/>
    <w:rsid w:val="001B1B10"/>
    <w:rsid w:val="001C27D9"/>
    <w:rsid w:val="001C3269"/>
    <w:rsid w:val="001C34DD"/>
    <w:rsid w:val="001D015C"/>
    <w:rsid w:val="001D13D9"/>
    <w:rsid w:val="001D1457"/>
    <w:rsid w:val="001D1DB4"/>
    <w:rsid w:val="001D4A4F"/>
    <w:rsid w:val="001D4A71"/>
    <w:rsid w:val="001E4447"/>
    <w:rsid w:val="001E6DBF"/>
    <w:rsid w:val="001F2504"/>
    <w:rsid w:val="001F592D"/>
    <w:rsid w:val="00206EC6"/>
    <w:rsid w:val="00210588"/>
    <w:rsid w:val="00216508"/>
    <w:rsid w:val="002226A5"/>
    <w:rsid w:val="00222FF7"/>
    <w:rsid w:val="002345A8"/>
    <w:rsid w:val="00235DFD"/>
    <w:rsid w:val="002403A5"/>
    <w:rsid w:val="002418C6"/>
    <w:rsid w:val="002475C6"/>
    <w:rsid w:val="00250CA0"/>
    <w:rsid w:val="002536FA"/>
    <w:rsid w:val="002574F9"/>
    <w:rsid w:val="00262B61"/>
    <w:rsid w:val="00264C19"/>
    <w:rsid w:val="00265A6A"/>
    <w:rsid w:val="00270B5F"/>
    <w:rsid w:val="00272FA3"/>
    <w:rsid w:val="002746B9"/>
    <w:rsid w:val="00275507"/>
    <w:rsid w:val="00276811"/>
    <w:rsid w:val="002810F4"/>
    <w:rsid w:val="00282699"/>
    <w:rsid w:val="0028335C"/>
    <w:rsid w:val="00285976"/>
    <w:rsid w:val="00287D29"/>
    <w:rsid w:val="002926DF"/>
    <w:rsid w:val="00293B03"/>
    <w:rsid w:val="00296697"/>
    <w:rsid w:val="002A38F8"/>
    <w:rsid w:val="002B0472"/>
    <w:rsid w:val="002B3CB6"/>
    <w:rsid w:val="002B685E"/>
    <w:rsid w:val="002B6952"/>
    <w:rsid w:val="002B6B12"/>
    <w:rsid w:val="002B7EE1"/>
    <w:rsid w:val="002C6A5A"/>
    <w:rsid w:val="002D4F64"/>
    <w:rsid w:val="002D515E"/>
    <w:rsid w:val="002E26D1"/>
    <w:rsid w:val="002E58E0"/>
    <w:rsid w:val="002E6140"/>
    <w:rsid w:val="002E6954"/>
    <w:rsid w:val="002E6985"/>
    <w:rsid w:val="002E71B6"/>
    <w:rsid w:val="002F6569"/>
    <w:rsid w:val="002F77C8"/>
    <w:rsid w:val="003012A3"/>
    <w:rsid w:val="00304F22"/>
    <w:rsid w:val="0030595B"/>
    <w:rsid w:val="00306C7C"/>
    <w:rsid w:val="003138FC"/>
    <w:rsid w:val="00322EDD"/>
    <w:rsid w:val="00323E08"/>
    <w:rsid w:val="00332320"/>
    <w:rsid w:val="00340679"/>
    <w:rsid w:val="003423A1"/>
    <w:rsid w:val="00342C77"/>
    <w:rsid w:val="00347D72"/>
    <w:rsid w:val="0035230E"/>
    <w:rsid w:val="003550D9"/>
    <w:rsid w:val="00356A55"/>
    <w:rsid w:val="00357611"/>
    <w:rsid w:val="0036109F"/>
    <w:rsid w:val="0036530A"/>
    <w:rsid w:val="00367237"/>
    <w:rsid w:val="00367C0F"/>
    <w:rsid w:val="0037077F"/>
    <w:rsid w:val="00372411"/>
    <w:rsid w:val="00373882"/>
    <w:rsid w:val="003742D7"/>
    <w:rsid w:val="003843DB"/>
    <w:rsid w:val="00386E68"/>
    <w:rsid w:val="00393761"/>
    <w:rsid w:val="00393E89"/>
    <w:rsid w:val="00394276"/>
    <w:rsid w:val="00397D18"/>
    <w:rsid w:val="003A1B36"/>
    <w:rsid w:val="003A2B8D"/>
    <w:rsid w:val="003A504E"/>
    <w:rsid w:val="003B1454"/>
    <w:rsid w:val="003B18B6"/>
    <w:rsid w:val="003B510F"/>
    <w:rsid w:val="003B6653"/>
    <w:rsid w:val="003C59E0"/>
    <w:rsid w:val="003C638F"/>
    <w:rsid w:val="003C63E1"/>
    <w:rsid w:val="003C6C8D"/>
    <w:rsid w:val="003D4F95"/>
    <w:rsid w:val="003D5F42"/>
    <w:rsid w:val="003D60A9"/>
    <w:rsid w:val="003D6B21"/>
    <w:rsid w:val="003E25F9"/>
    <w:rsid w:val="003F4C97"/>
    <w:rsid w:val="003F7FE6"/>
    <w:rsid w:val="00400193"/>
    <w:rsid w:val="00402AFC"/>
    <w:rsid w:val="00405D93"/>
    <w:rsid w:val="00407472"/>
    <w:rsid w:val="00407E5E"/>
    <w:rsid w:val="00414001"/>
    <w:rsid w:val="004178BE"/>
    <w:rsid w:val="004212E7"/>
    <w:rsid w:val="0042446D"/>
    <w:rsid w:val="004249C7"/>
    <w:rsid w:val="00427BF8"/>
    <w:rsid w:val="00431C02"/>
    <w:rsid w:val="00434B01"/>
    <w:rsid w:val="00437395"/>
    <w:rsid w:val="00440E5C"/>
    <w:rsid w:val="0044229C"/>
    <w:rsid w:val="00445047"/>
    <w:rsid w:val="00447719"/>
    <w:rsid w:val="00462136"/>
    <w:rsid w:val="00462913"/>
    <w:rsid w:val="00463E39"/>
    <w:rsid w:val="004644E7"/>
    <w:rsid w:val="004657FC"/>
    <w:rsid w:val="004660F9"/>
    <w:rsid w:val="0047246F"/>
    <w:rsid w:val="004733F6"/>
    <w:rsid w:val="00474E69"/>
    <w:rsid w:val="00483A97"/>
    <w:rsid w:val="00487E3E"/>
    <w:rsid w:val="00493FAF"/>
    <w:rsid w:val="00495B4D"/>
    <w:rsid w:val="0049621B"/>
    <w:rsid w:val="004A1D96"/>
    <w:rsid w:val="004B1579"/>
    <w:rsid w:val="004B36BE"/>
    <w:rsid w:val="004B47F5"/>
    <w:rsid w:val="004C1895"/>
    <w:rsid w:val="004C659C"/>
    <w:rsid w:val="004C6D40"/>
    <w:rsid w:val="004D531F"/>
    <w:rsid w:val="004D6266"/>
    <w:rsid w:val="004D6877"/>
    <w:rsid w:val="004E167E"/>
    <w:rsid w:val="004E51F7"/>
    <w:rsid w:val="004F0C3C"/>
    <w:rsid w:val="004F63FC"/>
    <w:rsid w:val="004F6F3B"/>
    <w:rsid w:val="004F7D84"/>
    <w:rsid w:val="005010F1"/>
    <w:rsid w:val="0050478A"/>
    <w:rsid w:val="00505397"/>
    <w:rsid w:val="00505A92"/>
    <w:rsid w:val="00512767"/>
    <w:rsid w:val="00513976"/>
    <w:rsid w:val="00517885"/>
    <w:rsid w:val="00517ED2"/>
    <w:rsid w:val="005203F1"/>
    <w:rsid w:val="00521564"/>
    <w:rsid w:val="0052170A"/>
    <w:rsid w:val="00521BC3"/>
    <w:rsid w:val="005226E1"/>
    <w:rsid w:val="00523B05"/>
    <w:rsid w:val="00525E7C"/>
    <w:rsid w:val="00530EED"/>
    <w:rsid w:val="00533632"/>
    <w:rsid w:val="005403E1"/>
    <w:rsid w:val="00541E6E"/>
    <w:rsid w:val="0054251F"/>
    <w:rsid w:val="005462DC"/>
    <w:rsid w:val="00546469"/>
    <w:rsid w:val="005520D8"/>
    <w:rsid w:val="00552BCB"/>
    <w:rsid w:val="00556CF1"/>
    <w:rsid w:val="005628D4"/>
    <w:rsid w:val="005678F9"/>
    <w:rsid w:val="00572E5C"/>
    <w:rsid w:val="00574F7F"/>
    <w:rsid w:val="005762A7"/>
    <w:rsid w:val="005769DE"/>
    <w:rsid w:val="00581638"/>
    <w:rsid w:val="00581B3A"/>
    <w:rsid w:val="00582184"/>
    <w:rsid w:val="00583C81"/>
    <w:rsid w:val="005858FE"/>
    <w:rsid w:val="005911EA"/>
    <w:rsid w:val="005916D7"/>
    <w:rsid w:val="005928D4"/>
    <w:rsid w:val="005933A2"/>
    <w:rsid w:val="00596288"/>
    <w:rsid w:val="005A00C4"/>
    <w:rsid w:val="005A1375"/>
    <w:rsid w:val="005A2797"/>
    <w:rsid w:val="005A64BC"/>
    <w:rsid w:val="005A6913"/>
    <w:rsid w:val="005A698C"/>
    <w:rsid w:val="005B6951"/>
    <w:rsid w:val="005D6A95"/>
    <w:rsid w:val="005E0799"/>
    <w:rsid w:val="005E0F2E"/>
    <w:rsid w:val="005E348D"/>
    <w:rsid w:val="005F33F5"/>
    <w:rsid w:val="005F492B"/>
    <w:rsid w:val="005F5A80"/>
    <w:rsid w:val="005F68FE"/>
    <w:rsid w:val="006044FF"/>
    <w:rsid w:val="00607CC5"/>
    <w:rsid w:val="006166C8"/>
    <w:rsid w:val="00617E62"/>
    <w:rsid w:val="00621371"/>
    <w:rsid w:val="00623AE8"/>
    <w:rsid w:val="0062556E"/>
    <w:rsid w:val="00633014"/>
    <w:rsid w:val="0063437B"/>
    <w:rsid w:val="006365A8"/>
    <w:rsid w:val="006377AF"/>
    <w:rsid w:val="006448B7"/>
    <w:rsid w:val="006475E9"/>
    <w:rsid w:val="00647769"/>
    <w:rsid w:val="00662F4F"/>
    <w:rsid w:val="00663A2B"/>
    <w:rsid w:val="00665785"/>
    <w:rsid w:val="006673CA"/>
    <w:rsid w:val="00670E39"/>
    <w:rsid w:val="006725A7"/>
    <w:rsid w:val="00673C26"/>
    <w:rsid w:val="006744D5"/>
    <w:rsid w:val="006759B5"/>
    <w:rsid w:val="0067675C"/>
    <w:rsid w:val="00680847"/>
    <w:rsid w:val="006812AF"/>
    <w:rsid w:val="0068327D"/>
    <w:rsid w:val="00684BF7"/>
    <w:rsid w:val="00694AF0"/>
    <w:rsid w:val="006A081F"/>
    <w:rsid w:val="006A4686"/>
    <w:rsid w:val="006A7C4B"/>
    <w:rsid w:val="006B0E9E"/>
    <w:rsid w:val="006B3328"/>
    <w:rsid w:val="006B5939"/>
    <w:rsid w:val="006B5AE4"/>
    <w:rsid w:val="006D11C0"/>
    <w:rsid w:val="006D1507"/>
    <w:rsid w:val="006D312E"/>
    <w:rsid w:val="006D4054"/>
    <w:rsid w:val="006E02EC"/>
    <w:rsid w:val="006F209E"/>
    <w:rsid w:val="007064EF"/>
    <w:rsid w:val="007073A0"/>
    <w:rsid w:val="007211B1"/>
    <w:rsid w:val="00725A78"/>
    <w:rsid w:val="00726063"/>
    <w:rsid w:val="0072616A"/>
    <w:rsid w:val="00726308"/>
    <w:rsid w:val="007311EC"/>
    <w:rsid w:val="00737240"/>
    <w:rsid w:val="00737329"/>
    <w:rsid w:val="00741B8D"/>
    <w:rsid w:val="00741D06"/>
    <w:rsid w:val="00745997"/>
    <w:rsid w:val="00746187"/>
    <w:rsid w:val="00746CD4"/>
    <w:rsid w:val="0076254F"/>
    <w:rsid w:val="007712E2"/>
    <w:rsid w:val="00773B14"/>
    <w:rsid w:val="007751E7"/>
    <w:rsid w:val="007801F5"/>
    <w:rsid w:val="007812CF"/>
    <w:rsid w:val="007828D1"/>
    <w:rsid w:val="00783CA4"/>
    <w:rsid w:val="007842FB"/>
    <w:rsid w:val="00786124"/>
    <w:rsid w:val="00791619"/>
    <w:rsid w:val="0079514B"/>
    <w:rsid w:val="007A2B4C"/>
    <w:rsid w:val="007A2DC1"/>
    <w:rsid w:val="007B1364"/>
    <w:rsid w:val="007B320E"/>
    <w:rsid w:val="007B3739"/>
    <w:rsid w:val="007C1D08"/>
    <w:rsid w:val="007C6C54"/>
    <w:rsid w:val="007C6EB1"/>
    <w:rsid w:val="007C7CD3"/>
    <w:rsid w:val="007D0BAE"/>
    <w:rsid w:val="007D3319"/>
    <w:rsid w:val="007D335D"/>
    <w:rsid w:val="007E3314"/>
    <w:rsid w:val="007E4B03"/>
    <w:rsid w:val="007F09E9"/>
    <w:rsid w:val="007F1150"/>
    <w:rsid w:val="007F177A"/>
    <w:rsid w:val="007F324B"/>
    <w:rsid w:val="007F5E4A"/>
    <w:rsid w:val="0080346F"/>
    <w:rsid w:val="0080553C"/>
    <w:rsid w:val="00805B46"/>
    <w:rsid w:val="00806854"/>
    <w:rsid w:val="008075E3"/>
    <w:rsid w:val="008111EA"/>
    <w:rsid w:val="00811652"/>
    <w:rsid w:val="00812D03"/>
    <w:rsid w:val="00815FA6"/>
    <w:rsid w:val="008217B1"/>
    <w:rsid w:val="008225B4"/>
    <w:rsid w:val="00823B87"/>
    <w:rsid w:val="00825DC2"/>
    <w:rsid w:val="0082756F"/>
    <w:rsid w:val="00834AD3"/>
    <w:rsid w:val="0083558A"/>
    <w:rsid w:val="00837F7C"/>
    <w:rsid w:val="00842B66"/>
    <w:rsid w:val="00843795"/>
    <w:rsid w:val="00844924"/>
    <w:rsid w:val="00844FEA"/>
    <w:rsid w:val="00846C03"/>
    <w:rsid w:val="00847F0F"/>
    <w:rsid w:val="00851AB8"/>
    <w:rsid w:val="00852448"/>
    <w:rsid w:val="00853AB6"/>
    <w:rsid w:val="008612A8"/>
    <w:rsid w:val="00873E82"/>
    <w:rsid w:val="0088258A"/>
    <w:rsid w:val="00882B7B"/>
    <w:rsid w:val="00886332"/>
    <w:rsid w:val="00890549"/>
    <w:rsid w:val="008A26D9"/>
    <w:rsid w:val="008B0E3C"/>
    <w:rsid w:val="008B12EE"/>
    <w:rsid w:val="008C0C29"/>
    <w:rsid w:val="008C1597"/>
    <w:rsid w:val="008C5432"/>
    <w:rsid w:val="008D2185"/>
    <w:rsid w:val="008D2CE6"/>
    <w:rsid w:val="008D405D"/>
    <w:rsid w:val="008D436E"/>
    <w:rsid w:val="008E2384"/>
    <w:rsid w:val="008F3638"/>
    <w:rsid w:val="008F4441"/>
    <w:rsid w:val="008F6199"/>
    <w:rsid w:val="008F6F31"/>
    <w:rsid w:val="008F7012"/>
    <w:rsid w:val="008F74DF"/>
    <w:rsid w:val="008F79B3"/>
    <w:rsid w:val="009019E1"/>
    <w:rsid w:val="009021D8"/>
    <w:rsid w:val="0090668A"/>
    <w:rsid w:val="0090737D"/>
    <w:rsid w:val="0091032D"/>
    <w:rsid w:val="009127BA"/>
    <w:rsid w:val="0091409C"/>
    <w:rsid w:val="009144E2"/>
    <w:rsid w:val="00920A37"/>
    <w:rsid w:val="00921FE8"/>
    <w:rsid w:val="009227A6"/>
    <w:rsid w:val="0092305B"/>
    <w:rsid w:val="00924CB2"/>
    <w:rsid w:val="009265BD"/>
    <w:rsid w:val="0093052C"/>
    <w:rsid w:val="00933EC1"/>
    <w:rsid w:val="00941AE8"/>
    <w:rsid w:val="009530DB"/>
    <w:rsid w:val="00953676"/>
    <w:rsid w:val="0095575D"/>
    <w:rsid w:val="00957380"/>
    <w:rsid w:val="00962A98"/>
    <w:rsid w:val="009645D7"/>
    <w:rsid w:val="00964C28"/>
    <w:rsid w:val="009705EE"/>
    <w:rsid w:val="009711FB"/>
    <w:rsid w:val="00973925"/>
    <w:rsid w:val="00977927"/>
    <w:rsid w:val="0098028F"/>
    <w:rsid w:val="0098135C"/>
    <w:rsid w:val="0098156A"/>
    <w:rsid w:val="009828B8"/>
    <w:rsid w:val="0098295D"/>
    <w:rsid w:val="00991BAC"/>
    <w:rsid w:val="00994475"/>
    <w:rsid w:val="009A3414"/>
    <w:rsid w:val="009A6EA0"/>
    <w:rsid w:val="009B0117"/>
    <w:rsid w:val="009B2568"/>
    <w:rsid w:val="009B2A14"/>
    <w:rsid w:val="009B6182"/>
    <w:rsid w:val="009B66A2"/>
    <w:rsid w:val="009B7267"/>
    <w:rsid w:val="009C0610"/>
    <w:rsid w:val="009C1335"/>
    <w:rsid w:val="009C1AB2"/>
    <w:rsid w:val="009C7251"/>
    <w:rsid w:val="009D0B81"/>
    <w:rsid w:val="009E1CA9"/>
    <w:rsid w:val="009E2E91"/>
    <w:rsid w:val="009E3156"/>
    <w:rsid w:val="009E41ED"/>
    <w:rsid w:val="009F29AB"/>
    <w:rsid w:val="009F6640"/>
    <w:rsid w:val="00A06C4B"/>
    <w:rsid w:val="00A11D0D"/>
    <w:rsid w:val="00A12768"/>
    <w:rsid w:val="00A139F5"/>
    <w:rsid w:val="00A1430A"/>
    <w:rsid w:val="00A17379"/>
    <w:rsid w:val="00A244B0"/>
    <w:rsid w:val="00A25840"/>
    <w:rsid w:val="00A312DB"/>
    <w:rsid w:val="00A36417"/>
    <w:rsid w:val="00A365F4"/>
    <w:rsid w:val="00A376B9"/>
    <w:rsid w:val="00A40BF5"/>
    <w:rsid w:val="00A418DA"/>
    <w:rsid w:val="00A448A4"/>
    <w:rsid w:val="00A47D80"/>
    <w:rsid w:val="00A53132"/>
    <w:rsid w:val="00A537BD"/>
    <w:rsid w:val="00A55165"/>
    <w:rsid w:val="00A55CA1"/>
    <w:rsid w:val="00A560BC"/>
    <w:rsid w:val="00A563F2"/>
    <w:rsid w:val="00A566E8"/>
    <w:rsid w:val="00A61C1A"/>
    <w:rsid w:val="00A763DC"/>
    <w:rsid w:val="00A768C4"/>
    <w:rsid w:val="00A77B14"/>
    <w:rsid w:val="00A805B3"/>
    <w:rsid w:val="00A810F9"/>
    <w:rsid w:val="00A86ECC"/>
    <w:rsid w:val="00A86FCC"/>
    <w:rsid w:val="00A911BF"/>
    <w:rsid w:val="00AA00F7"/>
    <w:rsid w:val="00AA710D"/>
    <w:rsid w:val="00AB6D25"/>
    <w:rsid w:val="00AD4391"/>
    <w:rsid w:val="00AE0A28"/>
    <w:rsid w:val="00AE1187"/>
    <w:rsid w:val="00AE2D4B"/>
    <w:rsid w:val="00AE4F99"/>
    <w:rsid w:val="00AF64DD"/>
    <w:rsid w:val="00AF668F"/>
    <w:rsid w:val="00B01711"/>
    <w:rsid w:val="00B118EF"/>
    <w:rsid w:val="00B13BF0"/>
    <w:rsid w:val="00B14952"/>
    <w:rsid w:val="00B31E5A"/>
    <w:rsid w:val="00B4155B"/>
    <w:rsid w:val="00B424C3"/>
    <w:rsid w:val="00B449C7"/>
    <w:rsid w:val="00B456B4"/>
    <w:rsid w:val="00B479CA"/>
    <w:rsid w:val="00B531E7"/>
    <w:rsid w:val="00B6077B"/>
    <w:rsid w:val="00B653AB"/>
    <w:rsid w:val="00B65F9E"/>
    <w:rsid w:val="00B66B19"/>
    <w:rsid w:val="00B74094"/>
    <w:rsid w:val="00B77D39"/>
    <w:rsid w:val="00B853E5"/>
    <w:rsid w:val="00B9115A"/>
    <w:rsid w:val="00B914E9"/>
    <w:rsid w:val="00B91585"/>
    <w:rsid w:val="00B917C7"/>
    <w:rsid w:val="00B93BAA"/>
    <w:rsid w:val="00B9511A"/>
    <w:rsid w:val="00B956EE"/>
    <w:rsid w:val="00BA2BA1"/>
    <w:rsid w:val="00BA495B"/>
    <w:rsid w:val="00BB4F09"/>
    <w:rsid w:val="00BC7A1F"/>
    <w:rsid w:val="00BD1C30"/>
    <w:rsid w:val="00BD4E33"/>
    <w:rsid w:val="00BE186A"/>
    <w:rsid w:val="00BE5BD2"/>
    <w:rsid w:val="00BE705C"/>
    <w:rsid w:val="00BF632C"/>
    <w:rsid w:val="00C005CF"/>
    <w:rsid w:val="00C030DE"/>
    <w:rsid w:val="00C04177"/>
    <w:rsid w:val="00C06703"/>
    <w:rsid w:val="00C139E9"/>
    <w:rsid w:val="00C15272"/>
    <w:rsid w:val="00C22105"/>
    <w:rsid w:val="00C222AC"/>
    <w:rsid w:val="00C244B6"/>
    <w:rsid w:val="00C25C4D"/>
    <w:rsid w:val="00C3702F"/>
    <w:rsid w:val="00C41351"/>
    <w:rsid w:val="00C44A4A"/>
    <w:rsid w:val="00C5279D"/>
    <w:rsid w:val="00C64A37"/>
    <w:rsid w:val="00C6578F"/>
    <w:rsid w:val="00C7158E"/>
    <w:rsid w:val="00C7250B"/>
    <w:rsid w:val="00C7346B"/>
    <w:rsid w:val="00C734F5"/>
    <w:rsid w:val="00C77B0F"/>
    <w:rsid w:val="00C77C0E"/>
    <w:rsid w:val="00C77FD8"/>
    <w:rsid w:val="00C8063F"/>
    <w:rsid w:val="00C83835"/>
    <w:rsid w:val="00C91687"/>
    <w:rsid w:val="00C924A8"/>
    <w:rsid w:val="00C945FE"/>
    <w:rsid w:val="00C94974"/>
    <w:rsid w:val="00C94979"/>
    <w:rsid w:val="00C96FAA"/>
    <w:rsid w:val="00C97A04"/>
    <w:rsid w:val="00CA107B"/>
    <w:rsid w:val="00CA1E21"/>
    <w:rsid w:val="00CA484D"/>
    <w:rsid w:val="00CA4FB6"/>
    <w:rsid w:val="00CA59C1"/>
    <w:rsid w:val="00CA6142"/>
    <w:rsid w:val="00CC653E"/>
    <w:rsid w:val="00CC739E"/>
    <w:rsid w:val="00CD1897"/>
    <w:rsid w:val="00CD2C81"/>
    <w:rsid w:val="00CD46E1"/>
    <w:rsid w:val="00CD58B7"/>
    <w:rsid w:val="00CD7C9D"/>
    <w:rsid w:val="00CE4902"/>
    <w:rsid w:val="00CE5762"/>
    <w:rsid w:val="00CF0DB6"/>
    <w:rsid w:val="00CF4099"/>
    <w:rsid w:val="00CF567D"/>
    <w:rsid w:val="00CF7F56"/>
    <w:rsid w:val="00D00796"/>
    <w:rsid w:val="00D07B8D"/>
    <w:rsid w:val="00D12777"/>
    <w:rsid w:val="00D12FD2"/>
    <w:rsid w:val="00D1464A"/>
    <w:rsid w:val="00D20DAF"/>
    <w:rsid w:val="00D210D4"/>
    <w:rsid w:val="00D261A2"/>
    <w:rsid w:val="00D27D81"/>
    <w:rsid w:val="00D311C3"/>
    <w:rsid w:val="00D3397F"/>
    <w:rsid w:val="00D368C0"/>
    <w:rsid w:val="00D412E4"/>
    <w:rsid w:val="00D41A4E"/>
    <w:rsid w:val="00D444A0"/>
    <w:rsid w:val="00D50DC7"/>
    <w:rsid w:val="00D520FA"/>
    <w:rsid w:val="00D54143"/>
    <w:rsid w:val="00D570E4"/>
    <w:rsid w:val="00D616D2"/>
    <w:rsid w:val="00D631F1"/>
    <w:rsid w:val="00D63B5F"/>
    <w:rsid w:val="00D6704F"/>
    <w:rsid w:val="00D67731"/>
    <w:rsid w:val="00D67C7D"/>
    <w:rsid w:val="00D7098A"/>
    <w:rsid w:val="00D70EF7"/>
    <w:rsid w:val="00D73638"/>
    <w:rsid w:val="00D74D71"/>
    <w:rsid w:val="00D8397C"/>
    <w:rsid w:val="00D93B6A"/>
    <w:rsid w:val="00D94EED"/>
    <w:rsid w:val="00D95BD2"/>
    <w:rsid w:val="00D96026"/>
    <w:rsid w:val="00DA417A"/>
    <w:rsid w:val="00DA7C1C"/>
    <w:rsid w:val="00DB147A"/>
    <w:rsid w:val="00DB1B7A"/>
    <w:rsid w:val="00DB4CDC"/>
    <w:rsid w:val="00DB5B08"/>
    <w:rsid w:val="00DC4A95"/>
    <w:rsid w:val="00DC6708"/>
    <w:rsid w:val="00DD1099"/>
    <w:rsid w:val="00DE7816"/>
    <w:rsid w:val="00DF5E35"/>
    <w:rsid w:val="00DF6B2A"/>
    <w:rsid w:val="00E00892"/>
    <w:rsid w:val="00E01436"/>
    <w:rsid w:val="00E045BD"/>
    <w:rsid w:val="00E04917"/>
    <w:rsid w:val="00E104E1"/>
    <w:rsid w:val="00E16717"/>
    <w:rsid w:val="00E17B77"/>
    <w:rsid w:val="00E212CC"/>
    <w:rsid w:val="00E23337"/>
    <w:rsid w:val="00E259EA"/>
    <w:rsid w:val="00E2600D"/>
    <w:rsid w:val="00E32061"/>
    <w:rsid w:val="00E33701"/>
    <w:rsid w:val="00E377AD"/>
    <w:rsid w:val="00E4291D"/>
    <w:rsid w:val="00E42FF9"/>
    <w:rsid w:val="00E43434"/>
    <w:rsid w:val="00E44A71"/>
    <w:rsid w:val="00E462CC"/>
    <w:rsid w:val="00E4714C"/>
    <w:rsid w:val="00E50B83"/>
    <w:rsid w:val="00E51AEB"/>
    <w:rsid w:val="00E522A7"/>
    <w:rsid w:val="00E54452"/>
    <w:rsid w:val="00E546D6"/>
    <w:rsid w:val="00E56698"/>
    <w:rsid w:val="00E61C15"/>
    <w:rsid w:val="00E664C5"/>
    <w:rsid w:val="00E66758"/>
    <w:rsid w:val="00E671A2"/>
    <w:rsid w:val="00E67297"/>
    <w:rsid w:val="00E76D26"/>
    <w:rsid w:val="00E77197"/>
    <w:rsid w:val="00E77B5A"/>
    <w:rsid w:val="00E810D3"/>
    <w:rsid w:val="00E81CF1"/>
    <w:rsid w:val="00E90735"/>
    <w:rsid w:val="00E93D37"/>
    <w:rsid w:val="00E961D4"/>
    <w:rsid w:val="00E975A1"/>
    <w:rsid w:val="00EA1D0E"/>
    <w:rsid w:val="00EA5A94"/>
    <w:rsid w:val="00EB1390"/>
    <w:rsid w:val="00EB2C2A"/>
    <w:rsid w:val="00EB2C71"/>
    <w:rsid w:val="00EB3B2C"/>
    <w:rsid w:val="00EB4340"/>
    <w:rsid w:val="00EB556D"/>
    <w:rsid w:val="00EB5A7D"/>
    <w:rsid w:val="00EB7804"/>
    <w:rsid w:val="00EC7482"/>
    <w:rsid w:val="00ED0369"/>
    <w:rsid w:val="00ED211A"/>
    <w:rsid w:val="00ED55C0"/>
    <w:rsid w:val="00ED5800"/>
    <w:rsid w:val="00ED682B"/>
    <w:rsid w:val="00EE0E74"/>
    <w:rsid w:val="00EE41D5"/>
    <w:rsid w:val="00EE57AF"/>
    <w:rsid w:val="00EE6BEE"/>
    <w:rsid w:val="00EF6C90"/>
    <w:rsid w:val="00F037A4"/>
    <w:rsid w:val="00F039F8"/>
    <w:rsid w:val="00F0540C"/>
    <w:rsid w:val="00F1191F"/>
    <w:rsid w:val="00F215DF"/>
    <w:rsid w:val="00F27C8F"/>
    <w:rsid w:val="00F32749"/>
    <w:rsid w:val="00F37172"/>
    <w:rsid w:val="00F403E4"/>
    <w:rsid w:val="00F43A76"/>
    <w:rsid w:val="00F43B36"/>
    <w:rsid w:val="00F4453B"/>
    <w:rsid w:val="00F4477E"/>
    <w:rsid w:val="00F4650A"/>
    <w:rsid w:val="00F622DE"/>
    <w:rsid w:val="00F67D8F"/>
    <w:rsid w:val="00F7211F"/>
    <w:rsid w:val="00F802BE"/>
    <w:rsid w:val="00F86024"/>
    <w:rsid w:val="00F8611A"/>
    <w:rsid w:val="00F908E1"/>
    <w:rsid w:val="00F920D2"/>
    <w:rsid w:val="00F92BE3"/>
    <w:rsid w:val="00F96797"/>
    <w:rsid w:val="00FA3AD0"/>
    <w:rsid w:val="00FA5128"/>
    <w:rsid w:val="00FB2F56"/>
    <w:rsid w:val="00FB42D4"/>
    <w:rsid w:val="00FB5906"/>
    <w:rsid w:val="00FB762F"/>
    <w:rsid w:val="00FC2471"/>
    <w:rsid w:val="00FC2AED"/>
    <w:rsid w:val="00FD5EA7"/>
    <w:rsid w:val="00FE37F4"/>
    <w:rsid w:val="00FE6CC3"/>
    <w:rsid w:val="00FF4663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A38A80-FBA2-4BE5-BCB4-4F771B27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5911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3E82"/>
    <w:pPr>
      <w:tabs>
        <w:tab w:val="left" w:pos="284"/>
      </w:tabs>
      <w:spacing w:before="0" w:after="0" w:line="340" w:lineRule="exact"/>
      <w:jc w:val="both"/>
    </w:pPr>
    <w:rPr>
      <w:rFonts w:ascii="Times New Roman" w:eastAsia="Times New Roman" w:hAnsi="Times New Roman" w:cs="Times New Roman"/>
      <w:noProof/>
      <w:spacing w:val="-3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3E82"/>
    <w:rPr>
      <w:rFonts w:ascii="Times New Roman" w:eastAsia="Times New Roman" w:hAnsi="Times New Roman" w:cs="Times New Roman"/>
      <w:noProof/>
      <w:spacing w:val="-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3E82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3E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unhideWhenUsed/>
    <w:rsid w:val="00873E82"/>
    <w:pPr>
      <w:spacing w:before="0"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5678F9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678F9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  <w:sz w:val="22"/>
    </w:rPr>
  </w:style>
  <w:style w:type="character" w:customStyle="1" w:styleId="Podpistabeli">
    <w:name w:val="Podpis tabeli_"/>
    <w:basedOn w:val="Domylnaczcionkaakapitu"/>
    <w:link w:val="Podpistabeli0"/>
    <w:rsid w:val="00E4291D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429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customStyle="1" w:styleId="Podpistabeli0">
    <w:name w:val="Podpis tabeli"/>
    <w:basedOn w:val="Normalny"/>
    <w:link w:val="Podpistabeli"/>
    <w:rsid w:val="00E4291D"/>
    <w:pPr>
      <w:widowControl w:val="0"/>
      <w:shd w:val="clear" w:color="auto" w:fill="FFFFFF"/>
      <w:spacing w:before="0" w:after="0" w:line="0" w:lineRule="atLeast"/>
    </w:pPr>
    <w:rPr>
      <w:rFonts w:ascii="Calibri" w:eastAsia="Calibri" w:hAnsi="Calibri" w:cs="Calibri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2B69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.tylkowska@stat.gov.pl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stat.gov.pl/obszary-tematyczne/rolnictwo-lesnictwo/uprawy-rolne-i-ogrodnicze/wstepna-ocena-przezimowania-upraw-w-2018-roku,2,17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1245,pojecie.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.niszczota@stat.gov.p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stat.gov.pl/obszary-tematyczne/rolnictwo-lesnictwo/uprawy-rolne-i-ogrodnicze/produkcja-upraw-rolnych-i-ogrodniczych-w-2017-roku,9,16.html" TargetMode="External"/><Relationship Id="rId33" Type="http://schemas.openxmlformats.org/officeDocument/2006/relationships/hyperlink" Target="https://bdl.stat.gov.pl/BDL/dane/podgrup/temat/6/181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29" Type="http://schemas.openxmlformats.org/officeDocument/2006/relationships/hyperlink" Target="http://stat.gov.pl/obszary-tematyczne/rolnictwo-lesnictwo/rolnictwo/uzytkowanie-gruntow-i-powierzchnia-zasiewow-w-2017-roku,8,13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rolnictwo-lesnictwo/uprawy-rolne-i-ogrodnicze/wyniki-produkcji-roslinnej-w-2017-roku,6,15.html" TargetMode="External"/><Relationship Id="rId32" Type="http://schemas.openxmlformats.org/officeDocument/2006/relationships/hyperlink" Target="http://stat.gov.pl/obszary-tematyczne/rolnictwo-lesnictwo/uprawy-rolne-i-ogrodnicze/wstepna-ocena-przezimowania-upraw-w-2018-roku,2,17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obszary-tematyczne/rolnictwo-lesnictwo/rolnictwo/uzytkowanie-gruntow-i-powierzchnia-zasiewow-w-2017-roku,8,13.html" TargetMode="External"/><Relationship Id="rId28" Type="http://schemas.openxmlformats.org/officeDocument/2006/relationships/hyperlink" Target="http://stat.gov.pl/metainformacje/slownik-pojec/pojecia-stosowane-w-statystyce-publicznej/1245,pojecie.html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obszary-tematyczne/rolnictwo-lesnictwo/uprawy-rolne-i-ogrodnicze/produkcja-upraw-rolnych-i-ogrodniczych-w-2017-roku,9,16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zecznik@stat.gov.pl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bdl.stat.gov.pl/BDL/dane/podgrup/temat/6/181" TargetMode="External"/><Relationship Id="rId30" Type="http://schemas.openxmlformats.org/officeDocument/2006/relationships/hyperlink" Target="http://stat.gov.pl/obszary-tematyczne/rolnictwo-lesnictwo/uprawy-rolne-i-ogrodnicze/wyniki-produkcji-roslinnej-w-2017-roku,6,15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DA489-69EB-4CB3-A95C-23D7AE58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2300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Wstępna ocena przezimowania upraw w 2018 roku</vt:lpstr>
    </vt:vector>
  </TitlesOfParts>
  <Company>GUS</Company>
  <LinksUpToDate>false</LinksUpToDate>
  <CharactersWithSpaces>16071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Wstępna ocena przezimowania upraw w 2018 roku</dc:title>
  <dc:subject>Wstępna ocena przezimowania upraw w 2018 roku</dc:subject>
  <dc:creator>Główny Urząd Statystyczny</dc:creator>
  <cp:keywords>ocena; stan upraw; zasiewy; uprawy; rośliny; przezimowanie; temperatura; opady</cp:keywords>
  <cp:lastModifiedBy>Żołynia Marcin</cp:lastModifiedBy>
  <cp:revision>2</cp:revision>
  <cp:lastPrinted>2018-05-29T07:30:00Z</cp:lastPrinted>
  <dcterms:created xsi:type="dcterms:W3CDTF">2018-05-29T14:04:00Z</dcterms:created>
  <dcterms:modified xsi:type="dcterms:W3CDTF">2018-05-29T14:04:00Z</dcterms:modified>
  <cp:category>Uprawy rolne i ogrodnicze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