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94A4C92" w14:textId="6F7FA969" w:rsidR="00021B0E" w:rsidRPr="00021B0E" w:rsidRDefault="0095331D" w:rsidP="00021B0E">
      <w:pPr>
        <w:pStyle w:val="tytuinformacji"/>
        <w:rPr>
          <w:b/>
          <w:shd w:val="clear" w:color="auto" w:fill="FFFFFF"/>
        </w:rPr>
      </w:pPr>
      <w:r w:rsidRPr="00F3717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0AA5067" wp14:editId="787BEEA0">
                <wp:simplePos x="0" y="0"/>
                <wp:positionH relativeFrom="page">
                  <wp:posOffset>5499735</wp:posOffset>
                </wp:positionH>
                <wp:positionV relativeFrom="paragraph">
                  <wp:posOffset>-205105</wp:posOffset>
                </wp:positionV>
                <wp:extent cx="2060575" cy="357505"/>
                <wp:effectExtent l="0" t="0" r="0" b="4445"/>
                <wp:wrapNone/>
                <wp:docPr id="20" name="Schemat blokowy: opóźnieni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60575" cy="357505"/>
                        </a:xfrm>
                        <a:custGeom>
                          <a:avLst/>
                          <a:gdLst>
                            <a:gd name="connsiteX0" fmla="*/ 0 w 612140"/>
                            <a:gd name="connsiteY0" fmla="*/ 0 h 612140"/>
                            <a:gd name="connsiteX1" fmla="*/ 306070 w 612140"/>
                            <a:gd name="connsiteY1" fmla="*/ 0 h 612140"/>
                            <a:gd name="connsiteX2" fmla="*/ 612140 w 612140"/>
                            <a:gd name="connsiteY2" fmla="*/ 306070 h 612140"/>
                            <a:gd name="connsiteX3" fmla="*/ 306070 w 612140"/>
                            <a:gd name="connsiteY3" fmla="*/ 612140 h 612140"/>
                            <a:gd name="connsiteX4" fmla="*/ 0 w 612140"/>
                            <a:gd name="connsiteY4" fmla="*/ 612140 h 612140"/>
                            <a:gd name="connsiteX5" fmla="*/ 0 w 612140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1327068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0 w 1939208"/>
                            <a:gd name="connsiteY0" fmla="*/ 0 h 612140"/>
                            <a:gd name="connsiteX1" fmla="*/ 1633138 w 1939208"/>
                            <a:gd name="connsiteY1" fmla="*/ 0 h 612140"/>
                            <a:gd name="connsiteX2" fmla="*/ 1939208 w 1939208"/>
                            <a:gd name="connsiteY2" fmla="*/ 306070 h 612140"/>
                            <a:gd name="connsiteX3" fmla="*/ 1633138 w 1939208"/>
                            <a:gd name="connsiteY3" fmla="*/ 612140 h 612140"/>
                            <a:gd name="connsiteX4" fmla="*/ 0 w 1939208"/>
                            <a:gd name="connsiteY4" fmla="*/ 612140 h 612140"/>
                            <a:gd name="connsiteX5" fmla="*/ 0 w 1939208"/>
                            <a:gd name="connsiteY5" fmla="*/ 0 h 612140"/>
                            <a:gd name="connsiteX0" fmla="*/ 1 w 3113643"/>
                            <a:gd name="connsiteY0" fmla="*/ 10131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1 w 3113643"/>
                            <a:gd name="connsiteY5" fmla="*/ 10131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1174435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113643"/>
                            <a:gd name="connsiteY0" fmla="*/ 0 h 612140"/>
                            <a:gd name="connsiteX1" fmla="*/ 2807573 w 3113643"/>
                            <a:gd name="connsiteY1" fmla="*/ 0 h 612140"/>
                            <a:gd name="connsiteX2" fmla="*/ 3113643 w 3113643"/>
                            <a:gd name="connsiteY2" fmla="*/ 306070 h 612140"/>
                            <a:gd name="connsiteX3" fmla="*/ 2807573 w 3113643"/>
                            <a:gd name="connsiteY3" fmla="*/ 612140 h 612140"/>
                            <a:gd name="connsiteX4" fmla="*/ 0 w 3113643"/>
                            <a:gd name="connsiteY4" fmla="*/ 612140 h 612140"/>
                            <a:gd name="connsiteX5" fmla="*/ 0 w 3113643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788886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0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0 w 3902529"/>
                            <a:gd name="connsiteY5" fmla="*/ 0 h 612140"/>
                            <a:gd name="connsiteX0" fmla="*/ 546911 w 3902529"/>
                            <a:gd name="connsiteY0" fmla="*/ 0 h 612140"/>
                            <a:gd name="connsiteX1" fmla="*/ 3596459 w 3902529"/>
                            <a:gd name="connsiteY1" fmla="*/ 0 h 612140"/>
                            <a:gd name="connsiteX2" fmla="*/ 3902529 w 3902529"/>
                            <a:gd name="connsiteY2" fmla="*/ 306070 h 612140"/>
                            <a:gd name="connsiteX3" fmla="*/ 3596459 w 3902529"/>
                            <a:gd name="connsiteY3" fmla="*/ 612140 h 612140"/>
                            <a:gd name="connsiteX4" fmla="*/ 0 w 3902529"/>
                            <a:gd name="connsiteY4" fmla="*/ 612140 h 612140"/>
                            <a:gd name="connsiteX5" fmla="*/ 546911 w 3902529"/>
                            <a:gd name="connsiteY5" fmla="*/ 0 h 612140"/>
                            <a:gd name="connsiteX0" fmla="*/ 23272 w 3378890"/>
                            <a:gd name="connsiteY0" fmla="*/ 0 h 612140"/>
                            <a:gd name="connsiteX1" fmla="*/ 3072820 w 3378890"/>
                            <a:gd name="connsiteY1" fmla="*/ 0 h 612140"/>
                            <a:gd name="connsiteX2" fmla="*/ 3378890 w 3378890"/>
                            <a:gd name="connsiteY2" fmla="*/ 306070 h 612140"/>
                            <a:gd name="connsiteX3" fmla="*/ 3072820 w 3378890"/>
                            <a:gd name="connsiteY3" fmla="*/ 612140 h 612140"/>
                            <a:gd name="connsiteX4" fmla="*/ 0 w 3378890"/>
                            <a:gd name="connsiteY4" fmla="*/ 612140 h 612140"/>
                            <a:gd name="connsiteX5" fmla="*/ 23272 w 3378890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19571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355618"/>
                            <a:gd name="connsiteY0" fmla="*/ 0 h 612140"/>
                            <a:gd name="connsiteX1" fmla="*/ 3049548 w 3355618"/>
                            <a:gd name="connsiteY1" fmla="*/ 0 h 612140"/>
                            <a:gd name="connsiteX2" fmla="*/ 3355618 w 3355618"/>
                            <a:gd name="connsiteY2" fmla="*/ 306070 h 612140"/>
                            <a:gd name="connsiteX3" fmla="*/ 3049548 w 3355618"/>
                            <a:gd name="connsiteY3" fmla="*/ 612140 h 612140"/>
                            <a:gd name="connsiteX4" fmla="*/ 0 w 3355618"/>
                            <a:gd name="connsiteY4" fmla="*/ 612140 h 612140"/>
                            <a:gd name="connsiteX5" fmla="*/ 0 w 33556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171400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21835 w 3527018"/>
                            <a:gd name="connsiteY4" fmla="*/ 612140 h 612140"/>
                            <a:gd name="connsiteX5" fmla="*/ 0 w 3527018"/>
                            <a:gd name="connsiteY5" fmla="*/ 0 h 612140"/>
                            <a:gd name="connsiteX0" fmla="*/ 0 w 3527018"/>
                            <a:gd name="connsiteY0" fmla="*/ 0 h 612140"/>
                            <a:gd name="connsiteX1" fmla="*/ 3220948 w 3527018"/>
                            <a:gd name="connsiteY1" fmla="*/ 0 h 612140"/>
                            <a:gd name="connsiteX2" fmla="*/ 3527018 w 3527018"/>
                            <a:gd name="connsiteY2" fmla="*/ 306070 h 612140"/>
                            <a:gd name="connsiteX3" fmla="*/ 3220948 w 3527018"/>
                            <a:gd name="connsiteY3" fmla="*/ 612140 h 612140"/>
                            <a:gd name="connsiteX4" fmla="*/ 0 w 3527018"/>
                            <a:gd name="connsiteY4" fmla="*/ 612140 h 612140"/>
                            <a:gd name="connsiteX5" fmla="*/ 0 w 3527018"/>
                            <a:gd name="connsiteY5" fmla="*/ 0 h 6121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527018" h="612140">
                              <a:moveTo>
                                <a:pt x="0" y="0"/>
                              </a:moveTo>
                              <a:lnTo>
                                <a:pt x="3220948" y="0"/>
                              </a:lnTo>
                              <a:cubicBezTo>
                                <a:pt x="3389986" y="0"/>
                                <a:pt x="3527018" y="137032"/>
                                <a:pt x="3527018" y="306070"/>
                              </a:cubicBezTo>
                              <a:cubicBezTo>
                                <a:pt x="3527018" y="475108"/>
                                <a:pt x="3389986" y="612140"/>
                                <a:pt x="3220948" y="612140"/>
                              </a:cubicBezTo>
                              <a:lnTo>
                                <a:pt x="0" y="6121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D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88EEA" w14:textId="77777777" w:rsidR="0095331D" w:rsidRPr="003C6C8D" w:rsidRDefault="0095331D" w:rsidP="0095331D">
                            <w:pPr>
                              <w:spacing w:before="0" w:after="0" w:line="240" w:lineRule="auto"/>
                              <w:ind w:left="227"/>
                              <w:jc w:val="both"/>
                              <w:rPr>
                                <w:rFonts w:ascii="Fira Sans SemiBold" w:hAnsi="Fira Sans SemiBold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</w:rPr>
                              <w:t>INFORMACJE SYGNALNE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A5067" id="Schemat blokowy: opóźnienie 6" o:spid="_x0000_s1026" style="position:absolute;margin-left:433.05pt;margin-top:-16.15pt;width:162.25pt;height:28.15pt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hBOQYAAAs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" adj="-11796480,,5400" path="m,l3220948,v169038,,306070,137032,306070,306070c3527018,475108,3389986,612140,3220948,612140l,612140,,xe" fillcolor="#001d77" stroked="f" strokeweight="1pt">
                <v:stroke joinstyle="miter"/>
                <v:formulas/>
                <v:path arrowok="t" o:connecttype="custom" o:connectlocs="0,0;1881761,0;2060575,178753;1881761,357505;0,357505;0,0" o:connectangles="0,0,0,0,0,0" textboxrect="0,0,3527018,612140"/>
                <v:textbox>
                  <w:txbxContent>
                    <w:p w14:paraId="14F88EEA" w14:textId="77777777" w:rsidR="0095331D" w:rsidRPr="003C6C8D" w:rsidRDefault="0095331D" w:rsidP="0095331D">
                      <w:pPr>
                        <w:spacing w:before="0" w:after="0" w:line="240" w:lineRule="auto"/>
                        <w:ind w:left="227"/>
                        <w:jc w:val="both"/>
                        <w:rPr>
                          <w:rFonts w:ascii="Fira Sans SemiBold" w:hAnsi="Fira Sans SemiBold"/>
                        </w:rPr>
                      </w:pPr>
                      <w:r>
                        <w:rPr>
                          <w:rFonts w:ascii="Fira Sans SemiBold" w:hAnsi="Fira Sans SemiBold"/>
                        </w:rPr>
                        <w:t>INFORMACJE SYGNALNE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1B0E" w:rsidRPr="00021B0E">
        <w:rPr>
          <w:b/>
          <w:shd w:val="clear" w:color="auto" w:fill="FFFFFF"/>
        </w:rPr>
        <w:t>Efektywność wykorzystania energii</w:t>
      </w:r>
    </w:p>
    <w:p w14:paraId="42686C28" w14:textId="0F93063A" w:rsidR="00021B0E" w:rsidRDefault="0095331D" w:rsidP="00021B0E">
      <w:pPr>
        <w:pStyle w:val="tytuinformacji"/>
        <w:rPr>
          <w:b/>
          <w:shd w:val="clear" w:color="auto" w:fill="FFFFFF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4192" behindDoc="1" locked="0" layoutInCell="1" allowOverlap="1" wp14:anchorId="0E445759" wp14:editId="5FB997D7">
                <wp:simplePos x="0" y="0"/>
                <wp:positionH relativeFrom="column">
                  <wp:posOffset>5243746</wp:posOffset>
                </wp:positionH>
                <wp:positionV relativeFrom="paragraph">
                  <wp:posOffset>83820</wp:posOffset>
                </wp:positionV>
                <wp:extent cx="1594427" cy="1216025"/>
                <wp:effectExtent l="0" t="0" r="0" b="3175"/>
                <wp:wrapTight wrapText="bothSides">
                  <wp:wrapPolygon edited="0">
                    <wp:start x="775" y="0"/>
                    <wp:lineTo x="775" y="21318"/>
                    <wp:lineTo x="20653" y="21318"/>
                    <wp:lineTo x="20653" y="0"/>
                    <wp:lineTo x="775" y="0"/>
                  </wp:wrapPolygon>
                </wp:wrapTight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27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A86AE" w14:textId="79031F3F" w:rsidR="0095331D" w:rsidRPr="0095331D" w:rsidRDefault="0095331D" w:rsidP="0095331D">
                            <w:pPr>
                              <w:pStyle w:val="tekstzboku"/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 w:rsidRPr="0095331D">
                              <w:rPr>
                                <w:b/>
                                <w:sz w:val="19"/>
                                <w:szCs w:val="19"/>
                              </w:rPr>
                              <w:t>15.06.2018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44575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412.9pt;margin-top:6.6pt;width:125.55pt;height:95.75pt;z-index:-251532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" filled="f" stroked="f">
                <v:textbox>
                  <w:txbxContent>
                    <w:p w14:paraId="6A4A86AE" w14:textId="79031F3F" w:rsidR="0095331D" w:rsidRPr="0095331D" w:rsidRDefault="0095331D" w:rsidP="0095331D">
                      <w:pPr>
                        <w:pStyle w:val="tekstzboku"/>
                        <w:rPr>
                          <w:b/>
                          <w:sz w:val="19"/>
                          <w:szCs w:val="19"/>
                        </w:rPr>
                      </w:pPr>
                      <w:r w:rsidRPr="0095331D">
                        <w:rPr>
                          <w:b/>
                          <w:sz w:val="19"/>
                          <w:szCs w:val="19"/>
                        </w:rPr>
                        <w:t>15.06.2018 r.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21B0E" w:rsidRPr="00021B0E">
        <w:rPr>
          <w:b/>
          <w:shd w:val="clear" w:color="auto" w:fill="FFFFFF"/>
        </w:rPr>
        <w:t>w latach 2006-2016</w:t>
      </w:r>
    </w:p>
    <w:p w14:paraId="3B0A22AF" w14:textId="3F62C2D1" w:rsidR="00393761" w:rsidRPr="00001C5B" w:rsidRDefault="00393761" w:rsidP="00021B0E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426E4F3" wp14:editId="732A1AE3">
                <wp:simplePos x="0" y="0"/>
                <wp:positionH relativeFrom="column">
                  <wp:posOffset>5219700</wp:posOffset>
                </wp:positionH>
                <wp:positionV relativeFrom="paragraph">
                  <wp:posOffset>189230</wp:posOffset>
                </wp:positionV>
                <wp:extent cx="1753870" cy="1216025"/>
                <wp:effectExtent l="0" t="0" r="0" b="3175"/>
                <wp:wrapTight wrapText="bothSides">
                  <wp:wrapPolygon edited="0">
                    <wp:start x="704" y="0"/>
                    <wp:lineTo x="704" y="21318"/>
                    <wp:lineTo x="20881" y="21318"/>
                    <wp:lineTo x="20881" y="0"/>
                    <wp:lineTo x="704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3870" cy="1216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DCFCD" w14:textId="08122927" w:rsidR="007A2DC1" w:rsidRPr="00C275DE" w:rsidRDefault="009400A8" w:rsidP="00074DD8">
                            <w:pPr>
                              <w:pStyle w:val="tekstzboku"/>
                            </w:pPr>
                            <w:r>
                              <w:t xml:space="preserve">W latach 2006-2016 </w:t>
                            </w:r>
                            <w:r w:rsidR="00D33134">
                              <w:t>–</w:t>
                            </w:r>
                            <w:r w:rsidR="0058409F">
                              <w:t xml:space="preserve"> </w:t>
                            </w:r>
                            <w:r w:rsidR="00D33134">
                              <w:t>poprawa efektywności energetycznej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6E4F3" id="_x0000_s1028" type="#_x0000_t202" style="position:absolute;margin-left:411pt;margin-top:14.9pt;width:138.1pt;height:95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" filled="f" stroked="f">
                <v:textbox>
                  <w:txbxContent>
                    <w:p w14:paraId="366DCFCD" w14:textId="08122927" w:rsidR="007A2DC1" w:rsidRPr="00C275DE" w:rsidRDefault="009400A8" w:rsidP="00074DD8">
                      <w:pPr>
                        <w:pStyle w:val="tekstzboku"/>
                      </w:pPr>
                      <w:r>
                        <w:t xml:space="preserve">W latach 2006-2016 </w:t>
                      </w:r>
                      <w:r w:rsidR="00D33134">
                        <w:t>–</w:t>
                      </w:r>
                      <w:r w:rsidR="0058409F">
                        <w:t xml:space="preserve"> </w:t>
                      </w:r>
                      <w:r w:rsidR="00D33134">
                        <w:t>poprawa efektywności energetycznej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E1597C" w14:textId="2F19A82B" w:rsidR="002D0E0C" w:rsidRDefault="006B3384" w:rsidP="00021B0E">
      <w:pPr>
        <w:pStyle w:val="LID"/>
        <w:spacing w:before="0" w:after="0"/>
        <w:jc w:val="both"/>
      </w:pPr>
      <w:r w:rsidRPr="002D0E0C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315663C9" wp14:editId="5A3EF075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50315"/>
                <wp:effectExtent l="0" t="0" r="0" b="698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5083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52BE4" w14:textId="77777777" w:rsidR="002D0E0C" w:rsidRPr="00B66B19" w:rsidRDefault="002D0E0C" w:rsidP="002D0E0C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3919CDC" wp14:editId="143B8BDA">
                                  <wp:extent cx="336550" cy="336550"/>
                                  <wp:effectExtent l="0" t="0" r="6350" b="6350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021B0E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 </w:t>
                            </w:r>
                            <w:r w:rsidR="00021B0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0,8%</w:t>
                            </w:r>
                          </w:p>
                          <w:p w14:paraId="08C1A6F8" w14:textId="77777777" w:rsidR="002D0E0C" w:rsidRPr="00C512EE" w:rsidRDefault="00021B0E" w:rsidP="00021B0E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lang w:eastAsia="pl-PL"/>
                              </w:rPr>
                              <w:t>Roczne tempo wzrostu efektywności energetycznej w Polsce w latach 2006-2016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663C9" id="_x0000_s1029" type="#_x0000_t202" style="position:absolute;left:0;text-align:left;margin-left:0;margin-top:6.55pt;width:2in;height:98.4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" fillcolor="#001d77" stroked="f">
                <v:textbox>
                  <w:txbxContent>
                    <w:p w14:paraId="2F952BE4" w14:textId="77777777" w:rsidR="002D0E0C" w:rsidRPr="00B66B19" w:rsidRDefault="002D0E0C" w:rsidP="002D0E0C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3919CDC" wp14:editId="143B8BDA">
                            <wp:extent cx="336550" cy="336550"/>
                            <wp:effectExtent l="0" t="0" r="6350" b="6350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021B0E">
                        <w:rPr>
                          <w:noProof/>
                          <w:color w:val="001D77"/>
                          <w:lang w:eastAsia="pl-PL"/>
                        </w:rPr>
                        <w:t xml:space="preserve">   </w:t>
                      </w:r>
                      <w:r w:rsidR="00021B0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0,8%</w:t>
                      </w:r>
                    </w:p>
                    <w:p w14:paraId="08C1A6F8" w14:textId="77777777" w:rsidR="002D0E0C" w:rsidRPr="00C512EE" w:rsidRDefault="00021B0E" w:rsidP="00021B0E">
                      <w:pPr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rPr>
                          <w:rFonts w:eastAsia="Times New Roman" w:cstheme="minorHAnsi"/>
                          <w:lang w:eastAsia="pl-PL"/>
                        </w:rPr>
                        <w:t>Roczne tempo wzrostu efektywności energetycznej w Polsce w latach 2006-2016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B9B9B8F" wp14:editId="5BAB9BB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28054" w14:textId="77777777" w:rsidR="00933EC1" w:rsidRPr="00B66B19" w:rsidRDefault="0002682B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001D77"/>
                                <w:sz w:val="22"/>
                              </w:rPr>
                              <w:pict w14:anchorId="4B70DB33">
                                <v:shape id="Obraz 33" o:spid="_x0000_i1025" type="#_x0000_t75" style="width:28.5pt;height:28.5pt;visibility:visible;mso-wrap-style:square" o:bullet="t">
                                  <v:imagedata r:id="rId12" o:title=""/>
                                </v:shape>
                              </w:pict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44E1CEDD" w14:textId="77777777"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25C9BE8B" w14:textId="77777777"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B9B8F" id="_x0000_s1030" type="#_x0000_t202" style="position:absolute;left:0;text-align:left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" fillcolor="#001d77" stroked="f">
                <v:textbox>
                  <w:txbxContent>
                    <w:p w14:paraId="13628054" w14:textId="77777777" w:rsidR="00933EC1" w:rsidRPr="00B66B19" w:rsidRDefault="000529A0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color w:val="001D77"/>
                          <w:sz w:val="22"/>
                        </w:rPr>
                        <w:pict w14:anchorId="4B70DB33">
                          <v:shape id="Obraz 33" o:spid="_x0000_i1025" type="#_x0000_t75" style="width:28.55pt;height:28.55pt;visibility:visible;mso-wrap-style:square" o:bullet="t">
                            <v:imagedata r:id="rId13" o:title=""/>
                          </v:shape>
                        </w:pict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14:paraId="44E1CEDD" w14:textId="77777777"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14:paraId="25C9BE8B" w14:textId="77777777"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21B0E" w:rsidRPr="00021B0E">
        <w:t xml:space="preserve">W Polsce w latach 2006-2016 nastąpiła poprawa efektywności energetycznej. Energochłonność pierwotna obniżała się w tym okresie średnio o ponad 3% rocznie, </w:t>
      </w:r>
      <w:r w:rsidR="0058409F">
        <w:t xml:space="preserve">a </w:t>
      </w:r>
      <w:r w:rsidR="00021B0E" w:rsidRPr="00021B0E">
        <w:t>energochłonność finalna o ponad 2%</w:t>
      </w:r>
      <w:r w:rsidR="0058409F">
        <w:t>.</w:t>
      </w:r>
      <w:r w:rsidR="00021B0E" w:rsidRPr="00021B0E">
        <w:t xml:space="preserve"> Najszybsze tempo poprawy efektywności energetycznej odnotowano w </w:t>
      </w:r>
      <w:r w:rsidR="0058409F">
        <w:t>przemyśle</w:t>
      </w:r>
      <w:r w:rsidR="00021B0E" w:rsidRPr="00021B0E">
        <w:t xml:space="preserve">. W 2016 roku </w:t>
      </w:r>
      <w:r w:rsidR="0058409F">
        <w:t>zaobserwowano</w:t>
      </w:r>
      <w:r w:rsidR="00021B0E" w:rsidRPr="00021B0E">
        <w:t xml:space="preserve"> </w:t>
      </w:r>
      <w:r w:rsidR="0058409F">
        <w:t>spowolnienie</w:t>
      </w:r>
      <w:r w:rsidR="00021B0E" w:rsidRPr="00021B0E">
        <w:t xml:space="preserve"> tempa poprawy efektywności wykorzystania energii.</w:t>
      </w:r>
    </w:p>
    <w:p w14:paraId="28292C64" w14:textId="77777777" w:rsidR="00EA60EE" w:rsidRPr="00EA60EE" w:rsidRDefault="00EA60EE" w:rsidP="00021B0E">
      <w:pPr>
        <w:pStyle w:val="LID"/>
        <w:spacing w:before="0" w:after="0"/>
        <w:jc w:val="both"/>
        <w:rPr>
          <w:b w:val="0"/>
        </w:rPr>
      </w:pPr>
    </w:p>
    <w:p w14:paraId="7632AF94" w14:textId="7DACAC1F" w:rsidR="006C739F" w:rsidRDefault="00192D3F" w:rsidP="00A41DEF">
      <w:pPr>
        <w:jc w:val="both"/>
        <w:rPr>
          <w:rFonts w:ascii="Fira Sans SemiBold" w:hAnsi="Fira Sans SemiBold"/>
          <w:color w:val="001D77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1824C84" wp14:editId="7A2D178D">
                <wp:simplePos x="0" y="0"/>
                <wp:positionH relativeFrom="column">
                  <wp:posOffset>5212080</wp:posOffset>
                </wp:positionH>
                <wp:positionV relativeFrom="paragraph">
                  <wp:posOffset>186319</wp:posOffset>
                </wp:positionV>
                <wp:extent cx="1757045" cy="2423795"/>
                <wp:effectExtent l="0" t="0" r="0" b="0"/>
                <wp:wrapTight wrapText="bothSides">
                  <wp:wrapPolygon edited="0">
                    <wp:start x="703" y="0"/>
                    <wp:lineTo x="703" y="21391"/>
                    <wp:lineTo x="20843" y="21391"/>
                    <wp:lineTo x="20843" y="0"/>
                    <wp:lineTo x="703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42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1EFABE" w14:textId="117413FC" w:rsidR="0045393B" w:rsidRPr="00E966AB" w:rsidRDefault="00021B0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Całkowite zużycie energii pierwotnej w latach 2006-2016 </w:t>
                            </w:r>
                            <w:r w:rsidR="005C18B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wzrosło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o 0,2% rocznie</w:t>
                            </w:r>
                          </w:p>
                          <w:p w14:paraId="7286180C" w14:textId="77777777" w:rsidR="00EA2A04" w:rsidRPr="00E94EC2" w:rsidRDefault="00EA2A04" w:rsidP="00E94EC2">
                            <w:pPr>
                              <w:spacing w:before="0" w:after="0" w:line="160" w:lineRule="exact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8"/>
                                <w:szCs w:val="8"/>
                                <w:lang w:eastAsia="pl-PL"/>
                              </w:rPr>
                            </w:pPr>
                          </w:p>
                          <w:p w14:paraId="7338EC29" w14:textId="453A06D4" w:rsidR="00D616D2" w:rsidRPr="00D616D2" w:rsidRDefault="00021B0E" w:rsidP="00EA2A04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Finalne zużycie energii w latach 2</w:t>
                            </w:r>
                            <w:r w:rsidR="00D3313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006-2016 wzrosło o 0,8% rocznie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24C84" id="_x0000_s1031" type="#_x0000_t202" style="position:absolute;left:0;text-align:left;margin-left:410.4pt;margin-top:14.65pt;width:138.35pt;height:190.8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" filled="f" stroked="f">
                <v:textbox>
                  <w:txbxContent>
                    <w:p w14:paraId="4F1EFABE" w14:textId="117413FC" w:rsidR="0045393B" w:rsidRPr="00E966AB" w:rsidRDefault="00021B0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Całkowite zużycie energii pierwotnej w latach 2006-2016 </w:t>
                      </w:r>
                      <w:r w:rsidR="005C18B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wzrosło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o 0,2% rocznie</w:t>
                      </w:r>
                    </w:p>
                    <w:p w14:paraId="7286180C" w14:textId="77777777" w:rsidR="00EA2A04" w:rsidRPr="00E94EC2" w:rsidRDefault="00EA2A04" w:rsidP="00E94EC2">
                      <w:pPr>
                        <w:spacing w:before="0" w:after="0" w:line="160" w:lineRule="exact"/>
                        <w:rPr>
                          <w:rFonts w:eastAsia="Times New Roman" w:cs="Times New Roman"/>
                          <w:bCs/>
                          <w:color w:val="001D77"/>
                          <w:sz w:val="8"/>
                          <w:szCs w:val="8"/>
                          <w:lang w:eastAsia="pl-PL"/>
                        </w:rPr>
                      </w:pPr>
                    </w:p>
                    <w:p w14:paraId="7338EC29" w14:textId="453A06D4" w:rsidR="00D616D2" w:rsidRPr="00D616D2" w:rsidRDefault="00021B0E" w:rsidP="00EA2A0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Finalne zużycie energii w latach 2</w:t>
                      </w:r>
                      <w:r w:rsidR="00D3313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006-2016 wzrosło o 0,8% rocznie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721D8CE" w14:textId="09D2F925" w:rsidR="00021B0E" w:rsidRPr="00390BF5" w:rsidRDefault="00021B0E" w:rsidP="00021B0E">
      <w:pPr>
        <w:jc w:val="both"/>
      </w:pPr>
      <w:r w:rsidRPr="00021B0E">
        <w:rPr>
          <w:b/>
        </w:rPr>
        <w:t>Całkowite zużycie energii pierwotnej</w:t>
      </w:r>
      <w:r w:rsidRPr="00390BF5">
        <w:t xml:space="preserve"> wzrosło w latach </w:t>
      </w:r>
      <w:r w:rsidRPr="005C18BD">
        <w:t>2006-2016</w:t>
      </w:r>
      <w:r w:rsidRPr="00390BF5">
        <w:t xml:space="preserve"> z 97 </w:t>
      </w:r>
      <w:proofErr w:type="spellStart"/>
      <w:r w:rsidRPr="00390BF5">
        <w:t>Mtoe</w:t>
      </w:r>
      <w:proofErr w:type="spellEnd"/>
      <w:r w:rsidRPr="00390BF5">
        <w:t xml:space="preserve"> do 99 </w:t>
      </w:r>
      <w:proofErr w:type="spellStart"/>
      <w:r w:rsidRPr="00390BF5">
        <w:t>Mtoe</w:t>
      </w:r>
      <w:proofErr w:type="spellEnd"/>
      <w:r w:rsidRPr="00390BF5">
        <w:t xml:space="preserve"> (0,2 %/rok). Zużycie </w:t>
      </w:r>
      <w:r w:rsidR="005C18BD">
        <w:t xml:space="preserve">osiągnęło </w:t>
      </w:r>
      <w:r w:rsidRPr="00390BF5">
        <w:t xml:space="preserve">najwyższą wartość w </w:t>
      </w:r>
      <w:r w:rsidR="005C18BD">
        <w:t xml:space="preserve">2011 r. i wyniosło </w:t>
      </w:r>
      <w:r w:rsidRPr="005C18BD">
        <w:t xml:space="preserve">101,5 </w:t>
      </w:r>
      <w:proofErr w:type="spellStart"/>
      <w:r w:rsidRPr="005C18BD">
        <w:t>Mtoe</w:t>
      </w:r>
      <w:proofErr w:type="spellEnd"/>
      <w:r w:rsidR="005C18BD">
        <w:t>.</w:t>
      </w:r>
      <w:r w:rsidRPr="00390BF5">
        <w:t xml:space="preserve"> Najniższ</w:t>
      </w:r>
      <w:r w:rsidR="005C18BD">
        <w:t>ą</w:t>
      </w:r>
      <w:r w:rsidRPr="00390BF5">
        <w:t xml:space="preserve"> wielkość zużycia </w:t>
      </w:r>
      <w:r w:rsidR="005C18BD">
        <w:t xml:space="preserve">zaobserwowano </w:t>
      </w:r>
      <w:r w:rsidRPr="00390BF5">
        <w:t xml:space="preserve">w 2014 r. (93,8 </w:t>
      </w:r>
      <w:proofErr w:type="spellStart"/>
      <w:r w:rsidRPr="00390BF5">
        <w:t>Mtoe</w:t>
      </w:r>
      <w:proofErr w:type="spellEnd"/>
      <w:r w:rsidRPr="00390BF5">
        <w:t>).</w:t>
      </w:r>
    </w:p>
    <w:p w14:paraId="68875FF4" w14:textId="68DE8BA3" w:rsidR="00021B0E" w:rsidRDefault="00021B0E" w:rsidP="00021B0E">
      <w:pPr>
        <w:jc w:val="both"/>
      </w:pPr>
      <w:r w:rsidRPr="00021B0E">
        <w:rPr>
          <w:b/>
        </w:rPr>
        <w:t>Finalne zużycie</w:t>
      </w:r>
      <w:r w:rsidRPr="00390BF5">
        <w:t xml:space="preserve"> </w:t>
      </w:r>
      <w:r w:rsidRPr="00021B0E">
        <w:rPr>
          <w:b/>
        </w:rPr>
        <w:t>energii</w:t>
      </w:r>
      <w:r w:rsidRPr="00390BF5">
        <w:t xml:space="preserve"> wzrosło w </w:t>
      </w:r>
      <w:r w:rsidR="008E32A6">
        <w:t xml:space="preserve">analizowanym </w:t>
      </w:r>
      <w:r w:rsidRPr="00390BF5">
        <w:t xml:space="preserve">okresie z 61 do 65 </w:t>
      </w:r>
      <w:proofErr w:type="spellStart"/>
      <w:r w:rsidRPr="00390BF5">
        <w:t>Mtoe</w:t>
      </w:r>
      <w:proofErr w:type="spellEnd"/>
      <w:r w:rsidRPr="00390BF5">
        <w:t xml:space="preserve">, co oznacza średnie roczne tempo wzrostu 0,8%. </w:t>
      </w:r>
    </w:p>
    <w:p w14:paraId="2C78FD11" w14:textId="77777777" w:rsidR="00746187" w:rsidRPr="001055A7" w:rsidRDefault="00746187" w:rsidP="00E76D26">
      <w:pPr>
        <w:rPr>
          <w:b/>
          <w:spacing w:val="-2"/>
          <w:sz w:val="18"/>
        </w:rPr>
      </w:pPr>
    </w:p>
    <w:p w14:paraId="38913E75" w14:textId="77777777" w:rsidR="00DE553B" w:rsidRPr="006C739F" w:rsidRDefault="00FB5906" w:rsidP="00074DD8">
      <w:pPr>
        <w:pStyle w:val="tytuwykresu"/>
        <w:rPr>
          <w:highlight w:val="yellow"/>
          <w:shd w:val="clear" w:color="auto" w:fill="FFFFFF"/>
        </w:rPr>
      </w:pPr>
      <w:r w:rsidRPr="00E3795E">
        <w:t xml:space="preserve">Wykres </w:t>
      </w:r>
      <w:r w:rsidR="00074DD8" w:rsidRPr="00E3795E">
        <w:t>1</w:t>
      </w:r>
      <w:r w:rsidR="003A405E" w:rsidRPr="00E3795E">
        <w:t>.</w:t>
      </w:r>
      <w:r w:rsidR="00074DD8" w:rsidRPr="00E3795E">
        <w:rPr>
          <w:shd w:val="clear" w:color="auto" w:fill="FFFFFF"/>
        </w:rPr>
        <w:t xml:space="preserve"> </w:t>
      </w:r>
      <w:r w:rsidR="006C739F" w:rsidRPr="006C739F">
        <w:rPr>
          <w:shd w:val="clear" w:color="auto" w:fill="FFFFFF"/>
        </w:rPr>
        <w:t>Całkowite zużycie energii pierwotnej i finalne zużycie energii</w:t>
      </w:r>
    </w:p>
    <w:p w14:paraId="3715DAB5" w14:textId="77777777" w:rsidR="00D674E0" w:rsidRDefault="00FB6AFD" w:rsidP="00074DD8">
      <w:pPr>
        <w:pStyle w:val="tytuwykresu"/>
      </w:pPr>
      <w:r w:rsidRPr="00021B0E">
        <w:rPr>
          <w:noProof/>
          <w:highlight w:val="yellow"/>
          <w:lang w:eastAsia="pl-PL"/>
        </w:rPr>
        <w:drawing>
          <wp:anchor distT="0" distB="0" distL="114300" distR="114300" simplePos="0" relativeHeight="251761664" behindDoc="0" locked="0" layoutInCell="1" allowOverlap="1" wp14:anchorId="487FAAEE" wp14:editId="45BACABE">
            <wp:simplePos x="0" y="0"/>
            <wp:positionH relativeFrom="column">
              <wp:posOffset>-52070</wp:posOffset>
            </wp:positionH>
            <wp:positionV relativeFrom="paragraph">
              <wp:posOffset>232410</wp:posOffset>
            </wp:positionV>
            <wp:extent cx="5177790" cy="3571875"/>
            <wp:effectExtent l="0" t="0" r="381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74212D" w14:textId="77777777" w:rsidR="00FA374B" w:rsidRDefault="00FA374B" w:rsidP="00D674E0">
      <w:pPr>
        <w:rPr>
          <w:i/>
          <w:sz w:val="16"/>
          <w:szCs w:val="16"/>
          <w:vertAlign w:val="superscript"/>
        </w:rPr>
      </w:pPr>
    </w:p>
    <w:p w14:paraId="65287A3F" w14:textId="73E0CBB2" w:rsidR="00021B0E" w:rsidRPr="008E32A6" w:rsidRDefault="00DE553B" w:rsidP="008E32A6">
      <w:pPr>
        <w:pStyle w:val="Nagwek1"/>
        <w:rPr>
          <w:rFonts w:ascii="Fira Sans" w:hAnsi="Fira Sans"/>
          <w:szCs w:val="19"/>
        </w:rPr>
      </w:pPr>
      <w:r w:rsidRPr="008E32A6">
        <w:rPr>
          <w:rFonts w:ascii="Fira Sans" w:hAnsi="Fira Sans"/>
          <w:b/>
          <w:noProof/>
          <w:color w:val="auto"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D479CC3" wp14:editId="23344A45">
                <wp:simplePos x="0" y="0"/>
                <wp:positionH relativeFrom="column">
                  <wp:posOffset>5210175</wp:posOffset>
                </wp:positionH>
                <wp:positionV relativeFrom="paragraph">
                  <wp:posOffset>0</wp:posOffset>
                </wp:positionV>
                <wp:extent cx="1796415" cy="1546860"/>
                <wp:effectExtent l="0" t="0" r="0" b="0"/>
                <wp:wrapTight wrapText="bothSides">
                  <wp:wrapPolygon edited="0">
                    <wp:start x="687" y="0"/>
                    <wp:lineTo x="687" y="21281"/>
                    <wp:lineTo x="20844" y="21281"/>
                    <wp:lineTo x="20844" y="0"/>
                    <wp:lineTo x="687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54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7C08C" w14:textId="164EC5F5" w:rsidR="001D3476" w:rsidRDefault="007F4108" w:rsidP="0069791B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Tempo poprawy energochłonności pierwotne</w:t>
                            </w:r>
                            <w:r w:rsidR="008E32A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j i finalnej było największe w l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atach 2007-2009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79CC3" id="Pole tekstowe 16" o:spid="_x0000_s1032" type="#_x0000_t202" style="position:absolute;margin-left:410.25pt;margin-top:0;width:141.45pt;height:121.8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" filled="f" stroked="f">
                <v:textbox>
                  <w:txbxContent>
                    <w:p w14:paraId="38D7C08C" w14:textId="164EC5F5" w:rsidR="001D3476" w:rsidRDefault="007F4108" w:rsidP="0069791B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Tempo poprawy energochłonności pierwotne</w:t>
                      </w:r>
                      <w:r w:rsidR="008E32A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j i finalnej było największe w l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atach 2007-2009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21B0E" w:rsidRPr="008E32A6">
        <w:rPr>
          <w:rFonts w:ascii="Fira Sans" w:hAnsi="Fira Sans"/>
          <w:b/>
          <w:color w:val="auto"/>
          <w:szCs w:val="19"/>
        </w:rPr>
        <w:t>Energochłonność pierwotna i finalna PKB</w:t>
      </w:r>
      <w:r w:rsidR="00021B0E" w:rsidRPr="008E32A6">
        <w:rPr>
          <w:rFonts w:ascii="Fira Sans" w:hAnsi="Fira Sans"/>
          <w:color w:val="auto"/>
          <w:szCs w:val="19"/>
        </w:rPr>
        <w:t xml:space="preserve"> obniżyła się w roku 2016 w stosunku do roku 2006 odpowiednio </w:t>
      </w:r>
      <w:r w:rsidR="008E32A6" w:rsidRPr="008E32A6">
        <w:rPr>
          <w:rFonts w:ascii="Fira Sans" w:hAnsi="Fira Sans"/>
          <w:color w:val="auto"/>
          <w:szCs w:val="19"/>
        </w:rPr>
        <w:t xml:space="preserve">o </w:t>
      </w:r>
      <w:r w:rsidR="00021B0E" w:rsidRPr="008E32A6">
        <w:rPr>
          <w:rFonts w:ascii="Fira Sans" w:hAnsi="Fira Sans"/>
          <w:color w:val="auto"/>
          <w:szCs w:val="19"/>
        </w:rPr>
        <w:t>28% i 24%, po uwzględnieniu korekty klimatycznej tempo poprawy było nieznacznie niższe.</w:t>
      </w:r>
    </w:p>
    <w:p w14:paraId="5CE6ACAF" w14:textId="11F36CD8" w:rsidR="00021B0E" w:rsidRPr="008E32A6" w:rsidRDefault="00021B0E" w:rsidP="00021B0E">
      <w:pPr>
        <w:jc w:val="both"/>
        <w:rPr>
          <w:szCs w:val="19"/>
        </w:rPr>
      </w:pPr>
      <w:r w:rsidRPr="008E32A6">
        <w:rPr>
          <w:szCs w:val="19"/>
        </w:rPr>
        <w:t>Tempo poprawy w pierwszych latach omawianego okresu (tj. w latach 2006-2009) było większe niż w latach 2010-2016, co było szczególnie widoczne w przypadku energochłonności pierwotnej.</w:t>
      </w:r>
      <w:r w:rsidR="008E32A6" w:rsidRPr="008E32A6">
        <w:rPr>
          <w:szCs w:val="19"/>
        </w:rPr>
        <w:t xml:space="preserve"> </w:t>
      </w:r>
    </w:p>
    <w:p w14:paraId="187BA1B3" w14:textId="77777777" w:rsidR="00021B0E" w:rsidRDefault="00021B0E" w:rsidP="00C275DE"/>
    <w:p w14:paraId="59F7079F" w14:textId="5DFEDD40" w:rsidR="00C275DE" w:rsidRDefault="00021B0E" w:rsidP="000470AA">
      <w:pPr>
        <w:rPr>
          <w:b/>
          <w:szCs w:val="24"/>
        </w:rPr>
      </w:pPr>
      <w:r>
        <w:rPr>
          <w:b/>
          <w:szCs w:val="24"/>
        </w:rPr>
        <w:t>Tablica</w:t>
      </w:r>
      <w:r w:rsidR="00C275DE" w:rsidRPr="001D3476">
        <w:rPr>
          <w:b/>
          <w:szCs w:val="24"/>
        </w:rPr>
        <w:t xml:space="preserve"> 1. </w:t>
      </w:r>
      <w:r w:rsidRPr="00021B0E">
        <w:rPr>
          <w:b/>
          <w:szCs w:val="24"/>
        </w:rPr>
        <w:t>Tempo zmian wskaźników energochłonności PKB (%/rok)</w:t>
      </w:r>
    </w:p>
    <w:tbl>
      <w:tblPr>
        <w:tblpPr w:leftFromText="141" w:rightFromText="141" w:vertAnchor="text" w:horzAnchor="margin" w:tblpY="152"/>
        <w:tblW w:w="8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464"/>
        <w:gridCol w:w="1465"/>
        <w:gridCol w:w="1465"/>
      </w:tblGrid>
      <w:tr w:rsidR="00021B0E" w:rsidRPr="002B57E6" w14:paraId="3E434F49" w14:textId="77777777" w:rsidTr="008C7BAC">
        <w:tc>
          <w:tcPr>
            <w:tcW w:w="3686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14:paraId="74EC566B" w14:textId="77777777" w:rsidR="00021B0E" w:rsidRPr="00021B0E" w:rsidRDefault="00021B0E" w:rsidP="008C7BAC">
            <w:pPr>
              <w:pStyle w:val="Tekstpodstawowywcity"/>
              <w:keepNext/>
              <w:spacing w:after="0"/>
              <w:ind w:left="0"/>
              <w:jc w:val="center"/>
              <w:rPr>
                <w:rFonts w:ascii="Fira Sans" w:hAnsi="Fira Sans" w:cstheme="minorHAnsi"/>
                <w:sz w:val="19"/>
                <w:szCs w:val="19"/>
              </w:rPr>
            </w:pPr>
            <w:r w:rsidRPr="00021B0E">
              <w:rPr>
                <w:rFonts w:ascii="Fira Sans" w:hAnsi="Fira Sans" w:cstheme="minorHAnsi"/>
                <w:sz w:val="19"/>
                <w:szCs w:val="19"/>
              </w:rPr>
              <w:t>Tempo zmian</w:t>
            </w:r>
          </w:p>
        </w:tc>
        <w:tc>
          <w:tcPr>
            <w:tcW w:w="1464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BC4A26" w14:textId="77777777" w:rsidR="00021B0E" w:rsidRPr="00021B0E" w:rsidRDefault="00021B0E" w:rsidP="008C7BAC">
            <w:pPr>
              <w:pStyle w:val="Tekstpodstawowywcity"/>
              <w:keepNext/>
              <w:spacing w:after="0"/>
              <w:ind w:left="0"/>
              <w:jc w:val="center"/>
              <w:rPr>
                <w:rFonts w:ascii="Fira Sans" w:hAnsi="Fira Sans" w:cstheme="minorHAnsi"/>
                <w:sz w:val="19"/>
                <w:szCs w:val="19"/>
              </w:rPr>
            </w:pPr>
            <w:r w:rsidRPr="00021B0E">
              <w:rPr>
                <w:rFonts w:ascii="Fira Sans" w:hAnsi="Fira Sans" w:cstheme="minorHAnsi"/>
                <w:sz w:val="19"/>
                <w:szCs w:val="19"/>
              </w:rPr>
              <w:t>2007-2009</w:t>
            </w:r>
          </w:p>
        </w:tc>
        <w:tc>
          <w:tcPr>
            <w:tcW w:w="1465" w:type="dxa"/>
            <w:tcBorders>
              <w:top w:val="nil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7755046" w14:textId="77777777" w:rsidR="00021B0E" w:rsidRPr="00021B0E" w:rsidRDefault="00021B0E" w:rsidP="008C7BAC">
            <w:pPr>
              <w:pStyle w:val="Tekstpodstawowywcity"/>
              <w:keepNext/>
              <w:spacing w:after="0"/>
              <w:ind w:left="0"/>
              <w:jc w:val="center"/>
              <w:rPr>
                <w:rFonts w:ascii="Fira Sans" w:hAnsi="Fira Sans" w:cstheme="minorHAnsi"/>
                <w:sz w:val="19"/>
                <w:szCs w:val="19"/>
              </w:rPr>
            </w:pPr>
            <w:r w:rsidRPr="00021B0E">
              <w:rPr>
                <w:rFonts w:ascii="Fira Sans" w:hAnsi="Fira Sans" w:cstheme="minorHAnsi"/>
                <w:sz w:val="19"/>
                <w:szCs w:val="19"/>
              </w:rPr>
              <w:t>2010-2016</w:t>
            </w:r>
          </w:p>
        </w:tc>
        <w:tc>
          <w:tcPr>
            <w:tcW w:w="1465" w:type="dxa"/>
            <w:tcBorders>
              <w:top w:val="nil"/>
              <w:left w:val="single" w:sz="4" w:space="0" w:color="0070C0"/>
              <w:bottom w:val="single" w:sz="4" w:space="0" w:color="0070C0"/>
              <w:right w:val="nil"/>
            </w:tcBorders>
          </w:tcPr>
          <w:p w14:paraId="2A955750" w14:textId="77777777" w:rsidR="00021B0E" w:rsidRPr="00021B0E" w:rsidRDefault="00021B0E" w:rsidP="008C7BAC">
            <w:pPr>
              <w:pStyle w:val="Tekstpodstawowywcity"/>
              <w:keepNext/>
              <w:spacing w:after="0"/>
              <w:ind w:left="0"/>
              <w:jc w:val="center"/>
              <w:rPr>
                <w:rFonts w:ascii="Fira Sans" w:hAnsi="Fira Sans" w:cstheme="minorHAnsi"/>
                <w:sz w:val="19"/>
                <w:szCs w:val="19"/>
              </w:rPr>
            </w:pPr>
            <w:r w:rsidRPr="00021B0E">
              <w:rPr>
                <w:rFonts w:ascii="Fira Sans" w:hAnsi="Fira Sans" w:cstheme="minorHAnsi"/>
                <w:sz w:val="19"/>
                <w:szCs w:val="19"/>
              </w:rPr>
              <w:t>2007-2016</w:t>
            </w:r>
          </w:p>
        </w:tc>
      </w:tr>
      <w:tr w:rsidR="00021B0E" w:rsidRPr="002B57E6" w14:paraId="72ED0CD3" w14:textId="77777777" w:rsidTr="008C7BAC">
        <w:trPr>
          <w:trHeight w:val="555"/>
        </w:trPr>
        <w:tc>
          <w:tcPr>
            <w:tcW w:w="3686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  <w:vAlign w:val="center"/>
          </w:tcPr>
          <w:p w14:paraId="37457857" w14:textId="77777777" w:rsidR="00021B0E" w:rsidRPr="00021B0E" w:rsidRDefault="00021B0E" w:rsidP="00DE553B">
            <w:pPr>
              <w:pStyle w:val="Tekstpodstawowywcity"/>
              <w:keepNext/>
              <w:spacing w:after="0" w:line="259" w:lineRule="auto"/>
              <w:ind w:left="0"/>
              <w:jc w:val="both"/>
              <w:rPr>
                <w:rFonts w:ascii="Fira Sans" w:hAnsi="Fira Sans" w:cstheme="minorHAnsi"/>
                <w:sz w:val="19"/>
                <w:szCs w:val="19"/>
              </w:rPr>
            </w:pPr>
            <w:r w:rsidRPr="00021B0E">
              <w:rPr>
                <w:rFonts w:ascii="Fira Sans" w:hAnsi="Fira Sans" w:cstheme="minorHAnsi"/>
                <w:sz w:val="19"/>
                <w:szCs w:val="19"/>
              </w:rPr>
              <w:t>Energochłonności pierwotnej PKB</w:t>
            </w:r>
          </w:p>
        </w:tc>
        <w:tc>
          <w:tcPr>
            <w:tcW w:w="1464" w:type="dxa"/>
            <w:tcBorders>
              <w:top w:val="single" w:sz="4" w:space="0" w:color="0070C0"/>
              <w:left w:val="single" w:sz="4" w:space="0" w:color="0070C0"/>
              <w:bottom w:val="nil"/>
              <w:right w:val="single" w:sz="4" w:space="0" w:color="0070C0"/>
            </w:tcBorders>
            <w:vAlign w:val="bottom"/>
          </w:tcPr>
          <w:p w14:paraId="7F266CC1" w14:textId="77777777" w:rsidR="00021B0E" w:rsidRPr="00021B0E" w:rsidRDefault="00021B0E" w:rsidP="00021B0E">
            <w:pPr>
              <w:jc w:val="right"/>
              <w:rPr>
                <w:rFonts w:cstheme="minorHAnsi"/>
                <w:szCs w:val="19"/>
              </w:rPr>
            </w:pPr>
            <w:r w:rsidRPr="00021B0E">
              <w:rPr>
                <w:rFonts w:cstheme="minorHAnsi"/>
                <w:szCs w:val="19"/>
              </w:rPr>
              <w:t>-5,28</w:t>
            </w:r>
          </w:p>
        </w:tc>
        <w:tc>
          <w:tcPr>
            <w:tcW w:w="1465" w:type="dxa"/>
            <w:tcBorders>
              <w:top w:val="single" w:sz="4" w:space="0" w:color="0070C0"/>
              <w:left w:val="single" w:sz="4" w:space="0" w:color="0070C0"/>
              <w:bottom w:val="nil"/>
              <w:right w:val="single" w:sz="4" w:space="0" w:color="0070C0"/>
            </w:tcBorders>
            <w:vAlign w:val="bottom"/>
          </w:tcPr>
          <w:p w14:paraId="00272F70" w14:textId="77777777" w:rsidR="00021B0E" w:rsidRPr="00021B0E" w:rsidRDefault="00021B0E" w:rsidP="00021B0E">
            <w:pPr>
              <w:jc w:val="right"/>
              <w:rPr>
                <w:rFonts w:cstheme="minorHAnsi"/>
                <w:szCs w:val="19"/>
              </w:rPr>
            </w:pPr>
            <w:r w:rsidRPr="00021B0E">
              <w:rPr>
                <w:rFonts w:cstheme="minorHAnsi"/>
                <w:szCs w:val="19"/>
              </w:rPr>
              <w:t>-2,26</w:t>
            </w:r>
          </w:p>
        </w:tc>
        <w:tc>
          <w:tcPr>
            <w:tcW w:w="1465" w:type="dxa"/>
            <w:tcBorders>
              <w:top w:val="single" w:sz="4" w:space="0" w:color="0070C0"/>
              <w:left w:val="single" w:sz="4" w:space="0" w:color="0070C0"/>
              <w:bottom w:val="nil"/>
              <w:right w:val="nil"/>
            </w:tcBorders>
            <w:vAlign w:val="bottom"/>
          </w:tcPr>
          <w:p w14:paraId="7A5390F5" w14:textId="77777777" w:rsidR="00021B0E" w:rsidRPr="00021B0E" w:rsidRDefault="00021B0E" w:rsidP="00021B0E">
            <w:pPr>
              <w:jc w:val="right"/>
              <w:rPr>
                <w:rFonts w:cstheme="minorHAnsi"/>
                <w:szCs w:val="19"/>
              </w:rPr>
            </w:pPr>
            <w:r w:rsidRPr="00021B0E">
              <w:rPr>
                <w:rFonts w:cstheme="minorHAnsi"/>
                <w:szCs w:val="19"/>
              </w:rPr>
              <w:t>-3,18</w:t>
            </w:r>
          </w:p>
        </w:tc>
      </w:tr>
      <w:tr w:rsidR="00021B0E" w:rsidRPr="002B57E6" w14:paraId="60FFFE1A" w14:textId="77777777" w:rsidTr="008C7BAC">
        <w:trPr>
          <w:trHeight w:val="555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0B11F29E" w14:textId="77777777" w:rsidR="00021B0E" w:rsidRPr="00021B0E" w:rsidRDefault="00021B0E" w:rsidP="00DE553B">
            <w:pPr>
              <w:pStyle w:val="Tekstpodstawowywcity"/>
              <w:keepNext/>
              <w:spacing w:after="0" w:line="259" w:lineRule="auto"/>
              <w:ind w:left="0"/>
              <w:jc w:val="both"/>
              <w:rPr>
                <w:rFonts w:ascii="Fira Sans" w:hAnsi="Fira Sans" w:cstheme="minorHAnsi"/>
                <w:sz w:val="19"/>
                <w:szCs w:val="19"/>
              </w:rPr>
            </w:pPr>
            <w:r w:rsidRPr="00021B0E">
              <w:rPr>
                <w:rFonts w:ascii="Fira Sans" w:hAnsi="Fira Sans" w:cstheme="minorHAnsi"/>
                <w:sz w:val="19"/>
                <w:szCs w:val="19"/>
              </w:rPr>
              <w:t>Energochłonności pierwotnej PKB z korektą klimatyczną</w:t>
            </w:r>
          </w:p>
        </w:tc>
        <w:tc>
          <w:tcPr>
            <w:tcW w:w="1464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bottom"/>
          </w:tcPr>
          <w:p w14:paraId="4A954388" w14:textId="77777777" w:rsidR="00021B0E" w:rsidRPr="00021B0E" w:rsidRDefault="00021B0E" w:rsidP="00021B0E">
            <w:pPr>
              <w:jc w:val="right"/>
              <w:rPr>
                <w:rFonts w:cstheme="minorHAnsi"/>
                <w:szCs w:val="19"/>
              </w:rPr>
            </w:pPr>
            <w:r w:rsidRPr="00021B0E">
              <w:rPr>
                <w:rFonts w:cstheme="minorHAnsi"/>
                <w:szCs w:val="19"/>
              </w:rPr>
              <w:t>-5,25</w:t>
            </w:r>
          </w:p>
        </w:tc>
        <w:tc>
          <w:tcPr>
            <w:tcW w:w="1465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bottom"/>
          </w:tcPr>
          <w:p w14:paraId="5B4C91B8" w14:textId="77777777" w:rsidR="00021B0E" w:rsidRPr="00021B0E" w:rsidRDefault="00021B0E" w:rsidP="00021B0E">
            <w:pPr>
              <w:jc w:val="right"/>
              <w:rPr>
                <w:rFonts w:cstheme="minorHAnsi"/>
                <w:szCs w:val="19"/>
              </w:rPr>
            </w:pPr>
            <w:r w:rsidRPr="00021B0E">
              <w:rPr>
                <w:rFonts w:cstheme="minorHAnsi"/>
                <w:szCs w:val="19"/>
              </w:rPr>
              <w:t>-2,20</w:t>
            </w:r>
          </w:p>
        </w:tc>
        <w:tc>
          <w:tcPr>
            <w:tcW w:w="1465" w:type="dxa"/>
            <w:tcBorders>
              <w:top w:val="nil"/>
              <w:left w:val="single" w:sz="4" w:space="0" w:color="0070C0"/>
              <w:bottom w:val="nil"/>
              <w:right w:val="nil"/>
            </w:tcBorders>
            <w:vAlign w:val="bottom"/>
          </w:tcPr>
          <w:p w14:paraId="237F2D77" w14:textId="77777777" w:rsidR="00021B0E" w:rsidRPr="00021B0E" w:rsidRDefault="00021B0E" w:rsidP="00021B0E">
            <w:pPr>
              <w:jc w:val="right"/>
              <w:rPr>
                <w:rFonts w:cstheme="minorHAnsi"/>
                <w:szCs w:val="19"/>
              </w:rPr>
            </w:pPr>
            <w:r w:rsidRPr="00021B0E">
              <w:rPr>
                <w:rFonts w:cstheme="minorHAnsi"/>
                <w:szCs w:val="19"/>
              </w:rPr>
              <w:t>-3,13</w:t>
            </w:r>
          </w:p>
        </w:tc>
      </w:tr>
      <w:tr w:rsidR="00021B0E" w:rsidRPr="002B57E6" w14:paraId="216BE31D" w14:textId="77777777" w:rsidTr="008C7BAC">
        <w:trPr>
          <w:trHeight w:val="555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70C0"/>
            </w:tcBorders>
            <w:vAlign w:val="center"/>
          </w:tcPr>
          <w:p w14:paraId="57C41D69" w14:textId="77777777" w:rsidR="00021B0E" w:rsidRPr="00021B0E" w:rsidRDefault="00021B0E" w:rsidP="00DE553B">
            <w:pPr>
              <w:pStyle w:val="Tekstpodstawowywcity"/>
              <w:keepNext/>
              <w:spacing w:after="0" w:line="259" w:lineRule="auto"/>
              <w:ind w:left="0"/>
              <w:jc w:val="both"/>
              <w:rPr>
                <w:rFonts w:ascii="Fira Sans" w:hAnsi="Fira Sans" w:cstheme="minorHAnsi"/>
                <w:sz w:val="19"/>
                <w:szCs w:val="19"/>
              </w:rPr>
            </w:pPr>
            <w:r w:rsidRPr="00021B0E">
              <w:rPr>
                <w:rFonts w:ascii="Fira Sans" w:hAnsi="Fira Sans" w:cstheme="minorHAnsi"/>
                <w:sz w:val="19"/>
                <w:szCs w:val="19"/>
              </w:rPr>
              <w:t>Energochłonności finalnej PKB</w:t>
            </w:r>
          </w:p>
        </w:tc>
        <w:tc>
          <w:tcPr>
            <w:tcW w:w="1464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bottom"/>
          </w:tcPr>
          <w:p w14:paraId="19A9298D" w14:textId="77777777" w:rsidR="00021B0E" w:rsidRPr="00021B0E" w:rsidRDefault="00021B0E" w:rsidP="00021B0E">
            <w:pPr>
              <w:jc w:val="right"/>
              <w:rPr>
                <w:rFonts w:cstheme="minorHAnsi"/>
                <w:szCs w:val="19"/>
              </w:rPr>
            </w:pPr>
            <w:r w:rsidRPr="00021B0E">
              <w:rPr>
                <w:rFonts w:cstheme="minorHAnsi"/>
                <w:szCs w:val="19"/>
              </w:rPr>
              <w:t>-4,41</w:t>
            </w:r>
          </w:p>
        </w:tc>
        <w:tc>
          <w:tcPr>
            <w:tcW w:w="1465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bottom"/>
          </w:tcPr>
          <w:p w14:paraId="09ABC8FD" w14:textId="77777777" w:rsidR="00021B0E" w:rsidRPr="00021B0E" w:rsidRDefault="00021B0E" w:rsidP="00021B0E">
            <w:pPr>
              <w:jc w:val="right"/>
              <w:rPr>
                <w:rFonts w:cstheme="minorHAnsi"/>
                <w:szCs w:val="19"/>
              </w:rPr>
            </w:pPr>
            <w:r w:rsidRPr="00021B0E">
              <w:rPr>
                <w:rFonts w:cstheme="minorHAnsi"/>
                <w:szCs w:val="19"/>
              </w:rPr>
              <w:t>-1,93</w:t>
            </w:r>
          </w:p>
        </w:tc>
        <w:tc>
          <w:tcPr>
            <w:tcW w:w="1465" w:type="dxa"/>
            <w:tcBorders>
              <w:top w:val="nil"/>
              <w:left w:val="single" w:sz="4" w:space="0" w:color="0070C0"/>
              <w:bottom w:val="nil"/>
              <w:right w:val="nil"/>
            </w:tcBorders>
            <w:vAlign w:val="bottom"/>
          </w:tcPr>
          <w:p w14:paraId="1E4A3F52" w14:textId="77777777" w:rsidR="00021B0E" w:rsidRPr="00021B0E" w:rsidRDefault="00021B0E" w:rsidP="00021B0E">
            <w:pPr>
              <w:jc w:val="right"/>
              <w:rPr>
                <w:rFonts w:cstheme="minorHAnsi"/>
                <w:szCs w:val="19"/>
              </w:rPr>
            </w:pPr>
            <w:r w:rsidRPr="00021B0E">
              <w:rPr>
                <w:rFonts w:cstheme="minorHAnsi"/>
                <w:szCs w:val="19"/>
              </w:rPr>
              <w:t>-2,68</w:t>
            </w:r>
          </w:p>
        </w:tc>
      </w:tr>
      <w:tr w:rsidR="00021B0E" w:rsidRPr="002B57E6" w14:paraId="78527266" w14:textId="77777777" w:rsidTr="008C7BAC">
        <w:trPr>
          <w:trHeight w:val="555"/>
        </w:trPr>
        <w:tc>
          <w:tcPr>
            <w:tcW w:w="3686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42F49D76" w14:textId="77777777" w:rsidR="00021B0E" w:rsidRPr="00021B0E" w:rsidRDefault="00021B0E" w:rsidP="00DE553B">
            <w:pPr>
              <w:pStyle w:val="Tekstpodstawowywcity"/>
              <w:keepNext/>
              <w:spacing w:after="0" w:line="259" w:lineRule="auto"/>
              <w:ind w:left="0"/>
              <w:jc w:val="both"/>
              <w:rPr>
                <w:rFonts w:ascii="Fira Sans" w:hAnsi="Fira Sans" w:cstheme="minorHAnsi"/>
                <w:sz w:val="19"/>
                <w:szCs w:val="19"/>
              </w:rPr>
            </w:pPr>
            <w:r w:rsidRPr="00021B0E">
              <w:rPr>
                <w:rFonts w:ascii="Fira Sans" w:hAnsi="Fira Sans" w:cstheme="minorHAnsi"/>
                <w:sz w:val="19"/>
                <w:szCs w:val="19"/>
              </w:rPr>
              <w:t>Energochłonności finalnej PKB z korektą klimatyczną</w:t>
            </w:r>
          </w:p>
        </w:tc>
        <w:tc>
          <w:tcPr>
            <w:tcW w:w="1464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bottom"/>
          </w:tcPr>
          <w:p w14:paraId="3D498E1C" w14:textId="77777777" w:rsidR="00021B0E" w:rsidRPr="00021B0E" w:rsidRDefault="00021B0E" w:rsidP="00021B0E">
            <w:pPr>
              <w:jc w:val="right"/>
              <w:rPr>
                <w:rFonts w:cstheme="minorHAnsi"/>
                <w:szCs w:val="19"/>
              </w:rPr>
            </w:pPr>
            <w:r w:rsidRPr="00021B0E">
              <w:rPr>
                <w:rFonts w:cstheme="minorHAnsi"/>
                <w:szCs w:val="19"/>
              </w:rPr>
              <w:t>-4,37</w:t>
            </w:r>
          </w:p>
        </w:tc>
        <w:tc>
          <w:tcPr>
            <w:tcW w:w="1465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  <w:vAlign w:val="bottom"/>
          </w:tcPr>
          <w:p w14:paraId="49DDA4A2" w14:textId="77777777" w:rsidR="00021B0E" w:rsidRPr="00021B0E" w:rsidRDefault="00021B0E" w:rsidP="00021B0E">
            <w:pPr>
              <w:jc w:val="right"/>
              <w:rPr>
                <w:rFonts w:cstheme="minorHAnsi"/>
                <w:szCs w:val="19"/>
              </w:rPr>
            </w:pPr>
            <w:r w:rsidRPr="00021B0E">
              <w:rPr>
                <w:rFonts w:cstheme="minorHAnsi"/>
                <w:szCs w:val="19"/>
              </w:rPr>
              <w:t>-1,84</w:t>
            </w:r>
          </w:p>
        </w:tc>
        <w:tc>
          <w:tcPr>
            <w:tcW w:w="1465" w:type="dxa"/>
            <w:tcBorders>
              <w:top w:val="nil"/>
              <w:left w:val="single" w:sz="4" w:space="0" w:color="0070C0"/>
              <w:bottom w:val="nil"/>
              <w:right w:val="nil"/>
            </w:tcBorders>
            <w:vAlign w:val="bottom"/>
          </w:tcPr>
          <w:p w14:paraId="5701BA3C" w14:textId="77777777" w:rsidR="00021B0E" w:rsidRPr="00021B0E" w:rsidRDefault="00021B0E" w:rsidP="00021B0E">
            <w:pPr>
              <w:jc w:val="right"/>
              <w:rPr>
                <w:rFonts w:cstheme="minorHAnsi"/>
                <w:szCs w:val="19"/>
              </w:rPr>
            </w:pPr>
            <w:r w:rsidRPr="00021B0E">
              <w:rPr>
                <w:rFonts w:cstheme="minorHAnsi"/>
                <w:szCs w:val="19"/>
              </w:rPr>
              <w:t>-2,61</w:t>
            </w:r>
          </w:p>
        </w:tc>
      </w:tr>
    </w:tbl>
    <w:p w14:paraId="787AFEE7" w14:textId="157ACA34" w:rsidR="007F4108" w:rsidRPr="00F867EB" w:rsidRDefault="001E0821" w:rsidP="007F4108">
      <w:pPr>
        <w:jc w:val="both"/>
        <w:rPr>
          <w:rFonts w:ascii="Fira Sans SemiBold" w:hAnsi="Fira Sans SemiBold"/>
          <w:color w:val="001D77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 wp14:anchorId="6841D3CB" wp14:editId="778F926F">
                <wp:simplePos x="0" y="0"/>
                <wp:positionH relativeFrom="column">
                  <wp:posOffset>5281091</wp:posOffset>
                </wp:positionH>
                <wp:positionV relativeFrom="paragraph">
                  <wp:posOffset>1966056</wp:posOffset>
                </wp:positionV>
                <wp:extent cx="1757045" cy="2423795"/>
                <wp:effectExtent l="0" t="0" r="0" b="0"/>
                <wp:wrapTight wrapText="bothSides">
                  <wp:wrapPolygon edited="0">
                    <wp:start x="703" y="0"/>
                    <wp:lineTo x="703" y="21391"/>
                    <wp:lineTo x="20843" y="21391"/>
                    <wp:lineTo x="20843" y="0"/>
                    <wp:lineTo x="703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7045" cy="24237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BB356" w14:textId="4CD18DD3" w:rsidR="007F4108" w:rsidRDefault="007F4108" w:rsidP="007F410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Największy wzrost zużycia energii</w:t>
                            </w:r>
                            <w:r w:rsidR="00333A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nastąpił w sektorze transportu</w:t>
                            </w:r>
                          </w:p>
                          <w:p w14:paraId="0B1BBA1F" w14:textId="77777777" w:rsidR="007F4108" w:rsidRDefault="007F4108" w:rsidP="007F410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  <w:p w14:paraId="41BFDC80" w14:textId="77777777" w:rsidR="007F4108" w:rsidRDefault="007F4108" w:rsidP="007F41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1D3CB" id="Pole tekstowe 10" o:spid="_x0000_s1033" type="#_x0000_t202" style="position:absolute;left:0;text-align:left;margin-left:415.85pt;margin-top:154.8pt;width:138.35pt;height:190.85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" filled="f" stroked="f">
                <v:textbox>
                  <w:txbxContent>
                    <w:p w14:paraId="18FBB356" w14:textId="4CD18DD3" w:rsidR="007F4108" w:rsidRDefault="007F4108" w:rsidP="007F410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Największy wzrost zużycia energii</w:t>
                      </w:r>
                      <w:r w:rsidR="00333A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nastąpił w sektorze transportu</w:t>
                      </w:r>
                    </w:p>
                    <w:p w14:paraId="0B1BBA1F" w14:textId="77777777" w:rsidR="007F4108" w:rsidRDefault="007F4108" w:rsidP="007F410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  <w:p w14:paraId="41BFDC80" w14:textId="77777777" w:rsidR="007F4108" w:rsidRDefault="007F4108" w:rsidP="007F4108"/>
                  </w:txbxContent>
                </v:textbox>
                <w10:wrap type="tight"/>
              </v:shape>
            </w:pict>
          </mc:Fallback>
        </mc:AlternateContent>
      </w:r>
    </w:p>
    <w:p w14:paraId="2191CD0B" w14:textId="4481BCA3" w:rsidR="007F4108" w:rsidRPr="00C736D3" w:rsidRDefault="00C736D3" w:rsidP="007F4108">
      <w:pPr>
        <w:pStyle w:val="tytuwykresu"/>
        <w:jc w:val="both"/>
        <w:rPr>
          <w:b w:val="0"/>
        </w:rPr>
      </w:pPr>
      <w:r w:rsidRPr="00C736D3">
        <w:rPr>
          <w:b w:val="0"/>
        </w:rPr>
        <w:t>Analizując finalne zużycie energii według sektorów zaobserwowano, że w</w:t>
      </w:r>
      <w:r w:rsidR="007F4108" w:rsidRPr="00C736D3">
        <w:rPr>
          <w:b w:val="0"/>
        </w:rPr>
        <w:t xml:space="preserve"> latach 2006-2016 wzrósł udział sektorów transportu i usług w finalnym zużyciu energii</w:t>
      </w:r>
      <w:r>
        <w:rPr>
          <w:b w:val="0"/>
        </w:rPr>
        <w:t>, a spadł</w:t>
      </w:r>
      <w:r w:rsidR="007F4108" w:rsidRPr="00C736D3">
        <w:rPr>
          <w:b w:val="0"/>
        </w:rPr>
        <w:t xml:space="preserve"> przemysłu, gospodarstw domowych i rolnictwa. Udział transportu wzrósł z 23 do 29%, co było największą zmianą w omawianym okresie, a przyczyną była rosnąca rola drogowych przewozów towarowych, a także przewozów osobowych dokonywanych samochodami prywatnymi. Gospodarstwa domowe pozostały największym konsumentem</w:t>
      </w:r>
      <w:r w:rsidR="00D922C8">
        <w:rPr>
          <w:b w:val="0"/>
        </w:rPr>
        <w:t>,</w:t>
      </w:r>
      <w:r w:rsidR="007F4108" w:rsidRPr="00C736D3">
        <w:rPr>
          <w:b w:val="0"/>
        </w:rPr>
        <w:t xml:space="preserve"> pomimo spadku udziału z 35 do 30%. </w:t>
      </w:r>
    </w:p>
    <w:p w14:paraId="7173F2D7" w14:textId="77777777" w:rsidR="007F4108" w:rsidRDefault="007F4108" w:rsidP="007F4108">
      <w:pPr>
        <w:pStyle w:val="tytuwykresu"/>
      </w:pPr>
    </w:p>
    <w:p w14:paraId="083805C4" w14:textId="77777777" w:rsidR="007F4108" w:rsidRPr="00F867EB" w:rsidRDefault="007F4108" w:rsidP="007F4108">
      <w:pPr>
        <w:pStyle w:val="tytuwykresu"/>
        <w:rPr>
          <w:highlight w:val="yellow"/>
          <w:shd w:val="clear" w:color="auto" w:fill="FFFFFF"/>
        </w:rPr>
      </w:pPr>
      <w:r w:rsidRPr="00E3795E">
        <w:t xml:space="preserve">Wykres </w:t>
      </w:r>
      <w:r>
        <w:t>2.</w:t>
      </w:r>
      <w:r w:rsidRPr="00E3795E">
        <w:rPr>
          <w:shd w:val="clear" w:color="auto" w:fill="FFFFFF"/>
        </w:rPr>
        <w:t xml:space="preserve"> </w:t>
      </w:r>
      <w:r w:rsidRPr="00F867EB">
        <w:t>Struktura finalnego zużycia energii w Polsce wg sektorów</w:t>
      </w:r>
      <w:r w:rsidRPr="00021B0E">
        <w:rPr>
          <w:noProof/>
          <w:highlight w:val="yellow"/>
          <w:lang w:eastAsia="pl-PL"/>
        </w:rPr>
        <w:t xml:space="preserve"> </w:t>
      </w:r>
      <w:r w:rsidRPr="00021B0E">
        <w:rPr>
          <w:noProof/>
          <w:highlight w:val="yellow"/>
          <w:lang w:eastAsia="pl-PL"/>
        </w:rPr>
        <w:drawing>
          <wp:anchor distT="0" distB="0" distL="114300" distR="114300" simplePos="0" relativeHeight="251788288" behindDoc="0" locked="0" layoutInCell="1" allowOverlap="1" wp14:anchorId="492A15AC" wp14:editId="6C8331A6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5177790" cy="3571875"/>
            <wp:effectExtent l="0" t="0" r="3810" b="0"/>
            <wp:wrapSquare wrapText="bothSides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523A24" w14:textId="77777777" w:rsidR="00F867EB" w:rsidRDefault="00F867EB" w:rsidP="000470AA">
      <w:pPr>
        <w:rPr>
          <w:noProof/>
          <w:lang w:eastAsia="pl-PL"/>
        </w:rPr>
      </w:pPr>
    </w:p>
    <w:p w14:paraId="498D2B61" w14:textId="77777777" w:rsidR="00F867EB" w:rsidRDefault="00F867EB" w:rsidP="000470AA">
      <w:pPr>
        <w:rPr>
          <w:noProof/>
          <w:lang w:eastAsia="pl-PL"/>
        </w:rPr>
      </w:pPr>
    </w:p>
    <w:p w14:paraId="27F50CDB" w14:textId="77777777" w:rsidR="007F4108" w:rsidRDefault="007F4108" w:rsidP="000470AA">
      <w:pPr>
        <w:rPr>
          <w:noProof/>
          <w:lang w:eastAsia="pl-PL"/>
        </w:rPr>
      </w:pPr>
    </w:p>
    <w:p w14:paraId="1ADF918E" w14:textId="2CB85F11" w:rsidR="00F867EB" w:rsidRPr="00F867EB" w:rsidRDefault="00E828CB" w:rsidP="00F867EB">
      <w:pPr>
        <w:pStyle w:val="Nagwek1"/>
      </w:pPr>
      <w:r w:rsidRPr="00021B0E">
        <w:rPr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73952" behindDoc="1" locked="0" layoutInCell="1" allowOverlap="1" wp14:anchorId="4B76B840" wp14:editId="354D60D7">
                <wp:simplePos x="0" y="0"/>
                <wp:positionH relativeFrom="rightMargin">
                  <wp:posOffset>140335</wp:posOffset>
                </wp:positionH>
                <wp:positionV relativeFrom="paragraph">
                  <wp:posOffset>181874</wp:posOffset>
                </wp:positionV>
                <wp:extent cx="1796415" cy="1546860"/>
                <wp:effectExtent l="0" t="0" r="0" b="0"/>
                <wp:wrapTight wrapText="bothSides">
                  <wp:wrapPolygon edited="0">
                    <wp:start x="687" y="0"/>
                    <wp:lineTo x="687" y="21281"/>
                    <wp:lineTo x="20844" y="21281"/>
                    <wp:lineTo x="20844" y="0"/>
                    <wp:lineTo x="687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54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FCC29E" w14:textId="6BD70F8D" w:rsidR="00F867EB" w:rsidRDefault="00F867EB" w:rsidP="00F867EB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gospodarstwach domowych </w:t>
                            </w:r>
                            <w:r w:rsidR="004C30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najczęściej zużywanym noś</w:t>
                            </w:r>
                            <w:r w:rsidR="00E250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nikiem energii</w:t>
                            </w:r>
                            <w:r w:rsidR="004C307C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3D3A6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pozostają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paliw</w:t>
                            </w:r>
                            <w:r w:rsidR="00E2509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a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węglowe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6B840" id="Pole tekstowe 13" o:spid="_x0000_s1034" type="#_x0000_t202" style="position:absolute;margin-left:11.05pt;margin-top:14.3pt;width:141.45pt;height:121.8pt;z-index:-25154252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" filled="f" stroked="f">
                <v:textbox>
                  <w:txbxContent>
                    <w:p w14:paraId="1EFCC29E" w14:textId="6BD70F8D" w:rsidR="00F867EB" w:rsidRDefault="00F867EB" w:rsidP="00F867EB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gospodarstwach domowych </w:t>
                      </w:r>
                      <w:r w:rsidR="004C30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najczęściej zużywanym noś</w:t>
                      </w:r>
                      <w:r w:rsidR="00E250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nikiem energii</w:t>
                      </w:r>
                      <w:r w:rsidR="004C307C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3D3A6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pozostają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paliw</w:t>
                      </w:r>
                      <w:r w:rsidR="00E2509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a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węglowe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0DDFBEFE" w14:textId="72972D79" w:rsidR="00F867EB" w:rsidRDefault="005776BC" w:rsidP="00F867EB">
      <w:pPr>
        <w:jc w:val="both"/>
      </w:pPr>
      <w:r>
        <w:t>W 2016 r. u</w:t>
      </w:r>
      <w:r w:rsidR="00F867EB" w:rsidRPr="008B2FE2">
        <w:t>dział zużycia energii w gospodarstwach domowych w finalnym zużyciu energii wyniós</w:t>
      </w:r>
      <w:r w:rsidR="00F867EB">
        <w:t>ł 30</w:t>
      </w:r>
      <w:r w:rsidR="00F867EB" w:rsidRPr="008B2FE2">
        <w:t>%</w:t>
      </w:r>
      <w:r>
        <w:t>.</w:t>
      </w:r>
      <w:r w:rsidR="00F867EB" w:rsidRPr="008B2FE2">
        <w:t xml:space="preserve"> Najczęściej zużywanym nośnikiem były paliwa węglowe, </w:t>
      </w:r>
      <w:r>
        <w:t xml:space="preserve">ale ich </w:t>
      </w:r>
      <w:r w:rsidR="00F867EB">
        <w:t>udział spadł z 35% w 2006 r. do 33% w 2016</w:t>
      </w:r>
      <w:r w:rsidR="00F867EB" w:rsidRPr="008B2FE2">
        <w:t> r. Kolejnym</w:t>
      </w:r>
      <w:r>
        <w:t>i</w:t>
      </w:r>
      <w:r w:rsidR="00F867EB" w:rsidRPr="008B2FE2">
        <w:t xml:space="preserve"> nośnik</w:t>
      </w:r>
      <w:r>
        <w:t>ami</w:t>
      </w:r>
      <w:r w:rsidR="00F867EB" w:rsidRPr="008B2FE2">
        <w:t xml:space="preserve"> był</w:t>
      </w:r>
      <w:r>
        <w:t>y:</w:t>
      </w:r>
      <w:r w:rsidR="00F867EB" w:rsidRPr="008B2FE2">
        <w:t xml:space="preserve"> ciepł</w:t>
      </w:r>
      <w:r w:rsidR="00F867EB">
        <w:t xml:space="preserve">o </w:t>
      </w:r>
      <w:r>
        <w:t>(jego</w:t>
      </w:r>
      <w:r w:rsidR="00F867EB">
        <w:t xml:space="preserve"> udział wyniósł w 2016 roku 20%</w:t>
      </w:r>
      <w:r>
        <w:t>),</w:t>
      </w:r>
      <w:r w:rsidR="00F867EB">
        <w:t xml:space="preserve"> gaz ziemny </w:t>
      </w:r>
      <w:r>
        <w:t>(</w:t>
      </w:r>
      <w:r w:rsidR="00F867EB">
        <w:t>18</w:t>
      </w:r>
      <w:r w:rsidR="00F867EB" w:rsidRPr="008B2FE2">
        <w:t>%</w:t>
      </w:r>
      <w:r>
        <w:t>)</w:t>
      </w:r>
      <w:r w:rsidR="00F867EB" w:rsidRPr="008B2FE2">
        <w:t>, energia elektryczna</w:t>
      </w:r>
      <w:r w:rsidR="00F867EB">
        <w:t xml:space="preserve"> </w:t>
      </w:r>
      <w:r>
        <w:t>(</w:t>
      </w:r>
      <w:r w:rsidR="00F867EB">
        <w:t>13%</w:t>
      </w:r>
      <w:r>
        <w:t>)</w:t>
      </w:r>
      <w:r w:rsidR="00F867EB">
        <w:t xml:space="preserve">, pozostałe nośniki </w:t>
      </w:r>
      <w:r>
        <w:t>(</w:t>
      </w:r>
      <w:r w:rsidR="00F867EB">
        <w:t>14</w:t>
      </w:r>
      <w:r w:rsidR="00F867EB" w:rsidRPr="008B2FE2">
        <w:t>%</w:t>
      </w:r>
      <w:r>
        <w:t>)</w:t>
      </w:r>
      <w:r w:rsidR="00F867EB" w:rsidRPr="008B2FE2">
        <w:t xml:space="preserve"> </w:t>
      </w:r>
      <w:r>
        <w:t>i</w:t>
      </w:r>
      <w:r w:rsidR="00F867EB" w:rsidRPr="008B2FE2">
        <w:t xml:space="preserve"> paliwa ciekłe </w:t>
      </w:r>
      <w:r>
        <w:t>(</w:t>
      </w:r>
      <w:r w:rsidR="00F867EB" w:rsidRPr="008B2FE2">
        <w:t>3%</w:t>
      </w:r>
      <w:r>
        <w:t>)</w:t>
      </w:r>
      <w:r w:rsidR="00F867EB" w:rsidRPr="008B2FE2">
        <w:t>.</w:t>
      </w:r>
    </w:p>
    <w:p w14:paraId="1FCBB8A7" w14:textId="77777777" w:rsidR="00F867EB" w:rsidRDefault="00F867EB" w:rsidP="00E3795E">
      <w:pPr>
        <w:jc w:val="both"/>
        <w:rPr>
          <w:sz w:val="18"/>
        </w:rPr>
      </w:pPr>
    </w:p>
    <w:p w14:paraId="65779B22" w14:textId="575377CA" w:rsidR="00F867EB" w:rsidRPr="006C739F" w:rsidRDefault="00F867EB" w:rsidP="00F867EB">
      <w:pPr>
        <w:pStyle w:val="tytuwykresu"/>
        <w:rPr>
          <w:highlight w:val="yellow"/>
          <w:shd w:val="clear" w:color="auto" w:fill="FFFFFF"/>
        </w:rPr>
      </w:pPr>
      <w:r w:rsidRPr="00F867EB">
        <w:t xml:space="preserve">Wykres </w:t>
      </w:r>
      <w:r w:rsidR="00BC1797">
        <w:t>3</w:t>
      </w:r>
      <w:r w:rsidRPr="00F867EB">
        <w:t>.</w:t>
      </w:r>
      <w:r w:rsidRPr="00F867EB">
        <w:rPr>
          <w:shd w:val="clear" w:color="auto" w:fill="FFFFFF"/>
        </w:rPr>
        <w:t xml:space="preserve"> </w:t>
      </w:r>
      <w:r w:rsidRPr="008B2FE2">
        <w:t>Zużycie finalne energii w gospodarstwach domowych wg nośników</w:t>
      </w:r>
    </w:p>
    <w:p w14:paraId="38875798" w14:textId="0BE02239" w:rsidR="00F867EB" w:rsidRDefault="00BC1797" w:rsidP="00E3795E">
      <w:pPr>
        <w:jc w:val="both"/>
        <w:rPr>
          <w:sz w:val="18"/>
        </w:rPr>
      </w:pPr>
      <w:r w:rsidRPr="00021B0E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1360" behindDoc="1" locked="0" layoutInCell="1" allowOverlap="1" wp14:anchorId="755E15DA" wp14:editId="5FF1BBD3">
                <wp:simplePos x="0" y="0"/>
                <wp:positionH relativeFrom="column">
                  <wp:posOffset>5271770</wp:posOffset>
                </wp:positionH>
                <wp:positionV relativeFrom="paragraph">
                  <wp:posOffset>3877574</wp:posOffset>
                </wp:positionV>
                <wp:extent cx="1796415" cy="793115"/>
                <wp:effectExtent l="0" t="0" r="0" b="0"/>
                <wp:wrapTight wrapText="bothSides">
                  <wp:wrapPolygon edited="0">
                    <wp:start x="687" y="0"/>
                    <wp:lineTo x="687" y="20753"/>
                    <wp:lineTo x="20844" y="20753"/>
                    <wp:lineTo x="20844" y="0"/>
                    <wp:lineTo x="687" y="0"/>
                  </wp:wrapPolygon>
                </wp:wrapTight>
                <wp:docPr id="24" name="Pole tekstow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793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3EE9" w14:textId="6CA103BA" w:rsidR="00BC1797" w:rsidRDefault="00C0082C" w:rsidP="00BC179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Ponad 66% energii zużywanej przez gospodarstwa domowe przeznaczono na o</w:t>
                            </w:r>
                            <w:r w:rsidR="00BC179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grzewanie pomieszczeń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E15DA" id="Pole tekstowe 24" o:spid="_x0000_s1035" type="#_x0000_t202" style="position:absolute;left:0;text-align:left;margin-left:415.1pt;margin-top:305.3pt;width:141.45pt;height:62.4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" filled="f" stroked="f">
                <v:textbox>
                  <w:txbxContent>
                    <w:p w14:paraId="0D393EE9" w14:textId="6CA103BA" w:rsidR="00BC1797" w:rsidRDefault="00C0082C" w:rsidP="00BC1797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Ponad 66% energii zużywanej przez gospodarstwa domowe przeznaczono na o</w:t>
                      </w:r>
                      <w:r w:rsidR="00BC179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grzewanie pomieszczeń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867EB" w:rsidRPr="00021B0E">
        <w:rPr>
          <w:noProof/>
          <w:highlight w:val="yellow"/>
          <w:lang w:eastAsia="pl-PL"/>
        </w:rPr>
        <w:drawing>
          <wp:anchor distT="0" distB="0" distL="114300" distR="114300" simplePos="0" relativeHeight="251771904" behindDoc="0" locked="0" layoutInCell="1" allowOverlap="1" wp14:anchorId="5808BD25" wp14:editId="56181BB3">
            <wp:simplePos x="0" y="0"/>
            <wp:positionH relativeFrom="margin">
              <wp:align>left</wp:align>
            </wp:positionH>
            <wp:positionV relativeFrom="paragraph">
              <wp:posOffset>123825</wp:posOffset>
            </wp:positionV>
            <wp:extent cx="5177790" cy="3571875"/>
            <wp:effectExtent l="0" t="0" r="3810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383FCE" w14:textId="6E213AF8" w:rsidR="00F867EB" w:rsidRDefault="00F867EB" w:rsidP="00F867EB">
      <w:pPr>
        <w:jc w:val="both"/>
      </w:pPr>
      <w:r>
        <w:t>Najważniejszym kierunkiem użytkowania energii było ogrzewanie pomieszczeń, których udział wyniósł 66,4% w 2016 r. Ogrzewanie wody pochłonęło 15,8% energii, oświetlenie i urządzenia elektryczne 9,7%, a gotowanie posiłków 8,0%.</w:t>
      </w:r>
    </w:p>
    <w:p w14:paraId="77F496A7" w14:textId="1109A544" w:rsidR="00F867EB" w:rsidRPr="00600BCF" w:rsidRDefault="00F867EB" w:rsidP="00F867EB">
      <w:pPr>
        <w:jc w:val="both"/>
        <w:rPr>
          <w:b/>
          <w:bCs/>
        </w:rPr>
      </w:pPr>
      <w:r>
        <w:rPr>
          <w:b/>
          <w:bCs/>
        </w:rPr>
        <w:t>Tablica 2</w:t>
      </w:r>
      <w:r w:rsidRPr="00600BCF">
        <w:rPr>
          <w:b/>
          <w:bCs/>
        </w:rPr>
        <w:t xml:space="preserve">. Struktura zużycia energii w gospodarstwach domowych </w:t>
      </w:r>
      <w:r w:rsidR="002837F4">
        <w:rPr>
          <w:b/>
          <w:bCs/>
        </w:rPr>
        <w:t>według</w:t>
      </w:r>
      <w:r w:rsidRPr="00600BCF">
        <w:rPr>
          <w:b/>
          <w:bCs/>
        </w:rPr>
        <w:t xml:space="preserve"> kierunków użytkowania (%)</w:t>
      </w:r>
    </w:p>
    <w:tbl>
      <w:tblPr>
        <w:tblpPr w:leftFromText="141" w:rightFromText="141" w:vertAnchor="text" w:horzAnchor="margin" w:tblpY="35"/>
        <w:tblW w:w="7914" w:type="dxa"/>
        <w:tblBorders>
          <w:top w:val="single" w:sz="4" w:space="0" w:color="auto"/>
          <w:insideH w:val="single" w:sz="4" w:space="0" w:color="0070C0"/>
          <w:insideV w:val="single" w:sz="4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0"/>
        <w:gridCol w:w="997"/>
        <w:gridCol w:w="996"/>
        <w:gridCol w:w="997"/>
        <w:gridCol w:w="997"/>
        <w:gridCol w:w="997"/>
      </w:tblGrid>
      <w:tr w:rsidR="00F867EB" w:rsidRPr="00600BCF" w14:paraId="62782E06" w14:textId="77777777" w:rsidTr="0028366C">
        <w:trPr>
          <w:trHeight w:val="486"/>
        </w:trPr>
        <w:tc>
          <w:tcPr>
            <w:tcW w:w="2930" w:type="dxa"/>
            <w:tcBorders>
              <w:top w:val="nil"/>
              <w:bottom w:val="single" w:sz="4" w:space="0" w:color="0070C0"/>
            </w:tcBorders>
          </w:tcPr>
          <w:p w14:paraId="7D44762E" w14:textId="77777777" w:rsidR="00F867EB" w:rsidRPr="002837F4" w:rsidRDefault="00F867EB" w:rsidP="002837F4">
            <w:pPr>
              <w:jc w:val="center"/>
            </w:pPr>
            <w:r w:rsidRPr="002837F4">
              <w:t>Wyszczególnienie</w:t>
            </w:r>
          </w:p>
        </w:tc>
        <w:tc>
          <w:tcPr>
            <w:tcW w:w="997" w:type="dxa"/>
            <w:tcBorders>
              <w:top w:val="nil"/>
              <w:bottom w:val="single" w:sz="4" w:space="0" w:color="0070C0"/>
            </w:tcBorders>
          </w:tcPr>
          <w:p w14:paraId="4676CA1B" w14:textId="77777777" w:rsidR="00F867EB" w:rsidRPr="002837F4" w:rsidRDefault="00F867EB" w:rsidP="002837F4">
            <w:pPr>
              <w:jc w:val="center"/>
            </w:pPr>
            <w:r w:rsidRPr="002837F4">
              <w:t>2002</w:t>
            </w:r>
          </w:p>
        </w:tc>
        <w:tc>
          <w:tcPr>
            <w:tcW w:w="996" w:type="dxa"/>
            <w:tcBorders>
              <w:top w:val="nil"/>
              <w:bottom w:val="single" w:sz="4" w:space="0" w:color="0070C0"/>
            </w:tcBorders>
          </w:tcPr>
          <w:p w14:paraId="56345057" w14:textId="77777777" w:rsidR="00F867EB" w:rsidRPr="002837F4" w:rsidRDefault="00F867EB" w:rsidP="002837F4">
            <w:pPr>
              <w:jc w:val="center"/>
            </w:pPr>
            <w:r w:rsidRPr="002837F4">
              <w:t>2009</w:t>
            </w:r>
          </w:p>
        </w:tc>
        <w:tc>
          <w:tcPr>
            <w:tcW w:w="997" w:type="dxa"/>
            <w:tcBorders>
              <w:top w:val="nil"/>
              <w:bottom w:val="single" w:sz="4" w:space="0" w:color="0070C0"/>
            </w:tcBorders>
          </w:tcPr>
          <w:p w14:paraId="2FFAEDFA" w14:textId="77777777" w:rsidR="00F867EB" w:rsidRPr="002837F4" w:rsidRDefault="00F867EB" w:rsidP="002837F4">
            <w:pPr>
              <w:jc w:val="center"/>
            </w:pPr>
            <w:r w:rsidRPr="002837F4">
              <w:t>2012</w:t>
            </w:r>
          </w:p>
        </w:tc>
        <w:tc>
          <w:tcPr>
            <w:tcW w:w="997" w:type="dxa"/>
            <w:tcBorders>
              <w:top w:val="nil"/>
              <w:bottom w:val="single" w:sz="4" w:space="0" w:color="0070C0"/>
            </w:tcBorders>
          </w:tcPr>
          <w:p w14:paraId="48885787" w14:textId="77777777" w:rsidR="00F867EB" w:rsidRPr="002837F4" w:rsidRDefault="00F867EB" w:rsidP="002837F4">
            <w:pPr>
              <w:jc w:val="center"/>
            </w:pPr>
            <w:r w:rsidRPr="002837F4">
              <w:t>2015</w:t>
            </w:r>
          </w:p>
        </w:tc>
        <w:tc>
          <w:tcPr>
            <w:tcW w:w="997" w:type="dxa"/>
            <w:tcBorders>
              <w:top w:val="nil"/>
              <w:bottom w:val="single" w:sz="4" w:space="0" w:color="0070C0"/>
            </w:tcBorders>
          </w:tcPr>
          <w:p w14:paraId="3192A95D" w14:textId="77777777" w:rsidR="00F867EB" w:rsidRPr="002837F4" w:rsidRDefault="00F867EB" w:rsidP="002837F4">
            <w:pPr>
              <w:jc w:val="center"/>
            </w:pPr>
            <w:r w:rsidRPr="002837F4">
              <w:t>2016</w:t>
            </w:r>
          </w:p>
        </w:tc>
      </w:tr>
      <w:tr w:rsidR="00F867EB" w:rsidRPr="00600BCF" w14:paraId="09F8630A" w14:textId="77777777" w:rsidTr="0028366C">
        <w:trPr>
          <w:trHeight w:val="486"/>
        </w:trPr>
        <w:tc>
          <w:tcPr>
            <w:tcW w:w="2930" w:type="dxa"/>
            <w:tcBorders>
              <w:top w:val="single" w:sz="4" w:space="0" w:color="0070C0"/>
            </w:tcBorders>
          </w:tcPr>
          <w:p w14:paraId="378A82D5" w14:textId="47A04A18" w:rsidR="00F867EB" w:rsidRPr="00600BCF" w:rsidRDefault="00F867EB" w:rsidP="002837F4">
            <w:pPr>
              <w:jc w:val="both"/>
            </w:pPr>
            <w:r w:rsidRPr="00600BCF">
              <w:t>Ogółem</w:t>
            </w:r>
          </w:p>
        </w:tc>
        <w:tc>
          <w:tcPr>
            <w:tcW w:w="997" w:type="dxa"/>
            <w:tcBorders>
              <w:top w:val="single" w:sz="4" w:space="0" w:color="0070C0"/>
            </w:tcBorders>
          </w:tcPr>
          <w:p w14:paraId="57C9F95F" w14:textId="77777777" w:rsidR="00F867EB" w:rsidRPr="00600BCF" w:rsidRDefault="00F867EB" w:rsidP="00F867EB">
            <w:pPr>
              <w:jc w:val="right"/>
            </w:pPr>
            <w:r w:rsidRPr="00600BCF">
              <w:t>100,0</w:t>
            </w:r>
          </w:p>
        </w:tc>
        <w:tc>
          <w:tcPr>
            <w:tcW w:w="996" w:type="dxa"/>
            <w:tcBorders>
              <w:top w:val="single" w:sz="4" w:space="0" w:color="0070C0"/>
            </w:tcBorders>
          </w:tcPr>
          <w:p w14:paraId="7A70A31A" w14:textId="77777777" w:rsidR="00F867EB" w:rsidRPr="00600BCF" w:rsidRDefault="00F867EB" w:rsidP="00F867EB">
            <w:pPr>
              <w:jc w:val="right"/>
            </w:pPr>
            <w:r w:rsidRPr="00600BCF">
              <w:t>100,0</w:t>
            </w:r>
          </w:p>
        </w:tc>
        <w:tc>
          <w:tcPr>
            <w:tcW w:w="997" w:type="dxa"/>
            <w:tcBorders>
              <w:top w:val="single" w:sz="4" w:space="0" w:color="0070C0"/>
            </w:tcBorders>
          </w:tcPr>
          <w:p w14:paraId="4E2E045F" w14:textId="77777777" w:rsidR="00F867EB" w:rsidRPr="00600BCF" w:rsidRDefault="00F867EB" w:rsidP="00F867EB">
            <w:pPr>
              <w:jc w:val="right"/>
            </w:pPr>
            <w:r w:rsidRPr="00600BCF">
              <w:t>100,0</w:t>
            </w:r>
          </w:p>
        </w:tc>
        <w:tc>
          <w:tcPr>
            <w:tcW w:w="997" w:type="dxa"/>
            <w:tcBorders>
              <w:top w:val="single" w:sz="4" w:space="0" w:color="0070C0"/>
            </w:tcBorders>
          </w:tcPr>
          <w:p w14:paraId="566A87F4" w14:textId="77777777" w:rsidR="00F867EB" w:rsidRPr="00600BCF" w:rsidRDefault="00F867EB" w:rsidP="00F867EB">
            <w:pPr>
              <w:jc w:val="right"/>
            </w:pPr>
            <w:r w:rsidRPr="00600BCF">
              <w:t>100,0</w:t>
            </w:r>
          </w:p>
        </w:tc>
        <w:tc>
          <w:tcPr>
            <w:tcW w:w="997" w:type="dxa"/>
            <w:tcBorders>
              <w:top w:val="single" w:sz="4" w:space="0" w:color="0070C0"/>
            </w:tcBorders>
          </w:tcPr>
          <w:p w14:paraId="4FEE7481" w14:textId="77777777" w:rsidR="00F867EB" w:rsidRPr="00600BCF" w:rsidRDefault="00F867EB" w:rsidP="00F867EB">
            <w:pPr>
              <w:jc w:val="right"/>
            </w:pPr>
            <w:r w:rsidRPr="00600BCF">
              <w:t>100,0</w:t>
            </w:r>
          </w:p>
        </w:tc>
      </w:tr>
      <w:tr w:rsidR="00F867EB" w:rsidRPr="00600BCF" w14:paraId="54742D4C" w14:textId="77777777" w:rsidTr="0028366C">
        <w:trPr>
          <w:trHeight w:val="486"/>
        </w:trPr>
        <w:tc>
          <w:tcPr>
            <w:tcW w:w="2930" w:type="dxa"/>
          </w:tcPr>
          <w:p w14:paraId="18FC38DF" w14:textId="6B4755AE" w:rsidR="00F867EB" w:rsidRPr="00600BCF" w:rsidRDefault="00F867EB" w:rsidP="002837F4">
            <w:pPr>
              <w:jc w:val="both"/>
            </w:pPr>
            <w:r w:rsidRPr="00600BCF">
              <w:t>Ogrzewanie pomieszczeń</w:t>
            </w:r>
          </w:p>
        </w:tc>
        <w:tc>
          <w:tcPr>
            <w:tcW w:w="997" w:type="dxa"/>
          </w:tcPr>
          <w:p w14:paraId="1F1E8C5E" w14:textId="77777777" w:rsidR="00F867EB" w:rsidRPr="00600BCF" w:rsidRDefault="00F867EB" w:rsidP="00F867EB">
            <w:pPr>
              <w:jc w:val="right"/>
            </w:pPr>
            <w:r w:rsidRPr="00600BCF">
              <w:t>71,3</w:t>
            </w:r>
          </w:p>
        </w:tc>
        <w:tc>
          <w:tcPr>
            <w:tcW w:w="996" w:type="dxa"/>
          </w:tcPr>
          <w:p w14:paraId="71FBC551" w14:textId="77777777" w:rsidR="00F867EB" w:rsidRPr="00600BCF" w:rsidRDefault="00F867EB" w:rsidP="00F867EB">
            <w:pPr>
              <w:jc w:val="right"/>
            </w:pPr>
            <w:r w:rsidRPr="00600BCF">
              <w:t>70,2</w:t>
            </w:r>
          </w:p>
        </w:tc>
        <w:tc>
          <w:tcPr>
            <w:tcW w:w="997" w:type="dxa"/>
          </w:tcPr>
          <w:p w14:paraId="62CDA617" w14:textId="77777777" w:rsidR="00F867EB" w:rsidRPr="00600BCF" w:rsidRDefault="00F867EB" w:rsidP="00F867EB">
            <w:pPr>
              <w:jc w:val="right"/>
            </w:pPr>
            <w:r w:rsidRPr="00600BCF">
              <w:t>68,8</w:t>
            </w:r>
          </w:p>
        </w:tc>
        <w:tc>
          <w:tcPr>
            <w:tcW w:w="997" w:type="dxa"/>
          </w:tcPr>
          <w:p w14:paraId="0669AF54" w14:textId="77777777" w:rsidR="00F867EB" w:rsidRPr="00600BCF" w:rsidRDefault="00F867EB" w:rsidP="00F867EB">
            <w:pPr>
              <w:jc w:val="right"/>
            </w:pPr>
            <w:r w:rsidRPr="00600BCF">
              <w:t>65,5</w:t>
            </w:r>
          </w:p>
        </w:tc>
        <w:tc>
          <w:tcPr>
            <w:tcW w:w="997" w:type="dxa"/>
          </w:tcPr>
          <w:p w14:paraId="1F77DD5E" w14:textId="77777777" w:rsidR="00F867EB" w:rsidRPr="00600BCF" w:rsidRDefault="00F867EB" w:rsidP="00F867EB">
            <w:pPr>
              <w:jc w:val="right"/>
            </w:pPr>
            <w:r w:rsidRPr="00600BCF">
              <w:t>66,4</w:t>
            </w:r>
          </w:p>
        </w:tc>
      </w:tr>
      <w:tr w:rsidR="00F867EB" w:rsidRPr="00600BCF" w14:paraId="6B018D27" w14:textId="77777777" w:rsidTr="0028366C">
        <w:trPr>
          <w:trHeight w:val="500"/>
        </w:trPr>
        <w:tc>
          <w:tcPr>
            <w:tcW w:w="2930" w:type="dxa"/>
          </w:tcPr>
          <w:p w14:paraId="07FAA7C3" w14:textId="2AAEE1AF" w:rsidR="00F867EB" w:rsidRPr="00600BCF" w:rsidRDefault="00F867EB" w:rsidP="002837F4">
            <w:pPr>
              <w:jc w:val="both"/>
            </w:pPr>
            <w:r w:rsidRPr="00600BCF">
              <w:t>Ogrzewanie wody</w:t>
            </w:r>
          </w:p>
        </w:tc>
        <w:tc>
          <w:tcPr>
            <w:tcW w:w="997" w:type="dxa"/>
          </w:tcPr>
          <w:p w14:paraId="36028D93" w14:textId="77777777" w:rsidR="00F867EB" w:rsidRPr="00600BCF" w:rsidRDefault="00F867EB" w:rsidP="00F867EB">
            <w:pPr>
              <w:jc w:val="right"/>
            </w:pPr>
            <w:r w:rsidRPr="00600BCF">
              <w:t>15,0</w:t>
            </w:r>
          </w:p>
        </w:tc>
        <w:tc>
          <w:tcPr>
            <w:tcW w:w="996" w:type="dxa"/>
          </w:tcPr>
          <w:p w14:paraId="1AFE20EA" w14:textId="77777777" w:rsidR="00F867EB" w:rsidRPr="00600BCF" w:rsidRDefault="00F867EB" w:rsidP="00F867EB">
            <w:pPr>
              <w:jc w:val="right"/>
            </w:pPr>
            <w:r w:rsidRPr="00600BCF">
              <w:t>14,4</w:t>
            </w:r>
          </w:p>
        </w:tc>
        <w:tc>
          <w:tcPr>
            <w:tcW w:w="997" w:type="dxa"/>
          </w:tcPr>
          <w:p w14:paraId="224162B0" w14:textId="77777777" w:rsidR="00F867EB" w:rsidRPr="00600BCF" w:rsidRDefault="00F867EB" w:rsidP="00F867EB">
            <w:pPr>
              <w:jc w:val="right"/>
            </w:pPr>
            <w:r w:rsidRPr="00600BCF">
              <w:t>14,8</w:t>
            </w:r>
          </w:p>
        </w:tc>
        <w:tc>
          <w:tcPr>
            <w:tcW w:w="997" w:type="dxa"/>
          </w:tcPr>
          <w:p w14:paraId="4173BDD3" w14:textId="77777777" w:rsidR="00F867EB" w:rsidRPr="00600BCF" w:rsidRDefault="00F867EB" w:rsidP="00F867EB">
            <w:pPr>
              <w:jc w:val="right"/>
            </w:pPr>
            <w:r w:rsidRPr="00600BCF">
              <w:t>16,2</w:t>
            </w:r>
          </w:p>
        </w:tc>
        <w:tc>
          <w:tcPr>
            <w:tcW w:w="997" w:type="dxa"/>
          </w:tcPr>
          <w:p w14:paraId="104610DC" w14:textId="77777777" w:rsidR="00F867EB" w:rsidRPr="00600BCF" w:rsidRDefault="00F867EB" w:rsidP="00F867EB">
            <w:pPr>
              <w:jc w:val="right"/>
            </w:pPr>
            <w:r w:rsidRPr="00600BCF">
              <w:t>15,8</w:t>
            </w:r>
          </w:p>
        </w:tc>
      </w:tr>
      <w:tr w:rsidR="00F867EB" w:rsidRPr="00600BCF" w14:paraId="650D2074" w14:textId="77777777" w:rsidTr="0028366C">
        <w:trPr>
          <w:trHeight w:val="486"/>
        </w:trPr>
        <w:tc>
          <w:tcPr>
            <w:tcW w:w="2930" w:type="dxa"/>
          </w:tcPr>
          <w:p w14:paraId="35910B14" w14:textId="1214B897" w:rsidR="00F867EB" w:rsidRPr="00600BCF" w:rsidRDefault="00F867EB" w:rsidP="002837F4">
            <w:pPr>
              <w:jc w:val="both"/>
            </w:pPr>
            <w:r w:rsidRPr="00600BCF">
              <w:t>Gotowanie posiłków</w:t>
            </w:r>
          </w:p>
        </w:tc>
        <w:tc>
          <w:tcPr>
            <w:tcW w:w="997" w:type="dxa"/>
          </w:tcPr>
          <w:p w14:paraId="1862C620" w14:textId="77777777" w:rsidR="00F867EB" w:rsidRPr="00600BCF" w:rsidRDefault="00F867EB" w:rsidP="00F867EB">
            <w:pPr>
              <w:jc w:val="right"/>
            </w:pPr>
            <w:r w:rsidRPr="00600BCF">
              <w:t>7,1</w:t>
            </w:r>
          </w:p>
        </w:tc>
        <w:tc>
          <w:tcPr>
            <w:tcW w:w="996" w:type="dxa"/>
          </w:tcPr>
          <w:p w14:paraId="20577485" w14:textId="77777777" w:rsidR="00F867EB" w:rsidRPr="00600BCF" w:rsidRDefault="00F867EB" w:rsidP="00F867EB">
            <w:pPr>
              <w:jc w:val="right"/>
            </w:pPr>
            <w:r w:rsidRPr="00600BCF">
              <w:t>8,2</w:t>
            </w:r>
          </w:p>
        </w:tc>
        <w:tc>
          <w:tcPr>
            <w:tcW w:w="997" w:type="dxa"/>
          </w:tcPr>
          <w:p w14:paraId="561DE350" w14:textId="77777777" w:rsidR="00F867EB" w:rsidRPr="00600BCF" w:rsidRDefault="00F867EB" w:rsidP="00F867EB">
            <w:pPr>
              <w:jc w:val="right"/>
            </w:pPr>
            <w:r w:rsidRPr="00600BCF">
              <w:t>8,3</w:t>
            </w:r>
          </w:p>
        </w:tc>
        <w:tc>
          <w:tcPr>
            <w:tcW w:w="997" w:type="dxa"/>
          </w:tcPr>
          <w:p w14:paraId="53A65B76" w14:textId="77777777" w:rsidR="00F867EB" w:rsidRPr="00600BCF" w:rsidRDefault="00F867EB" w:rsidP="00F867EB">
            <w:pPr>
              <w:jc w:val="right"/>
            </w:pPr>
            <w:r w:rsidRPr="00600BCF">
              <w:t>8,5</w:t>
            </w:r>
          </w:p>
        </w:tc>
        <w:tc>
          <w:tcPr>
            <w:tcW w:w="997" w:type="dxa"/>
          </w:tcPr>
          <w:p w14:paraId="300FB12F" w14:textId="77777777" w:rsidR="00F867EB" w:rsidRPr="00600BCF" w:rsidRDefault="00F867EB" w:rsidP="00F867EB">
            <w:pPr>
              <w:jc w:val="right"/>
            </w:pPr>
            <w:r w:rsidRPr="00600BCF">
              <w:t>8,0</w:t>
            </w:r>
          </w:p>
        </w:tc>
      </w:tr>
      <w:tr w:rsidR="00F867EB" w:rsidRPr="00600BCF" w14:paraId="54281884" w14:textId="77777777" w:rsidTr="0028366C">
        <w:trPr>
          <w:trHeight w:val="486"/>
        </w:trPr>
        <w:tc>
          <w:tcPr>
            <w:tcW w:w="2930" w:type="dxa"/>
          </w:tcPr>
          <w:p w14:paraId="43A2EDD0" w14:textId="3FFA2D4E" w:rsidR="00F867EB" w:rsidRPr="00600BCF" w:rsidRDefault="00F867EB" w:rsidP="002837F4">
            <w:pPr>
              <w:jc w:val="both"/>
            </w:pPr>
            <w:r w:rsidRPr="00600BCF">
              <w:t>Oświetlenie</w:t>
            </w:r>
          </w:p>
        </w:tc>
        <w:tc>
          <w:tcPr>
            <w:tcW w:w="997" w:type="dxa"/>
          </w:tcPr>
          <w:p w14:paraId="5C8A1F13" w14:textId="77777777" w:rsidR="00F867EB" w:rsidRPr="00600BCF" w:rsidRDefault="00F867EB" w:rsidP="00F867EB">
            <w:pPr>
              <w:jc w:val="right"/>
            </w:pPr>
            <w:r w:rsidRPr="00600BCF">
              <w:t>2,3</w:t>
            </w:r>
          </w:p>
        </w:tc>
        <w:tc>
          <w:tcPr>
            <w:tcW w:w="996" w:type="dxa"/>
          </w:tcPr>
          <w:p w14:paraId="39D705ED" w14:textId="77777777" w:rsidR="00F867EB" w:rsidRPr="00600BCF" w:rsidRDefault="00F867EB" w:rsidP="00F867EB">
            <w:pPr>
              <w:jc w:val="right"/>
            </w:pPr>
            <w:r w:rsidRPr="00600BCF">
              <w:t>1,8</w:t>
            </w:r>
          </w:p>
        </w:tc>
        <w:tc>
          <w:tcPr>
            <w:tcW w:w="997" w:type="dxa"/>
          </w:tcPr>
          <w:p w14:paraId="090B2FC4" w14:textId="77777777" w:rsidR="00F867EB" w:rsidRPr="00600BCF" w:rsidRDefault="00F867EB" w:rsidP="00F867EB">
            <w:pPr>
              <w:jc w:val="right"/>
            </w:pPr>
            <w:r w:rsidRPr="00600BCF">
              <w:t>1,5</w:t>
            </w:r>
          </w:p>
        </w:tc>
        <w:tc>
          <w:tcPr>
            <w:tcW w:w="997" w:type="dxa"/>
            <w:vMerge w:val="restart"/>
            <w:vAlign w:val="center"/>
          </w:tcPr>
          <w:p w14:paraId="0D341D71" w14:textId="77777777" w:rsidR="00F867EB" w:rsidRPr="00600BCF" w:rsidRDefault="00F867EB" w:rsidP="00F867EB">
            <w:pPr>
              <w:jc w:val="right"/>
            </w:pPr>
            <w:r w:rsidRPr="00600BCF">
              <w:t>9,8*</w:t>
            </w:r>
            <w:r w:rsidRPr="00600BCF">
              <w:rPr>
                <w:vertAlign w:val="superscript"/>
              </w:rPr>
              <w:t>)</w:t>
            </w:r>
          </w:p>
        </w:tc>
        <w:tc>
          <w:tcPr>
            <w:tcW w:w="997" w:type="dxa"/>
            <w:vMerge w:val="restart"/>
            <w:vAlign w:val="center"/>
          </w:tcPr>
          <w:p w14:paraId="235A241C" w14:textId="581606DA" w:rsidR="00F867EB" w:rsidRPr="00600BCF" w:rsidRDefault="00F867EB" w:rsidP="00402667">
            <w:pPr>
              <w:jc w:val="right"/>
            </w:pPr>
            <w:r w:rsidRPr="00600BCF">
              <w:t>9,7</w:t>
            </w:r>
            <w:r w:rsidR="00402667" w:rsidRPr="00600BCF">
              <w:t>*</w:t>
            </w:r>
            <w:r w:rsidR="00402667" w:rsidRPr="00600BCF">
              <w:rPr>
                <w:vertAlign w:val="superscript"/>
              </w:rPr>
              <w:t>)</w:t>
            </w:r>
          </w:p>
        </w:tc>
      </w:tr>
      <w:tr w:rsidR="00F867EB" w:rsidRPr="00600BCF" w14:paraId="4D7C2E6B" w14:textId="77777777" w:rsidTr="0028366C">
        <w:trPr>
          <w:trHeight w:val="486"/>
        </w:trPr>
        <w:tc>
          <w:tcPr>
            <w:tcW w:w="2930" w:type="dxa"/>
          </w:tcPr>
          <w:p w14:paraId="214171B2" w14:textId="7BA8E8DE" w:rsidR="00F867EB" w:rsidRPr="00600BCF" w:rsidRDefault="00F867EB" w:rsidP="002837F4">
            <w:pPr>
              <w:jc w:val="both"/>
            </w:pPr>
            <w:r w:rsidRPr="00600BCF">
              <w:t>Urządzenia elektryczne</w:t>
            </w:r>
          </w:p>
        </w:tc>
        <w:tc>
          <w:tcPr>
            <w:tcW w:w="997" w:type="dxa"/>
          </w:tcPr>
          <w:p w14:paraId="66B38929" w14:textId="77777777" w:rsidR="00F867EB" w:rsidRPr="00600BCF" w:rsidRDefault="00F867EB" w:rsidP="00F867EB">
            <w:pPr>
              <w:jc w:val="right"/>
            </w:pPr>
            <w:r w:rsidRPr="00600BCF">
              <w:t>4,3</w:t>
            </w:r>
          </w:p>
        </w:tc>
        <w:tc>
          <w:tcPr>
            <w:tcW w:w="996" w:type="dxa"/>
          </w:tcPr>
          <w:p w14:paraId="10A1DF63" w14:textId="77777777" w:rsidR="00F867EB" w:rsidRPr="00600BCF" w:rsidRDefault="00F867EB" w:rsidP="00F867EB">
            <w:pPr>
              <w:jc w:val="right"/>
            </w:pPr>
            <w:r w:rsidRPr="00600BCF">
              <w:t>5,4</w:t>
            </w:r>
          </w:p>
        </w:tc>
        <w:tc>
          <w:tcPr>
            <w:tcW w:w="997" w:type="dxa"/>
          </w:tcPr>
          <w:p w14:paraId="2D038540" w14:textId="77777777" w:rsidR="00F867EB" w:rsidRPr="00600BCF" w:rsidRDefault="00F867EB" w:rsidP="00F867EB">
            <w:pPr>
              <w:jc w:val="right"/>
            </w:pPr>
            <w:r w:rsidRPr="00600BCF">
              <w:t>6,6</w:t>
            </w:r>
          </w:p>
        </w:tc>
        <w:tc>
          <w:tcPr>
            <w:tcW w:w="997" w:type="dxa"/>
            <w:vMerge/>
          </w:tcPr>
          <w:p w14:paraId="7B1BA922" w14:textId="77777777" w:rsidR="00F867EB" w:rsidRPr="00600BCF" w:rsidRDefault="00F867EB" w:rsidP="00F867EB">
            <w:pPr>
              <w:jc w:val="both"/>
            </w:pPr>
          </w:p>
        </w:tc>
        <w:tc>
          <w:tcPr>
            <w:tcW w:w="997" w:type="dxa"/>
            <w:vMerge/>
          </w:tcPr>
          <w:p w14:paraId="6F348917" w14:textId="77777777" w:rsidR="00F867EB" w:rsidRPr="00600BCF" w:rsidRDefault="00F867EB" w:rsidP="00F867EB">
            <w:pPr>
              <w:jc w:val="both"/>
            </w:pPr>
          </w:p>
        </w:tc>
      </w:tr>
    </w:tbl>
    <w:p w14:paraId="300D8A7A" w14:textId="39A1940C" w:rsidR="00F867EB" w:rsidRPr="00600BCF" w:rsidRDefault="00F867EB" w:rsidP="00F867EB">
      <w:pPr>
        <w:jc w:val="both"/>
      </w:pPr>
      <w:r w:rsidRPr="00600BCF">
        <w:t>*</w:t>
      </w:r>
      <w:r w:rsidRPr="00600BCF">
        <w:rPr>
          <w:vertAlign w:val="superscript"/>
        </w:rPr>
        <w:t>)</w:t>
      </w:r>
      <w:r w:rsidR="002837F4">
        <w:t xml:space="preserve"> </w:t>
      </w:r>
      <w:r w:rsidRPr="00600BCF">
        <w:t>łącznie oświetlenie i urządzenia elektryczne</w:t>
      </w:r>
    </w:p>
    <w:p w14:paraId="1286285D" w14:textId="77777777" w:rsidR="00F867EB" w:rsidRDefault="00F867EB" w:rsidP="00E3795E">
      <w:pPr>
        <w:jc w:val="both"/>
        <w:rPr>
          <w:sz w:val="18"/>
        </w:rPr>
      </w:pPr>
    </w:p>
    <w:p w14:paraId="3FC73A8C" w14:textId="77777777" w:rsidR="00F867EB" w:rsidRDefault="00F867EB" w:rsidP="00E3795E">
      <w:pPr>
        <w:jc w:val="both"/>
        <w:rPr>
          <w:sz w:val="18"/>
        </w:rPr>
      </w:pPr>
    </w:p>
    <w:p w14:paraId="591DE0A1" w14:textId="77777777" w:rsidR="00F867EB" w:rsidRDefault="00F867EB" w:rsidP="00E3795E">
      <w:pPr>
        <w:jc w:val="both"/>
        <w:rPr>
          <w:sz w:val="18"/>
        </w:rPr>
      </w:pPr>
    </w:p>
    <w:p w14:paraId="04AC741A" w14:textId="356A1B48" w:rsidR="00F867EB" w:rsidRDefault="00F439C5" w:rsidP="00F867EB">
      <w:pPr>
        <w:pStyle w:val="Nagwek1"/>
      </w:pPr>
      <w:r w:rsidRPr="00021B0E">
        <w:rPr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0490081E" wp14:editId="3F949767">
                <wp:simplePos x="0" y="0"/>
                <wp:positionH relativeFrom="column">
                  <wp:posOffset>5243195</wp:posOffset>
                </wp:positionH>
                <wp:positionV relativeFrom="paragraph">
                  <wp:posOffset>166741</wp:posOffset>
                </wp:positionV>
                <wp:extent cx="1796415" cy="1546860"/>
                <wp:effectExtent l="0" t="0" r="0" b="0"/>
                <wp:wrapTight wrapText="bothSides">
                  <wp:wrapPolygon edited="0">
                    <wp:start x="687" y="0"/>
                    <wp:lineTo x="687" y="21281"/>
                    <wp:lineTo x="20844" y="21281"/>
                    <wp:lineTo x="20844" y="0"/>
                    <wp:lineTo x="687" y="0"/>
                  </wp:wrapPolygon>
                </wp:wrapTight>
                <wp:docPr id="1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54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1C212" w14:textId="532DBB21" w:rsidR="00F867EB" w:rsidRDefault="00F867EB" w:rsidP="00F867EB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Zużycie</w:t>
                            </w:r>
                            <w:r w:rsidR="00D11AC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energii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transporcie drogowym wzrosło o 42% w latach 2006-2016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0081E" id="Pole tekstowe 17" o:spid="_x0000_s1036" type="#_x0000_t202" style="position:absolute;margin-left:412.85pt;margin-top:13.15pt;width:141.45pt;height:121.8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" filled="f" stroked="f">
                <v:textbox>
                  <w:txbxContent>
                    <w:p w14:paraId="1871C212" w14:textId="532DBB21" w:rsidR="00F867EB" w:rsidRDefault="00F867EB" w:rsidP="00F867EB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Zużycie</w:t>
                      </w:r>
                      <w:r w:rsidR="00D11AC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energii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transporcie drogowym wzrosło o 42% w latach 2006-2016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EECDC7" w14:textId="5497BB2C" w:rsidR="00F867EB" w:rsidRPr="00EB3CBC" w:rsidRDefault="00EB3CBC" w:rsidP="00F867EB">
      <w:pPr>
        <w:jc w:val="both"/>
      </w:pPr>
      <w:r w:rsidRPr="00EB3CBC">
        <w:t>W transporcie w 2016 r. p</w:t>
      </w:r>
      <w:r w:rsidR="00F867EB" w:rsidRPr="00EB3CBC">
        <w:t xml:space="preserve">onad 94% energii zostało zużyte w transporcie drogowym, poniżej 4% energii zostało zużyte w transporcie lotniczym, poniżej 2% w transporcie kolejowym, a </w:t>
      </w:r>
      <w:r>
        <w:t>minimalne</w:t>
      </w:r>
      <w:r w:rsidR="00F867EB" w:rsidRPr="00EB3CBC">
        <w:t xml:space="preserve"> ilości przez żeglugę śródlądową i przybrzeżną.</w:t>
      </w:r>
    </w:p>
    <w:p w14:paraId="72593E4E" w14:textId="3C1154C4" w:rsidR="00F867EB" w:rsidRPr="00EB3CBC" w:rsidRDefault="00F867EB" w:rsidP="00F867EB">
      <w:pPr>
        <w:jc w:val="both"/>
      </w:pPr>
      <w:r w:rsidRPr="00EB3CBC">
        <w:t xml:space="preserve">Zużycie paliw w transporcie drogowym </w:t>
      </w:r>
      <w:r w:rsidR="0082533B">
        <w:t>w latach</w:t>
      </w:r>
      <w:r w:rsidRPr="00EB3CBC">
        <w:t xml:space="preserve"> </w:t>
      </w:r>
      <w:r w:rsidR="0082533B">
        <w:t>2006 –</w:t>
      </w:r>
      <w:r w:rsidRPr="00EB3CBC">
        <w:t xml:space="preserve"> 2016 zwiększyło się o 42% (roczne tempo wzrostu 3,5%), przy jednoczesnym wyraźnym spadku zużycia energii w transporcie kolejowym. Ogółem średnie roczne tempo wzrostu zużycia paliw w transporcie (bez transportu lotniczego) wyniosło 3,1% w latach 2007-2016</w:t>
      </w:r>
      <w:r w:rsidR="00143BC3">
        <w:t>.</w:t>
      </w:r>
    </w:p>
    <w:p w14:paraId="64B82F91" w14:textId="77777777" w:rsidR="00F867EB" w:rsidRDefault="00F867EB" w:rsidP="00E3795E">
      <w:pPr>
        <w:jc w:val="both"/>
        <w:rPr>
          <w:sz w:val="18"/>
        </w:rPr>
      </w:pPr>
    </w:p>
    <w:p w14:paraId="3FDB2B34" w14:textId="77777777" w:rsidR="00F867EB" w:rsidRDefault="00F867EB" w:rsidP="00E3795E">
      <w:pPr>
        <w:jc w:val="both"/>
        <w:rPr>
          <w:sz w:val="18"/>
        </w:rPr>
      </w:pPr>
    </w:p>
    <w:p w14:paraId="67607CEB" w14:textId="3667A3E9" w:rsidR="00F867EB" w:rsidRDefault="00F867EB" w:rsidP="00F867EB">
      <w:pPr>
        <w:pStyle w:val="Nagwek1"/>
      </w:pPr>
      <w:r w:rsidRPr="00021B0E">
        <w:rPr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02444858" wp14:editId="109818DC">
                <wp:simplePos x="0" y="0"/>
                <wp:positionH relativeFrom="column">
                  <wp:posOffset>5210175</wp:posOffset>
                </wp:positionH>
                <wp:positionV relativeFrom="paragraph">
                  <wp:posOffset>0</wp:posOffset>
                </wp:positionV>
                <wp:extent cx="1796415" cy="1546860"/>
                <wp:effectExtent l="0" t="0" r="0" b="0"/>
                <wp:wrapTight wrapText="bothSides">
                  <wp:wrapPolygon edited="0">
                    <wp:start x="687" y="0"/>
                    <wp:lineTo x="687" y="21281"/>
                    <wp:lineTo x="20844" y="21281"/>
                    <wp:lineTo x="20844" y="0"/>
                    <wp:lineTo x="68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54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AB661" w14:textId="36407323" w:rsidR="00F867EB" w:rsidRDefault="00F867EB" w:rsidP="00F867EB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44858" id="Pole tekstowe 19" o:spid="_x0000_s1037" type="#_x0000_t202" style="position:absolute;margin-left:410.25pt;margin-top:0;width:141.45pt;height:121.8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" filled="f" stroked="f">
                <v:textbox>
                  <w:txbxContent>
                    <w:p w14:paraId="235AB661" w14:textId="36407323" w:rsidR="00F867EB" w:rsidRDefault="00F867EB" w:rsidP="00F867EB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A52F0A" w14:textId="00A2C68E" w:rsidR="00F867EB" w:rsidRPr="003A6392" w:rsidRDefault="00F867EB" w:rsidP="00F867EB">
      <w:pPr>
        <w:jc w:val="both"/>
      </w:pPr>
      <w:r w:rsidRPr="003A6392">
        <w:t>Finalne zużycie energii w przemyśle osiągnęło największą wartość w roku 2007</w:t>
      </w:r>
      <w:r w:rsidR="00EF09C2">
        <w:t>,</w:t>
      </w:r>
      <w:r w:rsidRPr="003A6392">
        <w:t xml:space="preserve"> kiedy wyniosło 15 </w:t>
      </w:r>
      <w:proofErr w:type="spellStart"/>
      <w:r w:rsidRPr="003A6392">
        <w:t>Mtoe</w:t>
      </w:r>
      <w:proofErr w:type="spellEnd"/>
      <w:r w:rsidRPr="003A6392">
        <w:t xml:space="preserve">, a najniższą </w:t>
      </w:r>
      <w:r w:rsidR="003A6392" w:rsidRPr="003A6392">
        <w:t>(</w:t>
      </w:r>
      <w:r w:rsidRPr="003A6392">
        <w:t xml:space="preserve">13 </w:t>
      </w:r>
      <w:proofErr w:type="spellStart"/>
      <w:r w:rsidRPr="003A6392">
        <w:t>Mtoe</w:t>
      </w:r>
      <w:proofErr w:type="spellEnd"/>
      <w:r w:rsidR="003A6392" w:rsidRPr="003A6392">
        <w:t>)</w:t>
      </w:r>
      <w:r w:rsidRPr="003A6392">
        <w:t xml:space="preserve"> dwa lata później. W 2016 r. zużycie wyniosło 14,8 </w:t>
      </w:r>
      <w:proofErr w:type="spellStart"/>
      <w:r w:rsidRPr="003A6392">
        <w:t>Mtoe</w:t>
      </w:r>
      <w:proofErr w:type="spellEnd"/>
      <w:r w:rsidRPr="003A6392">
        <w:t>.</w:t>
      </w:r>
    </w:p>
    <w:p w14:paraId="0B0A9383" w14:textId="2CEBAD19" w:rsidR="00F867EB" w:rsidRPr="00907225" w:rsidRDefault="00F867EB" w:rsidP="00F867EB">
      <w:pPr>
        <w:jc w:val="both"/>
      </w:pPr>
      <w:r w:rsidRPr="00907225">
        <w:t xml:space="preserve">Największy spadek zużycia nastąpił w przypadku paliw ciekłych (spadek o 53%). Zmniejszeniu uległo także zużycie ciepła (o 38%) oraz węgla (o 21%). Wzrosło natomiast zużycie gazu (o 2%), energii elektrycznej (o 21%) oraz pozostałych nośników </w:t>
      </w:r>
      <w:r w:rsidR="00907225">
        <w:t>(</w:t>
      </w:r>
      <w:r w:rsidRPr="00907225">
        <w:t>o 115%</w:t>
      </w:r>
      <w:r w:rsidR="00907225">
        <w:t>)</w:t>
      </w:r>
      <w:r w:rsidRPr="00907225">
        <w:t>.</w:t>
      </w:r>
    </w:p>
    <w:p w14:paraId="2FC9CC40" w14:textId="77777777" w:rsidR="00F867EB" w:rsidRDefault="00F867EB" w:rsidP="00F867EB">
      <w:pPr>
        <w:jc w:val="both"/>
        <w:rPr>
          <w:sz w:val="18"/>
        </w:rPr>
      </w:pPr>
    </w:p>
    <w:p w14:paraId="19BC6B8D" w14:textId="77777777" w:rsidR="008E6E6D" w:rsidRDefault="008E6E6D" w:rsidP="00F867EB">
      <w:pPr>
        <w:jc w:val="both"/>
        <w:rPr>
          <w:b/>
        </w:rPr>
      </w:pPr>
    </w:p>
    <w:p w14:paraId="6C76D244" w14:textId="77777777" w:rsidR="008E6E6D" w:rsidRDefault="008E6E6D" w:rsidP="00F867EB">
      <w:pPr>
        <w:jc w:val="both"/>
        <w:rPr>
          <w:b/>
        </w:rPr>
      </w:pPr>
    </w:p>
    <w:p w14:paraId="256D76F0" w14:textId="77777777" w:rsidR="008E6E6D" w:rsidRDefault="008E6E6D" w:rsidP="00F867EB">
      <w:pPr>
        <w:jc w:val="both"/>
        <w:rPr>
          <w:b/>
        </w:rPr>
      </w:pPr>
    </w:p>
    <w:p w14:paraId="73788EF4" w14:textId="77777777" w:rsidR="008E6E6D" w:rsidRDefault="008E6E6D" w:rsidP="00F867EB">
      <w:pPr>
        <w:jc w:val="both"/>
        <w:rPr>
          <w:b/>
        </w:rPr>
      </w:pPr>
    </w:p>
    <w:p w14:paraId="73112890" w14:textId="77777777" w:rsidR="008E6E6D" w:rsidRDefault="008E6E6D" w:rsidP="00F867EB">
      <w:pPr>
        <w:jc w:val="both"/>
        <w:rPr>
          <w:b/>
        </w:rPr>
      </w:pPr>
    </w:p>
    <w:p w14:paraId="484EA636" w14:textId="77777777" w:rsidR="008E6E6D" w:rsidRDefault="008E6E6D" w:rsidP="00F867EB">
      <w:pPr>
        <w:jc w:val="both"/>
        <w:rPr>
          <w:b/>
        </w:rPr>
      </w:pPr>
    </w:p>
    <w:p w14:paraId="0C4B30C6" w14:textId="77777777" w:rsidR="008E6E6D" w:rsidRDefault="008E6E6D" w:rsidP="00F867EB">
      <w:pPr>
        <w:jc w:val="both"/>
        <w:rPr>
          <w:b/>
        </w:rPr>
      </w:pPr>
    </w:p>
    <w:p w14:paraId="090A473B" w14:textId="6C49C66E" w:rsidR="00F867EB" w:rsidRPr="00507FDA" w:rsidRDefault="00F867EB" w:rsidP="00E3795E">
      <w:pPr>
        <w:jc w:val="both"/>
        <w:rPr>
          <w:sz w:val="18"/>
        </w:rPr>
        <w:sectPr w:rsidR="00F867EB" w:rsidRPr="00507FDA" w:rsidSect="00A355AD">
          <w:headerReference w:type="default" r:id="rId17"/>
          <w:footerReference w:type="default" r:id="rId18"/>
          <w:headerReference w:type="first" r:id="rId19"/>
          <w:pgSz w:w="11906" w:h="16838"/>
          <w:pgMar w:top="720" w:right="3119" w:bottom="720" w:left="720" w:header="170" w:footer="397" w:gutter="0"/>
          <w:pgNumType w:start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55"/>
        <w:gridCol w:w="3812"/>
      </w:tblGrid>
      <w:tr w:rsidR="008F1896" w:rsidRPr="00A355AD" w14:paraId="3722D938" w14:textId="77777777" w:rsidTr="008F1896">
        <w:trPr>
          <w:trHeight w:val="1912"/>
        </w:trPr>
        <w:tc>
          <w:tcPr>
            <w:tcW w:w="4255" w:type="dxa"/>
          </w:tcPr>
          <w:p w14:paraId="6A5B4A5E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14:paraId="4B40F13B" w14:textId="77777777" w:rsidR="008F1896" w:rsidRPr="00954B4D" w:rsidRDefault="008F1896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54B4D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DE553B">
              <w:rPr>
                <w:rFonts w:cs="Arial"/>
                <w:b/>
                <w:color w:val="000000" w:themeColor="text1"/>
                <w:sz w:val="20"/>
              </w:rPr>
              <w:t>Przedsiębiorstw</w:t>
            </w:r>
          </w:p>
          <w:p w14:paraId="157352A8" w14:textId="77777777" w:rsidR="008F1896" w:rsidRPr="00954B4D" w:rsidRDefault="00DE553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Grażyna Berent-Kowalska</w:t>
            </w:r>
          </w:p>
          <w:p w14:paraId="0436B1EE" w14:textId="77777777" w:rsidR="008F1896" w:rsidRPr="00AA0BAD" w:rsidRDefault="008F1896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fi-FI"/>
              </w:rPr>
            </w:pPr>
            <w:r w:rsidRPr="00AA0BAD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DE553B">
              <w:rPr>
                <w:rFonts w:cs="Arial"/>
                <w:color w:val="000000" w:themeColor="text1"/>
                <w:sz w:val="20"/>
                <w:lang w:val="en-US"/>
              </w:rPr>
              <w:t xml:space="preserve"> 608 37 32</w:t>
            </w:r>
          </w:p>
          <w:p w14:paraId="4154A218" w14:textId="77777777" w:rsidR="008F1896" w:rsidRPr="00954B4D" w:rsidRDefault="008F1896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954B4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e-mail: </w:t>
            </w:r>
            <w:hyperlink r:id="rId20" w:history="1">
              <w:r w:rsidR="00DE553B" w:rsidRPr="002B121E">
                <w:rPr>
                  <w:rStyle w:val="Hipercze"/>
                  <w:rFonts w:cs="Arial"/>
                  <w:b/>
                  <w:sz w:val="20"/>
                  <w:lang w:val="en-US"/>
                </w:rPr>
                <w:t>G.Berent-Kowalska@stat.gov.pl</w:t>
              </w:r>
            </w:hyperlink>
            <w:r w:rsidRPr="00954B4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6DB5A1E" w14:textId="77777777" w:rsidR="008F1896" w:rsidRPr="003A30B0" w:rsidRDefault="00DE553B" w:rsidP="008F18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3A30B0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Szymon </w:t>
            </w:r>
            <w:proofErr w:type="spellStart"/>
            <w:r w:rsidRPr="003A30B0">
              <w:rPr>
                <w:rFonts w:cs="Arial"/>
                <w:b/>
                <w:color w:val="000000" w:themeColor="text1"/>
                <w:sz w:val="20"/>
                <w:lang w:val="en-GB"/>
              </w:rPr>
              <w:t>Peryt</w:t>
            </w:r>
            <w:proofErr w:type="spellEnd"/>
          </w:p>
          <w:p w14:paraId="081D2438" w14:textId="77777777" w:rsidR="008F1896" w:rsidRPr="003A30B0" w:rsidRDefault="008F1896" w:rsidP="008F1896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AA0BAD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A30B0">
              <w:rPr>
                <w:rFonts w:cs="Arial"/>
                <w:color w:val="000000" w:themeColor="text1"/>
                <w:sz w:val="20"/>
                <w:lang w:val="en-GB"/>
              </w:rPr>
              <w:t xml:space="preserve"> 608 </w:t>
            </w:r>
            <w:r w:rsidR="00DE553B" w:rsidRPr="003A30B0">
              <w:rPr>
                <w:rFonts w:cs="Arial"/>
                <w:color w:val="000000" w:themeColor="text1"/>
                <w:sz w:val="20"/>
                <w:lang w:val="en-GB"/>
              </w:rPr>
              <w:t>33 89</w:t>
            </w:r>
          </w:p>
          <w:p w14:paraId="61031A5C" w14:textId="77777777" w:rsidR="008F1896" w:rsidRPr="008F3638" w:rsidRDefault="008F1896" w:rsidP="00DE553B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954B4D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  <w:lang w:val="en-US"/>
              </w:rPr>
              <w:t xml:space="preserve">e-mail: </w:t>
            </w:r>
            <w:hyperlink r:id="rId21" w:history="1">
              <w:r w:rsidR="00DE553B" w:rsidRPr="002B121E">
                <w:rPr>
                  <w:rStyle w:val="Hipercze"/>
                  <w:rFonts w:ascii="Fira Sans" w:eastAsiaTheme="minorHAnsi" w:hAnsi="Fira Sans" w:cs="Arial"/>
                  <w:b/>
                  <w:sz w:val="20"/>
                  <w:szCs w:val="22"/>
                  <w:lang w:val="en-US"/>
                </w:rPr>
                <w:t>S.Peryt@stat.gov.pl</w:t>
              </w:r>
            </w:hyperlink>
          </w:p>
        </w:tc>
        <w:tc>
          <w:tcPr>
            <w:tcW w:w="3812" w:type="dxa"/>
          </w:tcPr>
          <w:p w14:paraId="4F172718" w14:textId="77777777" w:rsidR="008F1896" w:rsidRPr="008F3638" w:rsidRDefault="008F1896" w:rsidP="008F1896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6439E3B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14:paraId="2B1A2775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25688E2B" w14:textId="77777777" w:rsidR="008F1896" w:rsidRPr="008F3638" w:rsidRDefault="008F1896" w:rsidP="008F18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4EF40BC4" w14:textId="77777777" w:rsidR="000470AA" w:rsidRPr="003F3148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8F1896" w14:paraId="3D5161E0" w14:textId="77777777" w:rsidTr="008F1896">
        <w:trPr>
          <w:trHeight w:val="610"/>
        </w:trPr>
        <w:tc>
          <w:tcPr>
            <w:tcW w:w="2721" w:type="pct"/>
            <w:vMerge w:val="restart"/>
            <w:vAlign w:val="center"/>
          </w:tcPr>
          <w:p w14:paraId="0374308E" w14:textId="77777777" w:rsidR="008F1896" w:rsidRPr="00C91687" w:rsidRDefault="008F1896" w:rsidP="008F189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1B775C9A" w14:textId="77777777" w:rsidR="008F1896" w:rsidRPr="001E6093" w:rsidRDefault="008F1896" w:rsidP="008F1896">
            <w:pPr>
              <w:rPr>
                <w:sz w:val="20"/>
              </w:rPr>
            </w:pPr>
            <w:r w:rsidRPr="001E6093">
              <w:rPr>
                <w:b/>
                <w:sz w:val="20"/>
              </w:rPr>
              <w:t xml:space="preserve">tel.: </w:t>
            </w:r>
            <w:r w:rsidRPr="001E6093">
              <w:rPr>
                <w:sz w:val="20"/>
              </w:rPr>
              <w:t xml:space="preserve">(+48 22) 608 34 91, (+48 22) 608 38 04 </w:t>
            </w:r>
          </w:p>
          <w:p w14:paraId="4D284F72" w14:textId="77777777" w:rsidR="008F1896" w:rsidRPr="003A30B0" w:rsidRDefault="008F1896" w:rsidP="008F1896">
            <w:pPr>
              <w:rPr>
                <w:sz w:val="20"/>
                <w:lang w:val="en-GB"/>
              </w:rPr>
            </w:pPr>
            <w:proofErr w:type="spellStart"/>
            <w:r w:rsidRPr="003A30B0">
              <w:rPr>
                <w:b/>
                <w:sz w:val="20"/>
                <w:lang w:val="en-GB"/>
              </w:rPr>
              <w:t>faks</w:t>
            </w:r>
            <w:proofErr w:type="spellEnd"/>
            <w:r w:rsidRPr="003A30B0">
              <w:rPr>
                <w:b/>
                <w:sz w:val="20"/>
                <w:lang w:val="en-GB"/>
              </w:rPr>
              <w:t>:</w:t>
            </w:r>
            <w:r w:rsidRPr="003A30B0">
              <w:rPr>
                <w:sz w:val="20"/>
                <w:lang w:val="en-GB"/>
              </w:rPr>
              <w:t xml:space="preserve"> (+48 22) 608 38 86 </w:t>
            </w:r>
          </w:p>
          <w:p w14:paraId="1E7C978A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 w:rsidRPr="00C275DE">
              <w:rPr>
                <w:b/>
                <w:sz w:val="20"/>
                <w:lang w:val="en-US"/>
              </w:rPr>
              <w:t>e-mail:</w:t>
            </w:r>
            <w:r w:rsidRPr="00C275DE">
              <w:rPr>
                <w:sz w:val="20"/>
                <w:lang w:val="en-US"/>
              </w:rPr>
              <w:t xml:space="preserve"> </w:t>
            </w:r>
            <w:hyperlink r:id="rId23" w:history="1">
              <w:r w:rsidRPr="00C275DE">
                <w:rPr>
                  <w:rStyle w:val="Hipercze"/>
                  <w:rFonts w:cstheme="minorBidi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CCE5BC8" w14:textId="77777777" w:rsidR="008F1896" w:rsidRPr="00C275DE" w:rsidRDefault="008F1896" w:rsidP="008F1896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ADB116C" wp14:editId="1138186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3A3C88C" w14:textId="77777777" w:rsidR="008F1896" w:rsidRPr="00174419" w:rsidRDefault="0002682B" w:rsidP="008F1896">
            <w:pPr>
              <w:rPr>
                <w:sz w:val="20"/>
                <w:szCs w:val="20"/>
              </w:rPr>
            </w:pPr>
            <w:hyperlink r:id="rId25" w:history="1">
              <w:r w:rsidR="008F1896" w:rsidRPr="00174419">
                <w:rPr>
                  <w:rStyle w:val="Hipercze"/>
                  <w:rFonts w:cstheme="minorBidi"/>
                  <w:sz w:val="20"/>
                  <w:szCs w:val="20"/>
                </w:rPr>
                <w:t>http://stat.gov.pl/</w:t>
              </w:r>
            </w:hyperlink>
          </w:p>
        </w:tc>
      </w:tr>
      <w:tr w:rsidR="008F1896" w14:paraId="6BFCD3AD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76249EFF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75F4878E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00CFBCA" wp14:editId="7D243C16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015A95" w14:textId="77777777" w:rsidR="008F1896" w:rsidRDefault="008F1896" w:rsidP="008F1896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8F1896" w14:paraId="6066CB6E" w14:textId="77777777" w:rsidTr="008F1896">
        <w:trPr>
          <w:trHeight w:val="436"/>
        </w:trPr>
        <w:tc>
          <w:tcPr>
            <w:tcW w:w="2721" w:type="pct"/>
            <w:vMerge/>
            <w:vAlign w:val="center"/>
          </w:tcPr>
          <w:p w14:paraId="5D5193F9" w14:textId="77777777" w:rsidR="008F1896" w:rsidRDefault="008F1896" w:rsidP="008F189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DA6A8AD" w14:textId="77777777" w:rsidR="008F1896" w:rsidRDefault="008F1896" w:rsidP="008F189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722211AC" wp14:editId="200CF31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1DA1B9EF" w14:textId="77777777" w:rsidR="008F1896" w:rsidRDefault="008F1896" w:rsidP="008F1896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2973159" w14:textId="77777777" w:rsidR="008F1896" w:rsidRDefault="008F1896" w:rsidP="00E76D26">
      <w:pPr>
        <w:rPr>
          <w:sz w:val="18"/>
        </w:rPr>
      </w:pPr>
    </w:p>
    <w:p w14:paraId="6D8DD32C" w14:textId="77777777" w:rsidR="008F1896" w:rsidRDefault="008F1896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BD679B8" wp14:editId="5E0862CE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7C800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9A05AE0" w14:textId="77777777" w:rsidR="00AB6D25" w:rsidRPr="00B640B3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B640B3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27C7794E" w14:textId="2A8566C0" w:rsidR="00090E9E" w:rsidRPr="00090E9E" w:rsidRDefault="0002682B" w:rsidP="001D6DF8">
                            <w:pPr>
                              <w:rPr>
                                <w:rFonts w:cs="Times New Roman"/>
                                <w:color w:val="0000FF"/>
                                <w:u w:val="single"/>
                              </w:rPr>
                            </w:pPr>
                            <w:hyperlink r:id="rId28" w:history="1">
                              <w:r w:rsidR="001D6DF8" w:rsidRPr="00090E9E">
                                <w:rPr>
                                  <w:rStyle w:val="Hipercze"/>
                                </w:rPr>
                                <w:t>Gospodarka-Paliwowo-Energetyczna</w:t>
                              </w:r>
                            </w:hyperlink>
                          </w:p>
                          <w:p w14:paraId="0BBD897A" w14:textId="77777777" w:rsidR="001D6DF8" w:rsidRPr="00090E9E" w:rsidRDefault="0002682B" w:rsidP="001D6DF8">
                            <w:pPr>
                              <w:rPr>
                                <w:color w:val="0000FF"/>
                              </w:rPr>
                            </w:pPr>
                            <w:hyperlink r:id="rId29" w:history="1">
                              <w:r w:rsidR="001D6DF8" w:rsidRPr="00090E9E">
                                <w:rPr>
                                  <w:rStyle w:val="Hipercze"/>
                                </w:rPr>
                                <w:t>Zasady-metodyczne badań statystycznych z zakresu energii ze źródeł odnawialnych</w:t>
                              </w:r>
                            </w:hyperlink>
                          </w:p>
                          <w:p w14:paraId="77BAA4BE" w14:textId="77777777" w:rsidR="001D6DF8" w:rsidRPr="00090E9E" w:rsidRDefault="0002682B" w:rsidP="001D6DF8">
                            <w:pPr>
                              <w:rPr>
                                <w:color w:val="0000FF"/>
                              </w:rPr>
                            </w:pPr>
                            <w:hyperlink r:id="rId30" w:history="1">
                              <w:r w:rsidR="001D6DF8" w:rsidRPr="00090E9E">
                                <w:rPr>
                                  <w:rStyle w:val="Hipercze"/>
                                </w:rPr>
                                <w:t>Zasady metodyczne sprawozdawczości statystycznej z zakresu gospodarki paliwami i energią oraz definicje stosowanych pojęć</w:t>
                              </w:r>
                            </w:hyperlink>
                          </w:p>
                          <w:p w14:paraId="1B640527" w14:textId="77777777" w:rsidR="003A30B0" w:rsidRPr="00B640B3" w:rsidRDefault="003A30B0" w:rsidP="00643957"/>
                          <w:p w14:paraId="34D32C21" w14:textId="77777777" w:rsidR="00AB6D25" w:rsidRPr="00B640B3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B640B3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24E1099" w14:textId="02CD2EED" w:rsidR="003A30B0" w:rsidRPr="00090E9E" w:rsidRDefault="0002682B" w:rsidP="00643957">
                            <w:pPr>
                              <w:rPr>
                                <w:color w:val="0000FF"/>
                              </w:rPr>
                            </w:pPr>
                            <w:hyperlink r:id="rId31" w:history="1">
                              <w:r w:rsidR="0006777E" w:rsidRPr="00090E9E">
                                <w:rPr>
                                  <w:rStyle w:val="Hipercze"/>
                                </w:rPr>
                                <w:t>Dziedzinowa Baza Wiedzy - Gospodarka Paliwowo Energetyczna</w:t>
                              </w:r>
                            </w:hyperlink>
                          </w:p>
                          <w:p w14:paraId="515AAEFD" w14:textId="77777777" w:rsidR="00643957" w:rsidRPr="00090E9E" w:rsidRDefault="0002682B" w:rsidP="00643957">
                            <w:pPr>
                              <w:rPr>
                                <w:color w:val="0000FF"/>
                                <w:u w:val="single"/>
                              </w:rPr>
                            </w:pPr>
                            <w:hyperlink r:id="rId32" w:history="1">
                              <w:r w:rsidR="00643957" w:rsidRPr="00090E9E">
                                <w:rPr>
                                  <w:rStyle w:val="Hipercze"/>
                                  <w:rFonts w:cstheme="minorBidi"/>
                                </w:rPr>
                                <w:t>Wskaźniki makroekonomiczne</w:t>
                              </w:r>
                            </w:hyperlink>
                          </w:p>
                          <w:p w14:paraId="1EF80C42" w14:textId="77777777" w:rsidR="00575D28" w:rsidRPr="00090E9E" w:rsidRDefault="0002682B" w:rsidP="00643957">
                            <w:pPr>
                              <w:rPr>
                                <w:color w:val="0000FF"/>
                              </w:rPr>
                            </w:pPr>
                            <w:hyperlink r:id="rId33" w:history="1">
                              <w:r w:rsidR="000B0A9C" w:rsidRPr="00090E9E">
                                <w:rPr>
                                  <w:rStyle w:val="Hipercze"/>
                                  <w:rFonts w:cstheme="minorBidi"/>
                                </w:rPr>
                                <w:t>Bank D</w:t>
                              </w:r>
                              <w:r w:rsidR="00575D28" w:rsidRPr="00090E9E">
                                <w:rPr>
                                  <w:rStyle w:val="Hipercze"/>
                                  <w:rFonts w:cstheme="minorBidi"/>
                                </w:rPr>
                                <w:t>anych Makroekonomicznych</w:t>
                              </w:r>
                            </w:hyperlink>
                          </w:p>
                          <w:p w14:paraId="361A8F9E" w14:textId="77777777" w:rsidR="00ED2F18" w:rsidRPr="00B640B3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34047E6F" w14:textId="77777777" w:rsidR="00AB6D25" w:rsidRPr="00B640B3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B640B3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67266748" w14:textId="7FD46F73" w:rsidR="003A30B0" w:rsidRPr="00090E9E" w:rsidRDefault="0002682B" w:rsidP="00643957">
                            <w:pPr>
                              <w:rPr>
                                <w:color w:val="0000FF"/>
                                <w:szCs w:val="19"/>
                              </w:rPr>
                            </w:pPr>
                            <w:hyperlink r:id="rId34" w:history="1">
                              <w:r w:rsidR="003A30B0" w:rsidRPr="00090E9E">
                                <w:rPr>
                                  <w:rStyle w:val="Hipercze"/>
                                  <w:szCs w:val="19"/>
                                </w:rPr>
                                <w:t>Energia pierwotna</w:t>
                              </w:r>
                            </w:hyperlink>
                          </w:p>
                          <w:p w14:paraId="13C47F19" w14:textId="17ACA44A" w:rsidR="003A30B0" w:rsidRPr="00090E9E" w:rsidRDefault="0002682B" w:rsidP="00643957">
                            <w:pPr>
                              <w:rPr>
                                <w:color w:val="0000FF"/>
                                <w:szCs w:val="19"/>
                              </w:rPr>
                            </w:pPr>
                            <w:hyperlink r:id="rId35" w:history="1">
                              <w:r w:rsidR="003A30B0" w:rsidRPr="00090E9E">
                                <w:rPr>
                                  <w:rStyle w:val="Hipercze"/>
                                  <w:szCs w:val="19"/>
                                </w:rPr>
                                <w:t>Energia pochodna</w:t>
                              </w:r>
                            </w:hyperlink>
                          </w:p>
                          <w:p w14:paraId="55275D4F" w14:textId="37C8C831" w:rsidR="003A30B0" w:rsidRPr="00090E9E" w:rsidRDefault="0002682B" w:rsidP="00643957">
                            <w:pPr>
                              <w:rPr>
                                <w:color w:val="0000FF"/>
                                <w:szCs w:val="19"/>
                              </w:rPr>
                            </w:pPr>
                            <w:hyperlink r:id="rId36" w:history="1">
                              <w:r w:rsidR="003A30B0" w:rsidRPr="00090E9E">
                                <w:rPr>
                                  <w:rStyle w:val="Hipercze"/>
                                  <w:szCs w:val="19"/>
                                </w:rPr>
                                <w:t>Zużycie energii</w:t>
                              </w:r>
                            </w:hyperlink>
                          </w:p>
                          <w:p w14:paraId="69BFE2A2" w14:textId="77777777" w:rsidR="003A30B0" w:rsidRPr="003A30B0" w:rsidRDefault="003A30B0" w:rsidP="00643957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679B8" id="_x0000_s1038" type="#_x0000_t202" style="position:absolute;margin-left:0;margin-top:14.95pt;width:516.5pt;height:349.85pt;z-index:2516910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" fillcolor="#f2f2f2 [3052]" strokecolor="white [3212]">
                <v:textbox>
                  <w:txbxContent>
                    <w:p w14:paraId="2357C800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9A05AE0" w14:textId="77777777" w:rsidR="00AB6D25" w:rsidRPr="00B640B3" w:rsidRDefault="00AB6D25" w:rsidP="00AB6D25">
                      <w:pPr>
                        <w:rPr>
                          <w:b/>
                        </w:rPr>
                      </w:pPr>
                      <w:r w:rsidRPr="00B640B3">
                        <w:rPr>
                          <w:b/>
                        </w:rPr>
                        <w:t>Powiązane opracowania</w:t>
                      </w:r>
                    </w:p>
                    <w:p w14:paraId="27C7794E" w14:textId="2A8566C0" w:rsidR="00090E9E" w:rsidRPr="00090E9E" w:rsidRDefault="000529A0" w:rsidP="001D6DF8">
                      <w:pPr>
                        <w:rPr>
                          <w:rFonts w:cs="Times New Roman"/>
                          <w:color w:val="0000FF"/>
                          <w:u w:val="single"/>
                        </w:rPr>
                      </w:pPr>
                      <w:hyperlink r:id="rId37" w:history="1">
                        <w:r w:rsidR="001D6DF8" w:rsidRPr="00090E9E">
                          <w:rPr>
                            <w:rStyle w:val="Hipercze"/>
                          </w:rPr>
                          <w:t>Gospodarka-Paliwowo-Energetyczna</w:t>
                        </w:r>
                      </w:hyperlink>
                    </w:p>
                    <w:p w14:paraId="0BBD897A" w14:textId="77777777" w:rsidR="001D6DF8" w:rsidRPr="00090E9E" w:rsidRDefault="000529A0" w:rsidP="001D6DF8">
                      <w:pPr>
                        <w:rPr>
                          <w:color w:val="0000FF"/>
                        </w:rPr>
                      </w:pPr>
                      <w:hyperlink r:id="rId38" w:history="1">
                        <w:r w:rsidR="001D6DF8" w:rsidRPr="00090E9E">
                          <w:rPr>
                            <w:rStyle w:val="Hipercze"/>
                          </w:rPr>
                          <w:t>Zasady-metodyczne badań statystycznych z zakresu energii ze źródeł odnawialnych</w:t>
                        </w:r>
                      </w:hyperlink>
                    </w:p>
                    <w:p w14:paraId="77BAA4BE" w14:textId="77777777" w:rsidR="001D6DF8" w:rsidRPr="00090E9E" w:rsidRDefault="000529A0" w:rsidP="001D6DF8">
                      <w:pPr>
                        <w:rPr>
                          <w:color w:val="0000FF"/>
                        </w:rPr>
                      </w:pPr>
                      <w:hyperlink r:id="rId39" w:history="1">
                        <w:r w:rsidR="001D6DF8" w:rsidRPr="00090E9E">
                          <w:rPr>
                            <w:rStyle w:val="Hipercze"/>
                          </w:rPr>
                          <w:t>Zasady metodyczne sprawozdawczości statystycznej z zakresu gospodarki paliwami i energią oraz definicje stosowanych pojęć</w:t>
                        </w:r>
                      </w:hyperlink>
                    </w:p>
                    <w:p w14:paraId="1B640527" w14:textId="77777777" w:rsidR="003A30B0" w:rsidRPr="00B640B3" w:rsidRDefault="003A30B0" w:rsidP="00643957"/>
                    <w:p w14:paraId="34D32C21" w14:textId="77777777" w:rsidR="00AB6D25" w:rsidRPr="00B640B3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B640B3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324E1099" w14:textId="02CD2EED" w:rsidR="003A30B0" w:rsidRPr="00090E9E" w:rsidRDefault="000529A0" w:rsidP="00643957">
                      <w:pPr>
                        <w:rPr>
                          <w:color w:val="0000FF"/>
                        </w:rPr>
                      </w:pPr>
                      <w:hyperlink r:id="rId40" w:history="1">
                        <w:r w:rsidR="0006777E" w:rsidRPr="00090E9E">
                          <w:rPr>
                            <w:rStyle w:val="Hipercze"/>
                          </w:rPr>
                          <w:t>Dziedzinowa Baza Wiedzy - Gospodarka Paliwowo Energetyczna</w:t>
                        </w:r>
                      </w:hyperlink>
                    </w:p>
                    <w:p w14:paraId="515AAEFD" w14:textId="77777777" w:rsidR="00643957" w:rsidRPr="00090E9E" w:rsidRDefault="000529A0" w:rsidP="00643957">
                      <w:pPr>
                        <w:rPr>
                          <w:color w:val="0000FF"/>
                          <w:u w:val="single"/>
                        </w:rPr>
                      </w:pPr>
                      <w:hyperlink r:id="rId41" w:history="1">
                        <w:r w:rsidR="00643957" w:rsidRPr="00090E9E">
                          <w:rPr>
                            <w:rStyle w:val="Hipercze"/>
                            <w:rFonts w:cstheme="minorBidi"/>
                          </w:rPr>
                          <w:t>Wskaźniki makroekonomiczne</w:t>
                        </w:r>
                      </w:hyperlink>
                    </w:p>
                    <w:p w14:paraId="1EF80C42" w14:textId="77777777" w:rsidR="00575D28" w:rsidRPr="00090E9E" w:rsidRDefault="000529A0" w:rsidP="00643957">
                      <w:pPr>
                        <w:rPr>
                          <w:color w:val="0000FF"/>
                        </w:rPr>
                      </w:pPr>
                      <w:hyperlink r:id="rId42" w:history="1">
                        <w:r w:rsidR="000B0A9C" w:rsidRPr="00090E9E">
                          <w:rPr>
                            <w:rStyle w:val="Hipercze"/>
                            <w:rFonts w:cstheme="minorBidi"/>
                          </w:rPr>
                          <w:t>Bank D</w:t>
                        </w:r>
                        <w:r w:rsidR="00575D28" w:rsidRPr="00090E9E">
                          <w:rPr>
                            <w:rStyle w:val="Hipercze"/>
                            <w:rFonts w:cstheme="minorBidi"/>
                          </w:rPr>
                          <w:t>anych Makroekonomicznych</w:t>
                        </w:r>
                      </w:hyperlink>
                    </w:p>
                    <w:p w14:paraId="361A8F9E" w14:textId="77777777" w:rsidR="00ED2F18" w:rsidRPr="00B640B3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14:paraId="34047E6F" w14:textId="77777777" w:rsidR="00AB6D25" w:rsidRPr="00B640B3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B640B3">
                        <w:rPr>
                          <w:b/>
                          <w:color w:val="000000" w:themeColor="text1"/>
                          <w:szCs w:val="24"/>
                        </w:rPr>
                        <w:t>Ważniejsze pojęcia dostępne w słowniku</w:t>
                      </w:r>
                    </w:p>
                    <w:p w14:paraId="67266748" w14:textId="7FD46F73" w:rsidR="003A30B0" w:rsidRPr="00090E9E" w:rsidRDefault="000529A0" w:rsidP="00643957">
                      <w:pPr>
                        <w:rPr>
                          <w:color w:val="0000FF"/>
                          <w:szCs w:val="19"/>
                        </w:rPr>
                      </w:pPr>
                      <w:hyperlink r:id="rId43" w:history="1">
                        <w:r w:rsidR="003A30B0" w:rsidRPr="00090E9E">
                          <w:rPr>
                            <w:rStyle w:val="Hipercze"/>
                            <w:szCs w:val="19"/>
                          </w:rPr>
                          <w:t>Energia pierwotna</w:t>
                        </w:r>
                      </w:hyperlink>
                    </w:p>
                    <w:p w14:paraId="13C47F19" w14:textId="17ACA44A" w:rsidR="003A30B0" w:rsidRPr="00090E9E" w:rsidRDefault="000529A0" w:rsidP="00643957">
                      <w:pPr>
                        <w:rPr>
                          <w:color w:val="0000FF"/>
                          <w:szCs w:val="19"/>
                        </w:rPr>
                      </w:pPr>
                      <w:hyperlink r:id="rId44" w:history="1">
                        <w:r w:rsidR="003A30B0" w:rsidRPr="00090E9E">
                          <w:rPr>
                            <w:rStyle w:val="Hipercze"/>
                            <w:szCs w:val="19"/>
                          </w:rPr>
                          <w:t>Energia pochodna</w:t>
                        </w:r>
                      </w:hyperlink>
                    </w:p>
                    <w:p w14:paraId="55275D4F" w14:textId="37C8C831" w:rsidR="003A30B0" w:rsidRPr="00090E9E" w:rsidRDefault="000529A0" w:rsidP="00643957">
                      <w:pPr>
                        <w:rPr>
                          <w:color w:val="0000FF"/>
                          <w:szCs w:val="19"/>
                        </w:rPr>
                      </w:pPr>
                      <w:hyperlink r:id="rId45" w:history="1">
                        <w:r w:rsidR="003A30B0" w:rsidRPr="00090E9E">
                          <w:rPr>
                            <w:rStyle w:val="Hipercze"/>
                            <w:szCs w:val="19"/>
                          </w:rPr>
                          <w:t>Zużycie energii</w:t>
                        </w:r>
                      </w:hyperlink>
                    </w:p>
                    <w:p w14:paraId="69BFE2A2" w14:textId="77777777" w:rsidR="003A30B0" w:rsidRPr="003A30B0" w:rsidRDefault="003A30B0" w:rsidP="00643957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EB28DB" w14:textId="77777777" w:rsidR="008F1896" w:rsidRDefault="008F1896" w:rsidP="00E76D26">
      <w:pPr>
        <w:rPr>
          <w:sz w:val="18"/>
        </w:rPr>
      </w:pPr>
    </w:p>
    <w:p w14:paraId="7C8B4CB8" w14:textId="77777777" w:rsidR="008F1896" w:rsidRDefault="008F1896" w:rsidP="00E76D26">
      <w:pPr>
        <w:rPr>
          <w:sz w:val="18"/>
        </w:rPr>
      </w:pPr>
    </w:p>
    <w:p w14:paraId="070B3618" w14:textId="77777777" w:rsidR="00D261A2" w:rsidRPr="00001C5B" w:rsidRDefault="00D261A2" w:rsidP="00E76D26">
      <w:pPr>
        <w:rPr>
          <w:sz w:val="18"/>
        </w:rPr>
      </w:pPr>
    </w:p>
    <w:sectPr w:rsidR="00D261A2" w:rsidRPr="00001C5B" w:rsidSect="00430A2E">
      <w:headerReference w:type="default" r:id="rId46"/>
      <w:pgSz w:w="11906" w:h="16838"/>
      <w:pgMar w:top="720" w:right="3119" w:bottom="720" w:left="720" w:header="170" w:footer="397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9F98E" w14:textId="77777777" w:rsidR="0002682B" w:rsidRDefault="0002682B" w:rsidP="000662E2">
      <w:pPr>
        <w:spacing w:after="0" w:line="240" w:lineRule="auto"/>
      </w:pPr>
      <w:r>
        <w:separator/>
      </w:r>
    </w:p>
  </w:endnote>
  <w:endnote w:type="continuationSeparator" w:id="0">
    <w:p w14:paraId="0C11BD12" w14:textId="77777777" w:rsidR="0002682B" w:rsidRDefault="0002682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99145576"/>
      <w:docPartObj>
        <w:docPartGallery w:val="Page Numbers (Bottom of Page)"/>
        <w:docPartUnique/>
      </w:docPartObj>
    </w:sdtPr>
    <w:sdtEndPr/>
    <w:sdtContent>
      <w:p w14:paraId="18226DED" w14:textId="579E830D" w:rsidR="00A355AD" w:rsidRDefault="00A355A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DE9">
          <w:rPr>
            <w:noProof/>
          </w:rPr>
          <w:t>2</w:t>
        </w:r>
        <w:r>
          <w:fldChar w:fldCharType="end"/>
        </w:r>
      </w:p>
    </w:sdtContent>
  </w:sdt>
  <w:p w14:paraId="71E70D01" w14:textId="77777777" w:rsidR="00CB22C7" w:rsidRDefault="00CB22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57D43" w14:textId="77777777" w:rsidR="0002682B" w:rsidRDefault="0002682B" w:rsidP="000662E2">
      <w:pPr>
        <w:spacing w:after="0" w:line="240" w:lineRule="auto"/>
      </w:pPr>
      <w:r>
        <w:separator/>
      </w:r>
    </w:p>
  </w:footnote>
  <w:footnote w:type="continuationSeparator" w:id="0">
    <w:p w14:paraId="091EA4ED" w14:textId="77777777" w:rsidR="0002682B" w:rsidRDefault="0002682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94ECD" w14:textId="6649946E" w:rsidR="00607CC5" w:rsidRDefault="008F189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6672" behindDoc="1" locked="0" layoutInCell="1" allowOverlap="1" wp14:anchorId="408EC775" wp14:editId="2FD0274A">
              <wp:simplePos x="0" y="0"/>
              <wp:positionH relativeFrom="page">
                <wp:align>right</wp:align>
              </wp:positionH>
              <wp:positionV relativeFrom="paragraph">
                <wp:posOffset>-105410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ED8E43" id="Prostokąt 7" o:spid="_x0000_s1026" style="position:absolute;margin-left:96.2pt;margin-top:-8.3pt;width:147.4pt;height:1803.55pt;z-index:-2516398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" fillcolor="#f2f2f2" stroked="f" strokeweight="1pt">
              <w10:wrap type="tigh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BFDEE" w14:textId="0F901259" w:rsidR="00A355AD" w:rsidRDefault="00A355AD">
    <w:pPr>
      <w:pStyle w:val="Nagwek"/>
    </w:pPr>
    <w:r>
      <w:rPr>
        <w:rFonts w:ascii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251C9755" wp14:editId="54E657CB">
          <wp:extent cx="1838325" cy="600075"/>
          <wp:effectExtent l="0" t="0" r="0" b="0"/>
          <wp:docPr id="209" name="Obraz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27B34" w14:textId="77777777" w:rsidR="008F1896" w:rsidRDefault="008F1896">
    <w:pPr>
      <w:pStyle w:val="Nagwek"/>
    </w:pPr>
  </w:p>
  <w:p w14:paraId="7B0D5E8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29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A3"/>
    <w:rsid w:val="0000709F"/>
    <w:rsid w:val="000108B8"/>
    <w:rsid w:val="0001184D"/>
    <w:rsid w:val="00013323"/>
    <w:rsid w:val="000152F5"/>
    <w:rsid w:val="0001684B"/>
    <w:rsid w:val="0001763A"/>
    <w:rsid w:val="00021B0E"/>
    <w:rsid w:val="00022514"/>
    <w:rsid w:val="00025739"/>
    <w:rsid w:val="0002682B"/>
    <w:rsid w:val="000360CA"/>
    <w:rsid w:val="00036CDF"/>
    <w:rsid w:val="00037A14"/>
    <w:rsid w:val="00042EB9"/>
    <w:rsid w:val="00044AB5"/>
    <w:rsid w:val="0004582E"/>
    <w:rsid w:val="000470AA"/>
    <w:rsid w:val="00052281"/>
    <w:rsid w:val="0005280B"/>
    <w:rsid w:val="000529A0"/>
    <w:rsid w:val="00057CA1"/>
    <w:rsid w:val="000662E2"/>
    <w:rsid w:val="00066883"/>
    <w:rsid w:val="0006777E"/>
    <w:rsid w:val="0007220F"/>
    <w:rsid w:val="00074DD8"/>
    <w:rsid w:val="00075F08"/>
    <w:rsid w:val="000763F0"/>
    <w:rsid w:val="00076C31"/>
    <w:rsid w:val="00077121"/>
    <w:rsid w:val="00077961"/>
    <w:rsid w:val="000806F7"/>
    <w:rsid w:val="0008129D"/>
    <w:rsid w:val="00082130"/>
    <w:rsid w:val="00083AD4"/>
    <w:rsid w:val="000850BC"/>
    <w:rsid w:val="00090E9E"/>
    <w:rsid w:val="0009556C"/>
    <w:rsid w:val="000A0B6C"/>
    <w:rsid w:val="000A5EEA"/>
    <w:rsid w:val="000A7B6E"/>
    <w:rsid w:val="000B0727"/>
    <w:rsid w:val="000B0A9C"/>
    <w:rsid w:val="000B3D5D"/>
    <w:rsid w:val="000B7F30"/>
    <w:rsid w:val="000C03EC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7754"/>
    <w:rsid w:val="000E0918"/>
    <w:rsid w:val="000F40A3"/>
    <w:rsid w:val="000F5DD1"/>
    <w:rsid w:val="001011C3"/>
    <w:rsid w:val="001055A7"/>
    <w:rsid w:val="00110D87"/>
    <w:rsid w:val="001123D9"/>
    <w:rsid w:val="001130D6"/>
    <w:rsid w:val="00114DB9"/>
    <w:rsid w:val="00116087"/>
    <w:rsid w:val="00130296"/>
    <w:rsid w:val="00135CA6"/>
    <w:rsid w:val="001423B6"/>
    <w:rsid w:val="00143BC3"/>
    <w:rsid w:val="001448A7"/>
    <w:rsid w:val="00146621"/>
    <w:rsid w:val="00146E32"/>
    <w:rsid w:val="001511FA"/>
    <w:rsid w:val="00151D87"/>
    <w:rsid w:val="00152273"/>
    <w:rsid w:val="001525F8"/>
    <w:rsid w:val="00156594"/>
    <w:rsid w:val="00160C77"/>
    <w:rsid w:val="00162325"/>
    <w:rsid w:val="00174419"/>
    <w:rsid w:val="001834E2"/>
    <w:rsid w:val="00192D3F"/>
    <w:rsid w:val="001951DA"/>
    <w:rsid w:val="001A013B"/>
    <w:rsid w:val="001B0659"/>
    <w:rsid w:val="001B2DAE"/>
    <w:rsid w:val="001B6243"/>
    <w:rsid w:val="001C235E"/>
    <w:rsid w:val="001C2BAD"/>
    <w:rsid w:val="001C3269"/>
    <w:rsid w:val="001C6CAC"/>
    <w:rsid w:val="001D0D90"/>
    <w:rsid w:val="001D115F"/>
    <w:rsid w:val="001D1DB4"/>
    <w:rsid w:val="001D3476"/>
    <w:rsid w:val="001D6DF8"/>
    <w:rsid w:val="001E0821"/>
    <w:rsid w:val="001E4F42"/>
    <w:rsid w:val="001E6093"/>
    <w:rsid w:val="001F023F"/>
    <w:rsid w:val="00214694"/>
    <w:rsid w:val="00232928"/>
    <w:rsid w:val="00232EE0"/>
    <w:rsid w:val="00233D39"/>
    <w:rsid w:val="002376C0"/>
    <w:rsid w:val="002568AB"/>
    <w:rsid w:val="002574F9"/>
    <w:rsid w:val="00263373"/>
    <w:rsid w:val="00272778"/>
    <w:rsid w:val="00276811"/>
    <w:rsid w:val="00282699"/>
    <w:rsid w:val="0028366C"/>
    <w:rsid w:val="002837F4"/>
    <w:rsid w:val="002847AA"/>
    <w:rsid w:val="00290365"/>
    <w:rsid w:val="002926DF"/>
    <w:rsid w:val="00296697"/>
    <w:rsid w:val="002B046F"/>
    <w:rsid w:val="002B0472"/>
    <w:rsid w:val="002B6B12"/>
    <w:rsid w:val="002C2FF1"/>
    <w:rsid w:val="002C374C"/>
    <w:rsid w:val="002C4C4F"/>
    <w:rsid w:val="002D0E0C"/>
    <w:rsid w:val="002E1A89"/>
    <w:rsid w:val="002E6140"/>
    <w:rsid w:val="002E6985"/>
    <w:rsid w:val="002E71B6"/>
    <w:rsid w:val="002F5CFF"/>
    <w:rsid w:val="002F77C8"/>
    <w:rsid w:val="0030312C"/>
    <w:rsid w:val="00304F22"/>
    <w:rsid w:val="00306C7C"/>
    <w:rsid w:val="0030741C"/>
    <w:rsid w:val="00312FC3"/>
    <w:rsid w:val="0031744D"/>
    <w:rsid w:val="00320333"/>
    <w:rsid w:val="00322EDD"/>
    <w:rsid w:val="00326F83"/>
    <w:rsid w:val="00332320"/>
    <w:rsid w:val="00333A97"/>
    <w:rsid w:val="00334DDA"/>
    <w:rsid w:val="00343E5F"/>
    <w:rsid w:val="00347D72"/>
    <w:rsid w:val="00357611"/>
    <w:rsid w:val="003607A6"/>
    <w:rsid w:val="00367237"/>
    <w:rsid w:val="0037077F"/>
    <w:rsid w:val="00373882"/>
    <w:rsid w:val="0038300B"/>
    <w:rsid w:val="003843DB"/>
    <w:rsid w:val="00393761"/>
    <w:rsid w:val="00397D18"/>
    <w:rsid w:val="003A03E6"/>
    <w:rsid w:val="003A1B36"/>
    <w:rsid w:val="003A30B0"/>
    <w:rsid w:val="003A405E"/>
    <w:rsid w:val="003A4DC9"/>
    <w:rsid w:val="003A532D"/>
    <w:rsid w:val="003A6392"/>
    <w:rsid w:val="003B1454"/>
    <w:rsid w:val="003B1EE9"/>
    <w:rsid w:val="003B622D"/>
    <w:rsid w:val="003C0F90"/>
    <w:rsid w:val="003C59E0"/>
    <w:rsid w:val="003C5AB7"/>
    <w:rsid w:val="003C6BB9"/>
    <w:rsid w:val="003C6C8D"/>
    <w:rsid w:val="003D2A8C"/>
    <w:rsid w:val="003D3A6F"/>
    <w:rsid w:val="003D4F95"/>
    <w:rsid w:val="003D5D64"/>
    <w:rsid w:val="003D5F42"/>
    <w:rsid w:val="003D60A9"/>
    <w:rsid w:val="003D6100"/>
    <w:rsid w:val="003E3742"/>
    <w:rsid w:val="003F2A63"/>
    <w:rsid w:val="003F3148"/>
    <w:rsid w:val="003F4C97"/>
    <w:rsid w:val="003F58AC"/>
    <w:rsid w:val="003F7ED3"/>
    <w:rsid w:val="003F7FD5"/>
    <w:rsid w:val="003F7FE6"/>
    <w:rsid w:val="00400193"/>
    <w:rsid w:val="00402667"/>
    <w:rsid w:val="00406163"/>
    <w:rsid w:val="004212E7"/>
    <w:rsid w:val="0042446D"/>
    <w:rsid w:val="00424FE7"/>
    <w:rsid w:val="004252A3"/>
    <w:rsid w:val="00427BF8"/>
    <w:rsid w:val="00430079"/>
    <w:rsid w:val="00430A2E"/>
    <w:rsid w:val="00431C02"/>
    <w:rsid w:val="00437395"/>
    <w:rsid w:val="00445047"/>
    <w:rsid w:val="0045393B"/>
    <w:rsid w:val="00455F39"/>
    <w:rsid w:val="00461FC6"/>
    <w:rsid w:val="00463E39"/>
    <w:rsid w:val="004657FC"/>
    <w:rsid w:val="00473092"/>
    <w:rsid w:val="004733F6"/>
    <w:rsid w:val="00474E69"/>
    <w:rsid w:val="00475544"/>
    <w:rsid w:val="00485D27"/>
    <w:rsid w:val="00486816"/>
    <w:rsid w:val="0049621B"/>
    <w:rsid w:val="004974CF"/>
    <w:rsid w:val="004A0666"/>
    <w:rsid w:val="004B43DE"/>
    <w:rsid w:val="004B7D05"/>
    <w:rsid w:val="004C1895"/>
    <w:rsid w:val="004C307C"/>
    <w:rsid w:val="004C36E2"/>
    <w:rsid w:val="004C46FE"/>
    <w:rsid w:val="004C6D40"/>
    <w:rsid w:val="004D7AD5"/>
    <w:rsid w:val="004E4328"/>
    <w:rsid w:val="004F0769"/>
    <w:rsid w:val="004F0C3C"/>
    <w:rsid w:val="004F4BBA"/>
    <w:rsid w:val="004F63FC"/>
    <w:rsid w:val="00505A92"/>
    <w:rsid w:val="00506CB5"/>
    <w:rsid w:val="00507D96"/>
    <w:rsid w:val="00507FDA"/>
    <w:rsid w:val="005142C6"/>
    <w:rsid w:val="005157E9"/>
    <w:rsid w:val="005203F1"/>
    <w:rsid w:val="0052161D"/>
    <w:rsid w:val="00521BC3"/>
    <w:rsid w:val="00523F50"/>
    <w:rsid w:val="0052546F"/>
    <w:rsid w:val="00530905"/>
    <w:rsid w:val="00533632"/>
    <w:rsid w:val="0054251F"/>
    <w:rsid w:val="00547DD0"/>
    <w:rsid w:val="00550618"/>
    <w:rsid w:val="00550FFC"/>
    <w:rsid w:val="005520D8"/>
    <w:rsid w:val="00556CF1"/>
    <w:rsid w:val="00557887"/>
    <w:rsid w:val="00563C76"/>
    <w:rsid w:val="005645ED"/>
    <w:rsid w:val="005722E0"/>
    <w:rsid w:val="00575940"/>
    <w:rsid w:val="00575D28"/>
    <w:rsid w:val="005762A7"/>
    <w:rsid w:val="005776BC"/>
    <w:rsid w:val="00581325"/>
    <w:rsid w:val="0058409F"/>
    <w:rsid w:val="005916D7"/>
    <w:rsid w:val="00591EBB"/>
    <w:rsid w:val="00593903"/>
    <w:rsid w:val="005A2411"/>
    <w:rsid w:val="005A2E64"/>
    <w:rsid w:val="005A53B6"/>
    <w:rsid w:val="005A5994"/>
    <w:rsid w:val="005A698C"/>
    <w:rsid w:val="005B294A"/>
    <w:rsid w:val="005B749F"/>
    <w:rsid w:val="005C18BD"/>
    <w:rsid w:val="005C63F1"/>
    <w:rsid w:val="005E0799"/>
    <w:rsid w:val="005E1BD0"/>
    <w:rsid w:val="005E7AA5"/>
    <w:rsid w:val="005F1E67"/>
    <w:rsid w:val="005F5A80"/>
    <w:rsid w:val="006044FF"/>
    <w:rsid w:val="00607CC5"/>
    <w:rsid w:val="0061167A"/>
    <w:rsid w:val="00614493"/>
    <w:rsid w:val="00622B75"/>
    <w:rsid w:val="00633014"/>
    <w:rsid w:val="00633EA6"/>
    <w:rsid w:val="0063437B"/>
    <w:rsid w:val="00643957"/>
    <w:rsid w:val="006460F8"/>
    <w:rsid w:val="0065120E"/>
    <w:rsid w:val="00667289"/>
    <w:rsid w:val="006672D5"/>
    <w:rsid w:val="006673CA"/>
    <w:rsid w:val="00673C26"/>
    <w:rsid w:val="00676552"/>
    <w:rsid w:val="006812AF"/>
    <w:rsid w:val="0068185F"/>
    <w:rsid w:val="0068327D"/>
    <w:rsid w:val="00684454"/>
    <w:rsid w:val="00694AF0"/>
    <w:rsid w:val="006959E8"/>
    <w:rsid w:val="00695C15"/>
    <w:rsid w:val="0069791B"/>
    <w:rsid w:val="006A33E7"/>
    <w:rsid w:val="006A6721"/>
    <w:rsid w:val="006B0E9E"/>
    <w:rsid w:val="006B2B1F"/>
    <w:rsid w:val="006B3384"/>
    <w:rsid w:val="006B5AE4"/>
    <w:rsid w:val="006C739F"/>
    <w:rsid w:val="006D4054"/>
    <w:rsid w:val="006D46F9"/>
    <w:rsid w:val="006D7265"/>
    <w:rsid w:val="006E02EC"/>
    <w:rsid w:val="006E42A0"/>
    <w:rsid w:val="006E711B"/>
    <w:rsid w:val="006F7CEE"/>
    <w:rsid w:val="007028FA"/>
    <w:rsid w:val="0071725E"/>
    <w:rsid w:val="0072092C"/>
    <w:rsid w:val="007211B1"/>
    <w:rsid w:val="0072190E"/>
    <w:rsid w:val="00724E6C"/>
    <w:rsid w:val="00732B5E"/>
    <w:rsid w:val="00741C70"/>
    <w:rsid w:val="00746187"/>
    <w:rsid w:val="00761B1A"/>
    <w:rsid w:val="0076254F"/>
    <w:rsid w:val="00762624"/>
    <w:rsid w:val="00763370"/>
    <w:rsid w:val="0077217E"/>
    <w:rsid w:val="007801F5"/>
    <w:rsid w:val="00783CA4"/>
    <w:rsid w:val="007842FB"/>
    <w:rsid w:val="00786124"/>
    <w:rsid w:val="00787CD9"/>
    <w:rsid w:val="00794ABF"/>
    <w:rsid w:val="0079514B"/>
    <w:rsid w:val="0079682F"/>
    <w:rsid w:val="007A2DC1"/>
    <w:rsid w:val="007A2EB9"/>
    <w:rsid w:val="007A73F5"/>
    <w:rsid w:val="007B4E61"/>
    <w:rsid w:val="007C73C2"/>
    <w:rsid w:val="007C79C9"/>
    <w:rsid w:val="007D3319"/>
    <w:rsid w:val="007D335D"/>
    <w:rsid w:val="007D7AE5"/>
    <w:rsid w:val="007E3314"/>
    <w:rsid w:val="007E4B03"/>
    <w:rsid w:val="007F324B"/>
    <w:rsid w:val="007F4108"/>
    <w:rsid w:val="00801E4E"/>
    <w:rsid w:val="0080553C"/>
    <w:rsid w:val="00805B46"/>
    <w:rsid w:val="00823814"/>
    <w:rsid w:val="0082533B"/>
    <w:rsid w:val="00825DC2"/>
    <w:rsid w:val="008301CC"/>
    <w:rsid w:val="00834AD3"/>
    <w:rsid w:val="00843795"/>
    <w:rsid w:val="00846562"/>
    <w:rsid w:val="00847F0F"/>
    <w:rsid w:val="00851A78"/>
    <w:rsid w:val="00852448"/>
    <w:rsid w:val="008569B2"/>
    <w:rsid w:val="0086576C"/>
    <w:rsid w:val="00865964"/>
    <w:rsid w:val="00871D33"/>
    <w:rsid w:val="00881828"/>
    <w:rsid w:val="0088258A"/>
    <w:rsid w:val="00886332"/>
    <w:rsid w:val="008A26D9"/>
    <w:rsid w:val="008A4BEB"/>
    <w:rsid w:val="008C0C29"/>
    <w:rsid w:val="008C431E"/>
    <w:rsid w:val="008C44DA"/>
    <w:rsid w:val="008C5E1E"/>
    <w:rsid w:val="008C7BAC"/>
    <w:rsid w:val="008E32A6"/>
    <w:rsid w:val="008E6266"/>
    <w:rsid w:val="008E6E6D"/>
    <w:rsid w:val="008F1896"/>
    <w:rsid w:val="008F3638"/>
    <w:rsid w:val="008F4063"/>
    <w:rsid w:val="008F6F31"/>
    <w:rsid w:val="008F74DF"/>
    <w:rsid w:val="0090415A"/>
    <w:rsid w:val="00906035"/>
    <w:rsid w:val="00907225"/>
    <w:rsid w:val="009127BA"/>
    <w:rsid w:val="009160A8"/>
    <w:rsid w:val="009227A6"/>
    <w:rsid w:val="00924298"/>
    <w:rsid w:val="0092720A"/>
    <w:rsid w:val="00930C81"/>
    <w:rsid w:val="00933EC1"/>
    <w:rsid w:val="009354FF"/>
    <w:rsid w:val="009400A8"/>
    <w:rsid w:val="0094416F"/>
    <w:rsid w:val="009451ED"/>
    <w:rsid w:val="009530DB"/>
    <w:rsid w:val="0095331D"/>
    <w:rsid w:val="00953676"/>
    <w:rsid w:val="00954038"/>
    <w:rsid w:val="00954B4D"/>
    <w:rsid w:val="009552BE"/>
    <w:rsid w:val="009564A2"/>
    <w:rsid w:val="009635A5"/>
    <w:rsid w:val="00967FD8"/>
    <w:rsid w:val="009705EE"/>
    <w:rsid w:val="00976E12"/>
    <w:rsid w:val="00977927"/>
    <w:rsid w:val="0098135C"/>
    <w:rsid w:val="0098156A"/>
    <w:rsid w:val="00981BB4"/>
    <w:rsid w:val="00981FAF"/>
    <w:rsid w:val="00982424"/>
    <w:rsid w:val="00987C5D"/>
    <w:rsid w:val="009900B9"/>
    <w:rsid w:val="00991BAC"/>
    <w:rsid w:val="009A27F7"/>
    <w:rsid w:val="009A3F21"/>
    <w:rsid w:val="009A6EA0"/>
    <w:rsid w:val="009B4A1B"/>
    <w:rsid w:val="009C0A9B"/>
    <w:rsid w:val="009C1335"/>
    <w:rsid w:val="009C164E"/>
    <w:rsid w:val="009C1AB2"/>
    <w:rsid w:val="009C5AC9"/>
    <w:rsid w:val="009C6876"/>
    <w:rsid w:val="009C7251"/>
    <w:rsid w:val="009C7E69"/>
    <w:rsid w:val="009D3FCB"/>
    <w:rsid w:val="009D604E"/>
    <w:rsid w:val="009E1BA5"/>
    <w:rsid w:val="009E2E91"/>
    <w:rsid w:val="009E5C5B"/>
    <w:rsid w:val="009F23BA"/>
    <w:rsid w:val="00A05838"/>
    <w:rsid w:val="00A072EE"/>
    <w:rsid w:val="00A139F5"/>
    <w:rsid w:val="00A24AC8"/>
    <w:rsid w:val="00A355AD"/>
    <w:rsid w:val="00A365F4"/>
    <w:rsid w:val="00A40159"/>
    <w:rsid w:val="00A41DEF"/>
    <w:rsid w:val="00A43F34"/>
    <w:rsid w:val="00A47543"/>
    <w:rsid w:val="00A47D80"/>
    <w:rsid w:val="00A53132"/>
    <w:rsid w:val="00A563F2"/>
    <w:rsid w:val="00A566E8"/>
    <w:rsid w:val="00A61018"/>
    <w:rsid w:val="00A63D2E"/>
    <w:rsid w:val="00A644CB"/>
    <w:rsid w:val="00A66A5C"/>
    <w:rsid w:val="00A67FF3"/>
    <w:rsid w:val="00A72AC4"/>
    <w:rsid w:val="00A810F9"/>
    <w:rsid w:val="00A8219A"/>
    <w:rsid w:val="00A86ECC"/>
    <w:rsid w:val="00A86FCC"/>
    <w:rsid w:val="00A9351A"/>
    <w:rsid w:val="00AA0BAD"/>
    <w:rsid w:val="00AA710D"/>
    <w:rsid w:val="00AB3023"/>
    <w:rsid w:val="00AB6D25"/>
    <w:rsid w:val="00AC144D"/>
    <w:rsid w:val="00AD6497"/>
    <w:rsid w:val="00AE02E0"/>
    <w:rsid w:val="00AE2D4B"/>
    <w:rsid w:val="00AE4F99"/>
    <w:rsid w:val="00AF5018"/>
    <w:rsid w:val="00B06BC2"/>
    <w:rsid w:val="00B132C3"/>
    <w:rsid w:val="00B14952"/>
    <w:rsid w:val="00B30117"/>
    <w:rsid w:val="00B31E5A"/>
    <w:rsid w:val="00B3222E"/>
    <w:rsid w:val="00B5685C"/>
    <w:rsid w:val="00B640B3"/>
    <w:rsid w:val="00B65014"/>
    <w:rsid w:val="00B653AB"/>
    <w:rsid w:val="00B65F9E"/>
    <w:rsid w:val="00B663B4"/>
    <w:rsid w:val="00B66B19"/>
    <w:rsid w:val="00B66D71"/>
    <w:rsid w:val="00B711DC"/>
    <w:rsid w:val="00B73046"/>
    <w:rsid w:val="00B914E9"/>
    <w:rsid w:val="00B956EE"/>
    <w:rsid w:val="00BA2BA1"/>
    <w:rsid w:val="00BB36CB"/>
    <w:rsid w:val="00BB4E3C"/>
    <w:rsid w:val="00BB4F09"/>
    <w:rsid w:val="00BB74B8"/>
    <w:rsid w:val="00BC1797"/>
    <w:rsid w:val="00BD4E33"/>
    <w:rsid w:val="00BD79BE"/>
    <w:rsid w:val="00BE3861"/>
    <w:rsid w:val="00BE5D18"/>
    <w:rsid w:val="00BF1006"/>
    <w:rsid w:val="00C00370"/>
    <w:rsid w:val="00C0082C"/>
    <w:rsid w:val="00C030DE"/>
    <w:rsid w:val="00C22105"/>
    <w:rsid w:val="00C244B6"/>
    <w:rsid w:val="00C24B4A"/>
    <w:rsid w:val="00C2742C"/>
    <w:rsid w:val="00C275DE"/>
    <w:rsid w:val="00C31800"/>
    <w:rsid w:val="00C3702F"/>
    <w:rsid w:val="00C44F72"/>
    <w:rsid w:val="00C5101E"/>
    <w:rsid w:val="00C558B4"/>
    <w:rsid w:val="00C55B0D"/>
    <w:rsid w:val="00C64A37"/>
    <w:rsid w:val="00C64FB8"/>
    <w:rsid w:val="00C7030C"/>
    <w:rsid w:val="00C7117C"/>
    <w:rsid w:val="00C7158E"/>
    <w:rsid w:val="00C7250B"/>
    <w:rsid w:val="00C7346B"/>
    <w:rsid w:val="00C736D3"/>
    <w:rsid w:val="00C76634"/>
    <w:rsid w:val="00C77C0E"/>
    <w:rsid w:val="00C82D93"/>
    <w:rsid w:val="00C85E40"/>
    <w:rsid w:val="00C91687"/>
    <w:rsid w:val="00C924A8"/>
    <w:rsid w:val="00C945FE"/>
    <w:rsid w:val="00C946B7"/>
    <w:rsid w:val="00C96FAA"/>
    <w:rsid w:val="00C97A04"/>
    <w:rsid w:val="00CA107B"/>
    <w:rsid w:val="00CA466A"/>
    <w:rsid w:val="00CA484D"/>
    <w:rsid w:val="00CA5BC6"/>
    <w:rsid w:val="00CA7499"/>
    <w:rsid w:val="00CB22C7"/>
    <w:rsid w:val="00CC39FE"/>
    <w:rsid w:val="00CC4F59"/>
    <w:rsid w:val="00CC739E"/>
    <w:rsid w:val="00CD373B"/>
    <w:rsid w:val="00CD58B7"/>
    <w:rsid w:val="00CF1168"/>
    <w:rsid w:val="00CF4099"/>
    <w:rsid w:val="00CF6077"/>
    <w:rsid w:val="00CF7C3B"/>
    <w:rsid w:val="00D00796"/>
    <w:rsid w:val="00D01E2E"/>
    <w:rsid w:val="00D11ACB"/>
    <w:rsid w:val="00D12BF4"/>
    <w:rsid w:val="00D17A8D"/>
    <w:rsid w:val="00D20E52"/>
    <w:rsid w:val="00D261A2"/>
    <w:rsid w:val="00D33134"/>
    <w:rsid w:val="00D41ABA"/>
    <w:rsid w:val="00D52A54"/>
    <w:rsid w:val="00D56874"/>
    <w:rsid w:val="00D5786D"/>
    <w:rsid w:val="00D616BE"/>
    <w:rsid w:val="00D616D2"/>
    <w:rsid w:val="00D63B5F"/>
    <w:rsid w:val="00D674E0"/>
    <w:rsid w:val="00D70EF7"/>
    <w:rsid w:val="00D80066"/>
    <w:rsid w:val="00D8397C"/>
    <w:rsid w:val="00D86DE9"/>
    <w:rsid w:val="00D922C8"/>
    <w:rsid w:val="00D942BC"/>
    <w:rsid w:val="00D94EED"/>
    <w:rsid w:val="00D96026"/>
    <w:rsid w:val="00DA7C1C"/>
    <w:rsid w:val="00DB0202"/>
    <w:rsid w:val="00DB147A"/>
    <w:rsid w:val="00DB1B7A"/>
    <w:rsid w:val="00DB1D15"/>
    <w:rsid w:val="00DB1FBF"/>
    <w:rsid w:val="00DB54FC"/>
    <w:rsid w:val="00DB562E"/>
    <w:rsid w:val="00DC4543"/>
    <w:rsid w:val="00DC6708"/>
    <w:rsid w:val="00DD52B0"/>
    <w:rsid w:val="00DE553B"/>
    <w:rsid w:val="00DF4230"/>
    <w:rsid w:val="00DF7836"/>
    <w:rsid w:val="00E01436"/>
    <w:rsid w:val="00E045BD"/>
    <w:rsid w:val="00E125A2"/>
    <w:rsid w:val="00E17B77"/>
    <w:rsid w:val="00E23337"/>
    <w:rsid w:val="00E2509B"/>
    <w:rsid w:val="00E255AD"/>
    <w:rsid w:val="00E259EA"/>
    <w:rsid w:val="00E30915"/>
    <w:rsid w:val="00E32061"/>
    <w:rsid w:val="00E35249"/>
    <w:rsid w:val="00E3795E"/>
    <w:rsid w:val="00E42FF9"/>
    <w:rsid w:val="00E4714C"/>
    <w:rsid w:val="00E51AEB"/>
    <w:rsid w:val="00E522A7"/>
    <w:rsid w:val="00E54452"/>
    <w:rsid w:val="00E664C5"/>
    <w:rsid w:val="00E66890"/>
    <w:rsid w:val="00E671A2"/>
    <w:rsid w:val="00E72B2E"/>
    <w:rsid w:val="00E73157"/>
    <w:rsid w:val="00E76D26"/>
    <w:rsid w:val="00E7781B"/>
    <w:rsid w:val="00E828CB"/>
    <w:rsid w:val="00E94EC2"/>
    <w:rsid w:val="00E966AB"/>
    <w:rsid w:val="00EA2A04"/>
    <w:rsid w:val="00EA60EE"/>
    <w:rsid w:val="00EB1390"/>
    <w:rsid w:val="00EB2C71"/>
    <w:rsid w:val="00EB3CBC"/>
    <w:rsid w:val="00EB4340"/>
    <w:rsid w:val="00EB556D"/>
    <w:rsid w:val="00EB5A7D"/>
    <w:rsid w:val="00ED2F18"/>
    <w:rsid w:val="00ED3259"/>
    <w:rsid w:val="00ED55C0"/>
    <w:rsid w:val="00ED682B"/>
    <w:rsid w:val="00ED6A4A"/>
    <w:rsid w:val="00EE39D5"/>
    <w:rsid w:val="00EE41D5"/>
    <w:rsid w:val="00EF09C2"/>
    <w:rsid w:val="00F037A4"/>
    <w:rsid w:val="00F04CEF"/>
    <w:rsid w:val="00F1007C"/>
    <w:rsid w:val="00F16287"/>
    <w:rsid w:val="00F27C8F"/>
    <w:rsid w:val="00F30E49"/>
    <w:rsid w:val="00F32749"/>
    <w:rsid w:val="00F35F3D"/>
    <w:rsid w:val="00F37172"/>
    <w:rsid w:val="00F41E38"/>
    <w:rsid w:val="00F439C5"/>
    <w:rsid w:val="00F4477E"/>
    <w:rsid w:val="00F50274"/>
    <w:rsid w:val="00F561B1"/>
    <w:rsid w:val="00F561D4"/>
    <w:rsid w:val="00F645E3"/>
    <w:rsid w:val="00F67D8F"/>
    <w:rsid w:val="00F70E57"/>
    <w:rsid w:val="00F7377E"/>
    <w:rsid w:val="00F802BE"/>
    <w:rsid w:val="00F825C0"/>
    <w:rsid w:val="00F86024"/>
    <w:rsid w:val="00F8611A"/>
    <w:rsid w:val="00F867EB"/>
    <w:rsid w:val="00F9454E"/>
    <w:rsid w:val="00F959E3"/>
    <w:rsid w:val="00F963CF"/>
    <w:rsid w:val="00F97DD1"/>
    <w:rsid w:val="00FA374B"/>
    <w:rsid w:val="00FA414F"/>
    <w:rsid w:val="00FA5128"/>
    <w:rsid w:val="00FB42D4"/>
    <w:rsid w:val="00FB5906"/>
    <w:rsid w:val="00FB6AFD"/>
    <w:rsid w:val="00FB762F"/>
    <w:rsid w:val="00FB7BD7"/>
    <w:rsid w:val="00FC2AED"/>
    <w:rsid w:val="00FD5EA7"/>
    <w:rsid w:val="00FD6AFC"/>
    <w:rsid w:val="00FE0430"/>
    <w:rsid w:val="00FE2F2B"/>
    <w:rsid w:val="00FE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433A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021B0E"/>
    <w:pPr>
      <w:spacing w:before="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21B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emf"/><Relationship Id="rId18" Type="http://schemas.openxmlformats.org/officeDocument/2006/relationships/footer" Target="footer1.xml"/><Relationship Id="rId26" Type="http://schemas.openxmlformats.org/officeDocument/2006/relationships/image" Target="media/image6.png"/><Relationship Id="rId39" Type="http://schemas.openxmlformats.org/officeDocument/2006/relationships/hyperlink" Target="http://stat.gov.pl/obszary-tematyczne/srodowisko-energia/energia/zasady-metodyczne-sprawozdawczosci-statystycznej-z-zakresu-gospodarki-paliwami-i-energia-oraz-definicje-stosowanych-pojec,7,1.html" TargetMode="External"/><Relationship Id="rId21" Type="http://schemas.openxmlformats.org/officeDocument/2006/relationships/hyperlink" Target="mailto:S.Peryt@stat.gov.pl" TargetMode="External"/><Relationship Id="rId34" Type="http://schemas.openxmlformats.org/officeDocument/2006/relationships/hyperlink" Target="http://stat.gov.pl/metainformacje/slownik-pojec/pojecia-stosowane-w-statystyce-publicznej/93,pojecie.html" TargetMode="External"/><Relationship Id="rId42" Type="http://schemas.openxmlformats.org/officeDocument/2006/relationships/hyperlink" Target="http://bdm.stat.gov.pl/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9" Type="http://schemas.openxmlformats.org/officeDocument/2006/relationships/hyperlink" Target="http://stat.gov.pl/obszary-tematyczne/srodowisko-energia/energia/zasady-metodyczne-badan-statystycznych-z-zakresu-energii-ze-zrodel-odnawialnych,8,1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image" Target="media/image5.png"/><Relationship Id="rId32" Type="http://schemas.openxmlformats.org/officeDocument/2006/relationships/hyperlink" Target="http://stat.gov.pl/wskazniki-makroekonomiczne/" TargetMode="External"/><Relationship Id="rId37" Type="http://schemas.openxmlformats.org/officeDocument/2006/relationships/hyperlink" Target="http://stat.gov.pl/obszary-tematyczne/srodowisko-energia/energia/gospodarka-paliwowo-energetyczna-w-latach-2015-i-2016,4,12.html" TargetMode="External"/><Relationship Id="rId40" Type="http://schemas.openxmlformats.org/officeDocument/2006/relationships/hyperlink" Target="http://swaid.stat.gov.pl/SitePagesDBW/GospodarkaPaliwowoEn.aspx" TargetMode="External"/><Relationship Id="rId45" Type="http://schemas.openxmlformats.org/officeDocument/2006/relationships/hyperlink" Target="http://stat.gov.pl/metainformacje/slownik-pojec/pojecia-stosowane-w-statystyce-publicznej/672,pojecie.html" TargetMode="External"/><Relationship Id="rId5" Type="http://schemas.openxmlformats.org/officeDocument/2006/relationships/styles" Target="styles.xml"/><Relationship Id="rId15" Type="http://schemas.openxmlformats.org/officeDocument/2006/relationships/chart" Target="charts/chart2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hyperlink" Target="http://stat.gov.pl/obszary-tematyczne/srodowisko-energia/energia/gospodarka-paliwowo-energetyczna-w-latach-2015-i-2016,4,12.html" TargetMode="External"/><Relationship Id="rId36" Type="http://schemas.openxmlformats.org/officeDocument/2006/relationships/hyperlink" Target="http://stat.gov.pl/metainformacje/slownik-pojec/pojecia-stosowane-w-statystyce-publicznej/672,pojecie.html" TargetMode="External"/><Relationship Id="rId10" Type="http://schemas.openxmlformats.org/officeDocument/2006/relationships/image" Target="media/image3.emf"/><Relationship Id="rId19" Type="http://schemas.openxmlformats.org/officeDocument/2006/relationships/header" Target="header2.xml"/><Relationship Id="rId31" Type="http://schemas.openxmlformats.org/officeDocument/2006/relationships/hyperlink" Target="http://swaid.stat.gov.pl/SitePagesDBW/GospodarkaPaliwowoEn.aspx" TargetMode="External"/><Relationship Id="rId44" Type="http://schemas.openxmlformats.org/officeDocument/2006/relationships/hyperlink" Target="http://stat.gov.pl/metainformacje/slownik-pojec/pojecia-stosowane-w-statystyce-publicznej/94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1.xml"/><Relationship Id="rId22" Type="http://schemas.openxmlformats.org/officeDocument/2006/relationships/hyperlink" Target="mailto:rzecznik@stat.gov.pl" TargetMode="External"/><Relationship Id="rId27" Type="http://schemas.openxmlformats.org/officeDocument/2006/relationships/image" Target="media/image7.png"/><Relationship Id="rId30" Type="http://schemas.openxmlformats.org/officeDocument/2006/relationships/hyperlink" Target="http://stat.gov.pl/obszary-tematyczne/srodowisko-energia/energia/zasady-metodyczne-sprawozdawczosci-statystycznej-z-zakresu-gospodarki-paliwami-i-energia-oraz-definicje-stosowanych-pojec,7,1.html" TargetMode="External"/><Relationship Id="rId35" Type="http://schemas.openxmlformats.org/officeDocument/2006/relationships/hyperlink" Target="http://stat.gov.pl/metainformacje/slownik-pojec/pojecia-stosowane-w-statystyce-publicznej/94,pojecie.html" TargetMode="External"/><Relationship Id="rId43" Type="http://schemas.openxmlformats.org/officeDocument/2006/relationships/hyperlink" Target="http://stat.gov.pl/metainformacje/slownik-pojec/pojecia-stosowane-w-statystyce-publicznej/93,pojecie.html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2.emf"/><Relationship Id="rId17" Type="http://schemas.openxmlformats.org/officeDocument/2006/relationships/header" Target="header1.xml"/><Relationship Id="rId25" Type="http://schemas.openxmlformats.org/officeDocument/2006/relationships/hyperlink" Target="http://stat.gov.pl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obszary-tematyczne/srodowisko-energia/energia/zasady-metodyczne-badan-statystycznych-z-zakresu-energii-ze-zrodel-odnawialnych,8,1.html" TargetMode="External"/><Relationship Id="rId46" Type="http://schemas.openxmlformats.org/officeDocument/2006/relationships/header" Target="header3.xml"/><Relationship Id="rId20" Type="http://schemas.openxmlformats.org/officeDocument/2006/relationships/hyperlink" Target="mailto:G.Berent-Kowalska@stat.gov.pl" TargetMode="External"/><Relationship Id="rId41" Type="http://schemas.openxmlformats.org/officeDocument/2006/relationships/hyperlink" Target="http://stat.gov.pl/wskazniki-makroekonomiczn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7572997375328081"/>
        </c:manualLayout>
      </c:layout>
      <c:lineChart>
        <c:grouping val="standar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Całkowite zużycie energii pierwotnej</c:v>
                </c:pt>
              </c:strCache>
            </c:strRef>
          </c:tx>
          <c:spPr>
            <a:ln w="28575" cap="flat">
              <a:solidFill>
                <a:srgbClr val="2F5597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'2018'!$B$5:$L$5</c:f>
              <c:numCache>
                <c:formatCode>0.0</c:formatCode>
                <c:ptCount val="11"/>
                <c:pt idx="0">
                  <c:v>96.87</c:v>
                </c:pt>
                <c:pt idx="1">
                  <c:v>97.09</c:v>
                </c:pt>
                <c:pt idx="2">
                  <c:v>98.11</c:v>
                </c:pt>
                <c:pt idx="3">
                  <c:v>94.32</c:v>
                </c:pt>
                <c:pt idx="4">
                  <c:v>100.53</c:v>
                </c:pt>
                <c:pt idx="5">
                  <c:v>101.46</c:v>
                </c:pt>
                <c:pt idx="6">
                  <c:v>98.1</c:v>
                </c:pt>
                <c:pt idx="7">
                  <c:v>97.75</c:v>
                </c:pt>
                <c:pt idx="8">
                  <c:v>93.82</c:v>
                </c:pt>
                <c:pt idx="9">
                  <c:v>95.1</c:v>
                </c:pt>
                <c:pt idx="10">
                  <c:v>99.32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Finalne zużycie energii</c:v>
                </c:pt>
              </c:strCache>
            </c:strRef>
          </c:tx>
          <c:spPr>
            <a:ln w="28575" cap="rnd">
              <a:solidFill>
                <a:srgbClr val="B2B8D2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'2018'!$B$6:$L$6</c:f>
              <c:numCache>
                <c:formatCode>0.0</c:formatCode>
                <c:ptCount val="11"/>
                <c:pt idx="0">
                  <c:v>60.55</c:v>
                </c:pt>
                <c:pt idx="1">
                  <c:v>60.34</c:v>
                </c:pt>
                <c:pt idx="2">
                  <c:v>61.59</c:v>
                </c:pt>
                <c:pt idx="3">
                  <c:v>60.6</c:v>
                </c:pt>
                <c:pt idx="4">
                  <c:v>65.239999999999995</c:v>
                </c:pt>
                <c:pt idx="5">
                  <c:v>63.73</c:v>
                </c:pt>
                <c:pt idx="6">
                  <c:v>63.23</c:v>
                </c:pt>
                <c:pt idx="7">
                  <c:v>61.96</c:v>
                </c:pt>
                <c:pt idx="8">
                  <c:v>60.41</c:v>
                </c:pt>
                <c:pt idx="9">
                  <c:v>61.03</c:v>
                </c:pt>
                <c:pt idx="10">
                  <c:v>65.36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Finalne zużycie energii z korektą klimatyczną</c:v>
                </c:pt>
              </c:strCache>
            </c:strRef>
          </c:tx>
          <c:spPr>
            <a:ln w="28575" cap="rnd">
              <a:solidFill>
                <a:schemeClr val="tx1"/>
              </a:solidFill>
              <a:round/>
            </a:ln>
            <a:effectLst/>
          </c:spPr>
          <c:marker>
            <c:symbol val="none"/>
          </c:marker>
          <c:cat>
            <c:numRef>
              <c:f>'2018'!$B$4:$L$4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'2018'!$B$7:$L$7</c:f>
              <c:numCache>
                <c:formatCode>0.0</c:formatCode>
                <c:ptCount val="11"/>
                <c:pt idx="0">
                  <c:v>61.39</c:v>
                </c:pt>
                <c:pt idx="1">
                  <c:v>62.34</c:v>
                </c:pt>
                <c:pt idx="2">
                  <c:v>63.99</c:v>
                </c:pt>
                <c:pt idx="3">
                  <c:v>61.5</c:v>
                </c:pt>
                <c:pt idx="4">
                  <c:v>63.87</c:v>
                </c:pt>
                <c:pt idx="5">
                  <c:v>65.31</c:v>
                </c:pt>
                <c:pt idx="6">
                  <c:v>63.56</c:v>
                </c:pt>
                <c:pt idx="7">
                  <c:v>62.52</c:v>
                </c:pt>
                <c:pt idx="8">
                  <c:v>63.07</c:v>
                </c:pt>
                <c:pt idx="9">
                  <c:v>63.57</c:v>
                </c:pt>
                <c:pt idx="10">
                  <c:v>66.75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390883600"/>
        <c:axId val="-390879792"/>
      </c:lineChart>
      <c:catAx>
        <c:axId val="-39088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90879792"/>
        <c:crosses val="autoZero"/>
        <c:auto val="1"/>
        <c:lblAlgn val="ctr"/>
        <c:lblOffset val="100"/>
        <c:noMultiLvlLbl val="0"/>
      </c:catAx>
      <c:valAx>
        <c:axId val="-390879792"/>
        <c:scaling>
          <c:orientation val="minMax"/>
          <c:max val="12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solidFill>
              <a:srgbClr val="0070C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90883600"/>
        <c:crosses val="autoZero"/>
        <c:crossBetween val="between"/>
        <c:majorUnit val="20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757299737532808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2006</c:v>
                </c:pt>
              </c:strCache>
            </c:strRef>
          </c:tx>
          <c:spPr>
            <a:solidFill>
              <a:srgbClr val="2F5597"/>
            </a:solidFill>
            <a:ln cap="flat">
              <a:solidFill>
                <a:srgbClr val="008542"/>
              </a:solidFill>
            </a:ln>
            <a:effectLst/>
          </c:spPr>
          <c:invertIfNegative val="0"/>
          <c:cat>
            <c:strRef>
              <c:f>'2018'!$B$4:$F$4</c:f>
              <c:strCache>
                <c:ptCount val="5"/>
                <c:pt idx="0">
                  <c:v>Przemysł</c:v>
                </c:pt>
                <c:pt idx="1">
                  <c:v>Transport</c:v>
                </c:pt>
                <c:pt idx="2">
                  <c:v>Gospodarstwa domowe</c:v>
                </c:pt>
                <c:pt idx="3">
                  <c:v>Rolnictwo</c:v>
                </c:pt>
                <c:pt idx="4">
                  <c:v>Usługi</c:v>
                </c:pt>
              </c:strCache>
            </c:strRef>
          </c:cat>
          <c:val>
            <c:numRef>
              <c:f>'2018'!$B$5:$F$5</c:f>
              <c:numCache>
                <c:formatCode>0.0%</c:formatCode>
                <c:ptCount val="5"/>
                <c:pt idx="0">
                  <c:v>0.2424</c:v>
                </c:pt>
                <c:pt idx="1">
                  <c:v>0.22620000000000001</c:v>
                </c:pt>
                <c:pt idx="2">
                  <c:v>0.34520000000000001</c:v>
                </c:pt>
                <c:pt idx="3">
                  <c:v>6.4500000000000002E-2</c:v>
                </c:pt>
                <c:pt idx="4">
                  <c:v>0.1217</c:v>
                </c:pt>
              </c:numCache>
            </c:numRef>
          </c:val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rgbClr val="B2B8D2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'2018'!$B$4:$F$4</c:f>
              <c:strCache>
                <c:ptCount val="5"/>
                <c:pt idx="0">
                  <c:v>Przemysł</c:v>
                </c:pt>
                <c:pt idx="1">
                  <c:v>Transport</c:v>
                </c:pt>
                <c:pt idx="2">
                  <c:v>Gospodarstwa domowe</c:v>
                </c:pt>
                <c:pt idx="3">
                  <c:v>Rolnictwo</c:v>
                </c:pt>
                <c:pt idx="4">
                  <c:v>Usługi</c:v>
                </c:pt>
              </c:strCache>
            </c:strRef>
          </c:cat>
          <c:val>
            <c:numRef>
              <c:f>'2018'!$B$6:$F$6</c:f>
              <c:numCache>
                <c:formatCode>0.0%</c:formatCode>
                <c:ptCount val="5"/>
                <c:pt idx="0">
                  <c:v>0.2261</c:v>
                </c:pt>
                <c:pt idx="1">
                  <c:v>0.28710000000000002</c:v>
                </c:pt>
                <c:pt idx="2">
                  <c:v>0.30249999999999999</c:v>
                </c:pt>
                <c:pt idx="3">
                  <c:v>5.4100000000000002E-2</c:v>
                </c:pt>
                <c:pt idx="4">
                  <c:v>0.13020000000000001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390890672"/>
        <c:axId val="-390883056"/>
      </c:barChart>
      <c:catAx>
        <c:axId val="-390890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90883056"/>
        <c:crosses val="autoZero"/>
        <c:auto val="1"/>
        <c:lblAlgn val="ctr"/>
        <c:lblOffset val="100"/>
        <c:noMultiLvlLbl val="0"/>
      </c:catAx>
      <c:valAx>
        <c:axId val="-390883056"/>
        <c:scaling>
          <c:orientation val="minMax"/>
          <c:max val="0.4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90890672"/>
        <c:crosses val="autoZero"/>
        <c:crossBetween val="between"/>
        <c:majorUnit val="0.1"/>
        <c:minorUnit val="0.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25611892332449E-2"/>
          <c:y val="3.911111111111111E-2"/>
          <c:w val="0.88259933292002957"/>
          <c:h val="0.67572997375328081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'2018'!$A$5</c:f>
              <c:strCache>
                <c:ptCount val="1"/>
                <c:pt idx="0">
                  <c:v>Paliwa ciekłe</c:v>
                </c:pt>
              </c:strCache>
            </c:strRef>
          </c:tx>
          <c:spPr>
            <a:solidFill>
              <a:srgbClr val="717AA9"/>
            </a:solidFill>
            <a:ln cap="flat">
              <a:noFill/>
            </a:ln>
            <a:effectLst/>
          </c:spPr>
          <c:invertIfNegative val="0"/>
          <c:cat>
            <c:numRef>
              <c:f>'2018'!$B$4:$L$4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'2018'!$B$5:$L$5</c:f>
              <c:numCache>
                <c:formatCode>General</c:formatCode>
                <c:ptCount val="11"/>
                <c:pt idx="0">
                  <c:v>1.0309999999999999</c:v>
                </c:pt>
                <c:pt idx="1">
                  <c:v>0.96</c:v>
                </c:pt>
                <c:pt idx="2">
                  <c:v>0.878</c:v>
                </c:pt>
                <c:pt idx="3">
                  <c:v>0.79200000000000004</c:v>
                </c:pt>
                <c:pt idx="4">
                  <c:v>0.7</c:v>
                </c:pt>
                <c:pt idx="5">
                  <c:v>0.66100000000000003</c:v>
                </c:pt>
                <c:pt idx="6">
                  <c:v>0.63800000000000001</c:v>
                </c:pt>
                <c:pt idx="7">
                  <c:v>0.59799999999999998</c:v>
                </c:pt>
                <c:pt idx="8">
                  <c:v>0.61099999999999999</c:v>
                </c:pt>
                <c:pt idx="9">
                  <c:v>0.58299999999999996</c:v>
                </c:pt>
                <c:pt idx="10">
                  <c:v>0.61</c:v>
                </c:pt>
              </c:numCache>
            </c:numRef>
          </c:val>
        </c:ser>
        <c:ser>
          <c:idx val="1"/>
          <c:order val="1"/>
          <c:tx>
            <c:strRef>
              <c:f>'2018'!$A$6</c:f>
              <c:strCache>
                <c:ptCount val="1"/>
                <c:pt idx="0">
                  <c:v>Gaz ziemny</c:v>
                </c:pt>
              </c:strCache>
            </c:strRef>
          </c:tx>
          <c:spPr>
            <a:solidFill>
              <a:srgbClr val="BEBFBE"/>
            </a:solidFill>
            <a:ln>
              <a:noFill/>
            </a:ln>
            <a:effectLst/>
          </c:spPr>
          <c:invertIfNegative val="0"/>
          <c:cat>
            <c:numRef>
              <c:f>'2018'!$B$4:$L$4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'2018'!$B$6:$L$6</c:f>
              <c:numCache>
                <c:formatCode>General</c:formatCode>
                <c:ptCount val="11"/>
                <c:pt idx="0">
                  <c:v>3.3149999999999999</c:v>
                </c:pt>
                <c:pt idx="1">
                  <c:v>3.17</c:v>
                </c:pt>
                <c:pt idx="2">
                  <c:v>3.141</c:v>
                </c:pt>
                <c:pt idx="3">
                  <c:v>3.2229999999999999</c:v>
                </c:pt>
                <c:pt idx="4">
                  <c:v>3.5470000000000002</c:v>
                </c:pt>
                <c:pt idx="5">
                  <c:v>3.2370000000000001</c:v>
                </c:pt>
                <c:pt idx="6">
                  <c:v>3.3780000000000001</c:v>
                </c:pt>
                <c:pt idx="7">
                  <c:v>3.4209999999999998</c:v>
                </c:pt>
                <c:pt idx="8">
                  <c:v>3.1440000000000001</c:v>
                </c:pt>
                <c:pt idx="9">
                  <c:v>3.1579999999999999</c:v>
                </c:pt>
                <c:pt idx="10">
                  <c:v>3.4670000000000001</c:v>
                </c:pt>
              </c:numCache>
            </c:numRef>
          </c:val>
        </c:ser>
        <c:ser>
          <c:idx val="2"/>
          <c:order val="2"/>
          <c:tx>
            <c:strRef>
              <c:f>'2018'!$A$7</c:f>
              <c:strCache>
                <c:ptCount val="1"/>
                <c:pt idx="0">
                  <c:v>Węgiel</c:v>
                </c:pt>
              </c:strCache>
            </c:strRef>
          </c:tx>
          <c:spPr>
            <a:solidFill>
              <a:srgbClr val="8E93B9"/>
            </a:solidFill>
            <a:ln>
              <a:noFill/>
            </a:ln>
            <a:effectLst/>
          </c:spPr>
          <c:invertIfNegative val="0"/>
          <c:cat>
            <c:numRef>
              <c:f>'2018'!$B$4:$L$4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'2018'!$B$7:$L$7</c:f>
              <c:numCache>
                <c:formatCode>General</c:formatCode>
                <c:ptCount val="11"/>
                <c:pt idx="0">
                  <c:v>7.2380000000000004</c:v>
                </c:pt>
                <c:pt idx="1">
                  <c:v>6.3090000000000002</c:v>
                </c:pt>
                <c:pt idx="2">
                  <c:v>6.6829999999999998</c:v>
                </c:pt>
                <c:pt idx="3">
                  <c:v>6.8849999999999998</c:v>
                </c:pt>
                <c:pt idx="4">
                  <c:v>7.7610000000000001</c:v>
                </c:pt>
                <c:pt idx="5">
                  <c:v>6.8220000000000001</c:v>
                </c:pt>
                <c:pt idx="6">
                  <c:v>7.1660000000000004</c:v>
                </c:pt>
                <c:pt idx="7">
                  <c:v>6.9169999999999998</c:v>
                </c:pt>
                <c:pt idx="8">
                  <c:v>6.3380000000000001</c:v>
                </c:pt>
                <c:pt idx="9">
                  <c:v>6.2290000000000001</c:v>
                </c:pt>
                <c:pt idx="10">
                  <c:v>6.5860000000000003</c:v>
                </c:pt>
              </c:numCache>
            </c:numRef>
          </c:val>
        </c:ser>
        <c:ser>
          <c:idx val="3"/>
          <c:order val="3"/>
          <c:tx>
            <c:strRef>
              <c:f>'2018'!$A$8</c:f>
              <c:strCache>
                <c:ptCount val="1"/>
                <c:pt idx="0">
                  <c:v>Energia elektryczna</c:v>
                </c:pt>
              </c:strCache>
            </c:strRef>
          </c:tx>
          <c:spPr>
            <a:solidFill>
              <a:srgbClr val="A9ADCA"/>
            </a:solidFill>
            <a:ln>
              <a:noFill/>
            </a:ln>
            <a:effectLst/>
          </c:spPr>
          <c:invertIfNegative val="0"/>
          <c:cat>
            <c:numRef>
              <c:f>'2018'!$B$4:$L$4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'2018'!$B$8:$L$8</c:f>
              <c:numCache>
                <c:formatCode>General</c:formatCode>
                <c:ptCount val="11"/>
                <c:pt idx="0">
                  <c:v>2.2759999999999998</c:v>
                </c:pt>
                <c:pt idx="1">
                  <c:v>2.2669999999999999</c:v>
                </c:pt>
                <c:pt idx="2">
                  <c:v>2.331</c:v>
                </c:pt>
                <c:pt idx="3">
                  <c:v>2.367</c:v>
                </c:pt>
                <c:pt idx="4">
                  <c:v>2.46</c:v>
                </c:pt>
                <c:pt idx="5">
                  <c:v>2.4300000000000002</c:v>
                </c:pt>
                <c:pt idx="6">
                  <c:v>2.4350000000000001</c:v>
                </c:pt>
                <c:pt idx="7">
                  <c:v>2.4460000000000002</c:v>
                </c:pt>
                <c:pt idx="8">
                  <c:v>2.415</c:v>
                </c:pt>
                <c:pt idx="9">
                  <c:v>2.4319999999999999</c:v>
                </c:pt>
                <c:pt idx="10">
                  <c:v>2.4860000000000002</c:v>
                </c:pt>
              </c:numCache>
            </c:numRef>
          </c:val>
        </c:ser>
        <c:ser>
          <c:idx val="4"/>
          <c:order val="4"/>
          <c:tx>
            <c:strRef>
              <c:f>'2018'!$A$9</c:f>
              <c:strCache>
                <c:ptCount val="1"/>
                <c:pt idx="0">
                  <c:v>Ciepło</c:v>
                </c:pt>
              </c:strCache>
            </c:strRef>
          </c:tx>
          <c:spPr>
            <a:solidFill>
              <a:srgbClr val="41518C"/>
            </a:solidFill>
            <a:ln>
              <a:noFill/>
            </a:ln>
            <a:effectLst/>
          </c:spPr>
          <c:invertIfNegative val="0"/>
          <c:cat>
            <c:numRef>
              <c:f>'2018'!$B$4:$L$4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'2018'!$B$9:$L$9</c:f>
              <c:numCache>
                <c:formatCode>General</c:formatCode>
                <c:ptCount val="11"/>
                <c:pt idx="0">
                  <c:v>4.5380000000000003</c:v>
                </c:pt>
                <c:pt idx="1">
                  <c:v>4.2990000000000004</c:v>
                </c:pt>
                <c:pt idx="2">
                  <c:v>4.18</c:v>
                </c:pt>
                <c:pt idx="3">
                  <c:v>4.24</c:v>
                </c:pt>
                <c:pt idx="4">
                  <c:v>4.657</c:v>
                </c:pt>
                <c:pt idx="5">
                  <c:v>4.18</c:v>
                </c:pt>
                <c:pt idx="6">
                  <c:v>4.2990000000000004</c:v>
                </c:pt>
                <c:pt idx="7">
                  <c:v>4.2039999999999997</c:v>
                </c:pt>
                <c:pt idx="8">
                  <c:v>3.8929999999999998</c:v>
                </c:pt>
                <c:pt idx="9">
                  <c:v>3.8809999999999998</c:v>
                </c:pt>
                <c:pt idx="10">
                  <c:v>3.8929999999999998</c:v>
                </c:pt>
              </c:numCache>
            </c:numRef>
          </c:val>
        </c:ser>
        <c:ser>
          <c:idx val="5"/>
          <c:order val="5"/>
          <c:tx>
            <c:strRef>
              <c:f>'2018'!$A$10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ACACAC"/>
            </a:solidFill>
            <a:ln>
              <a:noFill/>
            </a:ln>
            <a:effectLst/>
          </c:spPr>
          <c:invertIfNegative val="0"/>
          <c:cat>
            <c:numRef>
              <c:f>'2018'!$B$4:$L$4</c:f>
              <c:numCache>
                <c:formatCode>General</c:formatCode>
                <c:ptCount val="11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</c:numCache>
            </c:numRef>
          </c:cat>
          <c:val>
            <c:numRef>
              <c:f>'2018'!$B$10:$L$10</c:f>
              <c:numCache>
                <c:formatCode>General</c:formatCode>
                <c:ptCount val="11"/>
                <c:pt idx="0">
                  <c:v>2.5059999999999998</c:v>
                </c:pt>
                <c:pt idx="1">
                  <c:v>2.4449999999999998</c:v>
                </c:pt>
                <c:pt idx="2">
                  <c:v>2.4580000000000002</c:v>
                </c:pt>
                <c:pt idx="3">
                  <c:v>2.4590000000000001</c:v>
                </c:pt>
                <c:pt idx="4">
                  <c:v>2.7090000000000001</c:v>
                </c:pt>
                <c:pt idx="5">
                  <c:v>2.7639999999999998</c:v>
                </c:pt>
                <c:pt idx="6">
                  <c:v>2.8119999999999998</c:v>
                </c:pt>
                <c:pt idx="7">
                  <c:v>2.8149999999999999</c:v>
                </c:pt>
                <c:pt idx="8">
                  <c:v>2.5459999999999998</c:v>
                </c:pt>
                <c:pt idx="9">
                  <c:v>2.5739999999999998</c:v>
                </c:pt>
                <c:pt idx="10">
                  <c:v>2.7250000000000001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390889040"/>
        <c:axId val="-390890128"/>
      </c:barChart>
      <c:catAx>
        <c:axId val="-390889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90890128"/>
        <c:crosses val="autoZero"/>
        <c:auto val="1"/>
        <c:lblAlgn val="ctr"/>
        <c:lblOffset val="100"/>
        <c:noMultiLvlLbl val="0"/>
      </c:catAx>
      <c:valAx>
        <c:axId val="-390890128"/>
        <c:scaling>
          <c:orientation val="minMax"/>
          <c:max val="2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solidFill>
              <a:srgbClr val="0070C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390889040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E962AB8D-54EF-481F-A509-C37BC8614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717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Efektywność wykorzystania energii w latach 2006-2016 </dc:title>
  <dc:subject/>
  <dc:creator>Zawistowska Beata</dc:creator>
  <cp:keywords>efektywność wykorzystania energii;energia</cp:keywords>
  <dc:description/>
  <cp:lastModifiedBy>Koszela Alicja</cp:lastModifiedBy>
  <cp:revision>3</cp:revision>
  <cp:lastPrinted>2018-06-15T07:52:00Z</cp:lastPrinted>
  <dcterms:created xsi:type="dcterms:W3CDTF">2018-06-15T07:51:00Z</dcterms:created>
  <dcterms:modified xsi:type="dcterms:W3CDTF">2018-06-15T07:53:00Z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