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347D72" w:rsidRPr="00E76D26">
        <w:t xml:space="preserve">– </w:t>
      </w:r>
      <w:r w:rsidR="004E7DEA">
        <w:t>marzec</w:t>
      </w:r>
      <w:r w:rsidR="00526B0F">
        <w:t xml:space="preserve"> 2019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9F46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105,2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9F46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105,2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9F46AA">
        <w:t>marcu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9F46AA">
        <w:t>zbliżonym do</w:t>
      </w:r>
      <w:r w:rsidR="000F42CD">
        <w:t xml:space="preserve"> </w:t>
      </w:r>
      <w:r w:rsidR="00E0664E">
        <w:t>notowanego w </w:t>
      </w:r>
      <w:r w:rsidR="009F46AA">
        <w:t>lutym</w:t>
      </w:r>
      <w:r w:rsidR="003C4464">
        <w:t xml:space="preserve"> 2019</w:t>
      </w:r>
      <w:r w:rsidR="00A051F6">
        <w:t xml:space="preserve"> r.</w:t>
      </w:r>
      <w:r w:rsidR="003C4464">
        <w:t>, ale niższym niż</w:t>
      </w:r>
      <w:r w:rsidR="0050144E">
        <w:t xml:space="preserve"> </w:t>
      </w:r>
      <w:r w:rsidR="00482FAD" w:rsidRPr="00482FAD">
        <w:t xml:space="preserve">przed rokiem. Wskaźnik ten </w:t>
      </w:r>
      <w:r w:rsidR="00482BBE">
        <w:t xml:space="preserve">od </w:t>
      </w:r>
      <w:r w:rsidR="00804892">
        <w:t>stycznia</w:t>
      </w:r>
      <w:r w:rsidR="00482BBE">
        <w:t xml:space="preserve"> 201</w:t>
      </w:r>
      <w:r w:rsidR="00D41C37">
        <w:t xml:space="preserve">7 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3E170B" w:rsidRDefault="000F42CD" w:rsidP="00E76D26">
      <w:pPr>
        <w:pStyle w:val="Nagwek1"/>
        <w:spacing w:before="0"/>
        <w:rPr>
          <w:rFonts w:ascii="Fira Sans" w:hAnsi="Fira Sans"/>
          <w:b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5223477</wp:posOffset>
                </wp:positionH>
                <wp:positionV relativeFrom="paragraph">
                  <wp:posOffset>165058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odnosząc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23D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ę do 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handlu detalicznego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marcu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80489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</w:t>
                            </w:r>
                            <w:r w:rsidR="002946A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notowanego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lutym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3pt;margin-top:13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eBnk5t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23D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ę do 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handlu detalicznego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marcu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80489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</w:t>
                      </w:r>
                      <w:r w:rsidR="002946A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notowanego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lutym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3E170B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3E170B">
        <w:rPr>
          <w:rFonts w:ascii="Fira Sans" w:hAnsi="Fira Sans"/>
          <w:b/>
        </w:rPr>
        <w:t>syntetyczny k</w:t>
      </w:r>
      <w:r w:rsidR="00276811" w:rsidRPr="003E170B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3E170B">
        <w:rPr>
          <w:rFonts w:ascii="Fira Sans" w:hAnsi="Fira Sans"/>
          <w:b/>
          <w:spacing w:val="-2"/>
          <w:szCs w:val="19"/>
        </w:rPr>
        <w:t>SI</w:t>
      </w:r>
      <w:r w:rsidR="00276811" w:rsidRPr="003E170B">
        <w:rPr>
          <w:rFonts w:ascii="Fira Sans" w:hAnsi="Fira Sans"/>
          <w:b/>
          <w:spacing w:val="-2"/>
          <w:szCs w:val="19"/>
        </w:rPr>
        <w:t xml:space="preserve">) w </w:t>
      </w:r>
      <w:r w:rsidR="009F46AA">
        <w:rPr>
          <w:rFonts w:ascii="Fira Sans" w:hAnsi="Fira Sans"/>
          <w:b/>
          <w:spacing w:val="-2"/>
          <w:szCs w:val="19"/>
        </w:rPr>
        <w:t>marcu</w:t>
      </w:r>
      <w:r w:rsidR="00804892">
        <w:rPr>
          <w:rFonts w:ascii="Fira Sans" w:hAnsi="Fira Sans"/>
          <w:b/>
          <w:spacing w:val="-2"/>
          <w:szCs w:val="19"/>
        </w:rPr>
        <w:t xml:space="preserve"> 2019</w:t>
      </w:r>
      <w:r w:rsidR="003E170B" w:rsidRPr="003E170B">
        <w:rPr>
          <w:rFonts w:ascii="Fira Sans" w:hAnsi="Fira Sans"/>
          <w:b/>
          <w:spacing w:val="-2"/>
          <w:szCs w:val="19"/>
        </w:rPr>
        <w:t> </w:t>
      </w:r>
      <w:r w:rsidR="00276811" w:rsidRPr="003E170B">
        <w:rPr>
          <w:rFonts w:ascii="Fira Sans" w:hAnsi="Fira Sans"/>
          <w:b/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D41C37">
        <w:rPr>
          <w:rFonts w:ascii="Fira Sans" w:hAnsi="Fira Sans"/>
          <w:spacing w:val="-4"/>
          <w:sz w:val="19"/>
          <w:szCs w:val="19"/>
        </w:rPr>
        <w:t>odnosząc</w:t>
      </w:r>
      <w:r>
        <w:rPr>
          <w:rFonts w:ascii="Fira Sans" w:hAnsi="Fira Sans"/>
          <w:spacing w:val="-4"/>
          <w:sz w:val="19"/>
          <w:szCs w:val="19"/>
        </w:rPr>
        <w:t>a</w:t>
      </w:r>
      <w:r w:rsidR="00D41C37">
        <w:rPr>
          <w:rFonts w:ascii="Fira Sans" w:hAnsi="Fira Sans"/>
          <w:spacing w:val="-4"/>
          <w:sz w:val="19"/>
          <w:szCs w:val="19"/>
        </w:rPr>
        <w:t xml:space="preserve"> się do </w:t>
      </w:r>
      <w:r w:rsidR="00CF3244">
        <w:rPr>
          <w:rFonts w:ascii="Fira Sans" w:hAnsi="Fira Sans"/>
          <w:spacing w:val="-4"/>
          <w:sz w:val="19"/>
          <w:szCs w:val="19"/>
        </w:rPr>
        <w:t xml:space="preserve">handlu detalicznego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wyższym od notowanego w </w:t>
      </w:r>
      <w:r w:rsidR="00CF3244">
        <w:rPr>
          <w:rFonts w:ascii="Fira Sans" w:hAnsi="Fira Sans"/>
          <w:spacing w:val="-4"/>
          <w:sz w:val="19"/>
          <w:szCs w:val="19"/>
        </w:rPr>
        <w:t>lutym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5F0DD0">
        <w:rPr>
          <w:rFonts w:ascii="Fira Sans" w:hAnsi="Fira Sans"/>
          <w:spacing w:val="-4"/>
          <w:sz w:val="19"/>
          <w:szCs w:val="19"/>
        </w:rPr>
        <w:t xml:space="preserve">, a dotycząca </w:t>
      </w:r>
      <w:r w:rsidR="00CF3244">
        <w:rPr>
          <w:rFonts w:ascii="Fira Sans" w:hAnsi="Fira Sans"/>
          <w:spacing w:val="-4"/>
          <w:sz w:val="19"/>
          <w:szCs w:val="19"/>
        </w:rPr>
        <w:t xml:space="preserve">przetwórstwa przemysłowego, </w:t>
      </w:r>
      <w:r w:rsidR="005F0DD0">
        <w:rPr>
          <w:rFonts w:ascii="Fira Sans" w:hAnsi="Fira Sans"/>
          <w:spacing w:val="-4"/>
          <w:sz w:val="19"/>
          <w:szCs w:val="19"/>
        </w:rPr>
        <w:t xml:space="preserve">budownictwa i usług na poziomie zbliżonym. W stosunku do </w:t>
      </w:r>
      <w:r w:rsidR="00CF3244">
        <w:rPr>
          <w:rFonts w:ascii="Fira Sans" w:hAnsi="Fira Sans"/>
          <w:spacing w:val="-4"/>
          <w:sz w:val="19"/>
          <w:szCs w:val="19"/>
        </w:rPr>
        <w:t>marca</w:t>
      </w:r>
      <w:r w:rsidR="005F0DD0">
        <w:rPr>
          <w:rFonts w:ascii="Fira Sans" w:hAnsi="Fira Sans"/>
          <w:spacing w:val="-4"/>
          <w:sz w:val="19"/>
          <w:szCs w:val="19"/>
        </w:rPr>
        <w:t xml:space="preserve"> 2018 r. wartości wszystkich składowych </w:t>
      </w:r>
      <w:r w:rsidR="00CF3244">
        <w:rPr>
          <w:rFonts w:ascii="Fira Sans" w:hAnsi="Fira Sans"/>
          <w:spacing w:val="-4"/>
          <w:sz w:val="19"/>
          <w:szCs w:val="19"/>
        </w:rPr>
        <w:t xml:space="preserve">(za wyjątkiem odnoszącej się do budownictwa) </w:t>
      </w:r>
      <w:r w:rsidR="005F0DD0">
        <w:rPr>
          <w:rFonts w:ascii="Fira Sans" w:hAnsi="Fira Sans"/>
          <w:spacing w:val="-4"/>
          <w:sz w:val="19"/>
          <w:szCs w:val="19"/>
        </w:rPr>
        <w:t xml:space="preserve">są niższe. </w:t>
      </w:r>
    </w:p>
    <w:p w:rsidR="00482BBE" w:rsidRDefault="006D4318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5224145</wp:posOffset>
                </wp:positionH>
                <wp:positionV relativeFrom="paragraph">
                  <wp:posOffset>467386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1.35pt;margin-top:36.8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LN8Vbf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4CAC" w:rsidRPr="00374CAC">
        <w:rPr>
          <w:rFonts w:ascii="Fira Sans" w:hAnsi="Fira Sans"/>
          <w:spacing w:val="-4"/>
          <w:sz w:val="19"/>
          <w:szCs w:val="19"/>
        </w:rPr>
        <w:t>Wskaźnik ocen diagnostycznych jest wyższy od zgła</w:t>
      </w:r>
      <w:r w:rsidR="00374CAC">
        <w:rPr>
          <w:rFonts w:ascii="Fira Sans" w:hAnsi="Fira Sans"/>
          <w:spacing w:val="-4"/>
          <w:sz w:val="19"/>
          <w:szCs w:val="19"/>
        </w:rPr>
        <w:t>szanego przed miesiącem, progno</w:t>
      </w:r>
      <w:r w:rsidR="00374CAC" w:rsidRPr="00374CAC">
        <w:rPr>
          <w:rFonts w:ascii="Fira Sans" w:hAnsi="Fira Sans"/>
          <w:spacing w:val="-4"/>
          <w:sz w:val="19"/>
          <w:szCs w:val="19"/>
        </w:rPr>
        <w:t xml:space="preserve">stycznych – zbliżony. W porównaniu z </w:t>
      </w:r>
      <w:r w:rsidR="00374CAC">
        <w:rPr>
          <w:rFonts w:ascii="Fira Sans" w:hAnsi="Fira Sans"/>
          <w:spacing w:val="-4"/>
          <w:sz w:val="19"/>
          <w:szCs w:val="19"/>
        </w:rPr>
        <w:t>marcem</w:t>
      </w:r>
      <w:r w:rsidR="0061219D">
        <w:rPr>
          <w:rFonts w:ascii="Fira Sans" w:hAnsi="Fira Sans"/>
          <w:spacing w:val="-4"/>
          <w:sz w:val="19"/>
          <w:szCs w:val="19"/>
        </w:rPr>
        <w:t xml:space="preserve"> ub.</w:t>
      </w:r>
      <w:r w:rsidR="00374CAC" w:rsidRPr="00374CAC">
        <w:rPr>
          <w:rFonts w:ascii="Fira Sans" w:hAnsi="Fira Sans"/>
          <w:spacing w:val="-4"/>
          <w:sz w:val="19"/>
          <w:szCs w:val="19"/>
        </w:rPr>
        <w:t xml:space="preserve">r. wartości obu składowych </w:t>
      </w:r>
      <w:r w:rsidR="00374CAC">
        <w:rPr>
          <w:rFonts w:ascii="Fira Sans" w:hAnsi="Fira Sans"/>
          <w:spacing w:val="-4"/>
          <w:sz w:val="19"/>
          <w:szCs w:val="19"/>
        </w:rPr>
        <w:t>zmniejszyły się</w:t>
      </w:r>
      <w:r w:rsidR="00374CAC" w:rsidRPr="00374CAC">
        <w:rPr>
          <w:rFonts w:ascii="Fira Sans" w:hAnsi="Fira Sans"/>
          <w:spacing w:val="-4"/>
          <w:sz w:val="19"/>
          <w:szCs w:val="19"/>
        </w:rPr>
        <w:t>.</w:t>
      </w:r>
      <w:r w:rsidR="00482BBE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726B70" w:rsidP="001B48F9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726B70">
        <w:rPr>
          <w:noProof/>
          <w:lang w:eastAsia="pl-PL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355600</wp:posOffset>
            </wp:positionV>
            <wp:extent cx="5122800" cy="1965600"/>
            <wp:effectExtent l="0" t="0" r="1905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9A" w:rsidRPr="0036049A">
        <w:rPr>
          <w:noProof/>
          <w:lang w:eastAsia="pl-PL"/>
        </w:rPr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5294925</wp:posOffset>
            </wp:positionH>
            <wp:positionV relativeFrom="paragraph">
              <wp:posOffset>337008</wp:posOffset>
            </wp:positionV>
            <wp:extent cx="1407600" cy="2049979"/>
            <wp:effectExtent l="0" t="0" r="2540" b="0"/>
            <wp:wrapTopAndBottom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204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36049A" w:rsidP="001B48F9">
      <w:pPr>
        <w:pStyle w:val="tytuwykresu"/>
        <w:ind w:left="794" w:hanging="794"/>
      </w:pPr>
      <w:r w:rsidRPr="0036049A">
        <w:rPr>
          <w:noProof/>
          <w:lang w:eastAsia="pl-PL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5315659</wp:posOffset>
            </wp:positionH>
            <wp:positionV relativeFrom="paragraph">
              <wp:posOffset>2316420</wp:posOffset>
            </wp:positionV>
            <wp:extent cx="1407600" cy="2049979"/>
            <wp:effectExtent l="0" t="0" r="2540" b="0"/>
            <wp:wrapTopAndBottom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204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 xml:space="preserve">Wykres </w:t>
      </w:r>
      <w:r w:rsidR="00DA0179">
        <w:t>2</w:t>
      </w:r>
      <w:r w:rsidR="009C1AB2" w:rsidRPr="00001C5B">
        <w:t>. Ogóln</w:t>
      </w:r>
      <w:r w:rsidR="004118D1">
        <w:t>y</w:t>
      </w:r>
      <w:r w:rsidR="009C1AB2" w:rsidRPr="00001C5B">
        <w:t xml:space="preserve"> wskaźnik syntetyczny koniunktury gospodarczej GUS dla Polski</w:t>
      </w:r>
      <w:r w:rsidR="003D5EA6">
        <w:t xml:space="preserve"> (SI)</w:t>
      </w:r>
      <w:r w:rsidR="009C1AB2" w:rsidRPr="00001C5B">
        <w:t xml:space="preserve">, wskaźnik </w:t>
      </w:r>
      <w:r w:rsidR="001B48F9">
        <w:br/>
      </w:r>
      <w:r w:rsidR="009C1AB2" w:rsidRPr="00001C5B">
        <w:t xml:space="preserve">odczuć ekonomicznych dla Unii Europejskiej </w:t>
      </w:r>
      <w:r w:rsidR="000E7ED0">
        <w:t>(EU.ESI)</w:t>
      </w:r>
      <w:r w:rsidR="0037077F" w:rsidRPr="00001C5B">
        <w:rPr>
          <w:rStyle w:val="Odwoanieprzypisudolnego"/>
        </w:rPr>
        <w:footnoteReference w:id="1"/>
      </w:r>
      <w:r w:rsidR="00D715DF" w:rsidRPr="00D715DF">
        <w:rPr>
          <w:b w:val="0"/>
        </w:rPr>
        <w:t xml:space="preserve"> </w:t>
      </w:r>
    </w:p>
    <w:p w:rsidR="00804892" w:rsidRPr="00001C5B" w:rsidRDefault="003065C9" w:rsidP="00E664C5">
      <w:pPr>
        <w:pStyle w:val="tytuwykresu"/>
      </w:pPr>
      <w:r w:rsidRPr="003065C9">
        <w:rPr>
          <w:noProof/>
          <w:lang w:eastAsia="pl-PL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800" cy="1965600"/>
            <wp:effectExtent l="0" t="0" r="1905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131775</wp:posOffset>
                </wp:positionH>
                <wp:positionV relativeFrom="paragraph">
                  <wp:posOffset>165913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322D35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22D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przetwórstwie przemysłowym kształtuje się na dodatni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m poziomie, </w:t>
                            </w:r>
                            <w:r w:rsidR="0061219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odnotowanego</w:t>
                            </w:r>
                            <w:r w:rsidR="00EF615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lutym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</w:t>
                            </w:r>
                            <w:r w:rsidRPr="00322D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E46F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31" type="#_x0000_t202" style="position:absolute;margin-left:10.4pt;margin-top:13.0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GCUN0fdAAAACQEAAA8AAAAAAAAAAAAAAAAAbQQAAGRycy9kb3ducmV2LnhtbFBLBQYAAAAABAAE&#10;APMAAAB3BQAAAAA=&#10;" filled="f" stroked="f">
                <v:textbox>
                  <w:txbxContent>
                    <w:p w:rsidR="00391BE8" w:rsidRPr="00D616D2" w:rsidRDefault="00322D35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22D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przemysłowym kształtuje się na dodatni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m poziomie, </w:t>
                      </w:r>
                      <w:r w:rsidR="0061219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odnotowanego</w:t>
                      </w:r>
                      <w:r w:rsidR="00EF615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lutym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</w:t>
                      </w:r>
                      <w:r w:rsidRPr="00322D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E5190C" w:rsidRPr="00E5190C" w:rsidRDefault="00D45C50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D45C50">
        <w:rPr>
          <w:rFonts w:ascii="Fira Sans" w:hAnsi="Fira Sans"/>
          <w:spacing w:val="-4"/>
          <w:sz w:val="19"/>
          <w:szCs w:val="19"/>
        </w:rPr>
        <w:t xml:space="preserve">W marcu </w:t>
      </w:r>
      <w:r w:rsidR="007C14FB">
        <w:rPr>
          <w:rFonts w:ascii="Fira Sans" w:hAnsi="Fira Sans"/>
          <w:spacing w:val="-4"/>
          <w:sz w:val="19"/>
          <w:szCs w:val="19"/>
        </w:rPr>
        <w:t xml:space="preserve">2019 r. </w:t>
      </w:r>
      <w:r w:rsidRPr="00D45C50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zbliżonym do </w:t>
      </w:r>
      <w:r w:rsidR="005436D8">
        <w:rPr>
          <w:rFonts w:ascii="Fira Sans" w:hAnsi="Fira Sans"/>
          <w:spacing w:val="-4"/>
          <w:sz w:val="19"/>
          <w:szCs w:val="19"/>
        </w:rPr>
        <w:t>odnotowanego</w:t>
      </w:r>
      <w:r w:rsidRPr="00D45C50">
        <w:rPr>
          <w:rFonts w:ascii="Fira Sans" w:hAnsi="Fira Sans"/>
          <w:spacing w:val="-4"/>
          <w:sz w:val="19"/>
          <w:szCs w:val="19"/>
        </w:rPr>
        <w:t xml:space="preserve"> </w:t>
      </w:r>
      <w:r w:rsidR="005436D8">
        <w:rPr>
          <w:rFonts w:ascii="Fira Sans" w:hAnsi="Fira Sans"/>
          <w:spacing w:val="-4"/>
          <w:sz w:val="19"/>
          <w:szCs w:val="19"/>
        </w:rPr>
        <w:t>przed miesiącem</w:t>
      </w:r>
      <w:r w:rsidRPr="00D45C50">
        <w:rPr>
          <w:rFonts w:ascii="Fira Sans" w:hAnsi="Fira Sans"/>
          <w:spacing w:val="-4"/>
          <w:sz w:val="19"/>
          <w:szCs w:val="19"/>
        </w:rPr>
        <w:t>. Bieżący portfel zamówień (krajowy i zagraniczny) oceniany jest pozytywnie, nieco lepiej niż w lutym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Pr="00D45C50">
        <w:rPr>
          <w:rFonts w:ascii="Fira Sans" w:hAnsi="Fira Sans"/>
          <w:spacing w:val="-4"/>
          <w:sz w:val="19"/>
          <w:szCs w:val="19"/>
        </w:rPr>
        <w:t xml:space="preserve"> Prognozy produkcji są nieznacznie bardziej negatywne od formułowanych przed miesiącem. Zgłaszany jest niedobór zapasów wyrobów gotowych - najwyższy od sierpnia 2018 r.</w:t>
      </w:r>
    </w:p>
    <w:p w:rsidR="0098156A" w:rsidRDefault="00A94A12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A94A12">
        <w:rPr>
          <w:noProof/>
          <w:lang w:eastAsia="pl-PL"/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5321325</wp:posOffset>
            </wp:positionH>
            <wp:positionV relativeFrom="paragraph">
              <wp:posOffset>281686</wp:posOffset>
            </wp:positionV>
            <wp:extent cx="1407600" cy="19728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138">
        <w:rPr>
          <w:noProof/>
          <w:lang w:eastAsia="pl-PL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183185</wp:posOffset>
            </wp:positionV>
            <wp:extent cx="5122800" cy="2268000"/>
            <wp:effectExtent l="0" t="0" r="1905" b="0"/>
            <wp:wrapTopAndBottom/>
            <wp:docPr id="46" name="Obraz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A12">
        <w:rPr>
          <w:rFonts w:ascii="Fira Sans" w:hAnsi="Fira Sans"/>
          <w:b/>
          <w:spacing w:val="-2"/>
          <w:sz w:val="18"/>
        </w:rPr>
        <w:t xml:space="preserve"> 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5262880</wp:posOffset>
                </wp:positionH>
                <wp:positionV relativeFrom="paragraph">
                  <wp:posOffset>249555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6715A8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15A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budownictwie kształtuje się na poziomie dodatnim, zbliżonym do </w:t>
                            </w:r>
                            <w:r w:rsidR="0061219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</w:t>
                            </w:r>
                            <w:r w:rsidRPr="006715A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notowanego w lutym 2019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6715A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4.4pt;margin-top:19.6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" filled="f" stroked="f">
                <v:textbox>
                  <w:txbxContent>
                    <w:p w:rsidR="00397D18" w:rsidRPr="00D616D2" w:rsidRDefault="006715A8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15A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budownictwie kształtuje się na poziomie dodatnim, zbliżonym do </w:t>
                      </w:r>
                      <w:r w:rsidR="0061219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</w:t>
                      </w:r>
                      <w:r w:rsidRPr="006715A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notowanego w lutym 2019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6715A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6715A8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6715A8">
        <w:rPr>
          <w:rFonts w:ascii="Fira Sans" w:hAnsi="Fira Sans"/>
          <w:sz w:val="19"/>
          <w:szCs w:val="19"/>
        </w:rPr>
        <w:t xml:space="preserve">Wskaźnik ufności w budownictwie kształtuje się w marcu </w:t>
      </w:r>
      <w:r w:rsidR="007C14FB">
        <w:rPr>
          <w:rFonts w:ascii="Fira Sans" w:hAnsi="Fira Sans"/>
          <w:sz w:val="19"/>
          <w:szCs w:val="19"/>
        </w:rPr>
        <w:t xml:space="preserve">2019 r. </w:t>
      </w:r>
      <w:r w:rsidRPr="006715A8">
        <w:rPr>
          <w:rFonts w:ascii="Fira Sans" w:hAnsi="Fira Sans"/>
          <w:sz w:val="19"/>
          <w:szCs w:val="19"/>
        </w:rPr>
        <w:t xml:space="preserve">na dodatnim poziomie, zbliżonym do </w:t>
      </w:r>
      <w:r w:rsidR="0061219D">
        <w:rPr>
          <w:rFonts w:ascii="Fira Sans" w:hAnsi="Fira Sans"/>
          <w:sz w:val="19"/>
          <w:szCs w:val="19"/>
        </w:rPr>
        <w:t>od</w:t>
      </w:r>
      <w:r w:rsidRPr="006715A8">
        <w:rPr>
          <w:rFonts w:ascii="Fira Sans" w:hAnsi="Fira Sans"/>
          <w:sz w:val="19"/>
          <w:szCs w:val="19"/>
        </w:rPr>
        <w:t>notowanego przed miesiącem. Oceny bieżącego portfe</w:t>
      </w:r>
      <w:r w:rsidR="00C60C4B">
        <w:rPr>
          <w:rFonts w:ascii="Fira Sans" w:hAnsi="Fira Sans"/>
          <w:sz w:val="19"/>
          <w:szCs w:val="19"/>
        </w:rPr>
        <w:t>la zamówień na rynku krajowym i </w:t>
      </w:r>
      <w:r w:rsidRPr="006715A8">
        <w:rPr>
          <w:rFonts w:ascii="Fira Sans" w:hAnsi="Fira Sans"/>
          <w:sz w:val="19"/>
          <w:szCs w:val="19"/>
        </w:rPr>
        <w:t>zagranicznym są nieznacznie bardziej pozytywne niż w lutym</w:t>
      </w:r>
      <w:r w:rsidR="003041CB">
        <w:rPr>
          <w:rFonts w:ascii="Fira Sans" w:hAnsi="Fira Sans"/>
          <w:sz w:val="19"/>
          <w:szCs w:val="19"/>
        </w:rPr>
        <w:t xml:space="preserve"> br.</w:t>
      </w:r>
      <w:r w:rsidRPr="006715A8">
        <w:rPr>
          <w:rFonts w:ascii="Fira Sans" w:hAnsi="Fira Sans"/>
          <w:sz w:val="19"/>
          <w:szCs w:val="19"/>
        </w:rPr>
        <w:t>, natomiast prognozy zatrudnienia – mniej optymistyczne od formułowanych w ubiegłym miesiącu.</w:t>
      </w:r>
    </w:p>
    <w:p w:rsidR="007E3314" w:rsidRPr="00001C5B" w:rsidRDefault="007F3482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7F3482">
        <w:rPr>
          <w:noProof/>
          <w:lang w:eastAsia="pl-PL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5343550</wp:posOffset>
            </wp:positionH>
            <wp:positionV relativeFrom="paragraph">
              <wp:posOffset>291668</wp:posOffset>
            </wp:positionV>
            <wp:extent cx="1407600" cy="19728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482">
        <w:rPr>
          <w:noProof/>
          <w:lang w:eastAsia="pl-PL"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5122545" cy="2267585"/>
            <wp:effectExtent l="0" t="0" r="1905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482">
        <w:rPr>
          <w:rFonts w:ascii="Fira Sans" w:hAnsi="Fira Sans"/>
          <w:b/>
          <w:spacing w:val="-2"/>
          <w:sz w:val="18"/>
        </w:rPr>
        <w:t xml:space="preserve"> 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Pr="00001C5B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C60C4B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60C4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handlu detalicznym kształtuje się na dodatnim poziomie, wyższym </w:t>
                            </w:r>
                            <w:r w:rsidR="00D31ED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 notowanego w lutym 2019 r</w:t>
                            </w:r>
                            <w:r w:rsidRPr="00C60C4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C60C4B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60C4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handlu detalicznym kształtuje się na dodatnim poziomie, wyższym </w:t>
                      </w:r>
                      <w:r w:rsidR="00D31ED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 notowanego w lutym 2019 r</w:t>
                      </w:r>
                      <w:r w:rsidRPr="00C60C4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8E6D40" w:rsidRDefault="007C14FB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marcu 2019 r. w</w:t>
      </w:r>
      <w:r w:rsidR="00C60C4B" w:rsidRPr="00C60C4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skaźnik ufności w handlu detalicznym jest oceniany pozytywnie, </w:t>
      </w:r>
      <w:r w:rsidR="0026374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lepiej niż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lutym br</w:t>
      </w:r>
      <w:r w:rsidR="00C60C4B" w:rsidRPr="00C60C4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 Oceny sprzedaży zrealizowanej w ostatnich trzech miesiącach są n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ajbardziej korzystne od grudnia</w:t>
      </w:r>
      <w:r w:rsidR="00C60C4B" w:rsidRPr="00C60C4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u</w:t>
      </w:r>
      <w:r w:rsidR="00C60C4B" w:rsidRPr="00C60C4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60C4B" w:rsidRPr="00C60C4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r. Utrzymują się optymistyczne przewidywania dotyczące sprzedaży. Bieżący stan zapasów towarów jest uznawany za zbliżony do odpowiedniego. </w:t>
      </w:r>
    </w:p>
    <w:p w:rsidR="003D60A9" w:rsidRDefault="004335CF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4335CF">
        <w:rPr>
          <w:noProof/>
          <w:lang w:eastAsia="pl-PL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5285029</wp:posOffset>
            </wp:positionH>
            <wp:positionV relativeFrom="paragraph">
              <wp:posOffset>234391</wp:posOffset>
            </wp:positionV>
            <wp:extent cx="1407600" cy="19728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CF">
        <w:rPr>
          <w:noProof/>
          <w:lang w:eastAsia="pl-PL"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212445</wp:posOffset>
            </wp:positionV>
            <wp:extent cx="5122800" cy="2268000"/>
            <wp:effectExtent l="0" t="0" r="1905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CF">
        <w:rPr>
          <w:rFonts w:ascii="Fira Sans" w:hAnsi="Fira Sans"/>
          <w:b/>
          <w:spacing w:val="-2"/>
          <w:sz w:val="18"/>
        </w:rPr>
        <w:t xml:space="preserve"> 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zbliżonym do prezentowanego w </w:t>
                            </w:r>
                            <w:r w:rsidR="004553E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lutym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zbliżonym do prezentowanego w </w:t>
                      </w:r>
                      <w:r w:rsidR="004553E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lutym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A1570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marcu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zbliżonym do prezentowanego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lutym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 Oceny formułowane dla ostatnich trzech miesięcy zarówno dla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popytu są negatywne. Prognozy popytu są pesymistyczne </w:t>
      </w:r>
      <w:r w:rsidR="0071129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/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i </w:t>
      </w:r>
      <w:r w:rsidR="004553E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nieznacznie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gorsze od przewidywań z </w:t>
      </w:r>
      <w:r w:rsidR="004553E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lutego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5D77FB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5D77FB">
        <w:rPr>
          <w:noProof/>
          <w:lang w:eastAsia="pl-PL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5255768</wp:posOffset>
            </wp:positionH>
            <wp:positionV relativeFrom="paragraph">
              <wp:posOffset>240461</wp:posOffset>
            </wp:positionV>
            <wp:extent cx="1407600" cy="19728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FB">
        <w:rPr>
          <w:noProof/>
          <w:lang w:eastAsia="pl-PL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122545" cy="2267585"/>
            <wp:effectExtent l="0" t="0" r="1905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FB">
        <w:rPr>
          <w:rFonts w:ascii="Fira Sans" w:hAnsi="Fira Sans"/>
          <w:b/>
          <w:spacing w:val="-2"/>
          <w:sz w:val="18"/>
        </w:rPr>
        <w:t xml:space="preserve"> </w:t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D361F" w:rsidRPr="008D361F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</w:t>
      </w:r>
      <w:r w:rsidR="008D361F">
        <w:rPr>
          <w:rFonts w:ascii="Fira Sans" w:hAnsi="Fira Sans"/>
          <w:b/>
          <w:spacing w:val="-2"/>
          <w:sz w:val="18"/>
        </w:rPr>
        <w:t>nalizy z zakresu barier</w:t>
      </w:r>
      <w:r w:rsidR="008D361F"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 w:rsidR="008D361F">
        <w:rPr>
          <w:rFonts w:ascii="Fira Sans" w:hAnsi="Fira Sans"/>
          <w:b/>
          <w:spacing w:val="-2"/>
          <w:sz w:val="18"/>
        </w:rPr>
        <w:t xml:space="preserve"> </w:t>
      </w:r>
      <w:r w:rsidR="00FC50D1">
        <w:rPr>
          <w:rFonts w:ascii="Fira Sans" w:hAnsi="Fira Sans"/>
          <w:b/>
          <w:spacing w:val="-2"/>
          <w:sz w:val="18"/>
        </w:rPr>
        <w:t>będą</w:t>
      </w:r>
      <w:r w:rsidR="008278E4">
        <w:rPr>
          <w:rFonts w:ascii="Fira Sans" w:hAnsi="Fira Sans"/>
          <w:b/>
          <w:spacing w:val="-2"/>
          <w:sz w:val="18"/>
        </w:rPr>
        <w:t xml:space="preserve"> dostępne w</w:t>
      </w:r>
      <w:r w:rsidR="008D361F">
        <w:rPr>
          <w:rFonts w:ascii="Fira Sans" w:hAnsi="Fira Sans"/>
          <w:b/>
          <w:spacing w:val="-2"/>
          <w:sz w:val="18"/>
        </w:rPr>
        <w:t xml:space="preserve"> publikacji </w:t>
      </w:r>
      <w:r w:rsidR="008D361F">
        <w:rPr>
          <w:rFonts w:ascii="Fira Sans" w:hAnsi="Fira Sans"/>
          <w:b/>
          <w:i/>
          <w:spacing w:val="-2"/>
          <w:sz w:val="18"/>
        </w:rPr>
        <w:t>Koniunktura w przetwórstwie przemysłowym, budownictwie, handlu i usługach 2000-2019</w:t>
      </w:r>
      <w:r w:rsidR="008D361F">
        <w:rPr>
          <w:rFonts w:ascii="Fira Sans" w:hAnsi="Fira Sans"/>
          <w:b/>
          <w:spacing w:val="-2"/>
          <w:sz w:val="18"/>
        </w:rPr>
        <w:t xml:space="preserve">, która ukaże się </w:t>
      </w:r>
      <w:r w:rsidR="002476AC">
        <w:rPr>
          <w:rFonts w:ascii="Fira Sans" w:hAnsi="Fira Sans"/>
          <w:b/>
          <w:spacing w:val="-2"/>
          <w:sz w:val="18"/>
        </w:rPr>
        <w:t>25</w:t>
      </w:r>
      <w:r w:rsidR="0092753D">
        <w:rPr>
          <w:rFonts w:ascii="Fira Sans" w:hAnsi="Fira Sans"/>
          <w:b/>
          <w:spacing w:val="-2"/>
          <w:sz w:val="18"/>
        </w:rPr>
        <w:t xml:space="preserve"> </w:t>
      </w:r>
      <w:r w:rsidR="005D77FB">
        <w:rPr>
          <w:rFonts w:ascii="Fira Sans" w:hAnsi="Fira Sans"/>
          <w:b/>
          <w:spacing w:val="-2"/>
          <w:sz w:val="18"/>
        </w:rPr>
        <w:t>marca 2019 </w:t>
      </w:r>
      <w:r w:rsidR="0092753D">
        <w:rPr>
          <w:rFonts w:ascii="Fira Sans" w:hAnsi="Fira Sans"/>
          <w:b/>
          <w:spacing w:val="-2"/>
          <w:sz w:val="18"/>
        </w:rPr>
        <w:t>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61219D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6" w:history="1">
              <w:r w:rsidR="0088188F" w:rsidRPr="008D361F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7" w:history="1">
              <w:r w:rsidRPr="009F46A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22 608 3491,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Pr="00001C5B">
              <w:rPr>
                <w:rFonts w:ascii="Fira Sans" w:hAnsi="Fira Sans"/>
                <w:sz w:val="20"/>
              </w:rPr>
              <w:t xml:space="preserve"> 608 3804 </w:t>
            </w:r>
          </w:p>
          <w:p w:rsidR="00521BC3" w:rsidRPr="00FC50D1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FC50D1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FC50D1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8" w:history="1">
              <w:r w:rsidRPr="00FC50D1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FC50D1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9074F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1F473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0B0F0A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0B0F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0B0F0A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0B0F0A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0B0F0A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0B0F0A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0B0F0A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A11D43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A11D43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A11D43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A11D43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A11D43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A11D43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A11D43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7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F0A" w:rsidRDefault="000B0F0A" w:rsidP="000662E2">
      <w:pPr>
        <w:spacing w:after="0" w:line="240" w:lineRule="auto"/>
      </w:pPr>
      <w:r>
        <w:separator/>
      </w:r>
    </w:p>
  </w:endnote>
  <w:endnote w:type="continuationSeparator" w:id="0">
    <w:p w:rsidR="000B0F0A" w:rsidRDefault="000B0F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DE368C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0B0F0A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F0A" w:rsidRDefault="000B0F0A" w:rsidP="000662E2">
      <w:pPr>
        <w:spacing w:after="0" w:line="240" w:lineRule="auto"/>
      </w:pPr>
      <w:r>
        <w:separator/>
      </w:r>
    </w:p>
  </w:footnote>
  <w:footnote w:type="continuationSeparator" w:id="0">
    <w:p w:rsidR="000B0F0A" w:rsidRDefault="000B0F0A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0B0F0A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67B8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F13A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26B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711297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F46A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1129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C97596" w:rsidRDefault="00526B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711297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F46A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1129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2.25pt;height:126pt;visibility:visible;mso-wrap-style:square" o:bullet="t">
        <v:imagedata r:id="rId1" o:title=""/>
      </v:shape>
    </w:pict>
  </w:numPicBullet>
  <w:numPicBullet w:numPicBulletId="1">
    <w:pict>
      <v:shape id="_x0000_i1091" type="#_x0000_t75" style="width:123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5CE7"/>
    <w:rsid w:val="0000709F"/>
    <w:rsid w:val="000108B8"/>
    <w:rsid w:val="00011C7D"/>
    <w:rsid w:val="000152F5"/>
    <w:rsid w:val="000259F3"/>
    <w:rsid w:val="00034B19"/>
    <w:rsid w:val="000366E9"/>
    <w:rsid w:val="0004582E"/>
    <w:rsid w:val="00051931"/>
    <w:rsid w:val="00057B5C"/>
    <w:rsid w:val="00057BCF"/>
    <w:rsid w:val="00057CA1"/>
    <w:rsid w:val="000662E2"/>
    <w:rsid w:val="00066883"/>
    <w:rsid w:val="00074600"/>
    <w:rsid w:val="00075359"/>
    <w:rsid w:val="00076C1A"/>
    <w:rsid w:val="000806F7"/>
    <w:rsid w:val="000834E9"/>
    <w:rsid w:val="00090DEE"/>
    <w:rsid w:val="0009359E"/>
    <w:rsid w:val="0009439B"/>
    <w:rsid w:val="00096BB4"/>
    <w:rsid w:val="000A0C17"/>
    <w:rsid w:val="000A6754"/>
    <w:rsid w:val="000B0727"/>
    <w:rsid w:val="000B0F0A"/>
    <w:rsid w:val="000B1421"/>
    <w:rsid w:val="000C135D"/>
    <w:rsid w:val="000C362F"/>
    <w:rsid w:val="000C411C"/>
    <w:rsid w:val="000D1D43"/>
    <w:rsid w:val="000D225C"/>
    <w:rsid w:val="000E0918"/>
    <w:rsid w:val="000E7ED0"/>
    <w:rsid w:val="000F3461"/>
    <w:rsid w:val="000F42CD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30296"/>
    <w:rsid w:val="00134852"/>
    <w:rsid w:val="00134F39"/>
    <w:rsid w:val="001423B6"/>
    <w:rsid w:val="001448A7"/>
    <w:rsid w:val="00146621"/>
    <w:rsid w:val="001479AC"/>
    <w:rsid w:val="001523FD"/>
    <w:rsid w:val="001557B1"/>
    <w:rsid w:val="00162325"/>
    <w:rsid w:val="00163E39"/>
    <w:rsid w:val="00171A1E"/>
    <w:rsid w:val="00172E2E"/>
    <w:rsid w:val="001762A6"/>
    <w:rsid w:val="0018029F"/>
    <w:rsid w:val="00186B0A"/>
    <w:rsid w:val="00187A01"/>
    <w:rsid w:val="00187EC6"/>
    <w:rsid w:val="00193BDE"/>
    <w:rsid w:val="001951DA"/>
    <w:rsid w:val="001A1B86"/>
    <w:rsid w:val="001A1D09"/>
    <w:rsid w:val="001A42E2"/>
    <w:rsid w:val="001B48F9"/>
    <w:rsid w:val="001B56B5"/>
    <w:rsid w:val="001B64F3"/>
    <w:rsid w:val="001C3269"/>
    <w:rsid w:val="001D1DB4"/>
    <w:rsid w:val="001D5205"/>
    <w:rsid w:val="001E155C"/>
    <w:rsid w:val="001E668B"/>
    <w:rsid w:val="001F0E57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74F9"/>
    <w:rsid w:val="00263742"/>
    <w:rsid w:val="00276811"/>
    <w:rsid w:val="00281218"/>
    <w:rsid w:val="00282699"/>
    <w:rsid w:val="0029253E"/>
    <w:rsid w:val="002926DF"/>
    <w:rsid w:val="002946A4"/>
    <w:rsid w:val="00296697"/>
    <w:rsid w:val="002B0472"/>
    <w:rsid w:val="002B1A65"/>
    <w:rsid w:val="002B5972"/>
    <w:rsid w:val="002B6B12"/>
    <w:rsid w:val="002C01DB"/>
    <w:rsid w:val="002C22D7"/>
    <w:rsid w:val="002C39DC"/>
    <w:rsid w:val="002C4FF0"/>
    <w:rsid w:val="002D3F81"/>
    <w:rsid w:val="002D5A7F"/>
    <w:rsid w:val="002E6140"/>
    <w:rsid w:val="002E6985"/>
    <w:rsid w:val="002E71B6"/>
    <w:rsid w:val="002F14FA"/>
    <w:rsid w:val="002F2B58"/>
    <w:rsid w:val="002F4D66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21A79"/>
    <w:rsid w:val="00322D35"/>
    <w:rsid w:val="00322EDD"/>
    <w:rsid w:val="00323111"/>
    <w:rsid w:val="003239A4"/>
    <w:rsid w:val="00332320"/>
    <w:rsid w:val="00335366"/>
    <w:rsid w:val="003407E4"/>
    <w:rsid w:val="00346D76"/>
    <w:rsid w:val="0034734A"/>
    <w:rsid w:val="00347A0E"/>
    <w:rsid w:val="00347D72"/>
    <w:rsid w:val="00354A53"/>
    <w:rsid w:val="00357F62"/>
    <w:rsid w:val="0036049A"/>
    <w:rsid w:val="00367237"/>
    <w:rsid w:val="0036763D"/>
    <w:rsid w:val="003703DC"/>
    <w:rsid w:val="0037077F"/>
    <w:rsid w:val="00371234"/>
    <w:rsid w:val="00373882"/>
    <w:rsid w:val="00374CAC"/>
    <w:rsid w:val="003904F8"/>
    <w:rsid w:val="00391BE8"/>
    <w:rsid w:val="003972AF"/>
    <w:rsid w:val="00397D18"/>
    <w:rsid w:val="003A0ABA"/>
    <w:rsid w:val="003A1B36"/>
    <w:rsid w:val="003A2905"/>
    <w:rsid w:val="003A2DFB"/>
    <w:rsid w:val="003A42AD"/>
    <w:rsid w:val="003A48C2"/>
    <w:rsid w:val="003A5036"/>
    <w:rsid w:val="003B1FED"/>
    <w:rsid w:val="003B5B72"/>
    <w:rsid w:val="003C4464"/>
    <w:rsid w:val="003C4528"/>
    <w:rsid w:val="003C59E0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3C6B"/>
    <w:rsid w:val="004040CC"/>
    <w:rsid w:val="0040435C"/>
    <w:rsid w:val="004118D1"/>
    <w:rsid w:val="004159FA"/>
    <w:rsid w:val="004232C1"/>
    <w:rsid w:val="00423D86"/>
    <w:rsid w:val="0042406F"/>
    <w:rsid w:val="0042446D"/>
    <w:rsid w:val="00427BF8"/>
    <w:rsid w:val="00431C02"/>
    <w:rsid w:val="00432D84"/>
    <w:rsid w:val="00432E3F"/>
    <w:rsid w:val="004335CF"/>
    <w:rsid w:val="004366B1"/>
    <w:rsid w:val="00437395"/>
    <w:rsid w:val="00445047"/>
    <w:rsid w:val="00445683"/>
    <w:rsid w:val="0044644A"/>
    <w:rsid w:val="0045269C"/>
    <w:rsid w:val="00454346"/>
    <w:rsid w:val="004546ED"/>
    <w:rsid w:val="00454A5C"/>
    <w:rsid w:val="004553E8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B059E"/>
    <w:rsid w:val="004B0752"/>
    <w:rsid w:val="004B1FEA"/>
    <w:rsid w:val="004B7384"/>
    <w:rsid w:val="004C0E8B"/>
    <w:rsid w:val="004C1895"/>
    <w:rsid w:val="004C21B2"/>
    <w:rsid w:val="004C6D40"/>
    <w:rsid w:val="004C7599"/>
    <w:rsid w:val="004D211A"/>
    <w:rsid w:val="004D30A4"/>
    <w:rsid w:val="004D4BCB"/>
    <w:rsid w:val="004E070B"/>
    <w:rsid w:val="004E6AB5"/>
    <w:rsid w:val="004E7DEA"/>
    <w:rsid w:val="004F096D"/>
    <w:rsid w:val="004F0C3C"/>
    <w:rsid w:val="004F2AEE"/>
    <w:rsid w:val="004F4B2E"/>
    <w:rsid w:val="004F63FC"/>
    <w:rsid w:val="0050144E"/>
    <w:rsid w:val="0050225F"/>
    <w:rsid w:val="00505A92"/>
    <w:rsid w:val="005203F1"/>
    <w:rsid w:val="00521BC3"/>
    <w:rsid w:val="00526B0F"/>
    <w:rsid w:val="00530791"/>
    <w:rsid w:val="00530B2D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864BA"/>
    <w:rsid w:val="005916D7"/>
    <w:rsid w:val="005A698C"/>
    <w:rsid w:val="005B11DA"/>
    <w:rsid w:val="005B44E2"/>
    <w:rsid w:val="005B5280"/>
    <w:rsid w:val="005C4F00"/>
    <w:rsid w:val="005D77FB"/>
    <w:rsid w:val="005E0799"/>
    <w:rsid w:val="005E14A3"/>
    <w:rsid w:val="005E2CB6"/>
    <w:rsid w:val="005E4ABD"/>
    <w:rsid w:val="005E5E39"/>
    <w:rsid w:val="005F0DD0"/>
    <w:rsid w:val="005F5A80"/>
    <w:rsid w:val="005F6DFA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32056"/>
    <w:rsid w:val="00633014"/>
    <w:rsid w:val="0063437B"/>
    <w:rsid w:val="0063792B"/>
    <w:rsid w:val="00640F41"/>
    <w:rsid w:val="006467C3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15A8"/>
    <w:rsid w:val="00676B47"/>
    <w:rsid w:val="00683277"/>
    <w:rsid w:val="00692138"/>
    <w:rsid w:val="006932A5"/>
    <w:rsid w:val="00694612"/>
    <w:rsid w:val="00695688"/>
    <w:rsid w:val="00695D66"/>
    <w:rsid w:val="006A41E2"/>
    <w:rsid w:val="006B05FA"/>
    <w:rsid w:val="006B0E9E"/>
    <w:rsid w:val="006B3239"/>
    <w:rsid w:val="006B3857"/>
    <w:rsid w:val="006B5AE4"/>
    <w:rsid w:val="006D4054"/>
    <w:rsid w:val="006D4318"/>
    <w:rsid w:val="006D6347"/>
    <w:rsid w:val="006E02EC"/>
    <w:rsid w:val="006E4BB4"/>
    <w:rsid w:val="006F57E5"/>
    <w:rsid w:val="00702737"/>
    <w:rsid w:val="00711297"/>
    <w:rsid w:val="00711571"/>
    <w:rsid w:val="007205CE"/>
    <w:rsid w:val="007211B1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A2DC1"/>
    <w:rsid w:val="007A3C6F"/>
    <w:rsid w:val="007A7C0E"/>
    <w:rsid w:val="007B1B50"/>
    <w:rsid w:val="007B5805"/>
    <w:rsid w:val="007B7014"/>
    <w:rsid w:val="007C14FB"/>
    <w:rsid w:val="007D3319"/>
    <w:rsid w:val="007D335D"/>
    <w:rsid w:val="007D5ACA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1118B"/>
    <w:rsid w:val="00825DC2"/>
    <w:rsid w:val="008278E4"/>
    <w:rsid w:val="00827A31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2B57"/>
    <w:rsid w:val="00875D1F"/>
    <w:rsid w:val="00880870"/>
    <w:rsid w:val="0088188F"/>
    <w:rsid w:val="0088258A"/>
    <w:rsid w:val="00883AA9"/>
    <w:rsid w:val="00884717"/>
    <w:rsid w:val="00886332"/>
    <w:rsid w:val="00886696"/>
    <w:rsid w:val="008A26D9"/>
    <w:rsid w:val="008B1EC9"/>
    <w:rsid w:val="008B6C73"/>
    <w:rsid w:val="008C0242"/>
    <w:rsid w:val="008D361F"/>
    <w:rsid w:val="008E0426"/>
    <w:rsid w:val="008E3158"/>
    <w:rsid w:val="008E3FD2"/>
    <w:rsid w:val="008E6509"/>
    <w:rsid w:val="008E6D40"/>
    <w:rsid w:val="008E7B86"/>
    <w:rsid w:val="008F3638"/>
    <w:rsid w:val="008F423C"/>
    <w:rsid w:val="008F6CB7"/>
    <w:rsid w:val="008F6F31"/>
    <w:rsid w:val="008F74DF"/>
    <w:rsid w:val="00903EC3"/>
    <w:rsid w:val="00910C4C"/>
    <w:rsid w:val="009127BA"/>
    <w:rsid w:val="0091509B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96693"/>
    <w:rsid w:val="009A24B0"/>
    <w:rsid w:val="009A40B0"/>
    <w:rsid w:val="009B068E"/>
    <w:rsid w:val="009B4CC8"/>
    <w:rsid w:val="009C0165"/>
    <w:rsid w:val="009C1335"/>
    <w:rsid w:val="009C1AB2"/>
    <w:rsid w:val="009C22CC"/>
    <w:rsid w:val="009C5DCB"/>
    <w:rsid w:val="009C7251"/>
    <w:rsid w:val="009D0E86"/>
    <w:rsid w:val="009D48BF"/>
    <w:rsid w:val="009E1846"/>
    <w:rsid w:val="009E1D0F"/>
    <w:rsid w:val="009E2E91"/>
    <w:rsid w:val="009F46AA"/>
    <w:rsid w:val="009F7BAC"/>
    <w:rsid w:val="00A0402E"/>
    <w:rsid w:val="00A051F6"/>
    <w:rsid w:val="00A06BD8"/>
    <w:rsid w:val="00A11D43"/>
    <w:rsid w:val="00A139F5"/>
    <w:rsid w:val="00A13D15"/>
    <w:rsid w:val="00A1570A"/>
    <w:rsid w:val="00A24EE1"/>
    <w:rsid w:val="00A25E14"/>
    <w:rsid w:val="00A321E4"/>
    <w:rsid w:val="00A33F4A"/>
    <w:rsid w:val="00A365F4"/>
    <w:rsid w:val="00A36BA6"/>
    <w:rsid w:val="00A4019F"/>
    <w:rsid w:val="00A44AB4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852B4"/>
    <w:rsid w:val="00A86ECC"/>
    <w:rsid w:val="00A86FCC"/>
    <w:rsid w:val="00A94A12"/>
    <w:rsid w:val="00A96559"/>
    <w:rsid w:val="00AA6722"/>
    <w:rsid w:val="00AA710D"/>
    <w:rsid w:val="00AB5850"/>
    <w:rsid w:val="00AB6D25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76EA1"/>
    <w:rsid w:val="00B86633"/>
    <w:rsid w:val="00B8712B"/>
    <w:rsid w:val="00B914E9"/>
    <w:rsid w:val="00B956EE"/>
    <w:rsid w:val="00BA0245"/>
    <w:rsid w:val="00BA2BA1"/>
    <w:rsid w:val="00BB127F"/>
    <w:rsid w:val="00BC512B"/>
    <w:rsid w:val="00BD26FA"/>
    <w:rsid w:val="00BD4E33"/>
    <w:rsid w:val="00BE0358"/>
    <w:rsid w:val="00BE6E57"/>
    <w:rsid w:val="00BF1A32"/>
    <w:rsid w:val="00BF21DD"/>
    <w:rsid w:val="00C030DE"/>
    <w:rsid w:val="00C17BB9"/>
    <w:rsid w:val="00C22105"/>
    <w:rsid w:val="00C22830"/>
    <w:rsid w:val="00C244B6"/>
    <w:rsid w:val="00C2702E"/>
    <w:rsid w:val="00C3244F"/>
    <w:rsid w:val="00C3598D"/>
    <w:rsid w:val="00C41277"/>
    <w:rsid w:val="00C4751D"/>
    <w:rsid w:val="00C537C3"/>
    <w:rsid w:val="00C548B8"/>
    <w:rsid w:val="00C549B0"/>
    <w:rsid w:val="00C60C4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84D"/>
    <w:rsid w:val="00CB61AE"/>
    <w:rsid w:val="00CB77D4"/>
    <w:rsid w:val="00CB7B94"/>
    <w:rsid w:val="00CC4F14"/>
    <w:rsid w:val="00CC739E"/>
    <w:rsid w:val="00CD58B7"/>
    <w:rsid w:val="00CE06F1"/>
    <w:rsid w:val="00CE738C"/>
    <w:rsid w:val="00CF0700"/>
    <w:rsid w:val="00CF3244"/>
    <w:rsid w:val="00CF4099"/>
    <w:rsid w:val="00D05C62"/>
    <w:rsid w:val="00D07944"/>
    <w:rsid w:val="00D144D4"/>
    <w:rsid w:val="00D23A75"/>
    <w:rsid w:val="00D261A2"/>
    <w:rsid w:val="00D31EDD"/>
    <w:rsid w:val="00D32E28"/>
    <w:rsid w:val="00D33ADF"/>
    <w:rsid w:val="00D3676A"/>
    <w:rsid w:val="00D4076C"/>
    <w:rsid w:val="00D41C37"/>
    <w:rsid w:val="00D424E9"/>
    <w:rsid w:val="00D45C50"/>
    <w:rsid w:val="00D475CA"/>
    <w:rsid w:val="00D50F65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4EED"/>
    <w:rsid w:val="00D96026"/>
    <w:rsid w:val="00DA0110"/>
    <w:rsid w:val="00DA0179"/>
    <w:rsid w:val="00DA42BA"/>
    <w:rsid w:val="00DA70D1"/>
    <w:rsid w:val="00DB147A"/>
    <w:rsid w:val="00DB1B7A"/>
    <w:rsid w:val="00DC10F1"/>
    <w:rsid w:val="00DC25CD"/>
    <w:rsid w:val="00DC58EC"/>
    <w:rsid w:val="00DC6708"/>
    <w:rsid w:val="00DD4D9D"/>
    <w:rsid w:val="00DD54A4"/>
    <w:rsid w:val="00DD6C42"/>
    <w:rsid w:val="00DE0352"/>
    <w:rsid w:val="00DE2DE3"/>
    <w:rsid w:val="00DE368C"/>
    <w:rsid w:val="00DE6052"/>
    <w:rsid w:val="00DF3B68"/>
    <w:rsid w:val="00E00298"/>
    <w:rsid w:val="00E01436"/>
    <w:rsid w:val="00E045BD"/>
    <w:rsid w:val="00E0664E"/>
    <w:rsid w:val="00E06DD1"/>
    <w:rsid w:val="00E10FCD"/>
    <w:rsid w:val="00E16D71"/>
    <w:rsid w:val="00E17B77"/>
    <w:rsid w:val="00E21369"/>
    <w:rsid w:val="00E30AAF"/>
    <w:rsid w:val="00E31714"/>
    <w:rsid w:val="00E318F3"/>
    <w:rsid w:val="00E32061"/>
    <w:rsid w:val="00E36AD5"/>
    <w:rsid w:val="00E42FF9"/>
    <w:rsid w:val="00E454B8"/>
    <w:rsid w:val="00E4714C"/>
    <w:rsid w:val="00E5190C"/>
    <w:rsid w:val="00E51AEB"/>
    <w:rsid w:val="00E522A7"/>
    <w:rsid w:val="00E54452"/>
    <w:rsid w:val="00E664C5"/>
    <w:rsid w:val="00E671A2"/>
    <w:rsid w:val="00E7165D"/>
    <w:rsid w:val="00E7180B"/>
    <w:rsid w:val="00E74B3C"/>
    <w:rsid w:val="00E76D26"/>
    <w:rsid w:val="00E77CC5"/>
    <w:rsid w:val="00EA0278"/>
    <w:rsid w:val="00EA1D9A"/>
    <w:rsid w:val="00EA45BA"/>
    <w:rsid w:val="00EB1390"/>
    <w:rsid w:val="00EB2C71"/>
    <w:rsid w:val="00EB4340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4180"/>
    <w:rsid w:val="00EE41D5"/>
    <w:rsid w:val="00EF6153"/>
    <w:rsid w:val="00F037A4"/>
    <w:rsid w:val="00F0474B"/>
    <w:rsid w:val="00F070E2"/>
    <w:rsid w:val="00F07A6E"/>
    <w:rsid w:val="00F10EB2"/>
    <w:rsid w:val="00F27C8F"/>
    <w:rsid w:val="00F32749"/>
    <w:rsid w:val="00F37172"/>
    <w:rsid w:val="00F37483"/>
    <w:rsid w:val="00F37D5F"/>
    <w:rsid w:val="00F4061B"/>
    <w:rsid w:val="00F4477E"/>
    <w:rsid w:val="00F67D8F"/>
    <w:rsid w:val="00F70A4C"/>
    <w:rsid w:val="00F71749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50D1"/>
    <w:rsid w:val="00FD0C73"/>
    <w:rsid w:val="00FD36B3"/>
    <w:rsid w:val="00FD3DD3"/>
    <w:rsid w:val="00FD4C00"/>
    <w:rsid w:val="00FD52C7"/>
    <w:rsid w:val="00FE1393"/>
    <w:rsid w:val="00FE2B04"/>
    <w:rsid w:val="00FE489B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.gaca@stat.gov.pl" TargetMode="External"/><Relationship Id="rId39" Type="http://schemas.openxmlformats.org/officeDocument/2006/relationships/hyperlink" Target="http://stat.gov.pl/metainformacje/slownik-pojec/pojecia-stosowane-w-statystyce-publicznej/2076,pojecie.htm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publikacja,4.html" TargetMode="External"/><Relationship Id="rId42" Type="http://schemas.openxmlformats.org/officeDocument/2006/relationships/hyperlink" Target="http://stat.gov.pl/infografiki-widzety/infografiki/publikacja,38.html" TargetMode="External"/><Relationship Id="rId47" Type="http://schemas.openxmlformats.org/officeDocument/2006/relationships/hyperlink" Target="http://stat.gov.pl/metainformacje/slownik-pojec/pojecia-stosowane-w-statystyce-publicznej/3977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7.png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image" Target="media/image20.png"/><Relationship Id="rId37" Type="http://schemas.openxmlformats.org/officeDocument/2006/relationships/hyperlink" Target="http://swaid.stat.gov.pl/SitePagesDBW/KoniunkturaGospodarcza.aspx" TargetMode="External"/><Relationship Id="rId40" Type="http://schemas.openxmlformats.org/officeDocument/2006/relationships/hyperlink" Target="http://stat.gov.pl/metainformacje/slownik-pojec/pojecia-stosowane-w-statystyce-publicznej/3977,pojecie.html" TargetMode="External"/><Relationship Id="rId45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koniunktura/koniunktura/badanie-koniunktury-gospodarczej-zeszyt-metodologiczny,5,9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19.png"/><Relationship Id="rId44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8.png"/><Relationship Id="rId35" Type="http://schemas.openxmlformats.org/officeDocument/2006/relationships/hyperlink" Target="http://stat.gov.pl/infografiki-widzety/infografiki/publikacja,38.html" TargetMode="External"/><Relationship Id="rId43" Type="http://schemas.openxmlformats.org/officeDocument/2006/relationships/hyperlink" Target="http://stat.gov.pl/obszary-tematyczne/koniunktura/koniunktura/badanie-koniunktury-gospodarczej-zeszyt-metodologiczny,5,9.html" TargetMode="External"/><Relationship Id="rId48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image" Target="media/image21.png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37CB-33CF-4779-B506-11FD80BE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Żołynia Marcin</cp:lastModifiedBy>
  <cp:revision>2</cp:revision>
  <cp:lastPrinted>2019-03-21T08:33:00Z</cp:lastPrinted>
  <dcterms:created xsi:type="dcterms:W3CDTF">2019-03-22T08:11:00Z</dcterms:created>
  <dcterms:modified xsi:type="dcterms:W3CDTF">2019-03-22T08:11:00Z</dcterms:modified>
</cp:coreProperties>
</file>