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DF8CCA" w14:textId="64199A53" w:rsidR="00021B0E" w:rsidRPr="007D579F" w:rsidRDefault="006B4A6D" w:rsidP="004240C3">
      <w:pPr>
        <w:pStyle w:val="tytuinformacji"/>
        <w:rPr>
          <w:shd w:val="clear" w:color="auto" w:fill="FFFFFF"/>
        </w:rPr>
      </w:pPr>
      <w:r w:rsidRPr="007D579F">
        <w:rPr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1225FA3F" wp14:editId="05C8988E">
                <wp:simplePos x="0" y="0"/>
                <wp:positionH relativeFrom="column">
                  <wp:posOffset>5238750</wp:posOffset>
                </wp:positionH>
                <wp:positionV relativeFrom="paragraph">
                  <wp:posOffset>50165</wp:posOffset>
                </wp:positionV>
                <wp:extent cx="1593850" cy="419100"/>
                <wp:effectExtent l="0" t="0" r="0" b="0"/>
                <wp:wrapTight wrapText="bothSides">
                  <wp:wrapPolygon edited="0">
                    <wp:start x="775" y="0"/>
                    <wp:lineTo x="775" y="20618"/>
                    <wp:lineTo x="20653" y="20618"/>
                    <wp:lineTo x="20653" y="0"/>
                    <wp:lineTo x="77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EF394" w14:textId="77777777" w:rsidR="0095331D" w:rsidRPr="009D5DA8" w:rsidRDefault="008D46EB" w:rsidP="0095331D">
                            <w:pPr>
                              <w:pStyle w:val="tekstzboku"/>
                              <w:rPr>
                                <w:rFonts w:ascii="Fira Sans SemiBold" w:hAnsi="Fira Sans SemiBold"/>
                                <w:sz w:val="19"/>
                                <w:szCs w:val="19"/>
                              </w:rPr>
                            </w:pPr>
                            <w:r w:rsidRPr="009D5DA8">
                              <w:rPr>
                                <w:rFonts w:ascii="Fira Sans SemiBold" w:hAnsi="Fira Sans SemiBold"/>
                                <w:sz w:val="19"/>
                                <w:szCs w:val="19"/>
                              </w:rPr>
                              <w:t>14.06.2019</w:t>
                            </w:r>
                            <w:r w:rsidR="0095331D" w:rsidRPr="009D5DA8">
                              <w:rPr>
                                <w:rFonts w:ascii="Fira Sans SemiBold" w:hAnsi="Fira Sans SemiBold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FA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3.95pt;width:125.5pt;height:33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+DgIAAPgDAAAOAAAAZHJzL2Uyb0RvYy54bWysU1Fv0zAQfkfiP1h+p0lLC23UdBobQ0gD&#10;Jg1+wNVxGmu2z9huk/LrOTtdV8EbIg+WL3f33X3fnddXg9HsIH1QaGs+nZScSSuwUXZX8x/f794s&#10;OQsRbAMaraz5UQZ+tXn9at27Ss6wQ91IzwjEhqp3Ne9idFVRBNFJA2GCTlpytugNRDL9rmg89IRu&#10;dDEry3dFj75xHoUMgf7ejk6+yfhtK0X81rZBRqZrTr3FfPp8btNZbNZQ7Ty4TolTG/APXRhQloqe&#10;oW4hAtt79ReUUcJjwDZOBJoC21YJmTkQm2n5B5vHDpzMXEic4M4yhf8HK74eHjxTDc1uzpkFQzN6&#10;QC1ZlE8hYi/ZLGnUu1BR6KOj4Dh8wIHiM9/g7lE8BWbxpgO7k9feY99JaKjHacosLlJHnJBAtv0X&#10;bKgW7CNmoKH1JglIkjBCp1kdz/ORQ2QilVys3i4X5BLkm09X0zIPsIDqOdv5ED9JNCxdau5p/hkd&#10;Dvchpm6geg5JxSzeKa3zDmjL+pqvFrNFTrjwGBVpRbUyNV+W6RuXJpH8aJucHEHp8U4FtD2xTkRH&#10;ynHYDhSYpNhicyT+HsdVpKdDlw79L856WsOah5978JIz/dmShqvpfJ72NhvzxfsZGf7Ss730gBUE&#10;VfPI2Xi9iXnXR67XpHWrsgwvnZx6pfXK6pyeQtrfSztHvTzYzW8AAAD//wMAUEsDBBQABgAIAAAA&#10;IQA/cwIH3QAAAAkBAAAPAAAAZHJzL2Rvd25yZXYueG1sTI9LT8MwEITvSPwHa5G4UZtCHwnZVAjE&#10;FUR5SNzceJtExOsodpvw79me4Lgzo9lvis3kO3WkIbaBEa5nBhRxFVzLNcL729PVGlRMlp3tAhPC&#10;D0XYlOdnhc1dGPmVjttUKynhmFuEJqU+1zpWDXkbZ6EnFm8fBm+TnEOt3WBHKfednhuz1N62LB8a&#10;29NDQ9X39uARPp73X5+35qV+9It+DJPR7DONeHkx3d+BSjSlvzCc8AUdSmHahQO7qDqE9XwhWxLC&#10;KgN18s1qKcJOhJsMdFno/wvKXwAAAP//AwBQSwECLQAUAAYACAAAACEAtoM4kv4AAADhAQAAEwAA&#10;AAAAAAAAAAAAAAAAAAAAW0NvbnRlbnRfVHlwZXNdLnhtbFBLAQItABQABgAIAAAAIQA4/SH/1gAA&#10;AJQBAAALAAAAAAAAAAAAAAAAAC8BAABfcmVscy8ucmVsc1BLAQItABQABgAIAAAAIQAVgDn+DgIA&#10;APgDAAAOAAAAAAAAAAAAAAAAAC4CAABkcnMvZTJvRG9jLnhtbFBLAQItABQABgAIAAAAIQA/cwIH&#10;3QAAAAkBAAAPAAAAAAAAAAAAAAAAAGgEAABkcnMvZG93bnJldi54bWxQSwUGAAAAAAQABADzAAAA&#10;cgUAAAAA&#10;" filled="f" stroked="f">
                <v:textbox>
                  <w:txbxContent>
                    <w:p w14:paraId="6CBEF394" w14:textId="77777777" w:rsidR="0095331D" w:rsidRPr="009D5DA8" w:rsidRDefault="008D46EB" w:rsidP="0095331D">
                      <w:pPr>
                        <w:pStyle w:val="tekstzboku"/>
                        <w:rPr>
                          <w:rFonts w:ascii="Fira Sans SemiBold" w:hAnsi="Fira Sans SemiBold"/>
                          <w:sz w:val="19"/>
                          <w:szCs w:val="19"/>
                        </w:rPr>
                      </w:pPr>
                      <w:r w:rsidRPr="009D5DA8">
                        <w:rPr>
                          <w:rFonts w:ascii="Fira Sans SemiBold" w:hAnsi="Fira Sans SemiBold"/>
                          <w:sz w:val="19"/>
                          <w:szCs w:val="19"/>
                        </w:rPr>
                        <w:t>14.06.2019</w:t>
                      </w:r>
                      <w:r w:rsidR="0095331D" w:rsidRPr="009D5DA8">
                        <w:rPr>
                          <w:rFonts w:ascii="Fira Sans SemiBold" w:hAnsi="Fira Sans SemiBold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331D" w:rsidRPr="007D57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694AD8" wp14:editId="440EF676">
                <wp:simplePos x="0" y="0"/>
                <wp:positionH relativeFrom="page">
                  <wp:posOffset>5499735</wp:posOffset>
                </wp:positionH>
                <wp:positionV relativeFrom="paragraph">
                  <wp:posOffset>-586105</wp:posOffset>
                </wp:positionV>
                <wp:extent cx="2060575" cy="357505"/>
                <wp:effectExtent l="0" t="0" r="0" b="4445"/>
                <wp:wrapNone/>
                <wp:docPr id="20" name="Schemat blokowy: opóźnieni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6E414" w14:textId="77777777" w:rsidR="0095331D" w:rsidRPr="003C6C8D" w:rsidRDefault="0095331D" w:rsidP="0095331D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94AD8" id="Schemat blokowy: opóźnienie 6" o:spid="_x0000_s1027" style="position:absolute;margin-left:433.05pt;margin-top:-46.15pt;width:162.25pt;height:28.1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jSPAYAABI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0AylOnFfToQhVfoFVJf6XbmwWizZ+///VHXRD4&#10;h2ayZtuGL0D1onnP2isOS1mAXc4qlJdF8wPAQZUEkkQ7VfGbfcXJTqAMvgz8mR/FkYcy2Ath5UfS&#10;/ETbkfayKy6+J7SS6/T6DRe6Y2tYqXqv26AzWte8EOQTpJFXJTTxmwny0RbNcICnXaNvS//Sl94M&#10;S3/Chu0QQo/tDkwVH9kcBIYDHbg1A1OljcnmJTS8OKZhqrSB2bxMDS/2OpnSjg4ANkd0ui9tC76P&#10;iy3CSZgE/rydFw8IIzwLQxzOoc0WF/cHUmvY7mIklJxTGQkmHAaxP3Mo2QNgytKUE6isuP2PgEpO&#10;KEuznzKcMIQfYhzOpqHLjMI+DrH1NDJHTjD34ygO7W5MpeMOvDZ+u4uRkHJOZeycwvF0Gkb2fEYC&#10;y6H35pxy6/3tA/AIcNm7bmLEuRumkt1FDyP6xrA3oqekn+9sDwomRpxTMZUcH3ZMjOB/CVhyJlr6&#10;bgLL3pQTqJ4uqByabWLQEbZ9fDw2nBI/iILE5QC0Y9UcN2GUzKZRIm+HYRemkt1Fb9xow3YXPaXj&#10;4eScysgZFc/hb2ZP5yEwNdyTPgRt8/yLETVsvC9uM27Cw7kRptL/G1NqRA334ynDKZrOEqwe1oZz&#10;OGEKXt053x4j59TjY8q17fefUwG8EAnkqA1h6iaP8q4zDuaBKtWwixGzShu2ZzH2/PMdU3kIXA0X&#10;a+Sscuz6/WGl+x1FM/wI7z1Df5pEU/kSLwwHXYyBlDJsdzEaUo6pjIQUTqJYHR/DBRsJK4eunyBl&#10;Re1/BFIOzX7ycIrg14BHmVBB4Cd6Qg27GDGhtGE5oYZdjIWTaypjJ1QMP7UqTA2n8xCYGvYwckQN&#10;Gx/xgO7aiBOmut/wAzzX79CHe3KClG2GnCDVQeqJTyhgv1x2/JZ001Fesl3dcl5ghVLJr/IVv6ah&#10;XPJrTAIMkGm6S2C4aEINaCk+zbAygMRUxkcpwyllKgdHKcPRYyqrnzGhEm5hw91vKk+P8gxnhanc&#10;MZCUZx1BW3gGdDJJJCsVkUx4CIhkzENAJFtJh+miSYXsV7dEW0lq0o8naLP09Dtz1bSKXpMPVAmK&#10;W+wocHnYLWtTKtTHh4q362snkV2tiuw78rknH86TZD47yEOIyt0+Kkgch7Efql7dtav5QV09ez7u&#10;9NilC4ancYQ7ykzr1oinLYaumw7KyO6wKzvQc9slrE3CWQyueuKdQPe/KfhF1UrKib5BZPMU9Wzf&#10;ReX6QD/jtCzWr4uylG3j7HL1smToOpXMQh+/iuO2SD2xUt10NZVq2o38ZiL5c5oxp1bipiTSaFn/&#10;RHJg40lmnIKJ4kGSvZ80y0gtNK2Ob9I10e4jH/4675K8JzVUKsqgtJyD/73t1kAnqY10tnWUrbxU&#10;JYpGuVfWQ+cfAtPKew3lmdZir1wVNWV3ZVZCVq1nLd8VSZdGVknsVjvFVFSS8psVXd8Ae5FRTevk&#10;Tfa6YFy8Sbl4nzKgAAI4gJsq3sFHXlK4G+GuUysPbSj7fNf3Uh7olbDroS3wQpce/+0qZcRD5Y81&#10;EC8TPAU2IRLqYhrFkjbJzJ2VuVNfVS8pAATGKkSnllJelN0yZ7T6CBTWc+kVttI6A98wvgUMFn3x&#10;UsA1bAEJNiPn52oN5FFA6Zv6osk6mmUDmX/YfUxZg+Ry6QkgWb6lHYf0wJ4EVB9kZYdqen4laF5I&#10;aqVCpq5rewHEUwWlliQrma3mtZI6UHnP/gYAAP//AwBQSwMEFAAGAAgAAAAhAMGolTjfAAAADAEA&#10;AA8AAABkcnMvZG93bnJldi54bWxMj8FuwjAMhu+T9g6RJ+0GSUGKoGuKENJ2QpNG2T00Xtstcaok&#10;QHn7hdN2tP3p9/dXm8lZdsEQB08KirkAhtR6M1Cn4Ni8zlbAYtJktPWECm4YYVM/PlS6NP5KH3g5&#10;pI7lEIqlVtCnNJacx7ZHp+Pcj0j59uWD0ymPoeMm6GsOd5YvhJDc6YHyh16PuOux/TmcnQJrd2No&#10;0tvtvWm3+6No9unzOyr1/DRtX4AlnNIfDHf9rA51djr5M5nIrIKVlEVGFczWiyWwO1GshQR2yqul&#10;FMDriv8vUf8CAAD//wMAUEsBAi0AFAAGAAgAAAAhALaDOJL+AAAA4QEAABMAAAAAAAAAAAAAAAAA&#10;AAAAAFtDb250ZW50X1R5cGVzXS54bWxQSwECLQAUAAYACAAAACEAOP0h/9YAAACUAQAACwAAAAAA&#10;AAAAAAAAAAAvAQAAX3JlbHMvLnJlbHNQSwECLQAUAAYACAAAACEAyUp40jwGAAASLAAADgAAAAAA&#10;AAAAAAAAAAAuAgAAZHJzL2Uyb0RvYy54bWxQSwECLQAUAAYACAAAACEAwaiVON8AAAAMAQAADwAA&#10;AAAAAAAAAAAAAACWCAAAZHJzL2Rvd25yZXYueG1sUEsFBgAAAAAEAAQA8wAAAKIJAAAAAA==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14:paraId="4186E414" w14:textId="77777777" w:rsidR="0095331D" w:rsidRPr="003C6C8D" w:rsidRDefault="0095331D" w:rsidP="0095331D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1B0E" w:rsidRPr="007D579F">
        <w:rPr>
          <w:shd w:val="clear" w:color="auto" w:fill="FFFFFF"/>
        </w:rPr>
        <w:t>Efektywność wykorzystania energii</w:t>
      </w:r>
    </w:p>
    <w:p w14:paraId="4E290543" w14:textId="2321D5F3" w:rsidR="00021B0E" w:rsidRPr="007D579F" w:rsidRDefault="008D46EB" w:rsidP="004240C3">
      <w:pPr>
        <w:pStyle w:val="tytuinformacji"/>
        <w:rPr>
          <w:shd w:val="clear" w:color="auto" w:fill="FFFFFF"/>
        </w:rPr>
      </w:pPr>
      <w:r w:rsidRPr="007D579F">
        <w:rPr>
          <w:shd w:val="clear" w:color="auto" w:fill="FFFFFF"/>
        </w:rPr>
        <w:t>w latach 2007-2017</w:t>
      </w:r>
    </w:p>
    <w:p w14:paraId="16BBBA0D" w14:textId="77777777" w:rsidR="00393761" w:rsidRPr="00001C5B" w:rsidRDefault="00393761" w:rsidP="00021B0E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A31C759" wp14:editId="32B96990">
                <wp:simplePos x="0" y="0"/>
                <wp:positionH relativeFrom="column">
                  <wp:posOffset>5219700</wp:posOffset>
                </wp:positionH>
                <wp:positionV relativeFrom="paragraph">
                  <wp:posOffset>189230</wp:posOffset>
                </wp:positionV>
                <wp:extent cx="1753870" cy="1216025"/>
                <wp:effectExtent l="0" t="0" r="0" b="3175"/>
                <wp:wrapTight wrapText="bothSides">
                  <wp:wrapPolygon edited="0">
                    <wp:start x="704" y="0"/>
                    <wp:lineTo x="704" y="21318"/>
                    <wp:lineTo x="20881" y="21318"/>
                    <wp:lineTo x="20881" y="0"/>
                    <wp:lineTo x="70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1773" w14:textId="6F2A934C" w:rsidR="007A2DC1" w:rsidRPr="00C275DE" w:rsidRDefault="003C6A04" w:rsidP="00074DD8">
                            <w:pPr>
                              <w:pStyle w:val="tekstzboku"/>
                            </w:pPr>
                            <w:r>
                              <w:t>P</w:t>
                            </w:r>
                            <w:r w:rsidR="00D33134">
                              <w:t>oprawa efektywności energetycznej</w:t>
                            </w:r>
                            <w:r>
                              <w:t xml:space="preserve"> w latach 2007-2017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C759" id="_x0000_s1028" type="#_x0000_t202" style="position:absolute;margin-left:411pt;margin-top:14.9pt;width:138.1pt;height:95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PEEAIAAAAEAAAOAAAAZHJzL2Uyb0RvYy54bWysU11v2yAUfZ+0/4B4X/yxpEmtOFXXrtOk&#10;bqvU7gdgjGNU4DIgsbNfvwtOs6h7q+YHBL6Xc+8597C+GrUie+G8BFPTYpZTIgyHVpptTX8+3X1Y&#10;UeIDMy1TYERND8LTq837d+vBVqKEHlQrHEEQ46vB1rQPwVZZ5nkvNPMzsMJgsAOnWcCj22atYwOi&#10;a5WVeX6RDeBa64AL7/Hv7RSkm4TfdYKHH13nRSCqpthbSKtLaxPXbLNm1dYx20t+bIO9oQvNpMGi&#10;J6hbFhjZOfkPlJbcgYcuzDjoDLpOcpE4IJsif8XmsWdWJC4ojrcnmfz/g+Xf9w+OyBZnV1BimMYZ&#10;PYASJIhnH2AQpIwaDdZXmPpoMTmMn2DE/MTX23vgz54YuOmZ2Ypr52DoBWuxxyLezM6uTjg+gjTD&#10;N2ixFtsFSEBj53QUECUhiI6zOpzmI8ZAeCy5XHxcLTHEMVaUxUVeLlINVr1ct86HLwI0iZuaOjRA&#10;gmf7ex9iO6x6SYnVDNxJpZIJlCFDTS8XCPkqomVAjyqpa7rK4ze5JrL8bNp0OTCppj0WUOZIOzKd&#10;OIexGZPKJzUbaA+og4PJkviEcNOD+03JgHasqf+1Y05Qor4a1PKymM+jf9NhvliWeHDnkeY8wgxH&#10;qJoGSqbtTUien4hdo+adTGrE4UydHFtGmyWRjk8i+vj8nLL+PtzNHwAAAP//AwBQSwMEFAAGAAgA&#10;AAAhAJNne+TeAAAACwEAAA8AAABkcnMvZG93bnJldi54bWxMj01PwzAMhu9I/IfISNxYsvChtjSd&#10;EIgriAGTdssar61onKrJ1vLv8U7saPvV6+cpV7PvxRHH2AUysFwoEEh1cB01Br4+X28yEDFZcrYP&#10;hAZ+McKqurwobeHCRB94XKdGcAnFwhpoUxoKKWPdordxEQYkvu3D6G3icWykG+3E5b6XWqkH6W1H&#10;/KG1Az63WP+sD97A99t+u7lT782Lvx+mMCtJPpfGXF/NT48gEs7pPwwnfEaHipl24UAuit5ApjW7&#10;JAM6Z4VTQOWZBrHjjV7egqxKee5Q/QEAAP//AwBQSwECLQAUAAYACAAAACEAtoM4kv4AAADhAQAA&#10;EwAAAAAAAAAAAAAAAAAAAAAAW0NvbnRlbnRfVHlwZXNdLnhtbFBLAQItABQABgAIAAAAIQA4/SH/&#10;1gAAAJQBAAALAAAAAAAAAAAAAAAAAC8BAABfcmVscy8ucmVsc1BLAQItABQABgAIAAAAIQCeWkPE&#10;EAIAAAAEAAAOAAAAAAAAAAAAAAAAAC4CAABkcnMvZTJvRG9jLnhtbFBLAQItABQABgAIAAAAIQCT&#10;Z3vk3gAAAAsBAAAPAAAAAAAAAAAAAAAAAGoEAABkcnMvZG93bnJldi54bWxQSwUGAAAAAAQABADz&#10;AAAAdQUAAAAA&#10;" filled="f" stroked="f">
                <v:textbox>
                  <w:txbxContent>
                    <w:p w14:paraId="53271773" w14:textId="6F2A934C" w:rsidR="007A2DC1" w:rsidRPr="00C275DE" w:rsidRDefault="003C6A04" w:rsidP="00074DD8">
                      <w:pPr>
                        <w:pStyle w:val="tekstzboku"/>
                      </w:pPr>
                      <w:r>
                        <w:t>P</w:t>
                      </w:r>
                      <w:r w:rsidR="00D33134">
                        <w:t>oprawa efektywności energetycznej</w:t>
                      </w:r>
                      <w:r>
                        <w:t xml:space="preserve"> w latach 2007-2017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DD4EFA" w14:textId="4E31C256" w:rsidR="002D0E0C" w:rsidRDefault="006B3384" w:rsidP="00FB37B4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E13970D" wp14:editId="20968A1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0315"/>
                <wp:effectExtent l="0" t="0" r="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083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2D704" w14:textId="4EB4B07A"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BFCAD3" wp14:editId="53D4C117">
                                  <wp:extent cx="336550" cy="336550"/>
                                  <wp:effectExtent l="0" t="0" r="635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21B0E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58367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021B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,8%</w:t>
                            </w:r>
                          </w:p>
                          <w:p w14:paraId="4B2F8E97" w14:textId="0665F0CF" w:rsidR="002D0E0C" w:rsidRPr="00C512EE" w:rsidRDefault="00021B0E" w:rsidP="00021B0E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9D5DA8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pl-PL"/>
                              </w:rPr>
                              <w:t>Roczne tempo wzrostu efektywności ener</w:t>
                            </w:r>
                            <w:r w:rsidR="0058367C" w:rsidRPr="009D5DA8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pl-PL"/>
                              </w:rPr>
                              <w:t>getycznej w Polsce w latach 2007-201</w:t>
                            </w:r>
                            <w:r w:rsidR="0058367C">
                              <w:rPr>
                                <w:rFonts w:eastAsia="Times New Roman" w:cstheme="minorHAnsi"/>
                                <w:lang w:eastAsia="pl-P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970D" id="_x0000_s1029" type="#_x0000_t202" style="position:absolute;margin-left:0;margin-top:6.55pt;width:2in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TwKAIAACgEAAAOAAAAZHJzL2Uyb0RvYy54bWysU8Fu2zAMvQ/YPwi6L3bcZEmNOEWXrMOA&#10;bivQ7QNkWY6FSqImKbGzrx8lJ1nQ3Yb5IIgm9Ug+Pq7uBq3IQTgvwVR0OskpEYZDI82uoj++P7xb&#10;UuIDMw1TYERFj8LTu/XbN6velqKADlQjHEEQ48veVrQLwZZZ5nknNPMTsMKgswWnWUDT7bLGsR7R&#10;tcqKPH+f9eAa64AL7/HvdnTSdcJvW8HDt7b1IhBVUawtpNOls45ntl6xcueY7SQ/lcH+oQrNpMGk&#10;F6gtC4zsnfwLSkvuwEMbJhx0Bm0ruUg9YDfT/FU3zx2zIvWC5Hh7ocn/P1j+9fDkiGwqOqPEMI0j&#10;egIlSBAvPkAvSBEp6q0vMfLZYmwYPsCAo07tevsI/MUTA5uOmZ24dw76TrAGS5zGl9nV0xHHR5C6&#10;/wIN5mL7AAloaJ2O/CEjBNFxVMfLeMQQCI8pl8VymaOLo29azPPlzZiDlefn1vnwSYAm8VJRh/NP&#10;8Ozw6EMsh5XnkJjNg5LNg1QqGW5Xb5QjBxa1kk+3i0Xq4FWYMqSv6O28mCdkA/F9kpGWAbWspK4o&#10;lonfqK5Ix0fTpJDApBrvWIkyJ34iJSM5YaiHNI2bM+01NEckzMEoXVw1vHTgflHSo2wr6n/umROU&#10;qM8GSb+dzmZR58mYzRcFGu7aU197mOEIVdFAyXjdhLQbkQ4D9zicViba4hTHSk4loxwTm6fViXq/&#10;tlPUnwVf/wYAAP//AwBQSwMEFAAGAAgAAAAhALuMGurbAAAABwEAAA8AAABkcnMvZG93bnJldi54&#10;bWxMj0FPwzAMhe9I/IfISNxY0oJQVZpOCNQDIBBsXLh5jWkrGqdqsq38e8wJbvZ71vP3qvXiR3Wg&#10;OQ6BLWQrA4q4DW7gzsL7trkoQMWE7HAMTBa+KcK6Pj2psHThyG902KROSQjHEi30KU2l1rHtyWNc&#10;hYlYvM8we0yyzp12Mx4l3I86N+ZaexxYPvQ40V1P7ddm7y1cZS9t8Ro/thyem7x5ukf/EB+tPT9b&#10;bm9AJVrS3zH84gs61MK0C3t2UY0WpEgS9TIDJW5eFCLsZMiMAV1X+j9//QMAAP//AwBQSwECLQAU&#10;AAYACAAAACEAtoM4kv4AAADhAQAAEwAAAAAAAAAAAAAAAAAAAAAAW0NvbnRlbnRfVHlwZXNdLnht&#10;bFBLAQItABQABgAIAAAAIQA4/SH/1gAAAJQBAAALAAAAAAAAAAAAAAAAAC8BAABfcmVscy8ucmVs&#10;c1BLAQItABQABgAIAAAAIQDkWdTwKAIAACgEAAAOAAAAAAAAAAAAAAAAAC4CAABkcnMvZTJvRG9j&#10;LnhtbFBLAQItABQABgAIAAAAIQC7jBrq2wAAAAcBAAAPAAAAAAAAAAAAAAAAAIIEAABkcnMvZG93&#10;bnJldi54bWxQSwUGAAAAAAQABADzAAAAigUAAAAA&#10;" fillcolor="#001d77" stroked="f">
                <v:textbox>
                  <w:txbxContent>
                    <w:p w14:paraId="3CF2D704" w14:textId="4EB4B07A"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BFCAD3" wp14:editId="53D4C117">
                            <wp:extent cx="336550" cy="336550"/>
                            <wp:effectExtent l="0" t="0" r="635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21B0E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58367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021B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,8%</w:t>
                      </w:r>
                    </w:p>
                    <w:p w14:paraId="4B2F8E97" w14:textId="0665F0CF" w:rsidR="002D0E0C" w:rsidRPr="00C512EE" w:rsidRDefault="00021B0E" w:rsidP="00021B0E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9D5DA8">
                        <w:rPr>
                          <w:rFonts w:eastAsia="Times New Roman" w:cstheme="minorHAnsi"/>
                          <w:sz w:val="20"/>
                          <w:szCs w:val="20"/>
                          <w:lang w:eastAsia="pl-PL"/>
                        </w:rPr>
                        <w:t>Roczne tempo wzrostu efektywności ener</w:t>
                      </w:r>
                      <w:r w:rsidR="0058367C" w:rsidRPr="009D5DA8">
                        <w:rPr>
                          <w:rFonts w:eastAsia="Times New Roman" w:cstheme="minorHAnsi"/>
                          <w:sz w:val="20"/>
                          <w:szCs w:val="20"/>
                          <w:lang w:eastAsia="pl-PL"/>
                        </w:rPr>
                        <w:t>getycznej w Polsce w latach 2007-201</w:t>
                      </w:r>
                      <w:r w:rsidR="0058367C">
                        <w:rPr>
                          <w:rFonts w:eastAsia="Times New Roman" w:cstheme="minorHAnsi"/>
                          <w:lang w:eastAsia="pl-PL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3D63CF" wp14:editId="302ADDE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74C53" w14:textId="77777777" w:rsidR="00933EC1" w:rsidRPr="00B66B19" w:rsidRDefault="0074303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2400714A">
                                <v:shape id="Obraz 33" o:spid="_x0000_i1025" type="#_x0000_t75" style="width:28.5pt;height:28.5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4E47DBF3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5CDE447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63CF" id="_x0000_s1030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89KwIAACoEAAAOAAAAZHJzL2Uyb0RvYy54bWysU9tu2zAMfR+wfxD0vvgCp0mMOEWXrMOA&#10;bivQ7QNkWY6FSqInKbGzrx8lp2m2vQ3zgyCa5OHhIbW+HbUiR2GdBFPRbJZSIgyHRpp9Rb9/u3+3&#10;pMR5ZhqmwIiKnoSjt5u3b9ZDX4ocOlCNsARBjCuHvqKd932ZJI53QjM3g14YdLZgNfNo2n3SWDYg&#10;ulZJnqY3yQC26S1w4Rz+3U1Ouon4bSu4/9q2TniiKorcfDxtPOtwJps1K/eW9Z3kZxrsH1hoJg0W&#10;vUDtmGfkYOVfUFpyCw5aP+OgE2hbyUXsAbvJ0j+6eepYL2IvKI7rLzK5/wfLvxwfLZFNRfNsQYlh&#10;Gof0CEoQL56dh0GQPIg09K7E2Kceo/34HkYcdmzY9Q/Anx0xsO2Y2Ys7a2HoBGuQZBYyk6vUCccF&#10;kHr4DA3WYgcPEWhsrQ4KoiYE0XFYp8uAxOgJDyWX+XKZooujL8tWaVHcxBqsfEnvrfMfBWgSLhW1&#10;uAERnh0fnA90WPkSEqo5ULK5l0pFw+7rrbLkyMK2pNlusTij/xamDBkquprn84hsIOTHRdLS4zYr&#10;qSuKNPEL6awMcnwwTbx7JtV0RybKnPUJkkzi+LEe4zyKkBu0q6E5oWAWpuXFx4aXDuxPSgZc3Iq6&#10;HwdmBSXqk0HRV1lRhE2PRjFf5GjYa0997WGGI1RFPSXTdevj6wi0DdzhcFoZZXtlcqaMCxnVPD+e&#10;sPHXdox6feKbXwAAAP//AwBQSwMEFAAGAAgAAAAhAJ+CSkvdAAAABwEAAA8AAABkcnMvZG93bnJl&#10;di54bWxMj81Ow0AMhO9IvMPKSNzoJuFHUZpNhUA5AKKClktvbtYkEVlvlN224e0xJ7jZM9b4m3I1&#10;u0EdaQq9ZwPpIgFF3Hjbc2vgY1tf5aBCRLY4eCYD3xRgVZ2flVhYf+J3Om5iqySEQ4EGuhjHQuvQ&#10;dOQwLPxILN6nnxxGWadW2wlPEu4GnSXJnXbYs3zocKSHjpqvzcEZuEnXTf4Wdlv2r3VWvzyiewrP&#10;xlxezPdLUJHm+HcMv/iCDpUw7f2BbVCDASkSRb1OQYmb5bkIexmS5BZ0Ver//NUPAAAA//8DAFBL&#10;AQItABQABgAIAAAAIQC2gziS/gAAAOEBAAATAAAAAAAAAAAAAAAAAAAAAABbQ29udGVudF9UeXBl&#10;c10ueG1sUEsBAi0AFAAGAAgAAAAhADj9If/WAAAAlAEAAAsAAAAAAAAAAAAAAAAALwEAAF9yZWxz&#10;Ly5yZWxzUEsBAi0AFAAGAAgAAAAhANvmvz0rAgAAKgQAAA4AAAAAAAAAAAAAAAAALgIAAGRycy9l&#10;Mm9Eb2MueG1sUEsBAi0AFAAGAAgAAAAhAJ+CSkvdAAAABwEAAA8AAAAAAAAAAAAAAAAAhQQAAGRy&#10;cy9kb3ducmV2LnhtbFBLBQYAAAAABAAEAPMAAACPBQAAAAA=&#10;" fillcolor="#001d77" stroked="f">
                <v:textbox>
                  <w:txbxContent>
                    <w:p w14:paraId="54474C53" w14:textId="77777777" w:rsidR="00933EC1" w:rsidRPr="00B66B19" w:rsidRDefault="00AC07B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2400714A">
                          <v:shape id="Obraz 33" o:spid="_x0000_i1025" type="#_x0000_t75" style="width:28.5pt;height:28.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4E47DBF3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5CDE447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46EB">
        <w:t>W Polsce w latach 2007-2017</w:t>
      </w:r>
      <w:r w:rsidR="00021B0E" w:rsidRPr="00021B0E">
        <w:t xml:space="preserve"> nastąpiła poprawa efektywności energetycznej. Energochłonność pierwotna obniżała się</w:t>
      </w:r>
      <w:r w:rsidR="008D46EB">
        <w:t xml:space="preserve"> w tym okresie średnio o ponad 2</w:t>
      </w:r>
      <w:r w:rsidR="00021B0E" w:rsidRPr="00021B0E">
        <w:t xml:space="preserve">% rocznie, </w:t>
      </w:r>
      <w:r w:rsidR="0058409F">
        <w:t xml:space="preserve">a </w:t>
      </w:r>
      <w:r w:rsidR="008D46EB">
        <w:t>energochłonność finalna o</w:t>
      </w:r>
      <w:r w:rsidR="00021B0E" w:rsidRPr="00021B0E">
        <w:t xml:space="preserve"> 2%</w:t>
      </w:r>
      <w:r w:rsidR="0058409F">
        <w:t>.</w:t>
      </w:r>
      <w:r w:rsidR="00021B0E" w:rsidRPr="00021B0E">
        <w:t xml:space="preserve"> Najszybsze tempo poprawy efektywności energetycznej odnotowano w </w:t>
      </w:r>
      <w:r w:rsidR="0058409F">
        <w:t>przemyśle</w:t>
      </w:r>
      <w:r w:rsidR="008D46EB">
        <w:t xml:space="preserve">. </w:t>
      </w:r>
      <w:r w:rsidR="008D46EB" w:rsidRPr="008D46EB">
        <w:t>W 2017 roku w przypadku w</w:t>
      </w:r>
      <w:r w:rsidR="003B4975">
        <w:t>iększości wskaźników efektywności</w:t>
      </w:r>
      <w:r w:rsidR="008D46EB" w:rsidRPr="008D46EB">
        <w:t xml:space="preserve"> wykorzystania energii zaobserwowano nieznaczną poprawę.</w:t>
      </w:r>
    </w:p>
    <w:p w14:paraId="572BA6E2" w14:textId="77777777" w:rsidR="006C739F" w:rsidRDefault="00192D3F" w:rsidP="00A41DEF">
      <w:pPr>
        <w:jc w:val="both"/>
        <w:rPr>
          <w:rFonts w:ascii="Fira Sans SemiBold" w:hAnsi="Fira Sans SemiBold"/>
          <w:color w:val="001D77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78FE1B9" wp14:editId="0EA621BC">
                <wp:simplePos x="0" y="0"/>
                <wp:positionH relativeFrom="column">
                  <wp:posOffset>5238585</wp:posOffset>
                </wp:positionH>
                <wp:positionV relativeFrom="paragraph">
                  <wp:posOffset>80038</wp:posOffset>
                </wp:positionV>
                <wp:extent cx="1757045" cy="2423795"/>
                <wp:effectExtent l="0" t="0" r="0" b="0"/>
                <wp:wrapTight wrapText="bothSides">
                  <wp:wrapPolygon edited="0">
                    <wp:start x="703" y="0"/>
                    <wp:lineTo x="703" y="21391"/>
                    <wp:lineTo x="20843" y="21391"/>
                    <wp:lineTo x="20843" y="0"/>
                    <wp:lineTo x="70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42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B2E64" w14:textId="1A0AF59E" w:rsidR="0045393B" w:rsidRPr="00E966AB" w:rsidRDefault="00021B0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Całkowite zużycie en</w:t>
                            </w:r>
                            <w:r w:rsidR="008D2B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ergii pierwotnej w latach 2007-2017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C18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wzrosło </w:t>
                            </w:r>
                            <w:r w:rsidR="008D2B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0,7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rocznie</w:t>
                            </w:r>
                          </w:p>
                          <w:p w14:paraId="0D1F899F" w14:textId="77777777" w:rsidR="00EA2A04" w:rsidRPr="00E94EC2" w:rsidRDefault="00EA2A04" w:rsidP="00E94EC2">
                            <w:pPr>
                              <w:spacing w:before="0" w:after="0" w:line="160" w:lineRule="exact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8"/>
                                <w:szCs w:val="8"/>
                                <w:lang w:eastAsia="pl-PL"/>
                              </w:rPr>
                            </w:pPr>
                          </w:p>
                          <w:p w14:paraId="0DEF63B2" w14:textId="3C0AAA5D" w:rsidR="00D616D2" w:rsidRPr="00D616D2" w:rsidRDefault="00021B0E" w:rsidP="00EA2A0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Finalne zużycie energii w latach 2</w:t>
                            </w:r>
                            <w:r w:rsidR="008D2B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007-2017</w:t>
                            </w:r>
                            <w:r w:rsidR="00FE4F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wzrosło o 1,4</w:t>
                            </w:r>
                            <w:r w:rsidR="00D331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rocznie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FE1B9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12.5pt;margin-top:6.3pt;width:138.35pt;height:190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TlEQIAAP8DAAAOAAAAZHJzL2Uyb0RvYy54bWysU9Fu2yAUfZ+0f0C8L3a8eGmskKpr12lS&#10;t1Xq9gEE4xgVuAxI7O7re8FpGm1v0/yAwJd77j3nHtaXo9HkIH1QYBmdz0pKpBXQKrtj9OeP23cX&#10;lITIbcs1WMnokwz0cvP2zXpwjaygB91KTxDEhmZwjPYxuqYoguil4WEGTloMduANj3j0u6L1fEB0&#10;o4uqLD8UA/jWeRAyBPx7MwXpJuN3nRTxe9cFGYlmFHuLefV53aa12Kx5s/Pc9Uoc2+D/0IXhymLR&#10;E9QNj5zsvfoLyijhIUAXZwJMAV2nhMwckM28/IPNQ8+dzFxQnOBOMoX/Byu+He49US2jFSWWGxzR&#10;PWhJonwMEQZJqiTR4EKDNx8c3o3jRxhx1JlucHcgHgOxcN1zu5NX3sPQS95ii/OUWZylTjghgWyH&#10;r9BiLb6PkIHGzpukHypCEB1H9XQajxwjEanksl6Wi5oSgbFqUb1frupcgzcv6c6H+FmCIWnDqMf5&#10;Z3h+uAsxtcOblyupmoVbpXX2gLZkYHRVV3VOOIsYFdGiWhlGL8r0TaZJLD/ZNidHrvS0xwLaHmkn&#10;phPnOG7HLHLuN0myhfYJdfAwORJfEG568L8pGdCNjIZfe+4lJfqLRS1X88Ui2TcfFvWywoM/j2zP&#10;I9wKhGI0UjJtr2O2/ET5CjXvVFbjtZNjy+iyLNLxRSQbn5/zrdd3u3kGAAD//wMAUEsDBBQABgAI&#10;AAAAIQA0by5P4AAAAAsBAAAPAAAAZHJzL2Rvd25yZXYueG1sTI9LT8MwEITvSP0P1lbiRu2kD9o0&#10;mwqBuIIoD4mbG2+TqPE6it0m/HvcExxHM5r5Jt+NthUX6n3jGCGZKRDEpTMNVwgf7893axA+aDa6&#10;dUwIP+RhV0xucp0ZN/AbXfahErGEfaYR6hC6TEpf1mS1n7mOOHpH11sdouwraXo9xHLbylSplbS6&#10;4bhQ644eaypP+7NF+Hw5fn8t1Gv1ZJfd4EYl2W4k4u10fNiCCDSGvzBc8SM6FJHp4M5svGgR1uky&#10;fgnRSFcgroFEJfcgDgjzzWIOssjl/w/FLwAAAP//AwBQSwECLQAUAAYACAAAACEAtoM4kv4AAADh&#10;AQAAEwAAAAAAAAAAAAAAAAAAAAAAW0NvbnRlbnRfVHlwZXNdLnhtbFBLAQItABQABgAIAAAAIQA4&#10;/SH/1gAAAJQBAAALAAAAAAAAAAAAAAAAAC8BAABfcmVscy8ucmVsc1BLAQItABQABgAIAAAAIQCR&#10;ssTlEQIAAP8DAAAOAAAAAAAAAAAAAAAAAC4CAABkcnMvZTJvRG9jLnhtbFBLAQItABQABgAIAAAA&#10;IQA0by5P4AAAAAsBAAAPAAAAAAAAAAAAAAAAAGsEAABkcnMvZG93bnJldi54bWxQSwUGAAAAAAQA&#10;BADzAAAAeAUAAAAA&#10;" filled="f" stroked="f">
                <v:textbox>
                  <w:txbxContent>
                    <w:p w14:paraId="47AB2E64" w14:textId="1A0AF59E" w:rsidR="0045393B" w:rsidRPr="00E966AB" w:rsidRDefault="00021B0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Całkowite zużycie en</w:t>
                      </w:r>
                      <w:r w:rsidR="008D2B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ergii pierwotnej w latach 2007-2017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C18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wzrosło </w:t>
                      </w:r>
                      <w:r w:rsidR="008D2B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0,7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rocznie</w:t>
                      </w:r>
                    </w:p>
                    <w:p w14:paraId="0D1F899F" w14:textId="77777777" w:rsidR="00EA2A04" w:rsidRPr="00E94EC2" w:rsidRDefault="00EA2A04" w:rsidP="00E94EC2">
                      <w:pPr>
                        <w:spacing w:before="0" w:after="0" w:line="160" w:lineRule="exact"/>
                        <w:rPr>
                          <w:rFonts w:eastAsia="Times New Roman" w:cs="Times New Roman"/>
                          <w:bCs/>
                          <w:color w:val="001D77"/>
                          <w:sz w:val="8"/>
                          <w:szCs w:val="8"/>
                          <w:lang w:eastAsia="pl-PL"/>
                        </w:rPr>
                      </w:pPr>
                    </w:p>
                    <w:p w14:paraId="0DEF63B2" w14:textId="3C0AAA5D" w:rsidR="00D616D2" w:rsidRPr="00D616D2" w:rsidRDefault="00021B0E" w:rsidP="00EA2A0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Finalne zużycie energii w latach 2</w:t>
                      </w:r>
                      <w:r w:rsidR="008D2B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007-2017</w:t>
                      </w:r>
                      <w:r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wzrosło o 1,4</w:t>
                      </w:r>
                      <w:r w:rsidR="00D331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rocznie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AE12AE" w14:textId="62DD15A7" w:rsidR="00021B0E" w:rsidRPr="00390BF5" w:rsidRDefault="00021B0E" w:rsidP="00FB37B4">
      <w:r w:rsidRPr="00021B0E">
        <w:rPr>
          <w:b/>
        </w:rPr>
        <w:t>Całkowite zużycie energii pierwotnej</w:t>
      </w:r>
      <w:r w:rsidRPr="00390BF5">
        <w:t xml:space="preserve"> wzrosło w latach </w:t>
      </w:r>
      <w:r w:rsidR="008D46EB">
        <w:t>2007-</w:t>
      </w:r>
      <w:r w:rsidR="00D06E45">
        <w:t>2017 z 97</w:t>
      </w:r>
      <w:r w:rsidR="00D87357">
        <w:t>,1 Mtoe do 103,9</w:t>
      </w:r>
      <w:r w:rsidR="00D06E45">
        <w:t xml:space="preserve"> Mtoe (0,7</w:t>
      </w:r>
      <w:r w:rsidRPr="00390BF5">
        <w:t xml:space="preserve">%/rok). Zużycie </w:t>
      </w:r>
      <w:r w:rsidR="008D2BE4">
        <w:t xml:space="preserve">miało tendencję wzrostową i </w:t>
      </w:r>
      <w:r w:rsidR="005C18BD">
        <w:t xml:space="preserve">osiągnęło </w:t>
      </w:r>
      <w:r w:rsidRPr="00390BF5">
        <w:t xml:space="preserve">najwyższą wartość w </w:t>
      </w:r>
      <w:r w:rsidR="003C6A04">
        <w:t>2017 r</w:t>
      </w:r>
      <w:r w:rsidR="005C18BD">
        <w:t>.</w:t>
      </w:r>
    </w:p>
    <w:p w14:paraId="710F6A3C" w14:textId="1D4426DB" w:rsidR="00021B0E" w:rsidRDefault="00021B0E" w:rsidP="00FB37B4">
      <w:r w:rsidRPr="00021B0E">
        <w:rPr>
          <w:b/>
        </w:rPr>
        <w:t>Finalne zużycie</w:t>
      </w:r>
      <w:r w:rsidRPr="00390BF5">
        <w:t xml:space="preserve"> </w:t>
      </w:r>
      <w:r w:rsidRPr="00021B0E">
        <w:rPr>
          <w:b/>
        </w:rPr>
        <w:t>energii</w:t>
      </w:r>
      <w:r w:rsidRPr="00390BF5">
        <w:t xml:space="preserve"> wzrosło w </w:t>
      </w:r>
      <w:r w:rsidR="008E32A6">
        <w:t xml:space="preserve">analizowanym </w:t>
      </w:r>
      <w:r w:rsidR="008D2BE4">
        <w:t>okresie z 60</w:t>
      </w:r>
      <w:r w:rsidR="00D87357">
        <w:t>,3</w:t>
      </w:r>
      <w:r w:rsidR="008D2BE4">
        <w:t xml:space="preserve"> do 69</w:t>
      </w:r>
      <w:r w:rsidR="00D87357">
        <w:t>,5</w:t>
      </w:r>
      <w:r w:rsidRPr="00390BF5">
        <w:t xml:space="preserve"> Mtoe, co oznacza </w:t>
      </w:r>
      <w:r w:rsidR="008D2BE4">
        <w:t>średnie roczne tempo wzrostu 1,4</w:t>
      </w:r>
      <w:r w:rsidRPr="00390BF5">
        <w:t xml:space="preserve">%. </w:t>
      </w:r>
    </w:p>
    <w:p w14:paraId="0ECAE3C7" w14:textId="77777777" w:rsidR="007D579F" w:rsidRDefault="007D579F" w:rsidP="00FB37B4"/>
    <w:p w14:paraId="2E061798" w14:textId="74A3FB3D" w:rsidR="008D2BE4" w:rsidRDefault="00FB5906" w:rsidP="00FB37B4">
      <w:pPr>
        <w:pStyle w:val="tytuwykresu"/>
        <w:rPr>
          <w:shd w:val="clear" w:color="auto" w:fill="FFFFFF"/>
        </w:rPr>
      </w:pPr>
      <w:r w:rsidRPr="00E3795E">
        <w:t xml:space="preserve">Wykres </w:t>
      </w:r>
      <w:r w:rsidR="00074DD8" w:rsidRPr="00E3795E">
        <w:t>1</w:t>
      </w:r>
      <w:r w:rsidR="003A405E" w:rsidRPr="00E3795E">
        <w:t>.</w:t>
      </w:r>
      <w:r w:rsidR="00074DD8" w:rsidRPr="00E3795E">
        <w:rPr>
          <w:shd w:val="clear" w:color="auto" w:fill="FFFFFF"/>
        </w:rPr>
        <w:t xml:space="preserve"> </w:t>
      </w:r>
      <w:r w:rsidR="006C739F" w:rsidRPr="006C739F">
        <w:rPr>
          <w:shd w:val="clear" w:color="auto" w:fill="FFFFFF"/>
        </w:rPr>
        <w:t>Całkowite zużycie energii pierwotnej i finalne zużycie energii</w:t>
      </w:r>
      <w:r w:rsidR="00FB6AFD"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61664" behindDoc="0" locked="0" layoutInCell="1" allowOverlap="1" wp14:anchorId="7AC61F3C" wp14:editId="77DB036E">
            <wp:simplePos x="0" y="0"/>
            <wp:positionH relativeFrom="column">
              <wp:posOffset>-52070</wp:posOffset>
            </wp:positionH>
            <wp:positionV relativeFrom="paragraph">
              <wp:posOffset>232410</wp:posOffset>
            </wp:positionV>
            <wp:extent cx="5177790" cy="3571875"/>
            <wp:effectExtent l="0" t="0" r="381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1E9A0" w14:textId="5A934E50" w:rsidR="00193124" w:rsidRDefault="00021B0E" w:rsidP="008D2BE4">
      <w:pPr>
        <w:pStyle w:val="tytuwykresu"/>
        <w:rPr>
          <w:b w:val="0"/>
          <w:sz w:val="19"/>
          <w:szCs w:val="19"/>
        </w:rPr>
      </w:pPr>
      <w:r w:rsidRPr="003C6A04">
        <w:rPr>
          <w:sz w:val="19"/>
          <w:szCs w:val="19"/>
        </w:rPr>
        <w:t xml:space="preserve">Energochłonność pierwotna </w:t>
      </w:r>
      <w:r w:rsidR="003C6A04">
        <w:rPr>
          <w:sz w:val="19"/>
          <w:szCs w:val="19"/>
        </w:rPr>
        <w:t xml:space="preserve">PKB </w:t>
      </w:r>
      <w:r w:rsidR="003C6A04" w:rsidRPr="003C6A04">
        <w:rPr>
          <w:b w:val="0"/>
          <w:sz w:val="19"/>
          <w:szCs w:val="19"/>
        </w:rPr>
        <w:t xml:space="preserve">nie uległa zmianie w 2017 r. </w:t>
      </w:r>
      <w:r w:rsidR="00193124">
        <w:rPr>
          <w:b w:val="0"/>
          <w:sz w:val="19"/>
          <w:szCs w:val="19"/>
        </w:rPr>
        <w:t>w stosunku do roku poprzedniego, natomiast</w:t>
      </w:r>
      <w:r w:rsidR="003C6A04">
        <w:rPr>
          <w:sz w:val="19"/>
          <w:szCs w:val="19"/>
        </w:rPr>
        <w:t xml:space="preserve"> </w:t>
      </w:r>
      <w:r w:rsidR="00193124">
        <w:rPr>
          <w:sz w:val="19"/>
          <w:szCs w:val="19"/>
        </w:rPr>
        <w:t>e</w:t>
      </w:r>
      <w:r w:rsidR="003C6A04">
        <w:rPr>
          <w:sz w:val="19"/>
          <w:szCs w:val="19"/>
        </w:rPr>
        <w:t>nergochłonność</w:t>
      </w:r>
      <w:r w:rsidRPr="003C6A04">
        <w:rPr>
          <w:sz w:val="19"/>
          <w:szCs w:val="19"/>
        </w:rPr>
        <w:t xml:space="preserve"> finalna PKB</w:t>
      </w:r>
      <w:r w:rsidR="008D2BE4" w:rsidRPr="003C6A04">
        <w:rPr>
          <w:sz w:val="19"/>
          <w:szCs w:val="19"/>
        </w:rPr>
        <w:t xml:space="preserve"> </w:t>
      </w:r>
      <w:r w:rsidR="00193124">
        <w:rPr>
          <w:b w:val="0"/>
          <w:sz w:val="19"/>
          <w:szCs w:val="19"/>
        </w:rPr>
        <w:t>zwiększyła</w:t>
      </w:r>
      <w:r w:rsidR="008D2BE4" w:rsidRPr="003C6A04">
        <w:rPr>
          <w:b w:val="0"/>
          <w:sz w:val="19"/>
          <w:szCs w:val="19"/>
        </w:rPr>
        <w:t xml:space="preserve"> </w:t>
      </w:r>
      <w:r w:rsidR="00193124">
        <w:rPr>
          <w:b w:val="0"/>
          <w:sz w:val="19"/>
          <w:szCs w:val="19"/>
        </w:rPr>
        <w:t xml:space="preserve">się </w:t>
      </w:r>
      <w:r w:rsidR="008D2BE4" w:rsidRPr="003C6A04">
        <w:rPr>
          <w:b w:val="0"/>
          <w:sz w:val="19"/>
          <w:szCs w:val="19"/>
        </w:rPr>
        <w:t>w r</w:t>
      </w:r>
      <w:r w:rsidR="00193124">
        <w:rPr>
          <w:b w:val="0"/>
          <w:sz w:val="19"/>
          <w:szCs w:val="19"/>
        </w:rPr>
        <w:t>oku 2017</w:t>
      </w:r>
      <w:r w:rsidR="008D2BE4" w:rsidRPr="003C6A04">
        <w:rPr>
          <w:b w:val="0"/>
          <w:sz w:val="19"/>
          <w:szCs w:val="19"/>
        </w:rPr>
        <w:t xml:space="preserve"> o </w:t>
      </w:r>
      <w:r w:rsidR="00193124">
        <w:rPr>
          <w:b w:val="0"/>
          <w:sz w:val="19"/>
          <w:szCs w:val="19"/>
        </w:rPr>
        <w:t>1</w:t>
      </w:r>
      <w:r w:rsidR="00D87357">
        <w:rPr>
          <w:b w:val="0"/>
          <w:sz w:val="19"/>
          <w:szCs w:val="19"/>
        </w:rPr>
        <w:t>,5</w:t>
      </w:r>
      <w:r w:rsidR="00193124">
        <w:rPr>
          <w:b w:val="0"/>
          <w:sz w:val="19"/>
          <w:szCs w:val="19"/>
        </w:rPr>
        <w:t>%.</w:t>
      </w:r>
    </w:p>
    <w:p w14:paraId="304CDD1A" w14:textId="750EB7CC" w:rsidR="00021B0E" w:rsidRPr="006454E0" w:rsidRDefault="00193124" w:rsidP="006454E0">
      <w:pPr>
        <w:pStyle w:val="tytuwykresu"/>
        <w:rPr>
          <w:b w:val="0"/>
          <w:sz w:val="19"/>
          <w:szCs w:val="19"/>
          <w:highlight w:val="yellow"/>
          <w:shd w:val="clear" w:color="auto" w:fill="FFFFFF"/>
        </w:rPr>
      </w:pPr>
      <w:r>
        <w:rPr>
          <w:b w:val="0"/>
          <w:sz w:val="19"/>
          <w:szCs w:val="19"/>
        </w:rPr>
        <w:t>W stosunku do roku 2007 energochłonność PKB obniżyła się o</w:t>
      </w:r>
      <w:r w:rsidR="00D87357">
        <w:rPr>
          <w:b w:val="0"/>
          <w:sz w:val="19"/>
          <w:szCs w:val="19"/>
        </w:rPr>
        <w:t xml:space="preserve"> 23,0</w:t>
      </w:r>
      <w:r w:rsidR="008D2BE4" w:rsidRPr="003C6A04">
        <w:rPr>
          <w:b w:val="0"/>
          <w:sz w:val="19"/>
          <w:szCs w:val="19"/>
        </w:rPr>
        <w:t xml:space="preserve">% </w:t>
      </w:r>
      <w:r>
        <w:rPr>
          <w:b w:val="0"/>
          <w:sz w:val="19"/>
          <w:szCs w:val="19"/>
        </w:rPr>
        <w:t xml:space="preserve">(pierwotna) </w:t>
      </w:r>
      <w:r w:rsidR="00D87357">
        <w:rPr>
          <w:b w:val="0"/>
          <w:sz w:val="19"/>
          <w:szCs w:val="19"/>
        </w:rPr>
        <w:t>i 17,2</w:t>
      </w:r>
      <w:r w:rsidR="008D2BE4" w:rsidRPr="003C6A04">
        <w:rPr>
          <w:b w:val="0"/>
          <w:sz w:val="19"/>
          <w:szCs w:val="19"/>
        </w:rPr>
        <w:t>%</w:t>
      </w:r>
      <w:r>
        <w:rPr>
          <w:b w:val="0"/>
          <w:sz w:val="19"/>
          <w:szCs w:val="19"/>
        </w:rPr>
        <w:t xml:space="preserve"> (finalna)</w:t>
      </w:r>
      <w:r w:rsidR="008D2BE4" w:rsidRPr="003C6A04">
        <w:rPr>
          <w:b w:val="0"/>
          <w:sz w:val="19"/>
          <w:szCs w:val="19"/>
        </w:rPr>
        <w:t>, po uwzględnieniu korekty klimatycznej tempo poprawy było nieznacznie wyższe.</w:t>
      </w:r>
      <w:r w:rsidR="006454E0">
        <w:rPr>
          <w:b w:val="0"/>
          <w:sz w:val="19"/>
          <w:szCs w:val="19"/>
        </w:rPr>
        <w:t xml:space="preserve"> </w:t>
      </w:r>
      <w:r w:rsidR="00452FF5" w:rsidRPr="006454E0">
        <w:rPr>
          <w:b w:val="0"/>
          <w:szCs w:val="19"/>
        </w:rPr>
        <w:t xml:space="preserve">Tempo poprawy </w:t>
      </w:r>
      <w:r w:rsidRPr="006454E0">
        <w:rPr>
          <w:b w:val="0"/>
          <w:szCs w:val="19"/>
        </w:rPr>
        <w:t xml:space="preserve">w latach 2013–2017 było niższe niż </w:t>
      </w:r>
      <w:r w:rsidR="00452FF5" w:rsidRPr="006454E0">
        <w:rPr>
          <w:b w:val="0"/>
          <w:szCs w:val="19"/>
        </w:rPr>
        <w:t>w pierwszej połowie</w:t>
      </w:r>
      <w:r w:rsidR="008D2BE4" w:rsidRPr="006454E0">
        <w:rPr>
          <w:b w:val="0"/>
          <w:szCs w:val="19"/>
        </w:rPr>
        <w:t xml:space="preserve"> omawi</w:t>
      </w:r>
      <w:r w:rsidR="00452FF5" w:rsidRPr="006454E0">
        <w:rPr>
          <w:b w:val="0"/>
          <w:szCs w:val="19"/>
        </w:rPr>
        <w:t>anego okresu</w:t>
      </w:r>
      <w:r w:rsidR="008D2BE4" w:rsidRPr="006454E0">
        <w:rPr>
          <w:b w:val="0"/>
          <w:szCs w:val="19"/>
        </w:rPr>
        <w:t>.</w:t>
      </w:r>
    </w:p>
    <w:p w14:paraId="63E2B59F" w14:textId="7B47B85E" w:rsidR="008D2BE4" w:rsidRPr="006454E0" w:rsidRDefault="008D2BE4" w:rsidP="008D2BE4">
      <w:pPr>
        <w:jc w:val="both"/>
        <w:rPr>
          <w:szCs w:val="19"/>
        </w:rPr>
      </w:pPr>
    </w:p>
    <w:p w14:paraId="0B5E8DED" w14:textId="77777777" w:rsidR="008D2BE4" w:rsidRDefault="008D2BE4" w:rsidP="008D2BE4">
      <w:pPr>
        <w:jc w:val="both"/>
        <w:rPr>
          <w:szCs w:val="19"/>
        </w:rPr>
      </w:pPr>
    </w:p>
    <w:p w14:paraId="4B571BE7" w14:textId="1CD21581" w:rsidR="008D2BE4" w:rsidRDefault="008D2BE4" w:rsidP="008D2BE4">
      <w:pPr>
        <w:jc w:val="both"/>
        <w:rPr>
          <w:szCs w:val="19"/>
        </w:rPr>
      </w:pPr>
    </w:p>
    <w:p w14:paraId="67D65A89" w14:textId="2555CAAD" w:rsidR="008D2BE4" w:rsidRPr="008D2BE4" w:rsidRDefault="008D2BE4" w:rsidP="008D2BE4">
      <w:pPr>
        <w:jc w:val="both"/>
        <w:rPr>
          <w:szCs w:val="19"/>
        </w:rPr>
      </w:pPr>
    </w:p>
    <w:p w14:paraId="0FCAF69B" w14:textId="6FCC51F2" w:rsidR="00C275DE" w:rsidRPr="009D5DA8" w:rsidRDefault="00021B0E" w:rsidP="008D2BE4">
      <w:pPr>
        <w:keepNext/>
        <w:rPr>
          <w:b/>
          <w:sz w:val="18"/>
          <w:szCs w:val="18"/>
        </w:rPr>
      </w:pPr>
      <w:r w:rsidRPr="009D5DA8">
        <w:rPr>
          <w:b/>
          <w:sz w:val="18"/>
          <w:szCs w:val="18"/>
        </w:rPr>
        <w:lastRenderedPageBreak/>
        <w:t>Tablica</w:t>
      </w:r>
      <w:r w:rsidR="00C275DE" w:rsidRPr="009D5DA8">
        <w:rPr>
          <w:b/>
          <w:sz w:val="18"/>
          <w:szCs w:val="18"/>
        </w:rPr>
        <w:t xml:space="preserve"> 1. </w:t>
      </w:r>
      <w:r w:rsidRPr="009D5DA8">
        <w:rPr>
          <w:b/>
          <w:sz w:val="18"/>
          <w:szCs w:val="18"/>
        </w:rPr>
        <w:t>Tempo zmian wskaźników energochłonności PKB (%/rok)</w:t>
      </w:r>
    </w:p>
    <w:tbl>
      <w:tblPr>
        <w:tblpPr w:leftFromText="141" w:rightFromText="141" w:vertAnchor="text" w:horzAnchor="margin" w:tblpY="152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64"/>
        <w:gridCol w:w="1465"/>
        <w:gridCol w:w="1465"/>
      </w:tblGrid>
      <w:tr w:rsidR="00772D7A" w:rsidRPr="002B57E6" w14:paraId="7106F88E" w14:textId="77777777" w:rsidTr="004B3932">
        <w:tc>
          <w:tcPr>
            <w:tcW w:w="3686" w:type="dxa"/>
            <w:tcBorders>
              <w:top w:val="nil"/>
              <w:left w:val="nil"/>
              <w:bottom w:val="single" w:sz="12" w:space="0" w:color="1F4E79"/>
              <w:right w:val="single" w:sz="8" w:space="0" w:color="1F4E79"/>
            </w:tcBorders>
          </w:tcPr>
          <w:p w14:paraId="786348B6" w14:textId="77777777" w:rsidR="00772D7A" w:rsidRPr="00021B0E" w:rsidRDefault="00772D7A" w:rsidP="008D2BE4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Tempo zmian</w:t>
            </w:r>
          </w:p>
        </w:tc>
        <w:tc>
          <w:tcPr>
            <w:tcW w:w="1464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14:paraId="13E954FF" w14:textId="698E4F14" w:rsidR="00772D7A" w:rsidRPr="00772D7A" w:rsidRDefault="00772D7A" w:rsidP="008D2BE4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772D7A">
              <w:rPr>
                <w:rFonts w:ascii="Fira Sans" w:hAnsi="Fira Sans"/>
                <w:sz w:val="19"/>
                <w:szCs w:val="19"/>
              </w:rPr>
              <w:t>2008–2012</w:t>
            </w:r>
          </w:p>
        </w:tc>
        <w:tc>
          <w:tcPr>
            <w:tcW w:w="1465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14:paraId="796E7D3F" w14:textId="2E176276" w:rsidR="00772D7A" w:rsidRPr="00772D7A" w:rsidRDefault="00772D7A" w:rsidP="008D2BE4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772D7A">
              <w:rPr>
                <w:rFonts w:ascii="Fira Sans" w:hAnsi="Fira Sans"/>
                <w:sz w:val="19"/>
                <w:szCs w:val="19"/>
              </w:rPr>
              <w:t>2013–2017</w:t>
            </w:r>
          </w:p>
        </w:tc>
        <w:tc>
          <w:tcPr>
            <w:tcW w:w="1465" w:type="dxa"/>
            <w:tcBorders>
              <w:top w:val="nil"/>
              <w:left w:val="single" w:sz="8" w:space="0" w:color="1F4E79"/>
              <w:bottom w:val="single" w:sz="12" w:space="0" w:color="1F4E79"/>
              <w:right w:val="nil"/>
            </w:tcBorders>
          </w:tcPr>
          <w:p w14:paraId="1EC7C616" w14:textId="0E61D439" w:rsidR="00772D7A" w:rsidRPr="00772D7A" w:rsidRDefault="00772D7A" w:rsidP="008D2BE4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772D7A">
              <w:rPr>
                <w:rFonts w:ascii="Fira Sans" w:hAnsi="Fira Sans"/>
                <w:sz w:val="19"/>
                <w:szCs w:val="19"/>
              </w:rPr>
              <w:t>2008–2017</w:t>
            </w:r>
          </w:p>
        </w:tc>
      </w:tr>
      <w:tr w:rsidR="00772D7A" w:rsidRPr="002B57E6" w14:paraId="5876FB66" w14:textId="77777777" w:rsidTr="004B3932">
        <w:trPr>
          <w:trHeight w:val="555"/>
        </w:trPr>
        <w:tc>
          <w:tcPr>
            <w:tcW w:w="3686" w:type="dxa"/>
            <w:tcBorders>
              <w:top w:val="single" w:sz="12" w:space="0" w:color="1F4E79"/>
              <w:left w:val="nil"/>
              <w:bottom w:val="single" w:sz="8" w:space="0" w:color="1F4E79"/>
              <w:right w:val="single" w:sz="8" w:space="0" w:color="1F4E79"/>
            </w:tcBorders>
            <w:vAlign w:val="center"/>
          </w:tcPr>
          <w:p w14:paraId="337A5320" w14:textId="58656300" w:rsidR="00772D7A" w:rsidRPr="00021B0E" w:rsidRDefault="00FE4F02" w:rsidP="008D2BE4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pierwotna</w:t>
            </w:r>
            <w:r w:rsidR="00772D7A" w:rsidRPr="00021B0E">
              <w:rPr>
                <w:rFonts w:ascii="Fira Sans" w:hAnsi="Fira Sans" w:cstheme="minorHAnsi"/>
                <w:sz w:val="19"/>
                <w:szCs w:val="19"/>
              </w:rPr>
              <w:t xml:space="preserve"> PKB</w:t>
            </w:r>
          </w:p>
        </w:tc>
        <w:tc>
          <w:tcPr>
            <w:tcW w:w="1464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76D3D00F" w14:textId="4B020359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-3,12</w:t>
            </w:r>
          </w:p>
        </w:tc>
        <w:tc>
          <w:tcPr>
            <w:tcW w:w="1465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36E1BCB2" w14:textId="73CA3CEE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-2,04</w:t>
            </w:r>
          </w:p>
        </w:tc>
        <w:tc>
          <w:tcPr>
            <w:tcW w:w="1465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14:paraId="0D10CC36" w14:textId="305BF28F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-2,58</w:t>
            </w:r>
          </w:p>
        </w:tc>
      </w:tr>
      <w:tr w:rsidR="00772D7A" w:rsidRPr="002B57E6" w14:paraId="63B659DE" w14:textId="77777777" w:rsidTr="004B3932">
        <w:trPr>
          <w:trHeight w:val="555"/>
        </w:trPr>
        <w:tc>
          <w:tcPr>
            <w:tcW w:w="3686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</w:tcPr>
          <w:p w14:paraId="67975257" w14:textId="6686C7E9" w:rsidR="00772D7A" w:rsidRPr="00021B0E" w:rsidRDefault="00FE4F02" w:rsidP="008D2BE4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pierwotna</w:t>
            </w:r>
            <w:r w:rsidR="00772D7A" w:rsidRPr="00021B0E">
              <w:rPr>
                <w:rFonts w:ascii="Fira Sans" w:hAnsi="Fira Sans" w:cstheme="minorHAnsi"/>
                <w:sz w:val="19"/>
                <w:szCs w:val="19"/>
              </w:rPr>
              <w:t xml:space="preserve"> PKB z korektą klimatyczną</w:t>
            </w:r>
          </w:p>
        </w:tc>
        <w:tc>
          <w:tcPr>
            <w:tcW w:w="146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333ECF17" w14:textId="733AD89D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-3,45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B9B6606" w14:textId="76753474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-1,79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14:paraId="63A59E4A" w14:textId="4AC0AAD2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-2,63</w:t>
            </w:r>
          </w:p>
        </w:tc>
      </w:tr>
      <w:tr w:rsidR="00772D7A" w:rsidRPr="002B57E6" w14:paraId="605F146B" w14:textId="77777777" w:rsidTr="004B3932">
        <w:trPr>
          <w:trHeight w:val="555"/>
        </w:trPr>
        <w:tc>
          <w:tcPr>
            <w:tcW w:w="3686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vAlign w:val="center"/>
          </w:tcPr>
          <w:p w14:paraId="65A28372" w14:textId="4C503943" w:rsidR="00772D7A" w:rsidRPr="00021B0E" w:rsidRDefault="00FE4F02" w:rsidP="008D2BE4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finalna</w:t>
            </w:r>
            <w:r w:rsidR="00772D7A" w:rsidRPr="00021B0E">
              <w:rPr>
                <w:rFonts w:ascii="Fira Sans" w:hAnsi="Fira Sans" w:cstheme="minorHAnsi"/>
                <w:sz w:val="19"/>
                <w:szCs w:val="19"/>
              </w:rPr>
              <w:t xml:space="preserve"> PKB</w:t>
            </w:r>
          </w:p>
        </w:tc>
        <w:tc>
          <w:tcPr>
            <w:tcW w:w="146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2699988A" w14:textId="51FCB4B9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-2,42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6D7D9DBA" w14:textId="39FCC3C4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-1,32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14:paraId="0718E03C" w14:textId="5DBA6E01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-1,87</w:t>
            </w:r>
          </w:p>
        </w:tc>
      </w:tr>
      <w:tr w:rsidR="00772D7A" w:rsidRPr="002B57E6" w14:paraId="4A6954E1" w14:textId="77777777" w:rsidTr="004B3932">
        <w:trPr>
          <w:trHeight w:val="555"/>
        </w:trPr>
        <w:tc>
          <w:tcPr>
            <w:tcW w:w="3686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</w:tcPr>
          <w:p w14:paraId="3A9F36AC" w14:textId="6CE51D59" w:rsidR="00772D7A" w:rsidRPr="00021B0E" w:rsidRDefault="00FE4F02" w:rsidP="008D2BE4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finalna</w:t>
            </w:r>
            <w:r w:rsidR="00772D7A" w:rsidRPr="00021B0E">
              <w:rPr>
                <w:rFonts w:ascii="Fira Sans" w:hAnsi="Fira Sans" w:cstheme="minorHAnsi"/>
                <w:sz w:val="19"/>
                <w:szCs w:val="19"/>
              </w:rPr>
              <w:t xml:space="preserve"> PKB z korektą klimatyczną</w:t>
            </w:r>
          </w:p>
        </w:tc>
        <w:tc>
          <w:tcPr>
            <w:tcW w:w="146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9012A3F" w14:textId="2AD6C9E2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-2,95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CBE6A7D" w14:textId="115D14C7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-0,95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14:paraId="0007E859" w14:textId="0DFFCA14" w:rsidR="00772D7A" w:rsidRPr="00772D7A" w:rsidRDefault="00772D7A" w:rsidP="008D2BE4">
            <w:pPr>
              <w:keepNext/>
              <w:jc w:val="right"/>
              <w:rPr>
                <w:rFonts w:cstheme="minorHAnsi"/>
                <w:szCs w:val="19"/>
              </w:rPr>
            </w:pPr>
            <w:r w:rsidRPr="00772D7A">
              <w:rPr>
                <w:szCs w:val="19"/>
              </w:rPr>
              <w:t>-1,96</w:t>
            </w:r>
          </w:p>
        </w:tc>
      </w:tr>
    </w:tbl>
    <w:p w14:paraId="00E6496F" w14:textId="603BF7F9" w:rsidR="00F867EB" w:rsidRPr="00F867EB" w:rsidRDefault="00D056B3" w:rsidP="007D579F">
      <w:pPr>
        <w:pStyle w:val="Nagwek1"/>
        <w:spacing w:line="240" w:lineRule="exact"/>
      </w:pPr>
      <w:r>
        <w:t>Gospodarstwa domowe</w:t>
      </w:r>
    </w:p>
    <w:p w14:paraId="1D9BDE40" w14:textId="61084519" w:rsidR="00F867EB" w:rsidRDefault="003D6CEE" w:rsidP="00FB37B4">
      <w:r w:rsidRPr="003D6CEE">
        <w:t>Udział zużycia energii w gospodarstwach domowych w fin</w:t>
      </w:r>
      <w:r w:rsidR="00D87357">
        <w:t>alnym zużyciu energii wyniósł 28,5</w:t>
      </w:r>
      <w:r w:rsidRPr="003D6CEE">
        <w:t>% w 2017 r. Najczęściej zużywanym nośnikiem były paliwa wę</w:t>
      </w:r>
      <w:r w:rsidR="00D87357">
        <w:t>glowe, których udział wyniósł 32,7</w:t>
      </w:r>
      <w:r w:rsidRPr="003D6CEE">
        <w:t>% w 2017 r. Kolejnym nośnikiem było ciepło, którego</w:t>
      </w:r>
      <w:r w:rsidR="006D0D00">
        <w:t xml:space="preserve"> udział wyniósł w 2017 roku 19,7</w:t>
      </w:r>
      <w:r w:rsidR="00FE4F02">
        <w:t>%</w:t>
      </w:r>
      <w:r w:rsidRPr="003D6CEE">
        <w:t xml:space="preserve">. W 2017 roku gaz ziemny miał udział </w:t>
      </w:r>
      <w:r w:rsidR="00FE4F02" w:rsidRPr="00FE4F02">
        <w:t>18</w:t>
      </w:r>
      <w:r w:rsidR="006D0D00">
        <w:t>,3</w:t>
      </w:r>
      <w:r w:rsidR="00FE4F02" w:rsidRPr="00FE4F02">
        <w:t>%</w:t>
      </w:r>
      <w:r w:rsidR="00FE4F02">
        <w:t xml:space="preserve"> </w:t>
      </w:r>
      <w:r w:rsidRPr="003D6CEE">
        <w:t xml:space="preserve">w zużyciu energii w gospodarstwach </w:t>
      </w:r>
      <w:r w:rsidR="006D0D00">
        <w:t>domowych, energia elektryczna 12,6%, pozostałe nośniki 13,5</w:t>
      </w:r>
      <w:r w:rsidRPr="003D6CEE">
        <w:t>%, a paliwa ciekłe 3</w:t>
      </w:r>
      <w:r w:rsidR="006D0D00">
        <w:t>,0</w:t>
      </w:r>
      <w:r w:rsidRPr="003D6CEE">
        <w:t>%.</w:t>
      </w:r>
    </w:p>
    <w:p w14:paraId="2673A8AA" w14:textId="43133813" w:rsidR="00F867EB" w:rsidRDefault="003D6CEE" w:rsidP="00FB37B4">
      <w:r w:rsidRPr="003D6CEE">
        <w:t>Najważniejszym kierunkiem użytkowania energii było ogrzewanie pomieszczeń, których udział wyniósł 65,8% w 2017 r. Na ogrzewanie wody zużyto 16,3% energii, na oświetlenie i urządzenia elektryczne 9,6%, a na gotowanie posiłków 8,3%.</w:t>
      </w:r>
    </w:p>
    <w:p w14:paraId="3064BAA2" w14:textId="77777777" w:rsidR="007D579F" w:rsidRDefault="007D579F" w:rsidP="00FB37B4"/>
    <w:p w14:paraId="3E1A4053" w14:textId="7A91B12A" w:rsidR="00F867EB" w:rsidRPr="009D5DA8" w:rsidRDefault="008D2BE4" w:rsidP="007D579F">
      <w:pPr>
        <w:ind w:left="851" w:hanging="851"/>
        <w:rPr>
          <w:b/>
          <w:bCs/>
          <w:sz w:val="18"/>
          <w:szCs w:val="18"/>
        </w:rPr>
      </w:pPr>
      <w:r w:rsidRPr="009D5DA8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44C4952C" wp14:editId="00BCD441">
                <wp:simplePos x="0" y="0"/>
                <wp:positionH relativeFrom="column">
                  <wp:posOffset>5262991</wp:posOffset>
                </wp:positionH>
                <wp:positionV relativeFrom="paragraph">
                  <wp:posOffset>1053023</wp:posOffset>
                </wp:positionV>
                <wp:extent cx="1796415" cy="793115"/>
                <wp:effectExtent l="0" t="0" r="0" b="0"/>
                <wp:wrapTight wrapText="bothSides">
                  <wp:wrapPolygon edited="0">
                    <wp:start x="687" y="0"/>
                    <wp:lineTo x="687" y="20753"/>
                    <wp:lineTo x="20844" y="20753"/>
                    <wp:lineTo x="20844" y="0"/>
                    <wp:lineTo x="687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9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553F" w14:textId="2E826C1F" w:rsidR="00BC1797" w:rsidRDefault="00193124" w:rsidP="00BC179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65,8</w:t>
                            </w:r>
                            <w:r w:rsidR="00C008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energii zużywanej prze</w:t>
                            </w:r>
                            <w:r w:rsidR="0094188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gospodarstwa domowe przeznaczane jest</w:t>
                            </w:r>
                            <w:r w:rsidR="00C008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 o</w:t>
                            </w:r>
                            <w:r w:rsidR="00BC17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grzewanie pomieszczeń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952C" id="Pole tekstowe 24" o:spid="_x0000_s1032" type="#_x0000_t202" style="position:absolute;left:0;text-align:left;margin-left:414.4pt;margin-top:82.9pt;width:141.45pt;height:62.4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lUEwIAAAAEAAAOAAAAZHJzL2Uyb0RvYy54bWysU9tu2zAMfR+wfxD0vjjOcmmMKEXXrsOA&#10;bivQ7gMUWY6FSqImKbGzry8lJ1mwvg3zg0GJ5CHPIbW67o0me+mDAstoORpTIq2AWtktoz+f7z9c&#10;URIitzXXYCWjBxno9fr9u1XnKjmBFnQtPUEQG6rOMdrG6KqiCKKVhocROGnR2YA3POLRb4va8w7R&#10;jS4m4/G86MDXzoOQIeDt3eCk64zfNFLEH00TZCSaUewt5r/P/036F+sVr7aeu1aJYxv8H7owXFks&#10;eoa645GTnVdvoIwSHgI0cSTAFNA0SsjMAdmU47/YPLXcycwFxQnuLFP4f7Di+/7RE1UzOplSYrnB&#10;GT2CliTKlxChkwTvUaTOhQpjnxxGx/4T9DjsTDi4BxAvgVi4bbndyhvvoWslr7HJMmUWF6kDTkgg&#10;m+4b1FiM7yJkoL7xJimImhBEx2EdzgOSfSQilVws59NyRolA32L5sUQ7leDVKdv5EL9IMCQZjHpc&#10;gIzO9w8hDqGnkFTMwr3SGu95pS3pGF3OJrOccOExKuKOamUYvRqnb9iaRPKzrXNy5EoPNvai7ZF1&#10;IjpQjv2mzyrPT2JuoD6gDB6GlcQnhEYL/jclHa4jo+HXjntJif5qUcplOZ2m/c2H6WwxwYO/9Gwu&#10;PdwKhGI0UjKYtzHv/ED5BiVvVFYjzWbo5NgyrlnW8/gk0h5fnnPUn4e7fgUAAP//AwBQSwMEFAAG&#10;AAgAAAAhAPIxSs7fAAAADAEAAA8AAABkcnMvZG93bnJldi54bWxMj0trwzAQhO+B/gexhd4SqSYP&#10;x7EcSkOvLU0fkJtibWxTa2UsJXb/fTenZk+7zDD7Tb4dXSsu2IfGk4bHmQKBVHrbUKXh8+NlmoII&#10;0ZA1rSfU8IsBtsXdJDeZ9QO942UfK8EhFDKjoY6xy6QMZY3OhJnvkFg7+d6ZyGdfSdubgcNdKxOl&#10;ltKZhvhDbTp8rrH82Z+dhq/X0+F7rt6qnVt0gx+VJLeWWj/cj08bEBHH+G+GKz6jQ8FMR38mG0Sr&#10;IU1SRo8sLBe8XB08KxBHDclarUAWubwtUfwBAAD//wMAUEsBAi0AFAAGAAgAAAAhALaDOJL+AAAA&#10;4QEAABMAAAAAAAAAAAAAAAAAAAAAAFtDb250ZW50X1R5cGVzXS54bWxQSwECLQAUAAYACAAAACEA&#10;OP0h/9YAAACUAQAACwAAAAAAAAAAAAAAAAAvAQAAX3JlbHMvLnJlbHNQSwECLQAUAAYACAAAACEA&#10;pzOpVBMCAAAABAAADgAAAAAAAAAAAAAAAAAuAgAAZHJzL2Uyb0RvYy54bWxQSwECLQAUAAYACAAA&#10;ACEA8jFKzt8AAAAMAQAADwAAAAAAAAAAAAAAAABtBAAAZHJzL2Rvd25yZXYueG1sUEsFBgAAAAAE&#10;AAQA8wAAAHkFAAAAAA==&#10;" filled="f" stroked="f">
                <v:textbox>
                  <w:txbxContent>
                    <w:p w14:paraId="0627553F" w14:textId="2E826C1F" w:rsidR="00BC1797" w:rsidRDefault="00193124" w:rsidP="00BC179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65,8</w:t>
                      </w:r>
                      <w:r w:rsidR="00C008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energii zużywanej prze</w:t>
                      </w:r>
                      <w:r w:rsidR="0094188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gospodarstwa domowe przeznaczane jest</w:t>
                      </w:r>
                      <w:r w:rsidR="00C008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 o</w:t>
                      </w:r>
                      <w:r w:rsidR="00BC17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grzewanie pomieszczeń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67EB" w:rsidRPr="009D5DA8">
        <w:rPr>
          <w:b/>
          <w:bCs/>
          <w:sz w:val="18"/>
          <w:szCs w:val="18"/>
        </w:rPr>
        <w:t xml:space="preserve">Tablica 2. Struktura zużycia energii w gospodarstwach domowych </w:t>
      </w:r>
      <w:r w:rsidR="002837F4" w:rsidRPr="009D5DA8">
        <w:rPr>
          <w:b/>
          <w:bCs/>
          <w:sz w:val="18"/>
          <w:szCs w:val="18"/>
        </w:rPr>
        <w:t>według</w:t>
      </w:r>
      <w:r w:rsidR="00F867EB" w:rsidRPr="009D5DA8">
        <w:rPr>
          <w:b/>
          <w:bCs/>
          <w:sz w:val="18"/>
          <w:szCs w:val="18"/>
        </w:rPr>
        <w:t xml:space="preserve"> kierunków użytkowania </w:t>
      </w:r>
      <w:r w:rsidR="007D579F">
        <w:rPr>
          <w:b/>
          <w:bCs/>
          <w:sz w:val="18"/>
          <w:szCs w:val="18"/>
        </w:rPr>
        <w:t xml:space="preserve">       </w:t>
      </w:r>
      <w:r w:rsidR="00F867EB" w:rsidRPr="009D5DA8">
        <w:rPr>
          <w:b/>
          <w:bCs/>
          <w:sz w:val="18"/>
          <w:szCs w:val="18"/>
        </w:rPr>
        <w:t>(%)</w:t>
      </w:r>
    </w:p>
    <w:tbl>
      <w:tblPr>
        <w:tblpPr w:leftFromText="141" w:rightFromText="141" w:vertAnchor="text" w:horzAnchor="margin" w:tblpY="35"/>
        <w:tblW w:w="8080" w:type="dxa"/>
        <w:tblBorders>
          <w:top w:val="single" w:sz="4" w:space="0" w:color="auto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21"/>
        <w:gridCol w:w="921"/>
        <w:gridCol w:w="922"/>
        <w:gridCol w:w="921"/>
        <w:gridCol w:w="921"/>
        <w:gridCol w:w="922"/>
      </w:tblGrid>
      <w:tr w:rsidR="00941881" w:rsidRPr="00600BCF" w14:paraId="279407F3" w14:textId="77777777" w:rsidTr="004B3932">
        <w:tc>
          <w:tcPr>
            <w:tcW w:w="2552" w:type="dxa"/>
            <w:tcBorders>
              <w:top w:val="nil"/>
              <w:bottom w:val="single" w:sz="12" w:space="0" w:color="1F4E79"/>
              <w:right w:val="single" w:sz="8" w:space="0" w:color="1F4E79"/>
            </w:tcBorders>
          </w:tcPr>
          <w:p w14:paraId="10227D55" w14:textId="77777777" w:rsidR="00941881" w:rsidRPr="002837F4" w:rsidRDefault="00941881" w:rsidP="002837F4">
            <w:pPr>
              <w:jc w:val="center"/>
            </w:pPr>
            <w:r w:rsidRPr="002837F4">
              <w:t>Wyszczególnienie</w:t>
            </w:r>
          </w:p>
        </w:tc>
        <w:tc>
          <w:tcPr>
            <w:tcW w:w="92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14:paraId="162EDCCE" w14:textId="77777777" w:rsidR="00941881" w:rsidRPr="002837F4" w:rsidRDefault="00941881" w:rsidP="002837F4">
            <w:pPr>
              <w:jc w:val="center"/>
            </w:pPr>
            <w:r w:rsidRPr="002837F4">
              <w:t>2002</w:t>
            </w:r>
          </w:p>
        </w:tc>
        <w:tc>
          <w:tcPr>
            <w:tcW w:w="92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14:paraId="1ED983C9" w14:textId="77777777" w:rsidR="00941881" w:rsidRPr="002837F4" w:rsidRDefault="00941881" w:rsidP="002837F4">
            <w:pPr>
              <w:jc w:val="center"/>
            </w:pPr>
            <w:r w:rsidRPr="002837F4">
              <w:t>2009</w:t>
            </w:r>
          </w:p>
        </w:tc>
        <w:tc>
          <w:tcPr>
            <w:tcW w:w="922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14:paraId="19A16B4C" w14:textId="77777777" w:rsidR="00941881" w:rsidRPr="002837F4" w:rsidRDefault="00941881" w:rsidP="002837F4">
            <w:pPr>
              <w:jc w:val="center"/>
            </w:pPr>
            <w:r w:rsidRPr="002837F4">
              <w:t>2012</w:t>
            </w:r>
          </w:p>
        </w:tc>
        <w:tc>
          <w:tcPr>
            <w:tcW w:w="92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14:paraId="609DFBB4" w14:textId="77777777" w:rsidR="00941881" w:rsidRPr="002837F4" w:rsidRDefault="00941881" w:rsidP="002837F4">
            <w:pPr>
              <w:jc w:val="center"/>
            </w:pPr>
            <w:r w:rsidRPr="002837F4">
              <w:t>2015</w:t>
            </w:r>
          </w:p>
        </w:tc>
        <w:tc>
          <w:tcPr>
            <w:tcW w:w="92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14:paraId="733EDF94" w14:textId="198E308C" w:rsidR="00941881" w:rsidRPr="002837F4" w:rsidRDefault="00941881" w:rsidP="002837F4">
            <w:pPr>
              <w:jc w:val="center"/>
            </w:pPr>
            <w:r>
              <w:t>2016</w:t>
            </w:r>
          </w:p>
        </w:tc>
        <w:tc>
          <w:tcPr>
            <w:tcW w:w="922" w:type="dxa"/>
            <w:tcBorders>
              <w:top w:val="nil"/>
              <w:left w:val="single" w:sz="8" w:space="0" w:color="1F4E79"/>
              <w:bottom w:val="single" w:sz="12" w:space="0" w:color="1F4E79"/>
            </w:tcBorders>
          </w:tcPr>
          <w:p w14:paraId="27CE11F7" w14:textId="4F68E47C" w:rsidR="00941881" w:rsidRPr="002837F4" w:rsidRDefault="00941881" w:rsidP="002837F4">
            <w:pPr>
              <w:jc w:val="center"/>
            </w:pPr>
            <w:r>
              <w:t>2017</w:t>
            </w:r>
          </w:p>
        </w:tc>
      </w:tr>
      <w:tr w:rsidR="00941881" w:rsidRPr="00600BCF" w14:paraId="3D7523D0" w14:textId="77777777" w:rsidTr="004B3932">
        <w:tc>
          <w:tcPr>
            <w:tcW w:w="2552" w:type="dxa"/>
            <w:tcBorders>
              <w:top w:val="single" w:sz="12" w:space="0" w:color="1F4E79"/>
              <w:bottom w:val="single" w:sz="8" w:space="0" w:color="1F4E79"/>
              <w:right w:val="single" w:sz="8" w:space="0" w:color="1F4E79"/>
            </w:tcBorders>
          </w:tcPr>
          <w:p w14:paraId="7501B93C" w14:textId="77777777" w:rsidR="00941881" w:rsidRPr="00600BCF" w:rsidRDefault="00941881" w:rsidP="00941881">
            <w:pPr>
              <w:jc w:val="both"/>
            </w:pPr>
            <w:r w:rsidRPr="00600BCF">
              <w:t>Ogółem</w:t>
            </w:r>
          </w:p>
        </w:tc>
        <w:tc>
          <w:tcPr>
            <w:tcW w:w="921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5E2C2955" w14:textId="77777777" w:rsidR="00941881" w:rsidRPr="00600BCF" w:rsidRDefault="00941881" w:rsidP="00941881">
            <w:pPr>
              <w:jc w:val="right"/>
            </w:pPr>
            <w:r w:rsidRPr="00600BCF">
              <w:t>100,0</w:t>
            </w:r>
          </w:p>
        </w:tc>
        <w:tc>
          <w:tcPr>
            <w:tcW w:w="921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5F3A8981" w14:textId="77777777" w:rsidR="00941881" w:rsidRPr="00600BCF" w:rsidRDefault="00941881" w:rsidP="00941881">
            <w:pPr>
              <w:jc w:val="right"/>
            </w:pPr>
            <w:r w:rsidRPr="00600BCF">
              <w:t>100,0</w:t>
            </w:r>
          </w:p>
        </w:tc>
        <w:tc>
          <w:tcPr>
            <w:tcW w:w="922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63B9FBB8" w14:textId="77777777" w:rsidR="00941881" w:rsidRPr="00600BCF" w:rsidRDefault="00941881" w:rsidP="00941881">
            <w:pPr>
              <w:jc w:val="right"/>
            </w:pPr>
            <w:r w:rsidRPr="00600BCF">
              <w:t>100,0</w:t>
            </w:r>
          </w:p>
        </w:tc>
        <w:tc>
          <w:tcPr>
            <w:tcW w:w="921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70FAA439" w14:textId="1208D4CD" w:rsidR="00941881" w:rsidRPr="00600BCF" w:rsidRDefault="00941881" w:rsidP="00941881">
            <w:pPr>
              <w:jc w:val="right"/>
            </w:pPr>
            <w:r w:rsidRPr="00251371">
              <w:t>100,0</w:t>
            </w:r>
          </w:p>
        </w:tc>
        <w:tc>
          <w:tcPr>
            <w:tcW w:w="921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77934CAB" w14:textId="77D877BD" w:rsidR="00941881" w:rsidRPr="00600BCF" w:rsidRDefault="00941881" w:rsidP="00941881">
            <w:pPr>
              <w:jc w:val="right"/>
            </w:pPr>
            <w:r w:rsidRPr="00251371">
              <w:t>100,0</w:t>
            </w:r>
          </w:p>
        </w:tc>
        <w:tc>
          <w:tcPr>
            <w:tcW w:w="922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</w:tcBorders>
          </w:tcPr>
          <w:p w14:paraId="5A7B0B80" w14:textId="4B52DE72" w:rsidR="00941881" w:rsidRPr="00600BCF" w:rsidRDefault="00941881" w:rsidP="00941881">
            <w:pPr>
              <w:jc w:val="right"/>
            </w:pPr>
            <w:r w:rsidRPr="00251371">
              <w:t>100,0</w:t>
            </w:r>
          </w:p>
        </w:tc>
      </w:tr>
      <w:tr w:rsidR="00941881" w:rsidRPr="00600BCF" w14:paraId="75DB9915" w14:textId="77777777" w:rsidTr="004B3932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51EBB522" w14:textId="77777777" w:rsidR="00941881" w:rsidRPr="00600BCF" w:rsidRDefault="00941881" w:rsidP="00941881">
            <w:pPr>
              <w:jc w:val="both"/>
            </w:pPr>
            <w:r w:rsidRPr="00600BCF">
              <w:t>Ogrzewanie pomieszczeń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5A90B9A2" w14:textId="77777777" w:rsidR="00941881" w:rsidRPr="00600BCF" w:rsidRDefault="00941881" w:rsidP="00941881">
            <w:pPr>
              <w:jc w:val="right"/>
            </w:pPr>
            <w:r w:rsidRPr="00600BCF">
              <w:t>71,3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7D2E6559" w14:textId="77777777" w:rsidR="00941881" w:rsidRPr="00600BCF" w:rsidRDefault="00941881" w:rsidP="00941881">
            <w:pPr>
              <w:jc w:val="right"/>
            </w:pPr>
            <w:r w:rsidRPr="00600BCF">
              <w:t>70,2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77F2FDF1" w14:textId="77777777" w:rsidR="00941881" w:rsidRPr="00600BCF" w:rsidRDefault="00941881" w:rsidP="00941881">
            <w:pPr>
              <w:jc w:val="right"/>
            </w:pPr>
            <w:r w:rsidRPr="00600BCF">
              <w:t>68,8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4004F512" w14:textId="5AD6CB3D" w:rsidR="00941881" w:rsidRPr="00600BCF" w:rsidRDefault="00941881" w:rsidP="00941881">
            <w:pPr>
              <w:jc w:val="right"/>
            </w:pPr>
            <w:r w:rsidRPr="00251371">
              <w:t>65,5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825BF2E" w14:textId="7D3FDBA4" w:rsidR="00941881" w:rsidRPr="00600BCF" w:rsidRDefault="00941881" w:rsidP="00941881">
            <w:pPr>
              <w:jc w:val="right"/>
            </w:pPr>
            <w:r w:rsidRPr="00251371">
              <w:t>66,2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</w:tcBorders>
          </w:tcPr>
          <w:p w14:paraId="193A8A62" w14:textId="6CE81F3A" w:rsidR="00941881" w:rsidRPr="00600BCF" w:rsidRDefault="00941881" w:rsidP="00941881">
            <w:pPr>
              <w:jc w:val="right"/>
            </w:pPr>
            <w:r w:rsidRPr="00251371">
              <w:t>65,8</w:t>
            </w:r>
          </w:p>
        </w:tc>
      </w:tr>
      <w:tr w:rsidR="00941881" w:rsidRPr="00600BCF" w14:paraId="12C2E16D" w14:textId="77777777" w:rsidTr="004B3932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48C9F69" w14:textId="77777777" w:rsidR="00941881" w:rsidRPr="00600BCF" w:rsidRDefault="00941881" w:rsidP="00941881">
            <w:pPr>
              <w:jc w:val="both"/>
            </w:pPr>
            <w:r w:rsidRPr="00600BCF">
              <w:t>Ogrzewanie wody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21CC3E76" w14:textId="77777777" w:rsidR="00941881" w:rsidRPr="00600BCF" w:rsidRDefault="00941881" w:rsidP="00941881">
            <w:pPr>
              <w:jc w:val="right"/>
            </w:pPr>
            <w:r w:rsidRPr="00600BCF">
              <w:t>15,0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3384FB00" w14:textId="77777777" w:rsidR="00941881" w:rsidRPr="00600BCF" w:rsidRDefault="00941881" w:rsidP="00941881">
            <w:pPr>
              <w:jc w:val="right"/>
            </w:pPr>
            <w:r w:rsidRPr="00600BCF">
              <w:t>14,4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F9E0971" w14:textId="77777777" w:rsidR="00941881" w:rsidRPr="00600BCF" w:rsidRDefault="00941881" w:rsidP="00941881">
            <w:pPr>
              <w:jc w:val="right"/>
            </w:pPr>
            <w:r w:rsidRPr="00600BCF">
              <w:t>14,8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3CDCF0BE" w14:textId="2BA71BA9" w:rsidR="00941881" w:rsidRPr="00600BCF" w:rsidRDefault="00941881" w:rsidP="00941881">
            <w:pPr>
              <w:jc w:val="right"/>
            </w:pPr>
            <w:r w:rsidRPr="00251371">
              <w:t>16,2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1C546A0A" w14:textId="44DCE2AF" w:rsidR="00941881" w:rsidRPr="00600BCF" w:rsidRDefault="00941881" w:rsidP="00941881">
            <w:pPr>
              <w:jc w:val="right"/>
            </w:pPr>
            <w:r w:rsidRPr="00251371">
              <w:t>16,0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</w:tcBorders>
          </w:tcPr>
          <w:p w14:paraId="030C87D0" w14:textId="0687D745" w:rsidR="00941881" w:rsidRPr="00600BCF" w:rsidRDefault="00941881" w:rsidP="00941881">
            <w:pPr>
              <w:jc w:val="right"/>
            </w:pPr>
            <w:r w:rsidRPr="00251371">
              <w:t>16,3</w:t>
            </w:r>
          </w:p>
        </w:tc>
      </w:tr>
      <w:tr w:rsidR="00941881" w:rsidRPr="00600BCF" w14:paraId="43BE046C" w14:textId="77777777" w:rsidTr="004B3932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594EC22E" w14:textId="77777777" w:rsidR="00941881" w:rsidRPr="00600BCF" w:rsidRDefault="00941881" w:rsidP="00941881">
            <w:pPr>
              <w:jc w:val="both"/>
            </w:pPr>
            <w:r w:rsidRPr="00600BCF">
              <w:t>Gotowanie posiłków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4" w:space="0" w:color="0070C0"/>
              <w:right w:val="single" w:sz="8" w:space="0" w:color="1F4E79"/>
            </w:tcBorders>
          </w:tcPr>
          <w:p w14:paraId="3D7C364D" w14:textId="77777777" w:rsidR="00941881" w:rsidRPr="00600BCF" w:rsidRDefault="00941881" w:rsidP="00941881">
            <w:pPr>
              <w:jc w:val="right"/>
            </w:pPr>
            <w:r w:rsidRPr="00600BCF">
              <w:t>7,1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613C0EC6" w14:textId="77777777" w:rsidR="00941881" w:rsidRPr="00600BCF" w:rsidRDefault="00941881" w:rsidP="00941881">
            <w:pPr>
              <w:jc w:val="right"/>
            </w:pPr>
            <w:r w:rsidRPr="00600BCF">
              <w:t>8,2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580FA3DC" w14:textId="77777777" w:rsidR="00941881" w:rsidRPr="00600BCF" w:rsidRDefault="00941881" w:rsidP="00941881">
            <w:pPr>
              <w:jc w:val="right"/>
            </w:pPr>
            <w:r w:rsidRPr="00600BCF">
              <w:t>8,3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6B0E1845" w14:textId="337B7EDB" w:rsidR="00941881" w:rsidRPr="00600BCF" w:rsidRDefault="00941881" w:rsidP="00941881">
            <w:pPr>
              <w:jc w:val="right"/>
            </w:pPr>
            <w:r w:rsidRPr="00251371">
              <w:t>8,5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3088AE07" w14:textId="23BE6975" w:rsidR="00941881" w:rsidRPr="00600BCF" w:rsidRDefault="00941881" w:rsidP="00941881">
            <w:pPr>
              <w:jc w:val="right"/>
            </w:pPr>
            <w:r w:rsidRPr="00251371">
              <w:t>8,3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4" w:space="0" w:color="0070C0"/>
            </w:tcBorders>
          </w:tcPr>
          <w:p w14:paraId="16C5F7BE" w14:textId="70060B8C" w:rsidR="00941881" w:rsidRPr="00600BCF" w:rsidRDefault="00941881" w:rsidP="00941881">
            <w:pPr>
              <w:jc w:val="right"/>
            </w:pPr>
            <w:r w:rsidRPr="00251371">
              <w:t>8,3</w:t>
            </w:r>
          </w:p>
        </w:tc>
      </w:tr>
      <w:tr w:rsidR="00941881" w:rsidRPr="00600BCF" w14:paraId="77383E97" w14:textId="77777777" w:rsidTr="004B3932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6BBC7940" w14:textId="77777777" w:rsidR="00941881" w:rsidRPr="00600BCF" w:rsidRDefault="00941881" w:rsidP="00941881">
            <w:pPr>
              <w:jc w:val="both"/>
            </w:pPr>
            <w:r w:rsidRPr="00600BCF">
              <w:t>Oświetlenie</w:t>
            </w:r>
          </w:p>
        </w:tc>
        <w:tc>
          <w:tcPr>
            <w:tcW w:w="921" w:type="dxa"/>
            <w:tcBorders>
              <w:top w:val="single" w:sz="4" w:space="0" w:color="0070C0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38847A2C" w14:textId="77777777" w:rsidR="00941881" w:rsidRPr="00600BCF" w:rsidRDefault="00941881" w:rsidP="00941881">
            <w:pPr>
              <w:jc w:val="right"/>
            </w:pPr>
            <w:r w:rsidRPr="00600BCF">
              <w:t>2,3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4D4FAF71" w14:textId="77777777" w:rsidR="00941881" w:rsidRPr="00600BCF" w:rsidRDefault="00941881" w:rsidP="00941881">
            <w:pPr>
              <w:jc w:val="right"/>
            </w:pPr>
            <w:r w:rsidRPr="00600BCF">
              <w:t>1,8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50A6A81" w14:textId="77777777" w:rsidR="00941881" w:rsidRPr="00600BCF" w:rsidRDefault="00941881" w:rsidP="00941881">
            <w:pPr>
              <w:jc w:val="right"/>
            </w:pPr>
            <w:r w:rsidRPr="00600BCF">
              <w:t>1,5</w:t>
            </w:r>
          </w:p>
        </w:tc>
        <w:tc>
          <w:tcPr>
            <w:tcW w:w="921" w:type="dxa"/>
            <w:vMerge w:val="restart"/>
            <w:tcBorders>
              <w:top w:val="single" w:sz="8" w:space="0" w:color="1F4E79"/>
              <w:left w:val="single" w:sz="8" w:space="0" w:color="1F4E79"/>
              <w:bottom w:val="single" w:sz="4" w:space="0" w:color="0070C0"/>
              <w:right w:val="single" w:sz="8" w:space="0" w:color="1F4E79"/>
            </w:tcBorders>
            <w:vAlign w:val="center"/>
          </w:tcPr>
          <w:p w14:paraId="7BA49247" w14:textId="7E1F57D9" w:rsidR="00941881" w:rsidRPr="00600BCF" w:rsidRDefault="00941881" w:rsidP="00941881">
            <w:pPr>
              <w:jc w:val="right"/>
            </w:pPr>
            <w:r w:rsidRPr="006760EF">
              <w:t>9,8*)</w:t>
            </w:r>
          </w:p>
        </w:tc>
        <w:tc>
          <w:tcPr>
            <w:tcW w:w="921" w:type="dxa"/>
            <w:vMerge w:val="restart"/>
            <w:tcBorders>
              <w:top w:val="single" w:sz="8" w:space="0" w:color="1F4E79"/>
              <w:left w:val="single" w:sz="8" w:space="0" w:color="1F4E79"/>
              <w:bottom w:val="single" w:sz="4" w:space="0" w:color="0070C0"/>
              <w:right w:val="single" w:sz="8" w:space="0" w:color="1F4E79"/>
            </w:tcBorders>
            <w:vAlign w:val="center"/>
          </w:tcPr>
          <w:p w14:paraId="52DF469F" w14:textId="137A2CED" w:rsidR="00941881" w:rsidRPr="00600BCF" w:rsidRDefault="00941881" w:rsidP="00941881">
            <w:pPr>
              <w:jc w:val="right"/>
            </w:pPr>
            <w:r w:rsidRPr="006760EF">
              <w:t>9,6*)</w:t>
            </w:r>
          </w:p>
        </w:tc>
        <w:tc>
          <w:tcPr>
            <w:tcW w:w="922" w:type="dxa"/>
            <w:vMerge w:val="restart"/>
            <w:tcBorders>
              <w:top w:val="single" w:sz="4" w:space="0" w:color="0070C0"/>
              <w:left w:val="single" w:sz="8" w:space="0" w:color="1F4E79"/>
              <w:bottom w:val="single" w:sz="4" w:space="0" w:color="0070C0"/>
            </w:tcBorders>
            <w:vAlign w:val="center"/>
          </w:tcPr>
          <w:p w14:paraId="738CAF91" w14:textId="75675E01" w:rsidR="00941881" w:rsidRPr="00600BCF" w:rsidRDefault="00941881" w:rsidP="00941881">
            <w:pPr>
              <w:jc w:val="right"/>
            </w:pPr>
            <w:r w:rsidRPr="006760EF">
              <w:t>9,6*)</w:t>
            </w:r>
          </w:p>
        </w:tc>
      </w:tr>
      <w:tr w:rsidR="00941881" w:rsidRPr="00600BCF" w14:paraId="6E1436AF" w14:textId="77777777" w:rsidTr="004B3932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43C61CDE" w14:textId="77777777" w:rsidR="00941881" w:rsidRPr="00600BCF" w:rsidRDefault="00941881" w:rsidP="002837F4">
            <w:pPr>
              <w:jc w:val="both"/>
            </w:pPr>
            <w:r w:rsidRPr="00600BCF">
              <w:t>Urządzenia elektryczne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224E4DC9" w14:textId="77777777" w:rsidR="00941881" w:rsidRPr="00600BCF" w:rsidRDefault="00941881" w:rsidP="00F867EB">
            <w:pPr>
              <w:jc w:val="right"/>
            </w:pPr>
            <w:r w:rsidRPr="00600BCF">
              <w:t>4,3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310AE965" w14:textId="77777777" w:rsidR="00941881" w:rsidRPr="00600BCF" w:rsidRDefault="00941881" w:rsidP="00F867EB">
            <w:pPr>
              <w:jc w:val="right"/>
            </w:pPr>
            <w:r w:rsidRPr="00600BCF">
              <w:t>5,4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AA88536" w14:textId="77777777" w:rsidR="00941881" w:rsidRPr="00600BCF" w:rsidRDefault="00941881" w:rsidP="00F867EB">
            <w:pPr>
              <w:jc w:val="right"/>
            </w:pPr>
            <w:r w:rsidRPr="00600BCF">
              <w:t>6,6</w:t>
            </w:r>
          </w:p>
        </w:tc>
        <w:tc>
          <w:tcPr>
            <w:tcW w:w="921" w:type="dxa"/>
            <w:vMerge/>
            <w:tcBorders>
              <w:top w:val="single" w:sz="4" w:space="0" w:color="0070C0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7E0B20F6" w14:textId="77777777" w:rsidR="00941881" w:rsidRPr="00600BCF" w:rsidRDefault="00941881" w:rsidP="00F867EB">
            <w:pPr>
              <w:jc w:val="both"/>
            </w:pPr>
          </w:p>
        </w:tc>
        <w:tc>
          <w:tcPr>
            <w:tcW w:w="921" w:type="dxa"/>
            <w:vMerge/>
            <w:tcBorders>
              <w:top w:val="single" w:sz="4" w:space="0" w:color="0070C0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14:paraId="0B5FF1C7" w14:textId="77777777" w:rsidR="00941881" w:rsidRPr="00600BCF" w:rsidRDefault="00941881" w:rsidP="00F867EB">
            <w:pPr>
              <w:jc w:val="both"/>
            </w:pPr>
          </w:p>
        </w:tc>
        <w:tc>
          <w:tcPr>
            <w:tcW w:w="922" w:type="dxa"/>
            <w:vMerge/>
            <w:tcBorders>
              <w:top w:val="single" w:sz="4" w:space="0" w:color="0070C0"/>
              <w:left w:val="single" w:sz="8" w:space="0" w:color="1F4E79"/>
              <w:bottom w:val="single" w:sz="8" w:space="0" w:color="1F4E79"/>
            </w:tcBorders>
          </w:tcPr>
          <w:p w14:paraId="0BFC6DFD" w14:textId="5AA51D3F" w:rsidR="00941881" w:rsidRPr="00600BCF" w:rsidRDefault="00941881" w:rsidP="00F867EB">
            <w:pPr>
              <w:jc w:val="both"/>
            </w:pPr>
          </w:p>
        </w:tc>
      </w:tr>
    </w:tbl>
    <w:p w14:paraId="1882C51F" w14:textId="013046E2" w:rsidR="00F867EB" w:rsidRPr="007D579F" w:rsidRDefault="00F867EB" w:rsidP="009D5DA8">
      <w:pPr>
        <w:ind w:firstLine="142"/>
        <w:jc w:val="both"/>
        <w:rPr>
          <w:sz w:val="16"/>
        </w:rPr>
      </w:pPr>
      <w:r w:rsidRPr="007D579F">
        <w:rPr>
          <w:sz w:val="16"/>
        </w:rPr>
        <w:t>*</w:t>
      </w:r>
      <w:r w:rsidRPr="007D579F">
        <w:rPr>
          <w:sz w:val="16"/>
          <w:vertAlign w:val="superscript"/>
        </w:rPr>
        <w:t>)</w:t>
      </w:r>
      <w:r w:rsidR="002837F4" w:rsidRPr="007D579F">
        <w:rPr>
          <w:sz w:val="16"/>
        </w:rPr>
        <w:t xml:space="preserve"> </w:t>
      </w:r>
      <w:r w:rsidRPr="007D579F">
        <w:rPr>
          <w:sz w:val="16"/>
        </w:rPr>
        <w:t>łącznie oświetlenie i urządzenia elektryczne</w:t>
      </w:r>
    </w:p>
    <w:p w14:paraId="3613CB22" w14:textId="77777777" w:rsidR="007D579F" w:rsidRDefault="007D579F" w:rsidP="00FB37B4">
      <w:pPr>
        <w:rPr>
          <w:szCs w:val="19"/>
        </w:rPr>
      </w:pPr>
    </w:p>
    <w:p w14:paraId="35286423" w14:textId="5B467604" w:rsidR="00941881" w:rsidRPr="00D96BC9" w:rsidRDefault="003D6CEE" w:rsidP="00FB37B4">
      <w:pPr>
        <w:rPr>
          <w:szCs w:val="19"/>
        </w:rPr>
      </w:pPr>
      <w:r w:rsidRPr="003D6CEE">
        <w:rPr>
          <w:szCs w:val="19"/>
        </w:rPr>
        <w:t>Zużycie energii w gospodarstwach domowych w przeliczeniu na m</w:t>
      </w:r>
      <w:r w:rsidRPr="003D6CEE">
        <w:rPr>
          <w:szCs w:val="19"/>
          <w:vertAlign w:val="superscript"/>
        </w:rPr>
        <w:t>2</w:t>
      </w:r>
      <w:r w:rsidR="002A0BC6">
        <w:rPr>
          <w:szCs w:val="19"/>
        </w:rPr>
        <w:t xml:space="preserve"> </w:t>
      </w:r>
      <w:r w:rsidRPr="003D6CEE">
        <w:rPr>
          <w:szCs w:val="19"/>
        </w:rPr>
        <w:t>wykazywało tendencję spadkową; wzrost zużycia został zaobserwowany w roku 2010, 2012 i 2016, w pozostałych latach odnotowano zmniejszenie. Wielkość zużycia wyniosła w 2017 r. 18,6 kgoe/m</w:t>
      </w:r>
      <w:r w:rsidRPr="003D6CEE">
        <w:rPr>
          <w:szCs w:val="19"/>
          <w:vertAlign w:val="superscript"/>
        </w:rPr>
        <w:t>2</w:t>
      </w:r>
      <w:r w:rsidRPr="003D6CEE">
        <w:rPr>
          <w:szCs w:val="19"/>
        </w:rPr>
        <w:t>, w porównaniu do 21,4 kgoe/m</w:t>
      </w:r>
      <w:r w:rsidRPr="003D6CEE">
        <w:rPr>
          <w:szCs w:val="19"/>
          <w:vertAlign w:val="superscript"/>
        </w:rPr>
        <w:t>2</w:t>
      </w:r>
      <w:r w:rsidRPr="003D6CEE">
        <w:rPr>
          <w:szCs w:val="19"/>
        </w:rPr>
        <w:t xml:space="preserve"> w roku 2007 (spadek 1,4%/rok). Po uwzględnieniu korekty klimatycznej zużycie na m</w:t>
      </w:r>
      <w:r w:rsidRPr="003D6CEE">
        <w:rPr>
          <w:szCs w:val="19"/>
          <w:vertAlign w:val="superscript"/>
        </w:rPr>
        <w:t>2</w:t>
      </w:r>
      <w:r w:rsidRPr="003D6CEE">
        <w:rPr>
          <w:szCs w:val="19"/>
        </w:rPr>
        <w:t xml:space="preserve"> obniżało się o 1,6%/rok.</w:t>
      </w:r>
    </w:p>
    <w:p w14:paraId="4BDFA416" w14:textId="65570A35" w:rsidR="00F867EB" w:rsidRPr="00D96BC9" w:rsidRDefault="00D056B3" w:rsidP="00E3795E">
      <w:pPr>
        <w:jc w:val="both"/>
        <w:rPr>
          <w:b/>
          <w:sz w:val="18"/>
        </w:rPr>
      </w:pPr>
      <w:r w:rsidRPr="00021B0E">
        <w:rPr>
          <w:noProof/>
          <w:highlight w:val="yellow"/>
          <w:lang w:eastAsia="pl-PL"/>
        </w:rPr>
        <w:lastRenderedPageBreak/>
        <w:drawing>
          <wp:anchor distT="0" distB="0" distL="114300" distR="114300" simplePos="0" relativeHeight="251793408" behindDoc="0" locked="0" layoutInCell="1" allowOverlap="1" wp14:anchorId="092F2C13" wp14:editId="7A2203A1">
            <wp:simplePos x="0" y="0"/>
            <wp:positionH relativeFrom="column">
              <wp:posOffset>0</wp:posOffset>
            </wp:positionH>
            <wp:positionV relativeFrom="paragraph">
              <wp:posOffset>231140</wp:posOffset>
            </wp:positionV>
            <wp:extent cx="5177790" cy="3305175"/>
            <wp:effectExtent l="0" t="0" r="381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03E">
        <w:rPr>
          <w:b/>
          <w:sz w:val="18"/>
        </w:rPr>
        <w:t>Wykres 2</w:t>
      </w:r>
      <w:r w:rsidR="00941881" w:rsidRPr="00D96BC9">
        <w:rPr>
          <w:b/>
          <w:sz w:val="18"/>
        </w:rPr>
        <w:t xml:space="preserve">. Zużycie energii </w:t>
      </w:r>
      <w:r w:rsidR="00836CA1" w:rsidRPr="00D96BC9">
        <w:rPr>
          <w:b/>
          <w:sz w:val="18"/>
        </w:rPr>
        <w:t>w gospodarstwach domowych na m</w:t>
      </w:r>
      <w:r w:rsidR="00836CA1" w:rsidRPr="00D96BC9">
        <w:rPr>
          <w:b/>
          <w:sz w:val="18"/>
          <w:vertAlign w:val="superscript"/>
        </w:rPr>
        <w:t>2</w:t>
      </w:r>
    </w:p>
    <w:p w14:paraId="77A4ED76" w14:textId="252243E5" w:rsidR="00D056B3" w:rsidRDefault="00D056B3" w:rsidP="007D579F">
      <w:pPr>
        <w:pStyle w:val="Nagwek1"/>
        <w:spacing w:line="240" w:lineRule="exact"/>
      </w:pPr>
      <w:r>
        <w:t>Przemysł</w:t>
      </w:r>
    </w:p>
    <w:p w14:paraId="0A8507A3" w14:textId="154FB038" w:rsidR="00F867EB" w:rsidRPr="003A6392" w:rsidRDefault="004A149E" w:rsidP="00FB37B4">
      <w:r w:rsidRPr="004A149E">
        <w:t>Finalne zużycie energii w przemyśle osiągnęło najniższą wartość w wysokości 13</w:t>
      </w:r>
      <w:r w:rsidR="006D0D00">
        <w:t>,0</w:t>
      </w:r>
      <w:r w:rsidRPr="004A149E">
        <w:t xml:space="preserve"> M</w:t>
      </w:r>
      <w:r w:rsidR="002A0BC6">
        <w:t>toe w 2009 </w:t>
      </w:r>
      <w:r w:rsidRPr="004A149E">
        <w:t xml:space="preserve">r. W następnych latach obserwowano </w:t>
      </w:r>
      <w:r w:rsidR="00FE4F02">
        <w:t>niewielkie wahania, oprócz</w:t>
      </w:r>
      <w:r w:rsidRPr="004A149E">
        <w:t xml:space="preserve"> lat 2016 i 2017, kiedy doszło do znacznego wzrostu zużycia, które osiągnęło najwyższą wartość (15,8 Mtoe) w roku 2017.</w:t>
      </w:r>
    </w:p>
    <w:p w14:paraId="2C82A04E" w14:textId="120DAF4F" w:rsidR="00F867EB" w:rsidRPr="00907225" w:rsidRDefault="004A149E" w:rsidP="00FB37B4">
      <w:r w:rsidRPr="004A149E">
        <w:t>Największy spadek zużycia nastąpił w przypadku paliw ciekłych (spadek o 50</w:t>
      </w:r>
      <w:r w:rsidR="006D0D00">
        <w:t>,2</w:t>
      </w:r>
      <w:r w:rsidRPr="004A149E">
        <w:t>%). Zmniejszeniu uległo także zużycie ciepła (o 33</w:t>
      </w:r>
      <w:r w:rsidR="006D0D00">
        <w:t>,2</w:t>
      </w:r>
      <w:r w:rsidRPr="004A149E">
        <w:t>%) oraz węgla (o 13</w:t>
      </w:r>
      <w:r w:rsidR="006D0D00">
        <w:t>,3</w:t>
      </w:r>
      <w:r w:rsidRPr="004A149E">
        <w:t>%). Wzrosło natomiast zużycie gazu (o 3</w:t>
      </w:r>
      <w:r w:rsidR="006D0D00">
        <w:t>,2</w:t>
      </w:r>
      <w:r w:rsidRPr="004A149E">
        <w:t>%), energii elektrycznej (o 20</w:t>
      </w:r>
      <w:r w:rsidR="006D0D00">
        <w:t>,3</w:t>
      </w:r>
      <w:r w:rsidRPr="004A149E">
        <w:t xml:space="preserve">%) </w:t>
      </w:r>
      <w:r w:rsidR="006D0D00">
        <w:t>oraz pozostałych nośników (o 141,9</w:t>
      </w:r>
      <w:r w:rsidRPr="004A149E">
        <w:t>%).</w:t>
      </w:r>
    </w:p>
    <w:p w14:paraId="79FE2ABA" w14:textId="75CDDB21" w:rsidR="00836CA1" w:rsidRPr="00836CA1" w:rsidRDefault="00836CA1" w:rsidP="00FB37B4">
      <w:pPr>
        <w:rPr>
          <w:sz w:val="18"/>
        </w:rPr>
      </w:pPr>
      <w:r w:rsidRPr="00836CA1">
        <w:rPr>
          <w:sz w:val="18"/>
        </w:rPr>
        <w:t>Najwyższe tempo spadku energochłonności wartości dodanej odnotowano w przemyśle maszynowym i tekstylnym, a najniżs</w:t>
      </w:r>
      <w:r w:rsidR="004A149E">
        <w:rPr>
          <w:sz w:val="18"/>
        </w:rPr>
        <w:t>ze w przemyśle drzewnym i papierni</w:t>
      </w:r>
      <w:r w:rsidRPr="00836CA1">
        <w:rPr>
          <w:sz w:val="18"/>
        </w:rPr>
        <w:t>czym.</w:t>
      </w:r>
    </w:p>
    <w:p w14:paraId="4E1BB5C3" w14:textId="653F3EB9" w:rsidR="00836CA1" w:rsidRPr="00836CA1" w:rsidRDefault="0088203E" w:rsidP="00836CA1">
      <w:pPr>
        <w:jc w:val="both"/>
        <w:rPr>
          <w:b/>
          <w:sz w:val="18"/>
        </w:rPr>
      </w:pPr>
      <w:r>
        <w:rPr>
          <w:b/>
          <w:sz w:val="18"/>
        </w:rPr>
        <w:t>Tablica 3</w:t>
      </w:r>
      <w:r w:rsidR="00836CA1" w:rsidRPr="00836CA1">
        <w:rPr>
          <w:b/>
          <w:sz w:val="18"/>
        </w:rPr>
        <w:t>. Średnia zmiana roczna energochłonności wartości dodanej w latach 2008–2017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701"/>
      </w:tblGrid>
      <w:tr w:rsidR="00836CA1" w:rsidRPr="00836CA1" w14:paraId="10C9FD5C" w14:textId="77777777" w:rsidTr="004B3932">
        <w:tc>
          <w:tcPr>
            <w:tcW w:w="4531" w:type="dxa"/>
            <w:tcBorders>
              <w:top w:val="nil"/>
              <w:left w:val="nil"/>
              <w:bottom w:val="single" w:sz="12" w:space="0" w:color="1F4E79"/>
              <w:right w:val="single" w:sz="4" w:space="0" w:color="1F4E79"/>
            </w:tcBorders>
          </w:tcPr>
          <w:p w14:paraId="0BFEE611" w14:textId="3104B99E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Przemysł</w:t>
            </w:r>
          </w:p>
        </w:tc>
        <w:tc>
          <w:tcPr>
            <w:tcW w:w="1701" w:type="dxa"/>
            <w:tcBorders>
              <w:top w:val="nil"/>
              <w:left w:val="single" w:sz="4" w:space="0" w:color="1F4E79"/>
              <w:bottom w:val="single" w:sz="12" w:space="0" w:color="1F4E79"/>
              <w:right w:val="nil"/>
            </w:tcBorders>
            <w:vAlign w:val="center"/>
          </w:tcPr>
          <w:p w14:paraId="68DD671F" w14:textId="60BE23B7" w:rsidR="00836CA1" w:rsidRPr="00836CA1" w:rsidRDefault="00836CA1" w:rsidP="004A149E">
            <w:pPr>
              <w:jc w:val="center"/>
              <w:rPr>
                <w:sz w:val="18"/>
                <w:lang w:val="en-US"/>
              </w:rPr>
            </w:pPr>
            <w:r w:rsidRPr="00836CA1">
              <w:rPr>
                <w:sz w:val="18"/>
                <w:lang w:val="en-US"/>
              </w:rPr>
              <w:t>Średnia zmiana roczna</w:t>
            </w:r>
          </w:p>
        </w:tc>
      </w:tr>
      <w:tr w:rsidR="00836CA1" w:rsidRPr="00836CA1" w14:paraId="7A1519D4" w14:textId="77777777" w:rsidTr="004A149E">
        <w:tc>
          <w:tcPr>
            <w:tcW w:w="4531" w:type="dxa"/>
            <w:tcBorders>
              <w:top w:val="single" w:sz="12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7648DB2F" w14:textId="66027BAA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Spożywczy</w:t>
            </w:r>
          </w:p>
        </w:tc>
        <w:tc>
          <w:tcPr>
            <w:tcW w:w="1701" w:type="dxa"/>
            <w:tcBorders>
              <w:top w:val="single" w:sz="12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640DA238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-3,0%</w:t>
            </w:r>
          </w:p>
        </w:tc>
      </w:tr>
      <w:tr w:rsidR="00836CA1" w:rsidRPr="00836CA1" w14:paraId="5F7A782F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335D565F" w14:textId="5E174BBB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Tekstylny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1EC750FB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-9,5%</w:t>
            </w:r>
          </w:p>
        </w:tc>
      </w:tr>
      <w:tr w:rsidR="00836CA1" w:rsidRPr="00836CA1" w14:paraId="330C4168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53BC183C" w14:textId="12C917F7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Drzewny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71FA86A4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-1,5%</w:t>
            </w:r>
          </w:p>
        </w:tc>
      </w:tr>
      <w:tr w:rsidR="00836CA1" w:rsidRPr="00836CA1" w14:paraId="7E47A647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4BE28931" w14:textId="3E03B7B7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Papierniczy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4CB6076C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-2,5%</w:t>
            </w:r>
          </w:p>
        </w:tc>
      </w:tr>
      <w:tr w:rsidR="00836CA1" w:rsidRPr="00836CA1" w14:paraId="122AAFC5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5A5D5A4C" w14:textId="14C998CE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C</w:t>
            </w:r>
            <w:r>
              <w:rPr>
                <w:sz w:val="18"/>
              </w:rPr>
              <w:t>hemiczny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4A5DF91D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-4,8%</w:t>
            </w:r>
          </w:p>
        </w:tc>
      </w:tr>
      <w:tr w:rsidR="00836CA1" w:rsidRPr="00836CA1" w14:paraId="20DCCD67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16522B02" w14:textId="04F876CF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Mineralny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6948972F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-5,2%</w:t>
            </w:r>
          </w:p>
        </w:tc>
      </w:tr>
      <w:tr w:rsidR="00836CA1" w:rsidRPr="00836CA1" w14:paraId="511B9128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67EF71EB" w14:textId="5507707B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Hutniczy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67F22FAB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-4,9%</w:t>
            </w:r>
          </w:p>
        </w:tc>
      </w:tr>
      <w:tr w:rsidR="00836CA1" w:rsidRPr="00836CA1" w14:paraId="0A787A33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747901E6" w14:textId="0485818F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M</w:t>
            </w:r>
            <w:r>
              <w:rPr>
                <w:sz w:val="18"/>
              </w:rPr>
              <w:t>aszynowy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614AB7C2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-10,5%</w:t>
            </w:r>
          </w:p>
        </w:tc>
      </w:tr>
      <w:tr w:rsidR="00836CA1" w:rsidRPr="00836CA1" w14:paraId="4F263FD0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2A63B4EC" w14:textId="6607CFC8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Środków transportu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4E207B47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-6,7%</w:t>
            </w:r>
          </w:p>
        </w:tc>
      </w:tr>
      <w:tr w:rsidR="00836CA1" w:rsidRPr="00836CA1" w14:paraId="508B4B6B" w14:textId="77777777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14:paraId="67091614" w14:textId="28A8C9F6" w:rsidR="00836CA1" w:rsidRPr="00836CA1" w:rsidRDefault="00836CA1" w:rsidP="00836CA1">
            <w:pPr>
              <w:jc w:val="both"/>
              <w:rPr>
                <w:sz w:val="18"/>
              </w:rPr>
            </w:pPr>
            <w:r w:rsidRPr="00836CA1">
              <w:rPr>
                <w:sz w:val="18"/>
              </w:rPr>
              <w:t>Pozostały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14:paraId="62A0DEAC" w14:textId="77777777" w:rsidR="00836CA1" w:rsidRPr="00836CA1" w:rsidRDefault="00836CA1" w:rsidP="00B07D88">
            <w:pPr>
              <w:jc w:val="right"/>
              <w:rPr>
                <w:sz w:val="18"/>
              </w:rPr>
            </w:pPr>
            <w:r w:rsidRPr="00836CA1">
              <w:rPr>
                <w:sz w:val="18"/>
              </w:rPr>
              <w:t>-4,7%</w:t>
            </w:r>
          </w:p>
        </w:tc>
      </w:tr>
    </w:tbl>
    <w:p w14:paraId="47BB2B9B" w14:textId="2C9DC9F1" w:rsidR="00836CA1" w:rsidRPr="00572600" w:rsidRDefault="007D579F" w:rsidP="00FB37B4">
      <w:pPr>
        <w:rPr>
          <w:szCs w:val="19"/>
        </w:rPr>
      </w:pPr>
      <w:r w:rsidRPr="00572600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C38233F" wp14:editId="651062AF">
                <wp:simplePos x="0" y="0"/>
                <wp:positionH relativeFrom="column">
                  <wp:posOffset>5229225</wp:posOffset>
                </wp:positionH>
                <wp:positionV relativeFrom="paragraph">
                  <wp:posOffset>194</wp:posOffset>
                </wp:positionV>
                <wp:extent cx="1796415" cy="1028700"/>
                <wp:effectExtent l="0" t="0" r="0" b="0"/>
                <wp:wrapTight wrapText="bothSides">
                  <wp:wrapPolygon edited="0">
                    <wp:start x="687" y="0"/>
                    <wp:lineTo x="687" y="21200"/>
                    <wp:lineTo x="20844" y="21200"/>
                    <wp:lineTo x="20844" y="0"/>
                    <wp:lineTo x="687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124D" w14:textId="29C7D530" w:rsidR="00A40248" w:rsidRDefault="00452FF5" w:rsidP="00A402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Zmiany strukturalne spowodow</w:t>
                            </w:r>
                            <w:r w:rsidR="00FE4F02"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ały zmniejszenie energochłonności</w:t>
                            </w:r>
                            <w:r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 przetwórczego o </w:t>
                            </w:r>
                            <w:r w:rsidR="00D06E45"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0,7%/rok w latach 2013–2017 i </w:t>
                            </w:r>
                            <w:r w:rsidR="006D0D00"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2,1%/r</w:t>
                            </w:r>
                            <w:r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 w latach 2008–</w:t>
                            </w:r>
                            <w:r w:rsidR="00D06E45"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233F" id="Pole tekstowe 9" o:spid="_x0000_s1033" type="#_x0000_t202" style="position:absolute;margin-left:411.75pt;margin-top:0;width:141.45pt;height:81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PLEgIAAP8DAAAOAAAAZHJzL2Uyb0RvYy54bWysU9uO2yAQfa/Uf0C8N74o2SRWnNV2t1tV&#10;2rYrbfsBGOMYLTAUSOz06zvgJI3at6p+QOBhzsw5c9jcjlqRg3BegqlpMcspEYZDK82upt+/Pb5b&#10;UeIDMy1TYERNj8LT2+3bN5vBVqKEHlQrHEEQ46vB1rQPwVZZ5nkvNPMzsMJgsAOnWcCj22WtYwOi&#10;a5WVeX6TDeBa64AL7/HvwxSk24TfdYKHr13nRSCqpthbSKtLaxPXbLth1c4x20t+aoP9QxeaSYNF&#10;L1APLDCyd/IvKC25Aw9dmHHQGXSd5CJxQDZF/gebl55ZkbigON5eZPL/D5Z/OTw7ItuarikxTOOI&#10;nkEJEsSrDzAIso4SDdZXePPF4t0wvocRR53oevsE/NUTA/c9Mztx5xwMvWAttljEzOwqdcLxEaQZ&#10;PkOLtdg+QAIaO6ejfqgIQXQc1fEyHjEGwmPJ5fpmXiwo4Rgr8nK1zNMAM1ad063z4aMATeKmpg7n&#10;n+DZ4cmH2A6rzldiNQOPUqnkAWXIgCIsykVKuIpoGdCiSuqarvL4TaaJLD+YNiUHJtW0xwLKnGhH&#10;phPnMDZjEnl5VrOB9og6OJgciS8INz24n5QM6Maa+h975gQl6pNBLdfFfB7tmw7zxbLEg7uONNcR&#10;ZjhC1TRQMm3vQ7L8RPkONe9kUiMOZ+rk1DK6LIl0ehHRxtfndOv3u93+AgAA//8DAFBLAwQUAAYA&#10;CAAAACEAdKAhxd0AAAAJAQAADwAAAGRycy9kb3ducmV2LnhtbEyPzW7CMBCE70h9B2sr9QY2ASJI&#10;46CqqNdWpT8SNxMvSdR4HcWGpG/f5VRuO5rR7Df5dnStuGAfGk8a5jMFAqn0tqFKw+fHy3QNIkRD&#10;1rSeUMMvBtgWd5PcZNYP9I6XfawEl1DIjIY6xi6TMpQ1OhNmvkNi7+R7ZyLLvpK2NwOXu1YmSqXS&#10;mYb4Q206fK6x/NmfnYav19Phe6neqp1bdYMflSS3kVo/3I9PjyAijvE/DFd8RoeCmY7+TDaIVsM6&#10;Waw4qoEXXe25SpcgjnyliQJZ5PJ2QfEHAAD//wMAUEsBAi0AFAAGAAgAAAAhALaDOJL+AAAA4QEA&#10;ABMAAAAAAAAAAAAAAAAAAAAAAFtDb250ZW50X1R5cGVzXS54bWxQSwECLQAUAAYACAAAACEAOP0h&#10;/9YAAACUAQAACwAAAAAAAAAAAAAAAAAvAQAAX3JlbHMvLnJlbHNQSwECLQAUAAYACAAAACEAyGmj&#10;yxICAAD/AwAADgAAAAAAAAAAAAAAAAAuAgAAZHJzL2Uyb0RvYy54bWxQSwECLQAUAAYACAAAACEA&#10;dKAhxd0AAAAJAQAADwAAAAAAAAAAAAAAAABsBAAAZHJzL2Rvd25yZXYueG1sUEsFBgAAAAAEAAQA&#10;8wAAAHYFAAAAAA==&#10;" filled="f" stroked="f">
                <v:textbox>
                  <w:txbxContent>
                    <w:p w14:paraId="20A1124D" w14:textId="29C7D530" w:rsidR="00A40248" w:rsidRDefault="00452FF5" w:rsidP="00A402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Zmiany strukturalne spowodow</w:t>
                      </w:r>
                      <w:r w:rsidR="00FE4F02"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ały zmniejszenie energochłonności</w:t>
                      </w:r>
                      <w:r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 przetwórczego o </w:t>
                      </w:r>
                      <w:r w:rsidR="00D06E45"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0,7%/rok w latach 2013–2017 i </w:t>
                      </w:r>
                      <w:r w:rsidR="006D0D00"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2,1%/r</w:t>
                      </w:r>
                      <w:r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 w latach 2008–</w:t>
                      </w:r>
                      <w:r w:rsidR="00D06E45"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3794" w:rsidRPr="00572600">
        <w:rPr>
          <w:szCs w:val="19"/>
        </w:rPr>
        <w:t>W</w:t>
      </w:r>
      <w:r w:rsidR="006D0D00" w:rsidRPr="00572600">
        <w:rPr>
          <w:szCs w:val="19"/>
        </w:rPr>
        <w:t xml:space="preserve"> latach 2013–2017 </w:t>
      </w:r>
      <w:r w:rsidR="00A23794" w:rsidRPr="00572600">
        <w:rPr>
          <w:szCs w:val="19"/>
        </w:rPr>
        <w:t>tempo spadku energochłonności przemysłu przetwórczego wyniosło 2,2%/rok, zmiany strukturalne przyczyniły się do spadku o 0,7%/rok, a tempo poprawy energochłonności przy stałej strukturze, a więc po wyeliminowaniu wpływu zmieniających się udziałów poszczególnych branż w ogólnej wielkości przemysłu przetwórczego wyniosło 1,5%/rok.</w:t>
      </w:r>
      <w:r w:rsidR="006D0D00" w:rsidRPr="00572600">
        <w:rPr>
          <w:szCs w:val="19"/>
        </w:rPr>
        <w:t xml:space="preserve"> W </w:t>
      </w:r>
      <w:r w:rsidR="00A23794" w:rsidRPr="00572600">
        <w:rPr>
          <w:szCs w:val="19"/>
        </w:rPr>
        <w:t>lata</w:t>
      </w:r>
      <w:r w:rsidR="006D0D00" w:rsidRPr="00572600">
        <w:rPr>
          <w:szCs w:val="19"/>
        </w:rPr>
        <w:t>ch</w:t>
      </w:r>
      <w:r w:rsidR="00836CA1" w:rsidRPr="00572600">
        <w:rPr>
          <w:szCs w:val="19"/>
        </w:rPr>
        <w:t xml:space="preserve"> 2008–2012 </w:t>
      </w:r>
      <w:r w:rsidR="00A23794" w:rsidRPr="00572600">
        <w:rPr>
          <w:szCs w:val="19"/>
        </w:rPr>
        <w:t>energochłonność obniżała się</w:t>
      </w:r>
      <w:r w:rsidR="00836CA1" w:rsidRPr="00572600">
        <w:rPr>
          <w:szCs w:val="19"/>
        </w:rPr>
        <w:t xml:space="preserve"> średnio </w:t>
      </w:r>
      <w:r w:rsidR="00A23794" w:rsidRPr="00572600">
        <w:rPr>
          <w:szCs w:val="19"/>
        </w:rPr>
        <w:t xml:space="preserve">o </w:t>
      </w:r>
      <w:r w:rsidR="00836CA1" w:rsidRPr="00572600">
        <w:rPr>
          <w:szCs w:val="19"/>
        </w:rPr>
        <w:t xml:space="preserve">7,7%/rok. Wpływ zmian strukturalnych </w:t>
      </w:r>
      <w:r w:rsidR="006D0D00" w:rsidRPr="00572600">
        <w:rPr>
          <w:szCs w:val="19"/>
        </w:rPr>
        <w:t xml:space="preserve">w tym okresie </w:t>
      </w:r>
      <w:r w:rsidR="00836CA1" w:rsidRPr="00572600">
        <w:rPr>
          <w:szCs w:val="19"/>
        </w:rPr>
        <w:t xml:space="preserve">był korzystny, ale niewielki – przyczynił się do spadku </w:t>
      </w:r>
      <w:r w:rsidR="00A23794" w:rsidRPr="00572600">
        <w:rPr>
          <w:szCs w:val="19"/>
        </w:rPr>
        <w:t>energochłonności o 2,1%/rok, natomiast e</w:t>
      </w:r>
      <w:r w:rsidR="00836CA1" w:rsidRPr="00572600">
        <w:rPr>
          <w:szCs w:val="19"/>
        </w:rPr>
        <w:t xml:space="preserve">nergochłonność przemysłu przetwórczego w stałej strukturze obniżała się o 5,7%/rok. </w:t>
      </w:r>
    </w:p>
    <w:p w14:paraId="0D1E7DC9" w14:textId="24E1FF2A" w:rsidR="00D96BC9" w:rsidRDefault="00126C7B" w:rsidP="00836CA1">
      <w:pPr>
        <w:jc w:val="both"/>
        <w:rPr>
          <w:sz w:val="18"/>
        </w:rPr>
      </w:pPr>
      <w:r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95456" behindDoc="0" locked="0" layoutInCell="1" allowOverlap="1" wp14:anchorId="548889D5" wp14:editId="6628D6E3">
            <wp:simplePos x="0" y="0"/>
            <wp:positionH relativeFrom="column">
              <wp:posOffset>0</wp:posOffset>
            </wp:positionH>
            <wp:positionV relativeFrom="paragraph">
              <wp:posOffset>231140</wp:posOffset>
            </wp:positionV>
            <wp:extent cx="5177790" cy="3000375"/>
            <wp:effectExtent l="0" t="0" r="3810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BC9" w:rsidRPr="00836CA1">
        <w:rPr>
          <w:b/>
          <w:sz w:val="18"/>
        </w:rPr>
        <w:t>Wykres</w:t>
      </w:r>
      <w:r w:rsidR="0088203E">
        <w:rPr>
          <w:b/>
          <w:sz w:val="18"/>
        </w:rPr>
        <w:t xml:space="preserve"> 3</w:t>
      </w:r>
      <w:r w:rsidR="00D96BC9" w:rsidRPr="00836CA1">
        <w:rPr>
          <w:b/>
          <w:sz w:val="18"/>
        </w:rPr>
        <w:t>. Energochłonność przemysłu przetwórczego – rola zmian strukturalnych</w:t>
      </w:r>
      <w:r w:rsidR="00253795">
        <w:rPr>
          <w:b/>
          <w:sz w:val="18"/>
        </w:rPr>
        <w:t xml:space="preserve"> (%/rok)</w:t>
      </w:r>
      <w:r w:rsidR="00A40248" w:rsidRPr="00A40248">
        <w:rPr>
          <w:b/>
          <w:noProof/>
          <w:spacing w:val="-2"/>
          <w:szCs w:val="19"/>
          <w:lang w:eastAsia="pl-PL"/>
        </w:rPr>
        <w:t xml:space="preserve"> </w:t>
      </w:r>
    </w:p>
    <w:p w14:paraId="2E9363B0" w14:textId="6E03C1C8" w:rsidR="00D056B3" w:rsidRPr="00D056B3" w:rsidRDefault="007D579F" w:rsidP="007D579F">
      <w:pPr>
        <w:pStyle w:val="Nagwek1"/>
        <w:spacing w:line="240" w:lineRule="exact"/>
      </w:pPr>
      <w:r w:rsidRPr="00021B0E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2738D115" wp14:editId="38A5B4F6">
                <wp:simplePos x="0" y="0"/>
                <wp:positionH relativeFrom="column">
                  <wp:posOffset>5229225</wp:posOffset>
                </wp:positionH>
                <wp:positionV relativeFrom="paragraph">
                  <wp:posOffset>3257191</wp:posOffset>
                </wp:positionV>
                <wp:extent cx="1796415" cy="1447800"/>
                <wp:effectExtent l="0" t="0" r="0" b="0"/>
                <wp:wrapTight wrapText="bothSides">
                  <wp:wrapPolygon edited="0">
                    <wp:start x="687" y="0"/>
                    <wp:lineTo x="687" y="21316"/>
                    <wp:lineTo x="20844" y="21316"/>
                    <wp:lineTo x="20844" y="0"/>
                    <wp:lineTo x="687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E47A" w14:textId="6712B55A" w:rsidR="00A40248" w:rsidRDefault="002A0BC6" w:rsidP="00A402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ODEX obniżył się w latach </w:t>
                            </w:r>
                            <w:r w:rsidRPr="002A0B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2007–2017 z 79,4 do 66,0 pkt.</w:t>
                            </w:r>
                            <w:r w:rsidRPr="002A0BC6">
                              <w:rPr>
                                <w:szCs w:val="19"/>
                              </w:rPr>
                              <w:t xml:space="preserve"> </w:t>
                            </w:r>
                            <w:r w:rsidRPr="002A0B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Najszybsze tempo poprawy (2,7% rocznie) zanotował przemysł przetwórczy</w:t>
                            </w:r>
                            <w:r w:rsidR="00A237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najwolniejsze </w:t>
                            </w:r>
                            <w:r w:rsidR="00FE4F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tempo poprawy miało miejsce 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gospodarstwa</w:t>
                            </w:r>
                            <w:r w:rsidR="00FE4F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ch domowych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(1,3%)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D115" id="Pole tekstowe 10" o:spid="_x0000_s1034" type="#_x0000_t202" style="position:absolute;margin-left:411.75pt;margin-top:256.45pt;width:141.45pt;height:114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PCEgIAAAEEAAAOAAAAZHJzL2Uyb0RvYy54bWysU8GO2jAQvVfqP1i+lwCCBSLCarvbrSpt&#10;25W2/YDBcYi1tse1DQn9+o4doKi9Vc3B8mQ8b+Y9P69ve6PZQfqg0FZ8MhpzJq3AWtldxb9/e3y3&#10;5CxEsDVotLLiRxn47ebtm3XnSjnFFnUtPSMQG8rOVbyN0ZVFEUQrDYQROmkp2aA3ECn0u6L20BG6&#10;0cV0PL4pOvS18yhkCPT3YUjyTcZvGini16YJMjJdcZot5tXndZvWYrOGcufBtUqcxoB/mMKAstT0&#10;AvUAEdjeq7+gjBIeAzZxJNAU2DRKyMyB2EzGf7B5acHJzIXECe4iU/h/sOLL4dkzVdPdkTwWDN3R&#10;M2rJonwNETvJ6D+J1LlQ0tkXR6dj/x57KsiEg3tC8RqYxfsW7E7eeY9dK6GmISepsrgqHXBCAtl2&#10;n7GmZrCPmIH6xpukIGnCCJ2mOV4uSPaRidRysbqZTeacCcpNZrPFcpynK6A8lzsf4keJhqVNxT05&#10;IMPD4SnENA6U5yOpm8VHpXV2gbasq/hqPp3ngquMUZFMqpWpODWkb7BNYvnB1rk4gtLDnhpoe6Kd&#10;mA6cY7/ts8zLs5pbrI+kg8fBk/SGaNOi/8lZR36sePixBy85058sabkiusnAOZjNF1MK/HVme50B&#10;Kwiq4pGzYXsfs+kHynekeaOyGulyhklOI5PPskinN5GMfB3nU79f7uYXAAAA//8DAFBLAwQUAAYA&#10;CAAAACEAF+WavOAAAAAMAQAADwAAAGRycy9kb3ducmV2LnhtbEyPQU+DQBCF7yb+h82YeLO7INSC&#10;DI3ReNW02ibetjAFIjtL2G3Bf+/2pMfJ+/LeN8V6Nr040+g6ywjRQoEgrmzdcYPw+fF6twLhvOZa&#10;95YJ4YccrMvrq0LntZ14Q+etb0QoYZdrhNb7IZfSVS0Z7RZ2IA7Z0Y5G+3COjaxHPYVy08tYqaU0&#10;uuOw0OqBnluqvrcng7B7O37tE/XevJh0mOysJJtMIt7ezE+PIDzN/g+Gi35QhzI4HeyJayd6hFV8&#10;nwYUIY3iDMSFiNQyAXFAeEhUBrIs5P8nyl8AAAD//wMAUEsBAi0AFAAGAAgAAAAhALaDOJL+AAAA&#10;4QEAABMAAAAAAAAAAAAAAAAAAAAAAFtDb250ZW50X1R5cGVzXS54bWxQSwECLQAUAAYACAAAACEA&#10;OP0h/9YAAACUAQAACwAAAAAAAAAAAAAAAAAvAQAAX3JlbHMvLnJlbHNQSwECLQAUAAYACAAAACEA&#10;KyQDwhICAAABBAAADgAAAAAAAAAAAAAAAAAuAgAAZHJzL2Uyb0RvYy54bWxQSwECLQAUAAYACAAA&#10;ACEAF+WavOAAAAAMAQAADwAAAAAAAAAAAAAAAABsBAAAZHJzL2Rvd25yZXYueG1sUEsFBgAAAAAE&#10;AAQA8wAAAHkFAAAAAA==&#10;" filled="f" stroked="f">
                <v:textbox>
                  <w:txbxContent>
                    <w:p w14:paraId="4B81E47A" w14:textId="6712B55A" w:rsidR="00A40248" w:rsidRDefault="002A0BC6" w:rsidP="00A402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ODEX obniżył się w latach </w:t>
                      </w:r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2007–2017 z 79,4 do 66,0 pkt.</w:t>
                      </w:r>
                      <w:r w:rsidRPr="002A0BC6">
                        <w:rPr>
                          <w:szCs w:val="19"/>
                        </w:rPr>
                        <w:t xml:space="preserve"> </w:t>
                      </w:r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Najszybsze tempo poprawy (2,7% rocznie) zanotował przemysł przetwórczy</w:t>
                      </w:r>
                      <w:r w:rsidR="00A237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najwolniejsze </w:t>
                      </w:r>
                      <w:r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tempo poprawy miało miejsce 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gospodarstwa</w:t>
                      </w:r>
                      <w:r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ch domowych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(1,3%)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056B3">
        <w:t>Wskaźnik ODEX</w:t>
      </w:r>
    </w:p>
    <w:p w14:paraId="3D2B33C7" w14:textId="3F7E5EB3" w:rsidR="00D96BC9" w:rsidRDefault="00D96BC9" w:rsidP="00FB37B4">
      <w:pPr>
        <w:rPr>
          <w:szCs w:val="19"/>
        </w:rPr>
      </w:pPr>
      <w:r w:rsidRPr="00B07D88">
        <w:rPr>
          <w:szCs w:val="19"/>
        </w:rPr>
        <w:t>Wskaźnik ODEX liczony do podstawy 2000=100 obniżył się w latach 2007–2017 z 79,4 do 66,0 pkt. Śre</w:t>
      </w:r>
      <w:r w:rsidR="006D0D00">
        <w:rPr>
          <w:szCs w:val="19"/>
        </w:rPr>
        <w:t>dnie tempo poprawy wyniosło 1,8</w:t>
      </w:r>
      <w:r w:rsidRPr="00B07D88">
        <w:rPr>
          <w:szCs w:val="19"/>
        </w:rPr>
        <w:t>%/rok. Najszybsze tempo poprawy (2,7% rocznie) zanotował przemysł przetwórczy, dla którego wartość wskaźnika wyniosła 46,5 pkt. w 2017 r. Najwolniejsze tempo poprawy miało miejsce w sektorze gospodarstw domowych, gdzie roczna poprawa w latach 2008–2017 wyniosła 1,3%. W sektorze transportu średnie tempo poprawy wyniosło 2,3%, a wartość wskaźnika w 2017 r. 73,4 pkt.</w:t>
      </w:r>
    </w:p>
    <w:p w14:paraId="758E4661" w14:textId="0E03DED1" w:rsidR="00D056B3" w:rsidRPr="00B07D88" w:rsidRDefault="0088203E" w:rsidP="00836CA1">
      <w:pPr>
        <w:jc w:val="both"/>
        <w:rPr>
          <w:b/>
          <w:sz w:val="18"/>
        </w:rPr>
      </w:pPr>
      <w:r>
        <w:rPr>
          <w:b/>
          <w:sz w:val="18"/>
        </w:rPr>
        <w:t xml:space="preserve">Wykres </w:t>
      </w:r>
      <w:r w:rsidR="00B07D88" w:rsidRPr="00B07D88">
        <w:rPr>
          <w:b/>
          <w:sz w:val="18"/>
        </w:rPr>
        <w:t>4. Wskaźnik ODEX</w:t>
      </w:r>
      <w:r w:rsidR="00D056B3"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811840" behindDoc="0" locked="0" layoutInCell="1" allowOverlap="1" wp14:anchorId="68AEF411" wp14:editId="39CAC1FA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77790" cy="3171825"/>
            <wp:effectExtent l="0" t="0" r="381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081F3" w14:textId="77777777" w:rsidR="002A0BC6" w:rsidRDefault="002A0BC6" w:rsidP="00B07D88">
      <w:pPr>
        <w:jc w:val="both"/>
        <w:rPr>
          <w:szCs w:val="19"/>
        </w:rPr>
      </w:pPr>
    </w:p>
    <w:p w14:paraId="10162398" w14:textId="05B248FF" w:rsidR="002A0BC6" w:rsidRPr="002A0BC6" w:rsidRDefault="002A0BC6" w:rsidP="002A0BC6">
      <w:pPr>
        <w:pStyle w:val="Nagwek1"/>
        <w:spacing w:before="120" w:line="240" w:lineRule="exact"/>
      </w:pPr>
      <w:r>
        <w:lastRenderedPageBreak/>
        <w:t>Dekompozycja zużycia energii</w:t>
      </w:r>
    </w:p>
    <w:p w14:paraId="1D827792" w14:textId="728B8C57" w:rsidR="00B07D88" w:rsidRPr="00B07D88" w:rsidRDefault="00B07D88" w:rsidP="00FB37B4">
      <w:pPr>
        <w:rPr>
          <w:szCs w:val="19"/>
        </w:rPr>
      </w:pPr>
      <w:r w:rsidRPr="00B07D88">
        <w:rPr>
          <w:szCs w:val="19"/>
        </w:rPr>
        <w:t xml:space="preserve">Największy wpływ na zmianę zużycia miała aktywność gospodarcza, której zwiększenie przyczyniło się do wzrostu zapotrzebowania na energię o </w:t>
      </w:r>
      <w:r w:rsidR="00253795">
        <w:rPr>
          <w:szCs w:val="19"/>
        </w:rPr>
        <w:t>14,5 Mtoe</w:t>
      </w:r>
      <w:r w:rsidRPr="00B07D88">
        <w:rPr>
          <w:szCs w:val="19"/>
        </w:rPr>
        <w:t>. W przypadku gospodarstw domowych czynnikami wpływającymi na zwiększenie zapotrzebowania na energię były wzrost liczby mieszkań i zmiana stylu życia (większe mieszkania). Zmiany strukturalne w przemyśle zmniejszyły zużycie energii o 1,1 Mtoe, natomiast w transporcie zwiększyły o 1,3 Mtoe. Oszczędności ener</w:t>
      </w:r>
      <w:r w:rsidR="006D0D00">
        <w:rPr>
          <w:szCs w:val="19"/>
        </w:rPr>
        <w:t>gii wyniosły łącznie 9,1 Mtoe,</w:t>
      </w:r>
      <w:r w:rsidRPr="00B07D88">
        <w:rPr>
          <w:szCs w:val="19"/>
        </w:rPr>
        <w:t xml:space="preserve"> największe zostały osiągnięte w przemyśle (3,8 Mtoe). Warunki pogodowe wpłynęły na zwiększenie zużycia energii o 0,3 Mtoe, a pozostałe czynniki na zmniejszenie o 0,4 Mtoe.</w:t>
      </w:r>
    </w:p>
    <w:p w14:paraId="3D0831CE" w14:textId="36E71076" w:rsidR="00B07D88" w:rsidRPr="009D5DA8" w:rsidRDefault="0088203E" w:rsidP="00B07D88">
      <w:pPr>
        <w:jc w:val="both"/>
        <w:rPr>
          <w:b/>
          <w:sz w:val="18"/>
          <w:szCs w:val="18"/>
        </w:rPr>
      </w:pPr>
      <w:r w:rsidRPr="009D5DA8">
        <w:rPr>
          <w:b/>
          <w:sz w:val="18"/>
          <w:szCs w:val="18"/>
        </w:rPr>
        <w:t>Ta</w:t>
      </w:r>
      <w:r w:rsidR="00126C7B" w:rsidRPr="009D5DA8">
        <w:rPr>
          <w:b/>
          <w:sz w:val="18"/>
          <w:szCs w:val="18"/>
        </w:rPr>
        <w:t>b</w:t>
      </w:r>
      <w:r w:rsidRPr="009D5DA8">
        <w:rPr>
          <w:b/>
          <w:sz w:val="18"/>
          <w:szCs w:val="18"/>
        </w:rPr>
        <w:t>lica 4</w:t>
      </w:r>
      <w:r w:rsidR="00B07D88" w:rsidRPr="009D5DA8">
        <w:rPr>
          <w:b/>
          <w:sz w:val="18"/>
          <w:szCs w:val="18"/>
        </w:rPr>
        <w:t>. Wpływ czynników na zmianę finalnego zużycia energii w latach 2007–2017 (Mtoe)</w:t>
      </w:r>
    </w:p>
    <w:tbl>
      <w:tblPr>
        <w:tblW w:w="78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992"/>
        <w:gridCol w:w="992"/>
        <w:gridCol w:w="1134"/>
        <w:gridCol w:w="851"/>
        <w:gridCol w:w="1134"/>
        <w:gridCol w:w="1134"/>
      </w:tblGrid>
      <w:tr w:rsidR="00B07D88" w:rsidRPr="00B07D88" w14:paraId="12D99928" w14:textId="77777777" w:rsidTr="004B3932">
        <w:tc>
          <w:tcPr>
            <w:tcW w:w="1594" w:type="dxa"/>
            <w:tcBorders>
              <w:top w:val="nil"/>
              <w:left w:val="nil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14:paraId="7ECC276A" w14:textId="5BA02BFB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14:paraId="1B62323C" w14:textId="430E8D81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Przemysł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14:paraId="769B2599" w14:textId="512A18FB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Gospodarstwa domowe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14:paraId="12C90849" w14:textId="2FC64B5F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Transport</w:t>
            </w:r>
          </w:p>
        </w:tc>
        <w:tc>
          <w:tcPr>
            <w:tcW w:w="85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14:paraId="18869E21" w14:textId="52EC95E8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Usługi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14:paraId="7F6D1952" w14:textId="77777777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Rolnictwo</w:t>
            </w:r>
          </w:p>
          <w:p w14:paraId="17716DFB" w14:textId="593FBF1E" w:rsidR="00B07D88" w:rsidRPr="00B07D88" w:rsidRDefault="00B07D88" w:rsidP="00B07D88">
            <w:pPr>
              <w:jc w:val="both"/>
              <w:rPr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12" w:space="0" w:color="1F4E79"/>
              <w:right w:val="nil"/>
            </w:tcBorders>
            <w:shd w:val="clear" w:color="auto" w:fill="auto"/>
          </w:tcPr>
          <w:p w14:paraId="6D81424E" w14:textId="2C1C7F37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Ogółem</w:t>
            </w:r>
          </w:p>
        </w:tc>
      </w:tr>
      <w:tr w:rsidR="00B07D88" w:rsidRPr="00B07D88" w14:paraId="2E422190" w14:textId="77777777" w:rsidTr="00253795">
        <w:tc>
          <w:tcPr>
            <w:tcW w:w="1594" w:type="dxa"/>
            <w:tcBorders>
              <w:top w:val="single" w:sz="12" w:space="0" w:color="1F4E79"/>
              <w:left w:val="nil"/>
              <w:bottom w:val="nil"/>
              <w:right w:val="single" w:sz="8" w:space="0" w:color="1F4E79"/>
            </w:tcBorders>
            <w:shd w:val="clear" w:color="auto" w:fill="auto"/>
          </w:tcPr>
          <w:p w14:paraId="54CC3E76" w14:textId="30BD328D" w:rsidR="00B07D88" w:rsidRPr="00B07D88" w:rsidRDefault="00B07D88" w:rsidP="00B07D88">
            <w:pPr>
              <w:jc w:val="both"/>
              <w:rPr>
                <w:szCs w:val="19"/>
              </w:rPr>
            </w:pPr>
            <w:r>
              <w:rPr>
                <w:szCs w:val="19"/>
              </w:rPr>
              <w:t>Zmiana zużycia</w:t>
            </w:r>
          </w:p>
        </w:tc>
        <w:tc>
          <w:tcPr>
            <w:tcW w:w="992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14:paraId="3A851B25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0,8</w:t>
            </w:r>
          </w:p>
        </w:tc>
        <w:tc>
          <w:tcPr>
            <w:tcW w:w="992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14:paraId="1F6F31F6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0,4</w:t>
            </w:r>
          </w:p>
        </w:tc>
        <w:tc>
          <w:tcPr>
            <w:tcW w:w="1134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14:paraId="07DC63D7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6,8</w:t>
            </w:r>
          </w:p>
        </w:tc>
        <w:tc>
          <w:tcPr>
            <w:tcW w:w="851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14:paraId="2CEEEECC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0,9</w:t>
            </w:r>
          </w:p>
        </w:tc>
        <w:tc>
          <w:tcPr>
            <w:tcW w:w="1134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14:paraId="654BCAB8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0,3</w:t>
            </w:r>
          </w:p>
        </w:tc>
        <w:tc>
          <w:tcPr>
            <w:tcW w:w="1134" w:type="dxa"/>
            <w:tcBorders>
              <w:top w:val="single" w:sz="12" w:space="0" w:color="1F4E79"/>
              <w:left w:val="single" w:sz="8" w:space="0" w:color="1F4E79"/>
              <w:bottom w:val="nil"/>
              <w:right w:val="nil"/>
            </w:tcBorders>
            <w:shd w:val="clear" w:color="auto" w:fill="auto"/>
          </w:tcPr>
          <w:p w14:paraId="27ACE10B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9,1</w:t>
            </w:r>
          </w:p>
        </w:tc>
      </w:tr>
      <w:tr w:rsidR="00B07D88" w:rsidRPr="00B07D88" w14:paraId="78DF91F8" w14:textId="77777777" w:rsidTr="004B3932">
        <w:tc>
          <w:tcPr>
            <w:tcW w:w="7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BBEB2" w14:textId="2DBC9C47" w:rsidR="00B07D88" w:rsidRPr="00B07D88" w:rsidRDefault="00B07D88" w:rsidP="00B07D88">
            <w:pPr>
              <w:jc w:val="center"/>
              <w:rPr>
                <w:szCs w:val="19"/>
              </w:rPr>
            </w:pPr>
            <w:r w:rsidRPr="00B07D88">
              <w:rPr>
                <w:szCs w:val="19"/>
              </w:rPr>
              <w:t>CZYNNIKI</w:t>
            </w:r>
          </w:p>
        </w:tc>
      </w:tr>
      <w:tr w:rsidR="00B07D88" w:rsidRPr="00B07D88" w14:paraId="16BA834C" w14:textId="77777777" w:rsidTr="004B3932">
        <w:tc>
          <w:tcPr>
            <w:tcW w:w="1594" w:type="dxa"/>
            <w:tcBorders>
              <w:top w:val="nil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3684D41" w14:textId="41D7E2B8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Aktywność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236880CB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5,3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7B21BED7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58A328CD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6,4</w:t>
            </w:r>
          </w:p>
        </w:tc>
        <w:tc>
          <w:tcPr>
            <w:tcW w:w="851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0661337E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2,7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5A011548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14:paraId="769A40F2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14,5</w:t>
            </w:r>
          </w:p>
        </w:tc>
      </w:tr>
      <w:tr w:rsidR="00B07D88" w:rsidRPr="00B07D88" w14:paraId="6CFADE18" w14:textId="77777777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4D2BE1A1" w14:textId="7B10C26F" w:rsidR="00B07D88" w:rsidRPr="00B07D88" w:rsidRDefault="00B07D88" w:rsidP="00B07D88">
            <w:pPr>
              <w:jc w:val="both"/>
              <w:rPr>
                <w:szCs w:val="19"/>
                <w:lang w:val="en-US"/>
              </w:rPr>
            </w:pPr>
            <w:r w:rsidRPr="00B07D88">
              <w:rPr>
                <w:szCs w:val="19"/>
                <w:lang w:val="en-US"/>
              </w:rPr>
              <w:t>Liczba mieszkań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277BCDF5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5398FC21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2,2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2F0D6CCF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31140D7A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6955D7B6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14:paraId="1D414B85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2,2</w:t>
            </w:r>
          </w:p>
        </w:tc>
      </w:tr>
      <w:tr w:rsidR="00B07D88" w:rsidRPr="00B07D88" w14:paraId="57A748E2" w14:textId="77777777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4B530759" w14:textId="18BAB423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Styl życia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4B4DB015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7E68EBCB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1,4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A2AC69B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7611E586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279F2EE1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14:paraId="20D6487B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1,4</w:t>
            </w:r>
          </w:p>
        </w:tc>
      </w:tr>
      <w:tr w:rsidR="00B07D88" w:rsidRPr="00B07D88" w14:paraId="25269186" w14:textId="77777777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78D803EC" w14:textId="29BDF36E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Zmiany strukturalne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21B62F5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-1,1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3FB00BF9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5FC8276C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1,3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C9D3D84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574DBE47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14:paraId="5C899504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0,3</w:t>
            </w:r>
          </w:p>
        </w:tc>
      </w:tr>
      <w:tr w:rsidR="00B07D88" w:rsidRPr="00B07D88" w14:paraId="3F843A60" w14:textId="77777777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27620CCF" w14:textId="4577C9F9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Oszczędności energii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7792218F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-3,8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3C1E6C47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-2,2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762CA70C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-3,2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2A116D99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79A65255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14:paraId="7CB17937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-9,1</w:t>
            </w:r>
          </w:p>
        </w:tc>
      </w:tr>
      <w:tr w:rsidR="00B07D88" w:rsidRPr="00B07D88" w14:paraId="481DCE10" w14:textId="77777777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43E60527" w14:textId="2BA04B46" w:rsidR="00B07D88" w:rsidRPr="00B07D88" w:rsidRDefault="00B07D88" w:rsidP="00B07D88">
            <w:pPr>
              <w:jc w:val="both"/>
              <w:rPr>
                <w:szCs w:val="19"/>
              </w:rPr>
            </w:pPr>
            <w:r>
              <w:rPr>
                <w:szCs w:val="19"/>
              </w:rPr>
              <w:t>Warunki pogodowe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6A6070DF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0D714B3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0,2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2641C9E8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44EB8992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B097A09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14:paraId="559B767F" w14:textId="77777777" w:rsidR="00B07D88" w:rsidRPr="00B07D88" w:rsidRDefault="00B07D88" w:rsidP="00B07D88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0,3</w:t>
            </w:r>
          </w:p>
        </w:tc>
      </w:tr>
      <w:tr w:rsidR="00B07D88" w:rsidRPr="00B07D88" w14:paraId="4949AB1F" w14:textId="77777777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05279D9D" w14:textId="763FCC0A"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Pozostałe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5BD6319A" w14:textId="77777777" w:rsidR="00B07D88" w:rsidRPr="00B07D88" w:rsidRDefault="00B07D88" w:rsidP="00253795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0,3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4339C92C" w14:textId="77777777" w:rsidR="00B07D88" w:rsidRPr="00B07D88" w:rsidRDefault="00B07D88" w:rsidP="00253795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-1,3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AE769DD" w14:textId="77777777" w:rsidR="00B07D88" w:rsidRPr="00B07D88" w:rsidRDefault="00B07D88" w:rsidP="00253795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2,2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3AD504B3" w14:textId="77777777" w:rsidR="00B07D88" w:rsidRPr="00B07D88" w:rsidRDefault="00B07D88" w:rsidP="00253795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-1,9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14:paraId="19221076" w14:textId="77777777" w:rsidR="00B07D88" w:rsidRPr="00B07D88" w:rsidRDefault="00B07D88" w:rsidP="00253795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0,2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14:paraId="4ADE32A4" w14:textId="77777777" w:rsidR="00B07D88" w:rsidRPr="00B07D88" w:rsidRDefault="00B07D88" w:rsidP="00253795">
            <w:pPr>
              <w:jc w:val="right"/>
              <w:rPr>
                <w:szCs w:val="19"/>
              </w:rPr>
            </w:pPr>
            <w:r w:rsidRPr="00B07D88">
              <w:rPr>
                <w:szCs w:val="19"/>
              </w:rPr>
              <w:t>-0,4</w:t>
            </w:r>
          </w:p>
        </w:tc>
      </w:tr>
    </w:tbl>
    <w:p w14:paraId="73D5411D" w14:textId="4C3EA618" w:rsidR="008E6E6D" w:rsidRPr="00B07D88" w:rsidRDefault="008E6E6D" w:rsidP="00F867EB">
      <w:pPr>
        <w:jc w:val="both"/>
        <w:rPr>
          <w:szCs w:val="19"/>
        </w:rPr>
      </w:pPr>
    </w:p>
    <w:p w14:paraId="07342D5F" w14:textId="1A76B4DF" w:rsidR="002A0BC6" w:rsidRPr="002A0BC6" w:rsidRDefault="007D579F" w:rsidP="002A0BC6">
      <w:pPr>
        <w:pStyle w:val="Nagwek1"/>
        <w:spacing w:before="120" w:line="240" w:lineRule="exact"/>
      </w:pPr>
      <w:r w:rsidRPr="00021B0E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372CFB89" wp14:editId="492C1ECF">
                <wp:simplePos x="0" y="0"/>
                <wp:positionH relativeFrom="column">
                  <wp:posOffset>5229225</wp:posOffset>
                </wp:positionH>
                <wp:positionV relativeFrom="paragraph">
                  <wp:posOffset>156735</wp:posOffset>
                </wp:positionV>
                <wp:extent cx="1796415" cy="1104900"/>
                <wp:effectExtent l="0" t="0" r="0" b="0"/>
                <wp:wrapTight wrapText="bothSides">
                  <wp:wrapPolygon edited="0">
                    <wp:start x="687" y="0"/>
                    <wp:lineTo x="687" y="21228"/>
                    <wp:lineTo x="20844" y="21228"/>
                    <wp:lineTo x="20844" y="0"/>
                    <wp:lineTo x="687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5B94" w14:textId="0E3482C2" w:rsidR="00A40248" w:rsidRDefault="002A0BC6" w:rsidP="00A402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Zużycie energii pierwotnej</w:t>
                            </w:r>
                            <w:r w:rsidR="00FE4F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roku 2017 wyniosło</w:t>
                            </w:r>
                            <w:r w:rsidRPr="002A0B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99,1 Mtoe i znajduje się powyżej celu </w:t>
                            </w:r>
                            <w:r w:rsidR="00A23794" w:rsidRPr="00A237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(96,4 Mtoe)</w:t>
                            </w:r>
                            <w:r w:rsidR="00A237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2A0B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yjętego na rok 2020  w ramach Strategii Europa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FB89" id="Pole tekstowe 12" o:spid="_x0000_s1035" type="#_x0000_t202" style="position:absolute;margin-left:411.75pt;margin-top:12.35pt;width:141.45pt;height:87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dfEwIAAAEEAAAOAAAAZHJzL2Uyb0RvYy54bWysU1Fv0zAQfkfiP1h+p0mqdlujpdPYGEIa&#10;MGnwA66O01izfcZ2m4xfz9lpSwVviDxYds733X3ffb6+GY1me+mDQtvwalZyJq3AVtltw79/e3h3&#10;xVmIYFvQaGXDX2XgN+u3b64HV8s59qhb6RmB2FAPruF9jK4uiiB6aSDM0ElLwQ69gUhHvy1aDwOh&#10;G13My/KiGNC3zqOQIdDf+ynI1xm/66SIX7suyMh0w6m3mFef101ai/U11FsPrlfi0Ab8QxcGlKWi&#10;J6h7iMB2Xv0FZZTwGLCLM4GmwK5TQmYOxKYq/2Dz3IOTmQuJE9xJpvD/YMWX/ZNnqqXZzTmzYGhG&#10;T6gli/IlRBwko/8k0uBCTXefHd2O43scKSETDu4RxUtgFu96sFt56z0OvYSWmqxSZnGWOuGEBLIZ&#10;PmNLxWAXMQONnTdJQdKEEToN6/U0IDlGJlLJy9XFolpyJihWVeViVeYRFlAf050P8aNEw9Km4Z4c&#10;kOFh/xhiagfq45VUzeKD0jq7QFs2NHy1nC9zwlnEqEgm1co0/KpM32SbxPKDbXNyBKWnPRXQ9kA7&#10;MZ04x3EzZplXRzU32L6SDh4nT9Ibok2P/idnA/mx4eHHDrzkTH+ypOWqWiySgfNhsbyc08GfRzbn&#10;EbCCoBoeOZu2dzGbfqJ8S5p3KquRhjN1cmiZfJZFOryJZOTzc771++WufwEAAP//AwBQSwMEFAAG&#10;AAgAAAAhAHskEoffAAAACwEAAA8AAABkcnMvZG93bnJldi54bWxMj8FOwzAMhu9IvENkJG4sWem2&#10;rjSdEIgriMEmccsar61onKrJ1vL2eCe42fKn399fbCbXiTMOofWkYT5TIJAqb1uqNXx+vNxlIEI0&#10;ZE3nCTX8YIBNeX1VmNz6kd7xvI214BAKudHQxNjnUoaqQWfCzPdIfDv6wZnI61BLO5iRw10nE6WW&#10;0pmW+ENjenxqsPrenpyG3evxa5+qt/rZLfrRT0qSW0utb2+mxwcQEaf4B8NFn9WhZKeDP5ENotOQ&#10;JfcLRjUk6QrEBZirZQriwNM6W4EsC/m/Q/kLAAD//wMAUEsBAi0AFAAGAAgAAAAhALaDOJL+AAAA&#10;4QEAABMAAAAAAAAAAAAAAAAAAAAAAFtDb250ZW50X1R5cGVzXS54bWxQSwECLQAUAAYACAAAACEA&#10;OP0h/9YAAACUAQAACwAAAAAAAAAAAAAAAAAvAQAAX3JlbHMvLnJlbHNQSwECLQAUAAYACAAAACEA&#10;ZhZHXxMCAAABBAAADgAAAAAAAAAAAAAAAAAuAgAAZHJzL2Uyb0RvYy54bWxQSwECLQAUAAYACAAA&#10;ACEAeyQSh98AAAALAQAADwAAAAAAAAAAAAAAAABtBAAAZHJzL2Rvd25yZXYueG1sUEsFBgAAAAAE&#10;AAQA8wAAAHkFAAAAAA==&#10;" filled="f" stroked="f">
                <v:textbox>
                  <w:txbxContent>
                    <w:p w14:paraId="73055B94" w14:textId="0E3482C2" w:rsidR="00A40248" w:rsidRDefault="002A0BC6" w:rsidP="00A402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Zużycie energii pierwotnej</w:t>
                      </w:r>
                      <w:r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roku 2017 wyniosło</w:t>
                      </w:r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99,1 </w:t>
                      </w:r>
                      <w:proofErr w:type="spellStart"/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Mtoe</w:t>
                      </w:r>
                      <w:proofErr w:type="spellEnd"/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i znajduje się powyżej celu </w:t>
                      </w:r>
                      <w:r w:rsidR="00A23794" w:rsidRPr="00A237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(96,4 </w:t>
                      </w:r>
                      <w:proofErr w:type="spellStart"/>
                      <w:r w:rsidR="00A23794" w:rsidRPr="00A237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Mtoe</w:t>
                      </w:r>
                      <w:proofErr w:type="spellEnd"/>
                      <w:r w:rsidR="00A23794" w:rsidRPr="00A237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  <w:r w:rsidR="00A237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yjętego na rok 2020  w ramach Strategii Europa 2020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0BC6">
        <w:t>Europa 2020</w:t>
      </w:r>
    </w:p>
    <w:p w14:paraId="648F5C46" w14:textId="7BB68F5B" w:rsidR="00B07D88" w:rsidRPr="00B07D88" w:rsidRDefault="00B07D88" w:rsidP="00FB37B4">
      <w:pPr>
        <w:rPr>
          <w:szCs w:val="19"/>
        </w:rPr>
      </w:pPr>
      <w:r w:rsidRPr="00B07D88">
        <w:rPr>
          <w:szCs w:val="19"/>
        </w:rPr>
        <w:t>W ramach monitorowania Strategii Europa 2020 stosowany jest obecnie wskaźnik „Zużycie energii pierwotnej” obliczany zgodnie z Dyrektywą 2012/27/UE jako zużycie krajowe energii brutto z wyłączeniem zużycia nieenergetycznego. Wartość dla Polski w roku 2017 wyniosła 99,1 Mtoe i znajduje się powyżej celu przyjętego na rok 2020 (96,4 Mtoe).</w:t>
      </w:r>
    </w:p>
    <w:p w14:paraId="7A79751D" w14:textId="3FB2F4C5" w:rsidR="00B07D88" w:rsidRPr="009D5DA8" w:rsidRDefault="0088203E" w:rsidP="00126C7B">
      <w:pPr>
        <w:keepNext/>
        <w:jc w:val="both"/>
        <w:rPr>
          <w:b/>
          <w:sz w:val="18"/>
          <w:szCs w:val="18"/>
        </w:rPr>
      </w:pPr>
      <w:r w:rsidRPr="009D5DA8">
        <w:rPr>
          <w:b/>
          <w:sz w:val="18"/>
          <w:szCs w:val="18"/>
        </w:rPr>
        <w:lastRenderedPageBreak/>
        <w:t>Wykres 5</w:t>
      </w:r>
      <w:r w:rsidR="00B07D88" w:rsidRPr="009D5DA8">
        <w:rPr>
          <w:b/>
          <w:sz w:val="18"/>
          <w:szCs w:val="18"/>
        </w:rPr>
        <w:t>. Zużycie energii pierwotnej</w:t>
      </w:r>
      <w:r w:rsidRPr="009D5DA8">
        <w:rPr>
          <w:noProof/>
          <w:sz w:val="18"/>
          <w:szCs w:val="18"/>
          <w:highlight w:val="yellow"/>
          <w:lang w:eastAsia="pl-PL"/>
        </w:rPr>
        <w:drawing>
          <wp:anchor distT="0" distB="0" distL="114300" distR="114300" simplePos="0" relativeHeight="251799552" behindDoc="0" locked="0" layoutInCell="1" allowOverlap="1" wp14:anchorId="370399D1" wp14:editId="03ED5EB8">
            <wp:simplePos x="0" y="0"/>
            <wp:positionH relativeFrom="column">
              <wp:posOffset>0</wp:posOffset>
            </wp:positionH>
            <wp:positionV relativeFrom="paragraph">
              <wp:posOffset>231140</wp:posOffset>
            </wp:positionV>
            <wp:extent cx="5177790" cy="3276600"/>
            <wp:effectExtent l="0" t="0" r="3810" b="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EE607" w14:textId="5B89F99E" w:rsidR="00B07D88" w:rsidRPr="007D579F" w:rsidRDefault="00402B02" w:rsidP="00F867EB">
      <w:pPr>
        <w:jc w:val="both"/>
        <w:rPr>
          <w:sz w:val="16"/>
          <w:szCs w:val="16"/>
        </w:rPr>
      </w:pPr>
      <w:r w:rsidRPr="007D579F">
        <w:rPr>
          <w:sz w:val="16"/>
          <w:szCs w:val="16"/>
        </w:rPr>
        <w:t>Źródło: Eurostat</w:t>
      </w:r>
    </w:p>
    <w:p w14:paraId="572FE195" w14:textId="205A18FA" w:rsidR="008E6E6D" w:rsidRDefault="008E6E6D" w:rsidP="00F867EB">
      <w:pPr>
        <w:jc w:val="both"/>
        <w:rPr>
          <w:b/>
        </w:rPr>
      </w:pPr>
    </w:p>
    <w:p w14:paraId="62EDE845" w14:textId="77777777" w:rsidR="00F867EB" w:rsidRPr="00507FDA" w:rsidRDefault="00F867EB" w:rsidP="00E3795E">
      <w:pPr>
        <w:jc w:val="both"/>
        <w:rPr>
          <w:sz w:val="18"/>
        </w:rPr>
        <w:sectPr w:rsidR="00F867EB" w:rsidRPr="00507FDA" w:rsidSect="00D213A3">
          <w:headerReference w:type="default" r:id="rId19"/>
          <w:footerReference w:type="default" r:id="rId20"/>
          <w:headerReference w:type="first" r:id="rId21"/>
          <w:pgSz w:w="11906" w:h="16838"/>
          <w:pgMar w:top="720" w:right="3119" w:bottom="720" w:left="720" w:header="170" w:footer="397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7D579F" w14:paraId="7880A26A" w14:textId="77777777" w:rsidTr="008F1896">
        <w:trPr>
          <w:trHeight w:val="1912"/>
        </w:trPr>
        <w:tc>
          <w:tcPr>
            <w:tcW w:w="4255" w:type="dxa"/>
          </w:tcPr>
          <w:p w14:paraId="5BF4826C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4E3C3D87" w14:textId="77777777" w:rsidR="008F1896" w:rsidRPr="00954B4D" w:rsidRDefault="008F1896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4B4D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E553B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14:paraId="78114B24" w14:textId="77777777" w:rsidR="008F1896" w:rsidRPr="00954B4D" w:rsidRDefault="00DE553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Grażyna Berent-Kowalska</w:t>
            </w:r>
          </w:p>
          <w:p w14:paraId="4A7CA1E2" w14:textId="77777777" w:rsidR="008F1896" w:rsidRPr="00AA0BAD" w:rsidRDefault="008F1896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AA0BAD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DE553B">
              <w:rPr>
                <w:rFonts w:cs="Arial"/>
                <w:color w:val="000000" w:themeColor="text1"/>
                <w:sz w:val="20"/>
                <w:lang w:val="en-US"/>
              </w:rPr>
              <w:t xml:space="preserve"> 608 37 32</w:t>
            </w:r>
          </w:p>
          <w:p w14:paraId="2A5B340B" w14:textId="77777777" w:rsidR="008F1896" w:rsidRPr="00954B4D" w:rsidRDefault="008F1896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954B4D">
              <w:rPr>
                <w:rFonts w:cs="Arial"/>
                <w:b/>
                <w:color w:val="000000" w:themeColor="text1"/>
                <w:sz w:val="20"/>
                <w:lang w:val="en-US"/>
              </w:rPr>
              <w:t>e-mail</w:t>
            </w:r>
            <w:r w:rsidRPr="009D5DA8">
              <w:rPr>
                <w:rFonts w:cs="Arial"/>
                <w:b/>
                <w:sz w:val="20"/>
                <w:lang w:val="en-US"/>
              </w:rPr>
              <w:t xml:space="preserve">: </w:t>
            </w:r>
            <w:hyperlink r:id="rId22" w:history="1">
              <w:r w:rsidR="00DE553B" w:rsidRPr="009D5DA8">
                <w:rPr>
                  <w:rStyle w:val="Hipercze"/>
                  <w:rFonts w:cs="Arial"/>
                  <w:b/>
                  <w:color w:val="auto"/>
                  <w:sz w:val="20"/>
                  <w:lang w:val="en-US"/>
                </w:rPr>
                <w:t>G.Berent-Kowalska@stat.gov.pl</w:t>
              </w:r>
            </w:hyperlink>
            <w:r w:rsidRPr="00954B4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07E854C7" w14:textId="77777777" w:rsidR="008F1896" w:rsidRPr="003A30B0" w:rsidRDefault="00DE553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3A30B0">
              <w:rPr>
                <w:rFonts w:cs="Arial"/>
                <w:b/>
                <w:color w:val="000000" w:themeColor="text1"/>
                <w:sz w:val="20"/>
                <w:lang w:val="en-GB"/>
              </w:rPr>
              <w:t>Szymon Peryt</w:t>
            </w:r>
          </w:p>
          <w:p w14:paraId="77091468" w14:textId="77777777" w:rsidR="008F1896" w:rsidRPr="003A30B0" w:rsidRDefault="008F1896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AA0BAD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A30B0">
              <w:rPr>
                <w:rFonts w:cs="Arial"/>
                <w:color w:val="000000" w:themeColor="text1"/>
                <w:sz w:val="20"/>
                <w:lang w:val="en-GB"/>
              </w:rPr>
              <w:t xml:space="preserve"> 608 </w:t>
            </w:r>
            <w:r w:rsidR="00DE553B" w:rsidRPr="003A30B0">
              <w:rPr>
                <w:rFonts w:cs="Arial"/>
                <w:color w:val="000000" w:themeColor="text1"/>
                <w:sz w:val="20"/>
                <w:lang w:val="en-GB"/>
              </w:rPr>
              <w:t>33 89</w:t>
            </w:r>
          </w:p>
          <w:p w14:paraId="3260C9E0" w14:textId="77777777" w:rsidR="008F1896" w:rsidRPr="008F3638" w:rsidRDefault="008F1896" w:rsidP="00DE553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54B4D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  <w:lang w:val="en-US"/>
              </w:rPr>
              <w:t>e-mail</w:t>
            </w:r>
            <w:r w:rsidRPr="009D5DA8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  <w:lang w:val="en-US"/>
              </w:rPr>
              <w:t xml:space="preserve">: </w:t>
            </w:r>
            <w:hyperlink r:id="rId23" w:history="1">
              <w:r w:rsidR="00DE553B" w:rsidRPr="009D5DA8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  <w:lang w:val="en-US"/>
                </w:rPr>
                <w:t>S.Peryt@stat.gov.pl</w:t>
              </w:r>
            </w:hyperlink>
          </w:p>
        </w:tc>
        <w:tc>
          <w:tcPr>
            <w:tcW w:w="3812" w:type="dxa"/>
          </w:tcPr>
          <w:p w14:paraId="462D660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6AFD13D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31FB01EE" w14:textId="6305DA4C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7D57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0585C91A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9E3B0A5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19D53ED3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EFC98C3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EA15E28" w14:textId="2C4AAD01" w:rsidR="008F1896" w:rsidRPr="00D41D31" w:rsidRDefault="007D579F" w:rsidP="008F1896">
            <w:pPr>
              <w:rPr>
                <w:sz w:val="20"/>
              </w:rPr>
            </w:pPr>
            <w:r w:rsidRPr="007D579F">
              <w:rPr>
                <w:sz w:val="20"/>
              </w:rPr>
              <w:t>Tel:</w:t>
            </w:r>
            <w:r w:rsidR="008F1896" w:rsidRPr="001E609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22 </w:t>
            </w:r>
            <w:r w:rsidR="009D5DA8">
              <w:rPr>
                <w:sz w:val="20"/>
              </w:rPr>
              <w:t xml:space="preserve">608 34 91, </w:t>
            </w:r>
            <w:r>
              <w:rPr>
                <w:sz w:val="20"/>
              </w:rPr>
              <w:t xml:space="preserve">22 </w:t>
            </w:r>
            <w:r w:rsidR="008F1896" w:rsidRPr="001E6093">
              <w:rPr>
                <w:sz w:val="20"/>
              </w:rPr>
              <w:t xml:space="preserve">608 38 04 </w:t>
            </w:r>
          </w:p>
          <w:p w14:paraId="0FA6312D" w14:textId="77777777" w:rsidR="008F1896" w:rsidRPr="007D579F" w:rsidRDefault="008F1896" w:rsidP="008F1896">
            <w:pPr>
              <w:rPr>
                <w:sz w:val="18"/>
                <w:lang w:val="en-US"/>
              </w:rPr>
            </w:pPr>
            <w:r w:rsidRPr="007D579F">
              <w:rPr>
                <w:b/>
                <w:sz w:val="20"/>
                <w:lang w:val="en-US"/>
              </w:rPr>
              <w:t xml:space="preserve">e-mail: </w:t>
            </w:r>
            <w:hyperlink r:id="rId25" w:history="1">
              <w:r w:rsidRPr="007D579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5B93C93" w14:textId="77777777" w:rsidR="008F1896" w:rsidRPr="007D579F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2B9AA8" wp14:editId="7BD8ED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55BA34" w14:textId="41227C42" w:rsidR="008F1896" w:rsidRPr="009D5DA8" w:rsidRDefault="007D579F" w:rsidP="008F1896">
            <w:pPr>
              <w:rPr>
                <w:sz w:val="20"/>
                <w:szCs w:val="20"/>
              </w:rPr>
            </w:pPr>
            <w:r w:rsidRPr="007D579F">
              <w:rPr>
                <w:rStyle w:val="Hipercze"/>
                <w:rFonts w:cstheme="minorBidi"/>
                <w:color w:val="auto"/>
                <w:sz w:val="20"/>
                <w:szCs w:val="20"/>
                <w:u w:val="none"/>
              </w:rPr>
              <w:t>www.</w:t>
            </w:r>
            <w:r>
              <w:rPr>
                <w:rStyle w:val="Hipercze"/>
                <w:rFonts w:cstheme="minorBidi"/>
                <w:color w:val="auto"/>
                <w:sz w:val="20"/>
                <w:szCs w:val="20"/>
                <w:u w:val="none"/>
              </w:rPr>
              <w:t>stat.gov.pl</w:t>
            </w:r>
          </w:p>
        </w:tc>
      </w:tr>
      <w:tr w:rsidR="008F1896" w14:paraId="09261639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24D7E7A4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9DE40E5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C1E4836" wp14:editId="40C521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E6C3B27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0683EA3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52F2E06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E056130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65A4E135" wp14:editId="016096E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F6E5371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0DBC5955" w14:textId="77777777" w:rsidR="008F1896" w:rsidRDefault="008F1896" w:rsidP="00E76D26">
      <w:pPr>
        <w:rPr>
          <w:sz w:val="18"/>
        </w:rPr>
      </w:pPr>
    </w:p>
    <w:p w14:paraId="0DBBCB34" w14:textId="77777777" w:rsidR="008F1896" w:rsidRDefault="008F1896" w:rsidP="00E76D26">
      <w:pPr>
        <w:rPr>
          <w:sz w:val="18"/>
        </w:rPr>
      </w:pPr>
    </w:p>
    <w:p w14:paraId="48EC89A5" w14:textId="1E4C43E5" w:rsidR="00D261A2" w:rsidRPr="00001C5B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8AF8C8" wp14:editId="7B770611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5951C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E62345" w14:textId="77777777" w:rsidR="00AB6D25" w:rsidRPr="00E769D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E769D5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8E3EE92" w14:textId="2E43054D" w:rsidR="001D6DF8" w:rsidRPr="00E769D5" w:rsidRDefault="00743039" w:rsidP="001D6DF8">
                            <w:pPr>
                              <w:rPr>
                                <w:color w:val="001D77"/>
                              </w:rPr>
                            </w:pPr>
                            <w:hyperlink r:id="rId29" w:history="1">
                              <w:r w:rsidR="00300749" w:rsidRPr="00E769D5">
                                <w:rPr>
                                  <w:rStyle w:val="Hipercze"/>
                                  <w:color w:val="001D77"/>
                                </w:rPr>
                                <w:t>Gospodarka-p</w:t>
                              </w:r>
                              <w:r w:rsidR="001D6DF8" w:rsidRPr="00E769D5">
                                <w:rPr>
                                  <w:rStyle w:val="Hipercze"/>
                                  <w:color w:val="001D77"/>
                                </w:rPr>
                                <w:t>aliwowo-</w:t>
                              </w:r>
                              <w:r w:rsidR="00300749" w:rsidRPr="00E769D5">
                                <w:rPr>
                                  <w:rStyle w:val="Hipercze"/>
                                  <w:color w:val="001D77"/>
                                </w:rPr>
                                <w:t>e</w:t>
                              </w:r>
                              <w:r w:rsidR="001D6DF8" w:rsidRPr="00E769D5">
                                <w:rPr>
                                  <w:rStyle w:val="Hipercze"/>
                                  <w:color w:val="001D77"/>
                                </w:rPr>
                                <w:t>nergetyczna</w:t>
                              </w:r>
                            </w:hyperlink>
                          </w:p>
                          <w:p w14:paraId="5B445571" w14:textId="77777777" w:rsidR="001D6DF8" w:rsidRPr="00E769D5" w:rsidRDefault="00743039" w:rsidP="001D6DF8">
                            <w:pPr>
                              <w:rPr>
                                <w:color w:val="001D77"/>
                              </w:rPr>
                            </w:pPr>
                            <w:hyperlink r:id="rId30" w:history="1">
                              <w:r w:rsidR="001D6DF8" w:rsidRPr="00E769D5">
                                <w:rPr>
                                  <w:rStyle w:val="Hipercze"/>
                                  <w:color w:val="001D77"/>
                                </w:rPr>
                                <w:t>Zasady-metodyczne badań statystycznych z zakresu energii ze źródeł odnawialnych</w:t>
                              </w:r>
                            </w:hyperlink>
                          </w:p>
                          <w:p w14:paraId="678EBA5F" w14:textId="77777777" w:rsidR="001D6DF8" w:rsidRPr="00E769D5" w:rsidRDefault="00743039" w:rsidP="001D6DF8">
                            <w:pPr>
                              <w:rPr>
                                <w:color w:val="001D77"/>
                              </w:rPr>
                            </w:pPr>
                            <w:hyperlink r:id="rId31" w:history="1">
                              <w:r w:rsidR="001D6DF8" w:rsidRPr="00E769D5">
                                <w:rPr>
                                  <w:rStyle w:val="Hipercze"/>
                                  <w:color w:val="001D77"/>
                                </w:rPr>
                                <w:t>Zasady metodyczne sprawozdawczości statystycznej z zakresu gospodarki paliwami i energią oraz definicje stosowanych pojęć</w:t>
                              </w:r>
                            </w:hyperlink>
                          </w:p>
                          <w:p w14:paraId="6990C50C" w14:textId="77777777" w:rsidR="003A30B0" w:rsidRPr="00E769D5" w:rsidRDefault="003A30B0" w:rsidP="00643957">
                            <w:pPr>
                              <w:rPr>
                                <w:color w:val="001D77"/>
                              </w:rPr>
                            </w:pPr>
                          </w:p>
                          <w:p w14:paraId="71E444D5" w14:textId="77777777" w:rsidR="00AB6D25" w:rsidRPr="00E769D5" w:rsidRDefault="00AB6D25" w:rsidP="00AB6D25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769D5">
                              <w:rPr>
                                <w:b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D3199A9" w14:textId="77777777" w:rsidR="003A30B0" w:rsidRPr="00E769D5" w:rsidRDefault="00743039" w:rsidP="00643957">
                            <w:pPr>
                              <w:rPr>
                                <w:color w:val="001D77"/>
                              </w:rPr>
                            </w:pPr>
                            <w:hyperlink r:id="rId32" w:history="1">
                              <w:r w:rsidR="0006777E" w:rsidRPr="00E769D5">
                                <w:rPr>
                                  <w:rStyle w:val="Hipercze"/>
                                  <w:color w:val="001D77"/>
                                </w:rPr>
                                <w:t>Dziedzinowa Baza Wiedzy - Gospodarka Paliwowo Energetyczna</w:t>
                              </w:r>
                            </w:hyperlink>
                          </w:p>
                          <w:p w14:paraId="52E0D304" w14:textId="77777777" w:rsidR="00643957" w:rsidRPr="00E769D5" w:rsidRDefault="00743039" w:rsidP="00643957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hyperlink r:id="rId33" w:history="1">
                              <w:r w:rsidR="00643957" w:rsidRPr="00E769D5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Wskaźniki makroekonomiczne</w:t>
                              </w:r>
                            </w:hyperlink>
                          </w:p>
                          <w:p w14:paraId="160C2C81" w14:textId="77777777" w:rsidR="00575D28" w:rsidRPr="00E769D5" w:rsidRDefault="00743039" w:rsidP="00643957">
                            <w:pPr>
                              <w:rPr>
                                <w:color w:val="001D77"/>
                              </w:rPr>
                            </w:pPr>
                            <w:hyperlink r:id="rId34" w:history="1">
                              <w:r w:rsidR="000B0A9C" w:rsidRPr="00E769D5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Bank D</w:t>
                              </w:r>
                              <w:r w:rsidR="00575D28" w:rsidRPr="00E769D5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anych Makroekonomicznych</w:t>
                              </w:r>
                            </w:hyperlink>
                          </w:p>
                          <w:p w14:paraId="6C14017D" w14:textId="77777777" w:rsidR="00ED2F18" w:rsidRPr="00E769D5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68A1431" w14:textId="77777777" w:rsidR="00AB6D25" w:rsidRPr="00E769D5" w:rsidRDefault="00AB6D25" w:rsidP="00AB6D25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769D5">
                              <w:rPr>
                                <w:b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0A357857" w14:textId="77777777" w:rsidR="003A30B0" w:rsidRPr="00E769D5" w:rsidRDefault="00743039" w:rsidP="0064395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5" w:history="1">
                              <w:r w:rsidR="003A30B0" w:rsidRPr="00E769D5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Energia pierwotna</w:t>
                              </w:r>
                            </w:hyperlink>
                          </w:p>
                          <w:p w14:paraId="40566198" w14:textId="77777777" w:rsidR="003A30B0" w:rsidRPr="00E769D5" w:rsidRDefault="00743039" w:rsidP="0064395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6" w:history="1">
                              <w:r w:rsidR="003A30B0" w:rsidRPr="00E769D5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Energia pochodna</w:t>
                              </w:r>
                            </w:hyperlink>
                          </w:p>
                          <w:p w14:paraId="4CEAE2B4" w14:textId="77777777" w:rsidR="003A30B0" w:rsidRPr="00E769D5" w:rsidRDefault="00743039" w:rsidP="0064395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7" w:history="1">
                              <w:r w:rsidR="003A30B0" w:rsidRPr="00E769D5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Zużycie energii</w:t>
                              </w:r>
                            </w:hyperlink>
                          </w:p>
                          <w:p w14:paraId="6A07EF1A" w14:textId="77777777" w:rsidR="003A30B0" w:rsidRPr="003A30B0" w:rsidRDefault="003A30B0" w:rsidP="0064395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F8C8" id="_x0000_s1036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JbV3HE/AgAAdA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14:paraId="4C75951C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5E62345" w14:textId="77777777" w:rsidR="00AB6D25" w:rsidRPr="00E769D5" w:rsidRDefault="00AB6D25" w:rsidP="00AB6D25">
                      <w:pPr>
                        <w:rPr>
                          <w:b/>
                        </w:rPr>
                      </w:pPr>
                      <w:r w:rsidRPr="00E769D5">
                        <w:rPr>
                          <w:b/>
                        </w:rPr>
                        <w:t>Powiązane opracowania</w:t>
                      </w:r>
                    </w:p>
                    <w:p w14:paraId="78E3EE92" w14:textId="2E43054D" w:rsidR="001D6DF8" w:rsidRPr="00E769D5" w:rsidRDefault="00AC07B2" w:rsidP="001D6DF8">
                      <w:pPr>
                        <w:rPr>
                          <w:color w:val="001D77"/>
                        </w:rPr>
                      </w:pPr>
                      <w:hyperlink r:id="rId38" w:history="1">
                        <w:r w:rsidR="00300749" w:rsidRPr="00E769D5">
                          <w:rPr>
                            <w:rStyle w:val="Hipercze"/>
                            <w:color w:val="001D77"/>
                          </w:rPr>
                          <w:t>Gospodarka-p</w:t>
                        </w:r>
                        <w:r w:rsidR="001D6DF8" w:rsidRPr="00E769D5">
                          <w:rPr>
                            <w:rStyle w:val="Hipercze"/>
                            <w:color w:val="001D77"/>
                          </w:rPr>
                          <w:t>aliwowo-</w:t>
                        </w:r>
                        <w:r w:rsidR="00300749" w:rsidRPr="00E769D5">
                          <w:rPr>
                            <w:rStyle w:val="Hipercze"/>
                            <w:color w:val="001D77"/>
                          </w:rPr>
                          <w:t>e</w:t>
                        </w:r>
                        <w:r w:rsidR="001D6DF8" w:rsidRPr="00E769D5">
                          <w:rPr>
                            <w:rStyle w:val="Hipercze"/>
                            <w:color w:val="001D77"/>
                          </w:rPr>
                          <w:t>nergetyczna</w:t>
                        </w:r>
                      </w:hyperlink>
                    </w:p>
                    <w:p w14:paraId="5B445571" w14:textId="77777777" w:rsidR="001D6DF8" w:rsidRPr="00E769D5" w:rsidRDefault="00AC07B2" w:rsidP="001D6DF8">
                      <w:pPr>
                        <w:rPr>
                          <w:color w:val="001D77"/>
                        </w:rPr>
                      </w:pPr>
                      <w:hyperlink r:id="rId39" w:history="1">
                        <w:r w:rsidR="001D6DF8" w:rsidRPr="00E769D5">
                          <w:rPr>
                            <w:rStyle w:val="Hipercze"/>
                            <w:color w:val="001D77"/>
                          </w:rPr>
                          <w:t>Zasady-metodyczne badań statystycznych z zakresu energii ze źródeł odnawialnych</w:t>
                        </w:r>
                      </w:hyperlink>
                    </w:p>
                    <w:p w14:paraId="678EBA5F" w14:textId="77777777" w:rsidR="001D6DF8" w:rsidRPr="00E769D5" w:rsidRDefault="00AC07B2" w:rsidP="001D6DF8">
                      <w:pPr>
                        <w:rPr>
                          <w:color w:val="001D77"/>
                        </w:rPr>
                      </w:pPr>
                      <w:hyperlink r:id="rId40" w:history="1">
                        <w:r w:rsidR="001D6DF8" w:rsidRPr="00E769D5">
                          <w:rPr>
                            <w:rStyle w:val="Hipercze"/>
                            <w:color w:val="001D77"/>
                          </w:rPr>
                          <w:t>Zasady metodyczne sprawozdawczości statystycznej z zakresu gospodarki paliwami i energią oraz definicje stosowanych pojęć</w:t>
                        </w:r>
                      </w:hyperlink>
                    </w:p>
                    <w:p w14:paraId="6990C50C" w14:textId="77777777" w:rsidR="003A30B0" w:rsidRPr="00E769D5" w:rsidRDefault="003A30B0" w:rsidP="00643957">
                      <w:pPr>
                        <w:rPr>
                          <w:color w:val="001D77"/>
                        </w:rPr>
                      </w:pPr>
                    </w:p>
                    <w:p w14:paraId="71E444D5" w14:textId="77777777" w:rsidR="00AB6D25" w:rsidRPr="00E769D5" w:rsidRDefault="00AB6D25" w:rsidP="00AB6D25">
                      <w:pPr>
                        <w:rPr>
                          <w:b/>
                          <w:szCs w:val="24"/>
                        </w:rPr>
                      </w:pPr>
                      <w:r w:rsidRPr="00E769D5">
                        <w:rPr>
                          <w:b/>
                          <w:szCs w:val="24"/>
                        </w:rPr>
                        <w:t>Temat dostępny w bazach danych</w:t>
                      </w:r>
                    </w:p>
                    <w:p w14:paraId="5D3199A9" w14:textId="77777777" w:rsidR="003A30B0" w:rsidRPr="00E769D5" w:rsidRDefault="00AC07B2" w:rsidP="00643957">
                      <w:pPr>
                        <w:rPr>
                          <w:color w:val="001D77"/>
                        </w:rPr>
                      </w:pPr>
                      <w:hyperlink r:id="rId41" w:history="1">
                        <w:r w:rsidR="0006777E" w:rsidRPr="00E769D5">
                          <w:rPr>
                            <w:rStyle w:val="Hipercze"/>
                            <w:color w:val="001D77"/>
                          </w:rPr>
                          <w:t>Dziedzinowa Baza Wiedzy - Gospodarka Paliwowo Energetyczna</w:t>
                        </w:r>
                      </w:hyperlink>
                    </w:p>
                    <w:p w14:paraId="52E0D304" w14:textId="77777777" w:rsidR="00643957" w:rsidRPr="00E769D5" w:rsidRDefault="00AC07B2" w:rsidP="00643957">
                      <w:pPr>
                        <w:rPr>
                          <w:color w:val="001D77"/>
                          <w:u w:val="single"/>
                        </w:rPr>
                      </w:pPr>
                      <w:hyperlink r:id="rId42" w:history="1">
                        <w:r w:rsidR="00643957" w:rsidRPr="00E769D5">
                          <w:rPr>
                            <w:rStyle w:val="Hipercze"/>
                            <w:rFonts w:cstheme="minorBidi"/>
                            <w:color w:val="001D77"/>
                          </w:rPr>
                          <w:t>Wskaźniki makroekonomiczne</w:t>
                        </w:r>
                      </w:hyperlink>
                    </w:p>
                    <w:p w14:paraId="160C2C81" w14:textId="77777777" w:rsidR="00575D28" w:rsidRPr="00E769D5" w:rsidRDefault="00AC07B2" w:rsidP="00643957">
                      <w:pPr>
                        <w:rPr>
                          <w:color w:val="001D77"/>
                        </w:rPr>
                      </w:pPr>
                      <w:hyperlink r:id="rId43" w:history="1">
                        <w:r w:rsidR="000B0A9C" w:rsidRPr="00E769D5">
                          <w:rPr>
                            <w:rStyle w:val="Hipercze"/>
                            <w:rFonts w:cstheme="minorBidi"/>
                            <w:color w:val="001D77"/>
                          </w:rPr>
                          <w:t>Bank D</w:t>
                        </w:r>
                        <w:r w:rsidR="00575D28" w:rsidRPr="00E769D5">
                          <w:rPr>
                            <w:rStyle w:val="Hipercze"/>
                            <w:rFonts w:cstheme="minorBidi"/>
                            <w:color w:val="001D77"/>
                          </w:rPr>
                          <w:t>anych Makroekonomicznych</w:t>
                        </w:r>
                      </w:hyperlink>
                    </w:p>
                    <w:p w14:paraId="6C14017D" w14:textId="77777777" w:rsidR="00ED2F18" w:rsidRPr="00E769D5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68A1431" w14:textId="77777777" w:rsidR="00AB6D25" w:rsidRPr="00E769D5" w:rsidRDefault="00AB6D25" w:rsidP="00AB6D25">
                      <w:pPr>
                        <w:rPr>
                          <w:b/>
                          <w:szCs w:val="24"/>
                        </w:rPr>
                      </w:pPr>
                      <w:r w:rsidRPr="00E769D5">
                        <w:rPr>
                          <w:b/>
                          <w:szCs w:val="24"/>
                        </w:rPr>
                        <w:t>Ważniejsze pojęcia dostępne w słowniku</w:t>
                      </w:r>
                    </w:p>
                    <w:p w14:paraId="0A357857" w14:textId="77777777" w:rsidR="003A30B0" w:rsidRPr="00E769D5" w:rsidRDefault="00AC07B2" w:rsidP="00643957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3A30B0" w:rsidRPr="00E769D5">
                          <w:rPr>
                            <w:rStyle w:val="Hipercze"/>
                            <w:color w:val="001D77"/>
                            <w:szCs w:val="19"/>
                          </w:rPr>
                          <w:t>Energia pierwotna</w:t>
                        </w:r>
                      </w:hyperlink>
                    </w:p>
                    <w:p w14:paraId="40566198" w14:textId="77777777" w:rsidR="003A30B0" w:rsidRPr="00E769D5" w:rsidRDefault="00AC07B2" w:rsidP="00643957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3A30B0" w:rsidRPr="00E769D5">
                          <w:rPr>
                            <w:rStyle w:val="Hipercze"/>
                            <w:color w:val="001D77"/>
                            <w:szCs w:val="19"/>
                          </w:rPr>
                          <w:t>Energia pochodna</w:t>
                        </w:r>
                      </w:hyperlink>
                    </w:p>
                    <w:p w14:paraId="4CEAE2B4" w14:textId="77777777" w:rsidR="003A30B0" w:rsidRPr="00E769D5" w:rsidRDefault="00AC07B2" w:rsidP="00643957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3A30B0" w:rsidRPr="00E769D5">
                          <w:rPr>
                            <w:rStyle w:val="Hipercze"/>
                            <w:color w:val="001D77"/>
                            <w:szCs w:val="19"/>
                          </w:rPr>
                          <w:t>Zużycie energii</w:t>
                        </w:r>
                      </w:hyperlink>
                    </w:p>
                    <w:p w14:paraId="6A07EF1A" w14:textId="77777777" w:rsidR="003A30B0" w:rsidRPr="003A30B0" w:rsidRDefault="003A30B0" w:rsidP="0064395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5C104C">
      <w:headerReference w:type="default" r:id="rId47"/>
      <w:pgSz w:w="11906" w:h="16838"/>
      <w:pgMar w:top="720" w:right="3119" w:bottom="720" w:left="720" w:header="170" w:footer="397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49077" w14:textId="77777777" w:rsidR="00743039" w:rsidRDefault="00743039" w:rsidP="000662E2">
      <w:pPr>
        <w:spacing w:after="0" w:line="240" w:lineRule="auto"/>
      </w:pPr>
      <w:r>
        <w:separator/>
      </w:r>
    </w:p>
  </w:endnote>
  <w:endnote w:type="continuationSeparator" w:id="0">
    <w:p w14:paraId="33BFF350" w14:textId="77777777" w:rsidR="00743039" w:rsidRDefault="007430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746199"/>
      <w:docPartObj>
        <w:docPartGallery w:val="Page Numbers (Bottom of Page)"/>
        <w:docPartUnique/>
      </w:docPartObj>
    </w:sdtPr>
    <w:sdtEndPr/>
    <w:sdtContent>
      <w:p w14:paraId="1C2F4F65" w14:textId="77777777" w:rsidR="00430A2E" w:rsidRDefault="00430A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13B">
          <w:rPr>
            <w:noProof/>
          </w:rPr>
          <w:t>7</w:t>
        </w:r>
        <w:r>
          <w:fldChar w:fldCharType="end"/>
        </w:r>
      </w:p>
    </w:sdtContent>
  </w:sdt>
  <w:p w14:paraId="5E0596A7" w14:textId="77777777" w:rsidR="00CB22C7" w:rsidRDefault="00CB2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A76E4" w14:textId="77777777" w:rsidR="00743039" w:rsidRDefault="00743039" w:rsidP="000662E2">
      <w:pPr>
        <w:spacing w:after="0" w:line="240" w:lineRule="auto"/>
      </w:pPr>
      <w:r>
        <w:separator/>
      </w:r>
    </w:p>
  </w:footnote>
  <w:footnote w:type="continuationSeparator" w:id="0">
    <w:p w14:paraId="71582D87" w14:textId="77777777" w:rsidR="00743039" w:rsidRDefault="0074303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435FE" w14:textId="77777777" w:rsidR="00607CC5" w:rsidRDefault="008F189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BBE793F" wp14:editId="1348FD93">
              <wp:simplePos x="0" y="0"/>
              <wp:positionH relativeFrom="page">
                <wp:align>right</wp:align>
              </wp:positionH>
              <wp:positionV relativeFrom="paragraph">
                <wp:posOffset>-105410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A36D7E" id="Prostokąt 7" o:spid="_x0000_s1026" style="position:absolute;margin-left:96.2pt;margin-top:-8.3pt;width:147.4pt;height:1803.55pt;z-index:-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sunAIAAIgFAAAOAAAAZHJzL2Uyb0RvYy54bWysVM1u2zAMvg/YOwi6r/5Bs6R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au&#10;6JQSzTp8ojUG6OHrzx+eTAM/B+PmqHZv1rY/OdyGZI/SduGLaZBj5PQ0ciqOnnC8LGbT4mKG1HOU&#10;leVFPslnkwCbPdkb6/wHAR0Jm4pafLVIJtvfOp9UB5XgzoFq61WrVDzY7eZaWbJn+MKrMvx79N/U&#10;lA7KGoJZQgw3WcgtZRN3/qRE0FP6s5DICsZfxkhiPYrRD+NcaF8kUcNqkdxPcvwN3kMFB4uYaQQM&#10;yBL9j9g9wKCZQAbsFGWvH0xFLOfROP9bYMl4tIieQfvRuGs12NcAFGbVe076A0mJmsDSBuoT1oyF&#10;1EzO8FWL73bLnF8zi92Dj40TwX/CRSo4VBT6HSUN2O+v3Qd9LGqUUnLAbqyo+7ZjVlCiPmos94vi&#10;/Dy0bzycT6YlHuxzyea5RO+6a8ByKHD2GB63Qd+rYSstdI84OJbBK4qY5ui7otzb4XDt05TA0cPF&#10;chnVsGUN87f63vAAHlgNdflwfGTW9MXrsfDvYOhcNn9Rw0k3WGpY7jzINhb4E68939jusXD60RTm&#10;yfNz1HoaoItfAAAA//8DAFBLAwQUAAYACAAAACEAvaUkduIAAAAJAQAADwAAAGRycy9kb3ducmV2&#10;LnhtbEyPwU7DMBBE70j8g7VI3FqnhUZtyKZCQCQkLtASQW9uvCRR43WI3TTw9ZgTHFezmnkvXY+m&#10;FQP1rrGMMJtGIIhLqxuuEF63+WQJwnnFWrWWCeGLHKyz87NUJdqe+IWGja9EKGGXKITa+y6R0pU1&#10;GeWmtiMO2YftjfLh7Cupe3UK5aaV8yiKpVENh4VadXRXU3nYHA2C3Q3bJ53nh6L4vn97Xj68F5+7&#10;R8TLi/H2BoSn0f89wy9+QIcsMO3tkbUTLUIQ8QiTWRyDCPF8dR1M9ghXi1W0AJml8r9B9gMAAP//&#10;AwBQSwECLQAUAAYACAAAACEAtoM4kv4AAADhAQAAEwAAAAAAAAAAAAAAAAAAAAAAW0NvbnRlbnRf&#10;VHlwZXNdLnhtbFBLAQItABQABgAIAAAAIQA4/SH/1gAAAJQBAAALAAAAAAAAAAAAAAAAAC8BAABf&#10;cmVscy8ucmVsc1BLAQItABQABgAIAAAAIQBULGsunAIAAIgFAAAOAAAAAAAAAAAAAAAAAC4CAABk&#10;cnMvZTJvRG9jLnhtbFBLAQItABQABgAIAAAAIQC9pSR24gAAAAkBAAAPAAAAAAAAAAAAAAAAAPYE&#10;AABkcnMvZG93bnJldi54bWxQSwUGAAAAAAQABADzAAAABQYAAAAA&#10;" fillcolor="#f2f2f2" stroked="f" strokeweight="1pt">
              <w10:wrap type="tight" anchorx="page"/>
            </v:rect>
          </w:pict>
        </mc:Fallback>
      </mc:AlternateContent>
    </w:r>
  </w:p>
  <w:p w14:paraId="78583FB7" w14:textId="77777777"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34CCF" w14:textId="0C9AA1C7" w:rsidR="00D213A3" w:rsidRDefault="00D213A3">
    <w:pPr>
      <w:pStyle w:val="Nagwek"/>
    </w:pPr>
    <w:r>
      <w:rPr>
        <w:noProof/>
        <w:lang w:eastAsia="pl-PL"/>
      </w:rPr>
      <w:drawing>
        <wp:inline distT="0" distB="0" distL="0" distR="0" wp14:anchorId="233D17AD" wp14:editId="79C20D27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4D4F79E" wp14:editId="368A24CE">
              <wp:simplePos x="0" y="0"/>
              <wp:positionH relativeFrom="page">
                <wp:posOffset>5667375</wp:posOffset>
              </wp:positionH>
              <wp:positionV relativeFrom="paragraph">
                <wp:posOffset>218440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07E68B" id="Prostokąt 15" o:spid="_x0000_s1026" style="position:absolute;margin-left:446.25pt;margin-top:17.2pt;width:147.4pt;height:1803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QnbwIAAM0EAAAOAAAAZHJzL2Uyb0RvYy54bWysVNtqGzEQfS/0H4Tem10vSeOYrINJcCmE&#10;xOCUPMtarVdUt0qy1+l7/6wf1iPtOknTPpXaIM9oRnM5c8aXVwetyF74IK2p6eSkpEQYbhtptjX9&#10;8rD8MKUkRGYapqwRNX0SgV7N37+77N1MVLazqhGeIIgJs97VtIvRzYoi8E5oFk6sEwbG1nrNIlS/&#10;LRrPekTXqqjK8mPRW984b7kIAbc3g5HOc/y2FTzet20QkaiaoraYT5/PTTqL+SWbbT1zneRjGewf&#10;qtBMGiR9DnXDIiM7L/8IpSX3Ntg2nnCrC9u2kovcA7qZlG+6WXfMidwLwAnuGabw/8Lyu/3KE9lg&#10;dmeUGKYxoxUqjPbrzx+R4BII9S7M4Lh2Kz9qAWJq99B6nX7RCDlkVJ+eURWHSDguJ9PzycUU4HPY&#10;quqiPCunOWzx8t75ED8Jq0kSauoxtwwn29+GiJxwPbqkdMEq2SylUlnx28218mTPMONllb6paDz5&#10;zU0Z0qOY6rxMpTBwrVUsQtQO3QezpYSpLUjMo8+5jU0ZEGnIfcNCN+TIYQfmaBlBXyV1Tadl+oyZ&#10;lUnPRCbg2EECcYAtSRvbPAF4bwdGBseXEq3fshBXzIOCKBJrFe9xtMqicjtKlHTWf//bffIHM2Cl&#10;pAel0dW3HfOCEvXZgDMXk9PTtANZOT07r6D415bNa4vZ6WsLRCdYYMezmPyjOoqtt/oR27dIWWFi&#10;hiP3gN+oXMdh1bC/XCwW2Q28dyzemrXjKfgR3ofDI/NunH8Ed+7skf5s9oYGg296aexiF20rM0de&#10;cMX0k4KdyTwY9zst5Ws9e738C81/AQAA//8DAFBLAwQUAAYACAAAACEAnSfdtuUAAAAMAQAADwAA&#10;AGRycy9kb3ducmV2LnhtbEyPwU6DQBCG7ya+w2ZMvNmFlraILI1RSUy8aFuivW3ZEUjZWWS3FH16&#10;tyc9zsyXf74/XY26ZQP2tjEkIJwEwJBKoxqqBGw3+U0MzDpJSraGUMA3WlhllxepTJQ50RsOa1cx&#10;H0I2kQJq57qEc1vWqKWdmA7J3z5Nr6XzY19x1cuTD9ctnwbBgmvZkP9Qyw4faiwP66MWYHbD5kXl&#10;+aEofh7fX+Onj+Jr9yzE9dV4fwfM4ej+YDjre3XIvNPeHElZ1gqIb6dzjwqYRRGwMxDGyxmwvd8s&#10;onAOPEv5/xLZLwAAAP//AwBQSwECLQAUAAYACAAAACEAtoM4kv4AAADhAQAAEwAAAAAAAAAAAAAA&#10;AAAAAAAAW0NvbnRlbnRfVHlwZXNdLnhtbFBLAQItABQABgAIAAAAIQA4/SH/1gAAAJQBAAALAAAA&#10;AAAAAAAAAAAAAC8BAABfcmVscy8ucmVsc1BLAQItABQABgAIAAAAIQCSqyQnbwIAAM0EAAAOAAAA&#10;AAAAAAAAAAAAAC4CAABkcnMvZTJvRG9jLnhtbFBLAQItABQABgAIAAAAIQCdJ9225QAAAAw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972F4" w14:textId="77777777" w:rsidR="008F1896" w:rsidRDefault="008F1896">
    <w:pPr>
      <w:pStyle w:val="Nagwek"/>
    </w:pPr>
  </w:p>
  <w:p w14:paraId="638BE5F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95pt;height:121.95pt;visibility:visible;mso-wrap-style:square" o:bullet="t">
        <v:imagedata r:id="rId1" o:title=""/>
      </v:shape>
    </w:pict>
  </w:numPicBullet>
  <w:numPicBullet w:numPicBulletId="1">
    <w:pict>
      <v:shape id="_x0000_i1029" type="#_x0000_t75" style="width:121.95pt;height:121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A3"/>
    <w:rsid w:val="0000709F"/>
    <w:rsid w:val="000108B8"/>
    <w:rsid w:val="0001184D"/>
    <w:rsid w:val="00013323"/>
    <w:rsid w:val="000152F5"/>
    <w:rsid w:val="0001684B"/>
    <w:rsid w:val="0001763A"/>
    <w:rsid w:val="00021B0E"/>
    <w:rsid w:val="00022514"/>
    <w:rsid w:val="00025739"/>
    <w:rsid w:val="000360CA"/>
    <w:rsid w:val="00036CDF"/>
    <w:rsid w:val="00037A14"/>
    <w:rsid w:val="00042EB9"/>
    <w:rsid w:val="00044AB5"/>
    <w:rsid w:val="0004582E"/>
    <w:rsid w:val="000470AA"/>
    <w:rsid w:val="00052281"/>
    <w:rsid w:val="0005280B"/>
    <w:rsid w:val="00057CA1"/>
    <w:rsid w:val="000662E2"/>
    <w:rsid w:val="00066883"/>
    <w:rsid w:val="0006777E"/>
    <w:rsid w:val="0007220F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908A7"/>
    <w:rsid w:val="0009556C"/>
    <w:rsid w:val="000A0B6C"/>
    <w:rsid w:val="000A5EEA"/>
    <w:rsid w:val="000A7B6E"/>
    <w:rsid w:val="000B0727"/>
    <w:rsid w:val="000B0A9C"/>
    <w:rsid w:val="000B3D5D"/>
    <w:rsid w:val="000B7F30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7754"/>
    <w:rsid w:val="000E0918"/>
    <w:rsid w:val="000E107D"/>
    <w:rsid w:val="000F40A3"/>
    <w:rsid w:val="000F5DD1"/>
    <w:rsid w:val="001011C3"/>
    <w:rsid w:val="001055A7"/>
    <w:rsid w:val="00110D87"/>
    <w:rsid w:val="001123D9"/>
    <w:rsid w:val="001130D6"/>
    <w:rsid w:val="00114DB9"/>
    <w:rsid w:val="00116087"/>
    <w:rsid w:val="00126C7B"/>
    <w:rsid w:val="00130296"/>
    <w:rsid w:val="00135CA6"/>
    <w:rsid w:val="001423B6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2325"/>
    <w:rsid w:val="00174419"/>
    <w:rsid w:val="001834E2"/>
    <w:rsid w:val="00192D3F"/>
    <w:rsid w:val="00193124"/>
    <w:rsid w:val="001951DA"/>
    <w:rsid w:val="001A013B"/>
    <w:rsid w:val="001B0659"/>
    <w:rsid w:val="001B2DAE"/>
    <w:rsid w:val="001B6243"/>
    <w:rsid w:val="001C235E"/>
    <w:rsid w:val="001C3269"/>
    <w:rsid w:val="001C6CAC"/>
    <w:rsid w:val="001C714B"/>
    <w:rsid w:val="001D0D90"/>
    <w:rsid w:val="001D115F"/>
    <w:rsid w:val="001D1DB4"/>
    <w:rsid w:val="001D3476"/>
    <w:rsid w:val="001D6DF8"/>
    <w:rsid w:val="001E0821"/>
    <w:rsid w:val="001E4F42"/>
    <w:rsid w:val="001E6093"/>
    <w:rsid w:val="001F023F"/>
    <w:rsid w:val="00214694"/>
    <w:rsid w:val="00232EE0"/>
    <w:rsid w:val="00233D39"/>
    <w:rsid w:val="002376C0"/>
    <w:rsid w:val="00253795"/>
    <w:rsid w:val="002568AB"/>
    <w:rsid w:val="002574F9"/>
    <w:rsid w:val="00263373"/>
    <w:rsid w:val="00272778"/>
    <w:rsid w:val="00274201"/>
    <w:rsid w:val="00276811"/>
    <w:rsid w:val="00282699"/>
    <w:rsid w:val="002837F4"/>
    <w:rsid w:val="002847AA"/>
    <w:rsid w:val="00290365"/>
    <w:rsid w:val="002926DF"/>
    <w:rsid w:val="00296697"/>
    <w:rsid w:val="002A0BC6"/>
    <w:rsid w:val="002B046F"/>
    <w:rsid w:val="002B0472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0749"/>
    <w:rsid w:val="0030312C"/>
    <w:rsid w:val="00304F22"/>
    <w:rsid w:val="00306C7C"/>
    <w:rsid w:val="0030741C"/>
    <w:rsid w:val="00312FC3"/>
    <w:rsid w:val="0031744D"/>
    <w:rsid w:val="00320333"/>
    <w:rsid w:val="00322EDD"/>
    <w:rsid w:val="00326F83"/>
    <w:rsid w:val="00332320"/>
    <w:rsid w:val="00333A97"/>
    <w:rsid w:val="00334DDA"/>
    <w:rsid w:val="003357CD"/>
    <w:rsid w:val="00343E5F"/>
    <w:rsid w:val="00347D72"/>
    <w:rsid w:val="00357611"/>
    <w:rsid w:val="003607A6"/>
    <w:rsid w:val="00367237"/>
    <w:rsid w:val="0037077F"/>
    <w:rsid w:val="00373882"/>
    <w:rsid w:val="0038300B"/>
    <w:rsid w:val="003834FD"/>
    <w:rsid w:val="003843DB"/>
    <w:rsid w:val="00393761"/>
    <w:rsid w:val="0039713B"/>
    <w:rsid w:val="00397D18"/>
    <w:rsid w:val="003A03E6"/>
    <w:rsid w:val="003A1B36"/>
    <w:rsid w:val="003A30B0"/>
    <w:rsid w:val="003A405E"/>
    <w:rsid w:val="003A4DC9"/>
    <w:rsid w:val="003A532D"/>
    <w:rsid w:val="003A6392"/>
    <w:rsid w:val="003B1454"/>
    <w:rsid w:val="003B1EE9"/>
    <w:rsid w:val="003B4975"/>
    <w:rsid w:val="003B622D"/>
    <w:rsid w:val="003C0F90"/>
    <w:rsid w:val="003C59E0"/>
    <w:rsid w:val="003C5AB7"/>
    <w:rsid w:val="003C6A04"/>
    <w:rsid w:val="003C6BB9"/>
    <w:rsid w:val="003C6C8D"/>
    <w:rsid w:val="003D22D4"/>
    <w:rsid w:val="003D2A8C"/>
    <w:rsid w:val="003D3A6F"/>
    <w:rsid w:val="003D4F95"/>
    <w:rsid w:val="003D5D64"/>
    <w:rsid w:val="003D5F42"/>
    <w:rsid w:val="003D60A9"/>
    <w:rsid w:val="003D6100"/>
    <w:rsid w:val="003D6CEE"/>
    <w:rsid w:val="003E3742"/>
    <w:rsid w:val="003F3148"/>
    <w:rsid w:val="003F4C97"/>
    <w:rsid w:val="003F58AC"/>
    <w:rsid w:val="003F7ED3"/>
    <w:rsid w:val="003F7FD5"/>
    <w:rsid w:val="003F7FE6"/>
    <w:rsid w:val="00400193"/>
    <w:rsid w:val="00402667"/>
    <w:rsid w:val="00402B02"/>
    <w:rsid w:val="00406163"/>
    <w:rsid w:val="004212E7"/>
    <w:rsid w:val="004240C3"/>
    <w:rsid w:val="0042446D"/>
    <w:rsid w:val="00424FE7"/>
    <w:rsid w:val="004252A3"/>
    <w:rsid w:val="00427BF8"/>
    <w:rsid w:val="00430079"/>
    <w:rsid w:val="00430A2E"/>
    <w:rsid w:val="00431C02"/>
    <w:rsid w:val="00437395"/>
    <w:rsid w:val="00445047"/>
    <w:rsid w:val="00446382"/>
    <w:rsid w:val="00452FF5"/>
    <w:rsid w:val="0045393B"/>
    <w:rsid w:val="00455F39"/>
    <w:rsid w:val="00461FC6"/>
    <w:rsid w:val="00463E39"/>
    <w:rsid w:val="004657FC"/>
    <w:rsid w:val="00473092"/>
    <w:rsid w:val="004733F6"/>
    <w:rsid w:val="00474E69"/>
    <w:rsid w:val="00475544"/>
    <w:rsid w:val="00485D27"/>
    <w:rsid w:val="00486816"/>
    <w:rsid w:val="0049621B"/>
    <w:rsid w:val="004974CF"/>
    <w:rsid w:val="004A0666"/>
    <w:rsid w:val="004A149E"/>
    <w:rsid w:val="004B3932"/>
    <w:rsid w:val="004B43DE"/>
    <w:rsid w:val="004B7D05"/>
    <w:rsid w:val="004C1895"/>
    <w:rsid w:val="004C307C"/>
    <w:rsid w:val="004C36E2"/>
    <w:rsid w:val="004C46FE"/>
    <w:rsid w:val="004C6D40"/>
    <w:rsid w:val="004D7AD5"/>
    <w:rsid w:val="004F0769"/>
    <w:rsid w:val="004F0C3C"/>
    <w:rsid w:val="004F4BBA"/>
    <w:rsid w:val="004F63FC"/>
    <w:rsid w:val="00505A92"/>
    <w:rsid w:val="00506CB5"/>
    <w:rsid w:val="00507D96"/>
    <w:rsid w:val="00507FDA"/>
    <w:rsid w:val="005142C6"/>
    <w:rsid w:val="005157E9"/>
    <w:rsid w:val="005203F1"/>
    <w:rsid w:val="0052161D"/>
    <w:rsid w:val="00521BC3"/>
    <w:rsid w:val="00523F50"/>
    <w:rsid w:val="0052546F"/>
    <w:rsid w:val="00530905"/>
    <w:rsid w:val="00533632"/>
    <w:rsid w:val="00537670"/>
    <w:rsid w:val="0054251F"/>
    <w:rsid w:val="00547DD0"/>
    <w:rsid w:val="00550618"/>
    <w:rsid w:val="00550FFC"/>
    <w:rsid w:val="005520D8"/>
    <w:rsid w:val="00556CF1"/>
    <w:rsid w:val="00557887"/>
    <w:rsid w:val="00563C76"/>
    <w:rsid w:val="005645ED"/>
    <w:rsid w:val="005722E0"/>
    <w:rsid w:val="00572600"/>
    <w:rsid w:val="00575940"/>
    <w:rsid w:val="00575D28"/>
    <w:rsid w:val="005762A7"/>
    <w:rsid w:val="005776BC"/>
    <w:rsid w:val="00581325"/>
    <w:rsid w:val="0058367C"/>
    <w:rsid w:val="0058409F"/>
    <w:rsid w:val="005916D7"/>
    <w:rsid w:val="00591EBB"/>
    <w:rsid w:val="005A2411"/>
    <w:rsid w:val="005A2E64"/>
    <w:rsid w:val="005A53B6"/>
    <w:rsid w:val="005A5994"/>
    <w:rsid w:val="005A698C"/>
    <w:rsid w:val="005B294A"/>
    <w:rsid w:val="005B749F"/>
    <w:rsid w:val="005C104C"/>
    <w:rsid w:val="005C18BD"/>
    <w:rsid w:val="005C63F1"/>
    <w:rsid w:val="005E0799"/>
    <w:rsid w:val="005E1BD0"/>
    <w:rsid w:val="005E7AA5"/>
    <w:rsid w:val="005F1E67"/>
    <w:rsid w:val="005F57CF"/>
    <w:rsid w:val="005F5A80"/>
    <w:rsid w:val="006044FF"/>
    <w:rsid w:val="00607CC5"/>
    <w:rsid w:val="0061167A"/>
    <w:rsid w:val="00614493"/>
    <w:rsid w:val="00622B75"/>
    <w:rsid w:val="00633014"/>
    <w:rsid w:val="00633EA6"/>
    <w:rsid w:val="0063437B"/>
    <w:rsid w:val="00643957"/>
    <w:rsid w:val="006454E0"/>
    <w:rsid w:val="006460F8"/>
    <w:rsid w:val="0065120E"/>
    <w:rsid w:val="00656D8B"/>
    <w:rsid w:val="00667289"/>
    <w:rsid w:val="006672D5"/>
    <w:rsid w:val="006673CA"/>
    <w:rsid w:val="00673C26"/>
    <w:rsid w:val="00676552"/>
    <w:rsid w:val="006812AF"/>
    <w:rsid w:val="0068185F"/>
    <w:rsid w:val="0068327D"/>
    <w:rsid w:val="00684454"/>
    <w:rsid w:val="00694AF0"/>
    <w:rsid w:val="006959E8"/>
    <w:rsid w:val="00695C15"/>
    <w:rsid w:val="0069791B"/>
    <w:rsid w:val="006A33E7"/>
    <w:rsid w:val="006A5427"/>
    <w:rsid w:val="006A6721"/>
    <w:rsid w:val="006B0E9E"/>
    <w:rsid w:val="006B2B1F"/>
    <w:rsid w:val="006B3384"/>
    <w:rsid w:val="006B4A6D"/>
    <w:rsid w:val="006B5AE4"/>
    <w:rsid w:val="006C739F"/>
    <w:rsid w:val="006D0D00"/>
    <w:rsid w:val="006D4054"/>
    <w:rsid w:val="006D46F9"/>
    <w:rsid w:val="006D7265"/>
    <w:rsid w:val="006E02EC"/>
    <w:rsid w:val="006E42A0"/>
    <w:rsid w:val="006E711B"/>
    <w:rsid w:val="006F7CEE"/>
    <w:rsid w:val="007028FA"/>
    <w:rsid w:val="0071725E"/>
    <w:rsid w:val="0072092C"/>
    <w:rsid w:val="007211B1"/>
    <w:rsid w:val="0072190E"/>
    <w:rsid w:val="00724E6C"/>
    <w:rsid w:val="00732B5E"/>
    <w:rsid w:val="00741C70"/>
    <w:rsid w:val="00743039"/>
    <w:rsid w:val="00746187"/>
    <w:rsid w:val="00761B1A"/>
    <w:rsid w:val="0076254F"/>
    <w:rsid w:val="00762624"/>
    <w:rsid w:val="00763370"/>
    <w:rsid w:val="0077217E"/>
    <w:rsid w:val="00772D7A"/>
    <w:rsid w:val="007800D9"/>
    <w:rsid w:val="007801F5"/>
    <w:rsid w:val="00783CA4"/>
    <w:rsid w:val="007842FB"/>
    <w:rsid w:val="00786124"/>
    <w:rsid w:val="00787CD9"/>
    <w:rsid w:val="00794ABF"/>
    <w:rsid w:val="0079514B"/>
    <w:rsid w:val="0079682F"/>
    <w:rsid w:val="007A2DC1"/>
    <w:rsid w:val="007A2EB9"/>
    <w:rsid w:val="007A73F5"/>
    <w:rsid w:val="007B4E61"/>
    <w:rsid w:val="007C73C2"/>
    <w:rsid w:val="007C79C9"/>
    <w:rsid w:val="007D3319"/>
    <w:rsid w:val="007D335D"/>
    <w:rsid w:val="007D579F"/>
    <w:rsid w:val="007D7AE5"/>
    <w:rsid w:val="007E3314"/>
    <w:rsid w:val="007E4B03"/>
    <w:rsid w:val="007F324B"/>
    <w:rsid w:val="007F4108"/>
    <w:rsid w:val="00800293"/>
    <w:rsid w:val="00801E4E"/>
    <w:rsid w:val="00804047"/>
    <w:rsid w:val="0080553C"/>
    <w:rsid w:val="00805B46"/>
    <w:rsid w:val="00823814"/>
    <w:rsid w:val="0082533B"/>
    <w:rsid w:val="00825DC2"/>
    <w:rsid w:val="008301CC"/>
    <w:rsid w:val="00834AD3"/>
    <w:rsid w:val="00836CA1"/>
    <w:rsid w:val="00843795"/>
    <w:rsid w:val="00846562"/>
    <w:rsid w:val="00847F0F"/>
    <w:rsid w:val="00851A78"/>
    <w:rsid w:val="00852448"/>
    <w:rsid w:val="008569B2"/>
    <w:rsid w:val="0086576C"/>
    <w:rsid w:val="00865964"/>
    <w:rsid w:val="00871D33"/>
    <w:rsid w:val="00881828"/>
    <w:rsid w:val="0088203E"/>
    <w:rsid w:val="0088258A"/>
    <w:rsid w:val="00886332"/>
    <w:rsid w:val="008A26D9"/>
    <w:rsid w:val="008A4BEB"/>
    <w:rsid w:val="008C0C29"/>
    <w:rsid w:val="008C431E"/>
    <w:rsid w:val="008C44DA"/>
    <w:rsid w:val="008C5E1E"/>
    <w:rsid w:val="008C7BAC"/>
    <w:rsid w:val="008D2BE4"/>
    <w:rsid w:val="008D46EB"/>
    <w:rsid w:val="008E32A6"/>
    <w:rsid w:val="008E6266"/>
    <w:rsid w:val="008E6E6D"/>
    <w:rsid w:val="008F1896"/>
    <w:rsid w:val="008F3638"/>
    <w:rsid w:val="008F4063"/>
    <w:rsid w:val="008F6F31"/>
    <w:rsid w:val="008F74DF"/>
    <w:rsid w:val="0090415A"/>
    <w:rsid w:val="00906035"/>
    <w:rsid w:val="00907225"/>
    <w:rsid w:val="009127BA"/>
    <w:rsid w:val="009160A8"/>
    <w:rsid w:val="009227A6"/>
    <w:rsid w:val="00924298"/>
    <w:rsid w:val="0092720A"/>
    <w:rsid w:val="00930C81"/>
    <w:rsid w:val="00933EC1"/>
    <w:rsid w:val="009354FF"/>
    <w:rsid w:val="009400A8"/>
    <w:rsid w:val="00941881"/>
    <w:rsid w:val="0094416F"/>
    <w:rsid w:val="009451ED"/>
    <w:rsid w:val="009530DB"/>
    <w:rsid w:val="0095331D"/>
    <w:rsid w:val="00953676"/>
    <w:rsid w:val="00954038"/>
    <w:rsid w:val="00954B4D"/>
    <w:rsid w:val="009552BE"/>
    <w:rsid w:val="009564A2"/>
    <w:rsid w:val="009635A5"/>
    <w:rsid w:val="00967FD8"/>
    <w:rsid w:val="009705EE"/>
    <w:rsid w:val="00975500"/>
    <w:rsid w:val="00976E12"/>
    <w:rsid w:val="00977927"/>
    <w:rsid w:val="0098135C"/>
    <w:rsid w:val="0098156A"/>
    <w:rsid w:val="00981BB4"/>
    <w:rsid w:val="00981FAF"/>
    <w:rsid w:val="00982424"/>
    <w:rsid w:val="00987C5D"/>
    <w:rsid w:val="009900B9"/>
    <w:rsid w:val="00991BAC"/>
    <w:rsid w:val="009A27F7"/>
    <w:rsid w:val="009A3F21"/>
    <w:rsid w:val="009A6EA0"/>
    <w:rsid w:val="009B4A1B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5DA8"/>
    <w:rsid w:val="009D604E"/>
    <w:rsid w:val="009E1BA5"/>
    <w:rsid w:val="009E2E91"/>
    <w:rsid w:val="009E5C5B"/>
    <w:rsid w:val="009F23BA"/>
    <w:rsid w:val="00A05838"/>
    <w:rsid w:val="00A072EE"/>
    <w:rsid w:val="00A139F5"/>
    <w:rsid w:val="00A23794"/>
    <w:rsid w:val="00A24AC8"/>
    <w:rsid w:val="00A365F4"/>
    <w:rsid w:val="00A40159"/>
    <w:rsid w:val="00A40248"/>
    <w:rsid w:val="00A41DEF"/>
    <w:rsid w:val="00A43F34"/>
    <w:rsid w:val="00A47543"/>
    <w:rsid w:val="00A47D80"/>
    <w:rsid w:val="00A53132"/>
    <w:rsid w:val="00A563F2"/>
    <w:rsid w:val="00A566E8"/>
    <w:rsid w:val="00A61018"/>
    <w:rsid w:val="00A63D2E"/>
    <w:rsid w:val="00A644CB"/>
    <w:rsid w:val="00A66A5C"/>
    <w:rsid w:val="00A67FF3"/>
    <w:rsid w:val="00A72AC4"/>
    <w:rsid w:val="00A810F9"/>
    <w:rsid w:val="00A8219A"/>
    <w:rsid w:val="00A86ECC"/>
    <w:rsid w:val="00A86FCC"/>
    <w:rsid w:val="00A9351A"/>
    <w:rsid w:val="00AA0BAD"/>
    <w:rsid w:val="00AA710D"/>
    <w:rsid w:val="00AB3023"/>
    <w:rsid w:val="00AB6D25"/>
    <w:rsid w:val="00AC07B2"/>
    <w:rsid w:val="00AC144D"/>
    <w:rsid w:val="00AD34B9"/>
    <w:rsid w:val="00AD6497"/>
    <w:rsid w:val="00AE02E0"/>
    <w:rsid w:val="00AE2D4B"/>
    <w:rsid w:val="00AE4F99"/>
    <w:rsid w:val="00B06BC2"/>
    <w:rsid w:val="00B07D88"/>
    <w:rsid w:val="00B132C3"/>
    <w:rsid w:val="00B14952"/>
    <w:rsid w:val="00B30117"/>
    <w:rsid w:val="00B31E5A"/>
    <w:rsid w:val="00B3222E"/>
    <w:rsid w:val="00B5685C"/>
    <w:rsid w:val="00B640B3"/>
    <w:rsid w:val="00B65014"/>
    <w:rsid w:val="00B653AB"/>
    <w:rsid w:val="00B65F9E"/>
    <w:rsid w:val="00B663B4"/>
    <w:rsid w:val="00B66B19"/>
    <w:rsid w:val="00B66D71"/>
    <w:rsid w:val="00B711DC"/>
    <w:rsid w:val="00B73046"/>
    <w:rsid w:val="00B914E9"/>
    <w:rsid w:val="00B956EE"/>
    <w:rsid w:val="00BA2BA1"/>
    <w:rsid w:val="00BB36CB"/>
    <w:rsid w:val="00BB4E3C"/>
    <w:rsid w:val="00BB4F09"/>
    <w:rsid w:val="00BB74B8"/>
    <w:rsid w:val="00BC1797"/>
    <w:rsid w:val="00BD4E33"/>
    <w:rsid w:val="00BD79BE"/>
    <w:rsid w:val="00BE3861"/>
    <w:rsid w:val="00BE5D18"/>
    <w:rsid w:val="00BF1006"/>
    <w:rsid w:val="00C00370"/>
    <w:rsid w:val="00C0082C"/>
    <w:rsid w:val="00C030DE"/>
    <w:rsid w:val="00C22105"/>
    <w:rsid w:val="00C244B6"/>
    <w:rsid w:val="00C24B4A"/>
    <w:rsid w:val="00C2742C"/>
    <w:rsid w:val="00C275DE"/>
    <w:rsid w:val="00C31800"/>
    <w:rsid w:val="00C3702F"/>
    <w:rsid w:val="00C5101E"/>
    <w:rsid w:val="00C558B4"/>
    <w:rsid w:val="00C55B0D"/>
    <w:rsid w:val="00C602B1"/>
    <w:rsid w:val="00C64A37"/>
    <w:rsid w:val="00C64FB8"/>
    <w:rsid w:val="00C7030C"/>
    <w:rsid w:val="00C7117C"/>
    <w:rsid w:val="00C7158E"/>
    <w:rsid w:val="00C7250B"/>
    <w:rsid w:val="00C7346B"/>
    <w:rsid w:val="00C736D3"/>
    <w:rsid w:val="00C76634"/>
    <w:rsid w:val="00C77C0E"/>
    <w:rsid w:val="00C82D93"/>
    <w:rsid w:val="00C85E40"/>
    <w:rsid w:val="00C91687"/>
    <w:rsid w:val="00C924A8"/>
    <w:rsid w:val="00C945FE"/>
    <w:rsid w:val="00C946B7"/>
    <w:rsid w:val="00C96FAA"/>
    <w:rsid w:val="00C97A04"/>
    <w:rsid w:val="00CA107B"/>
    <w:rsid w:val="00CA466A"/>
    <w:rsid w:val="00CA484D"/>
    <w:rsid w:val="00CA5BC6"/>
    <w:rsid w:val="00CA7499"/>
    <w:rsid w:val="00CB22C7"/>
    <w:rsid w:val="00CB761D"/>
    <w:rsid w:val="00CC39FE"/>
    <w:rsid w:val="00CC4F59"/>
    <w:rsid w:val="00CC739E"/>
    <w:rsid w:val="00CD58B7"/>
    <w:rsid w:val="00CF1168"/>
    <w:rsid w:val="00CF4099"/>
    <w:rsid w:val="00CF6077"/>
    <w:rsid w:val="00CF7C3B"/>
    <w:rsid w:val="00D00796"/>
    <w:rsid w:val="00D01E2E"/>
    <w:rsid w:val="00D056B3"/>
    <w:rsid w:val="00D06E45"/>
    <w:rsid w:val="00D11ACB"/>
    <w:rsid w:val="00D12BF4"/>
    <w:rsid w:val="00D17A8D"/>
    <w:rsid w:val="00D20E52"/>
    <w:rsid w:val="00D213A3"/>
    <w:rsid w:val="00D261A2"/>
    <w:rsid w:val="00D33134"/>
    <w:rsid w:val="00D41ABA"/>
    <w:rsid w:val="00D41D31"/>
    <w:rsid w:val="00D52A54"/>
    <w:rsid w:val="00D56874"/>
    <w:rsid w:val="00D5786D"/>
    <w:rsid w:val="00D616BE"/>
    <w:rsid w:val="00D616D2"/>
    <w:rsid w:val="00D63B5F"/>
    <w:rsid w:val="00D674E0"/>
    <w:rsid w:val="00D70EF7"/>
    <w:rsid w:val="00D80066"/>
    <w:rsid w:val="00D8397C"/>
    <w:rsid w:val="00D87357"/>
    <w:rsid w:val="00D922C8"/>
    <w:rsid w:val="00D942BC"/>
    <w:rsid w:val="00D94EED"/>
    <w:rsid w:val="00D96026"/>
    <w:rsid w:val="00D96BC9"/>
    <w:rsid w:val="00DA7C1C"/>
    <w:rsid w:val="00DB0202"/>
    <w:rsid w:val="00DB039E"/>
    <w:rsid w:val="00DB147A"/>
    <w:rsid w:val="00DB1B7A"/>
    <w:rsid w:val="00DB1D15"/>
    <w:rsid w:val="00DB1FBF"/>
    <w:rsid w:val="00DB54FC"/>
    <w:rsid w:val="00DB562E"/>
    <w:rsid w:val="00DC4543"/>
    <w:rsid w:val="00DC6708"/>
    <w:rsid w:val="00DD52B0"/>
    <w:rsid w:val="00DE553B"/>
    <w:rsid w:val="00DF4230"/>
    <w:rsid w:val="00DF7836"/>
    <w:rsid w:val="00E01436"/>
    <w:rsid w:val="00E045BD"/>
    <w:rsid w:val="00E125A2"/>
    <w:rsid w:val="00E17B77"/>
    <w:rsid w:val="00E23337"/>
    <w:rsid w:val="00E2509B"/>
    <w:rsid w:val="00E255AD"/>
    <w:rsid w:val="00E259EA"/>
    <w:rsid w:val="00E30915"/>
    <w:rsid w:val="00E32061"/>
    <w:rsid w:val="00E35249"/>
    <w:rsid w:val="00E3795E"/>
    <w:rsid w:val="00E42FF9"/>
    <w:rsid w:val="00E4714C"/>
    <w:rsid w:val="00E51AEB"/>
    <w:rsid w:val="00E522A7"/>
    <w:rsid w:val="00E54452"/>
    <w:rsid w:val="00E5533A"/>
    <w:rsid w:val="00E664C5"/>
    <w:rsid w:val="00E66890"/>
    <w:rsid w:val="00E671A2"/>
    <w:rsid w:val="00E72B2E"/>
    <w:rsid w:val="00E73157"/>
    <w:rsid w:val="00E769D5"/>
    <w:rsid w:val="00E76D26"/>
    <w:rsid w:val="00E7781B"/>
    <w:rsid w:val="00E828CB"/>
    <w:rsid w:val="00E94EC2"/>
    <w:rsid w:val="00E966AB"/>
    <w:rsid w:val="00EA2A04"/>
    <w:rsid w:val="00EA60EE"/>
    <w:rsid w:val="00EB1390"/>
    <w:rsid w:val="00EB2C71"/>
    <w:rsid w:val="00EB3CBC"/>
    <w:rsid w:val="00EB4340"/>
    <w:rsid w:val="00EB556D"/>
    <w:rsid w:val="00EB5A7D"/>
    <w:rsid w:val="00ED2F18"/>
    <w:rsid w:val="00ED3259"/>
    <w:rsid w:val="00ED55C0"/>
    <w:rsid w:val="00ED682B"/>
    <w:rsid w:val="00ED6A4A"/>
    <w:rsid w:val="00EE39D5"/>
    <w:rsid w:val="00EE41D5"/>
    <w:rsid w:val="00EF09C2"/>
    <w:rsid w:val="00F037A4"/>
    <w:rsid w:val="00F04CEF"/>
    <w:rsid w:val="00F1007C"/>
    <w:rsid w:val="00F16287"/>
    <w:rsid w:val="00F27C8F"/>
    <w:rsid w:val="00F30E49"/>
    <w:rsid w:val="00F32749"/>
    <w:rsid w:val="00F35F3D"/>
    <w:rsid w:val="00F37172"/>
    <w:rsid w:val="00F41E38"/>
    <w:rsid w:val="00F439C5"/>
    <w:rsid w:val="00F4477E"/>
    <w:rsid w:val="00F50274"/>
    <w:rsid w:val="00F561B1"/>
    <w:rsid w:val="00F561D4"/>
    <w:rsid w:val="00F568AB"/>
    <w:rsid w:val="00F645E3"/>
    <w:rsid w:val="00F67D8F"/>
    <w:rsid w:val="00F70E57"/>
    <w:rsid w:val="00F7377E"/>
    <w:rsid w:val="00F802BE"/>
    <w:rsid w:val="00F86024"/>
    <w:rsid w:val="00F8611A"/>
    <w:rsid w:val="00F867EB"/>
    <w:rsid w:val="00F9454E"/>
    <w:rsid w:val="00F959E3"/>
    <w:rsid w:val="00F963CF"/>
    <w:rsid w:val="00F97DD1"/>
    <w:rsid w:val="00FA374B"/>
    <w:rsid w:val="00FA414F"/>
    <w:rsid w:val="00FA5128"/>
    <w:rsid w:val="00FB37B4"/>
    <w:rsid w:val="00FB42D4"/>
    <w:rsid w:val="00FB5906"/>
    <w:rsid w:val="00FB6AFD"/>
    <w:rsid w:val="00FB762F"/>
    <w:rsid w:val="00FB7BD7"/>
    <w:rsid w:val="00FC2AED"/>
    <w:rsid w:val="00FD5EA7"/>
    <w:rsid w:val="00FD6AFC"/>
    <w:rsid w:val="00FE0430"/>
    <w:rsid w:val="00FE2F2B"/>
    <w:rsid w:val="00FE3A1C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3BB52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21B0E"/>
    <w:pPr>
      <w:spacing w:before="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1B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chart" Target="charts/chart5.xml"/><Relationship Id="rId26" Type="http://schemas.openxmlformats.org/officeDocument/2006/relationships/image" Target="media/image5.png"/><Relationship Id="rId39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wskazniki-makroekonomiczne/" TargetMode="External"/><Relationship Id="rId47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hyperlink" Target="http://stat.gov.pl/obszary-tematyczne/srodowisko-energia/energia/gospodarka-paliwowo-energetyczna-w-latach-2016-i-2017,4,13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swaid.stat.gov.pl/SitePagesDBW/GospodarkaPaliwowoEn.aspx" TargetMode="External"/><Relationship Id="rId37" Type="http://schemas.openxmlformats.org/officeDocument/2006/relationships/hyperlink" Target="http://stat.gov.pl/metainformacje/slownik-pojec/pojecia-stosowane-w-statystyce-publicznej/672,pojecie.html" TargetMode="External"/><Relationship Id="rId40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45" Type="http://schemas.openxmlformats.org/officeDocument/2006/relationships/hyperlink" Target="http://stat.gov.pl/metainformacje/slownik-pojec/pojecia-stosowane-w-statystyce-publicznej/94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hyperlink" Target="mailto:S.Peryt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metainformacje/slownik-pojec/pojecia-stosowane-w-statystyce-publicznej/94,pojecie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44" Type="http://schemas.openxmlformats.org/officeDocument/2006/relationships/hyperlink" Target="http://stat.gov.pl/metainformacje/slownik-pojec/pojecia-stosowane-w-statystyce-publicznej/9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G.Berent-Kowalska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35" Type="http://schemas.openxmlformats.org/officeDocument/2006/relationships/hyperlink" Target="http://stat.gov.pl/metainformacje/slownik-pojec/pojecia-stosowane-w-statystyce-publicznej/93,pojecie.html" TargetMode="External"/><Relationship Id="rId43" Type="http://schemas.openxmlformats.org/officeDocument/2006/relationships/hyperlink" Target="http://bdm.stat.gov.pl/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chart" Target="charts/chart4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obszary-tematyczne/srodowisko-energia/energia/gospodarka-paliwowo-energetyczna-w-latach-2016-i-2017,4,13.html" TargetMode="External"/><Relationship Id="rId46" Type="http://schemas.openxmlformats.org/officeDocument/2006/relationships/hyperlink" Target="http://stat.gov.pl/metainformacje/slownik-pojec/pojecia-stosowane-w-statystyce-publicznej/672,pojecie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://swaid.stat.gov.pl/SitePagesDBW/GospodarkaPaliwowoEn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Całkowite zużycie 
energii pierwotnej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'2018'!$B$5:$L$5</c:f>
              <c:numCache>
                <c:formatCode>0.0</c:formatCode>
                <c:ptCount val="11"/>
                <c:pt idx="0">
                  <c:v>97.094123999999994</c:v>
                </c:pt>
                <c:pt idx="1">
                  <c:v>98.105623000000008</c:v>
                </c:pt>
                <c:pt idx="2">
                  <c:v>94.316175000000001</c:v>
                </c:pt>
                <c:pt idx="3">
                  <c:v>100.526206</c:v>
                </c:pt>
                <c:pt idx="4">
                  <c:v>101.457432</c:v>
                </c:pt>
                <c:pt idx="5">
                  <c:v>98.095498000000006</c:v>
                </c:pt>
                <c:pt idx="6">
                  <c:v>97.747793999999999</c:v>
                </c:pt>
                <c:pt idx="7">
                  <c:v>93.818401000000009</c:v>
                </c:pt>
                <c:pt idx="8">
                  <c:v>95.098997999999995</c:v>
                </c:pt>
                <c:pt idx="9">
                  <c:v>99.316755000000015</c:v>
                </c:pt>
                <c:pt idx="10">
                  <c:v>103.93647299999999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Finalne zużycie 
energii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'2018'!$B$6:$L$6</c:f>
              <c:numCache>
                <c:formatCode>0.0</c:formatCode>
                <c:ptCount val="11"/>
                <c:pt idx="0">
                  <c:v>60.340130000000002</c:v>
                </c:pt>
                <c:pt idx="1">
                  <c:v>61.589918000000004</c:v>
                </c:pt>
                <c:pt idx="2">
                  <c:v>60.603936000000004</c:v>
                </c:pt>
                <c:pt idx="3">
                  <c:v>65.239287000000004</c:v>
                </c:pt>
                <c:pt idx="4">
                  <c:v>63.729378000000004</c:v>
                </c:pt>
                <c:pt idx="5">
                  <c:v>63.227967000000007</c:v>
                </c:pt>
                <c:pt idx="6">
                  <c:v>61.957895000000001</c:v>
                </c:pt>
                <c:pt idx="7">
                  <c:v>60.410899999999998</c:v>
                </c:pt>
                <c:pt idx="8">
                  <c:v>61.027207000000004</c:v>
                </c:pt>
                <c:pt idx="9">
                  <c:v>65.35515199999999</c:v>
                </c:pt>
                <c:pt idx="10">
                  <c:v>69.489902999999998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Finalne zużycie energii 
z korektą klimatyczną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'2018'!$B$7:$L$7</c:f>
              <c:numCache>
                <c:formatCode>0.0</c:formatCode>
                <c:ptCount val="11"/>
                <c:pt idx="0">
                  <c:v>62.341092937215507</c:v>
                </c:pt>
                <c:pt idx="1">
                  <c:v>63.991096627476324</c:v>
                </c:pt>
                <c:pt idx="2">
                  <c:v>61.504761535993076</c:v>
                </c:pt>
                <c:pt idx="3">
                  <c:v>63.873427247089673</c:v>
                </c:pt>
                <c:pt idx="4">
                  <c:v>65.305878139887881</c:v>
                </c:pt>
                <c:pt idx="5">
                  <c:v>63.556234814304851</c:v>
                </c:pt>
                <c:pt idx="6">
                  <c:v>62.5205917133543</c:v>
                </c:pt>
                <c:pt idx="7">
                  <c:v>63.073211657257538</c:v>
                </c:pt>
                <c:pt idx="8">
                  <c:v>63.574647956739646</c:v>
                </c:pt>
                <c:pt idx="9">
                  <c:v>67.031137455806615</c:v>
                </c:pt>
                <c:pt idx="10">
                  <c:v>71.147939605250755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38658368"/>
        <c:axId val="-53491888"/>
      </c:lineChart>
      <c:catAx>
        <c:axId val="-203865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91888"/>
        <c:crosses val="autoZero"/>
        <c:auto val="1"/>
        <c:lblAlgn val="ctr"/>
        <c:lblOffset val="100"/>
        <c:noMultiLvlLbl val="0"/>
      </c:catAx>
      <c:valAx>
        <c:axId val="-53491888"/>
        <c:scaling>
          <c:orientation val="minMax"/>
          <c:max val="1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Mtoe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38658368"/>
        <c:crosses val="autoZero"/>
        <c:crossBetween val="between"/>
        <c:majorUnit val="20"/>
        <c:minorUnit val="1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9999903433704342E-2"/>
          <c:y val="0.84504272965879279"/>
          <c:w val="0.9"/>
          <c:h val="0.101623937007874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6036019272807034"/>
        </c:manualLayout>
      </c:layou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Zużycie ogółem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'2018'!$B$5:$L$5</c:f>
              <c:numCache>
                <c:formatCode>0.0</c:formatCode>
                <c:ptCount val="11"/>
                <c:pt idx="0">
                  <c:v>21.439343051613434</c:v>
                </c:pt>
                <c:pt idx="1">
                  <c:v>21.30318243988863</c:v>
                </c:pt>
                <c:pt idx="2">
                  <c:v>21.274807533498496</c:v>
                </c:pt>
                <c:pt idx="3">
                  <c:v>22.419835062046815</c:v>
                </c:pt>
                <c:pt idx="4">
                  <c:v>20.375039037626188</c:v>
                </c:pt>
                <c:pt idx="5">
                  <c:v>20.735820178860813</c:v>
                </c:pt>
                <c:pt idx="6">
                  <c:v>20.141324468920093</c:v>
                </c:pt>
                <c:pt idx="7">
                  <c:v>18.471076265535242</c:v>
                </c:pt>
                <c:pt idx="8">
                  <c:v>18.147778159529043</c:v>
                </c:pt>
                <c:pt idx="9">
                  <c:v>18.767357669389657</c:v>
                </c:pt>
                <c:pt idx="10">
                  <c:v>18.562793970940273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Zużycie na ogrzewanie</c:v>
                </c:pt>
              </c:strCache>
            </c:strRef>
          </c:tx>
          <c:spPr>
            <a:ln w="28575" cap="rnd">
              <a:solidFill>
                <a:srgbClr val="7077AD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'2018'!$B$6:$L$6</c:f>
              <c:numCache>
                <c:formatCode>0.0</c:formatCode>
                <c:ptCount val="11"/>
                <c:pt idx="0">
                  <c:v>14.964795734244536</c:v>
                </c:pt>
                <c:pt idx="1">
                  <c:v>14.897140060059927</c:v>
                </c:pt>
                <c:pt idx="2">
                  <c:v>14.869647662431072</c:v>
                </c:pt>
                <c:pt idx="3">
                  <c:v>15.839454115337462</c:v>
                </c:pt>
                <c:pt idx="4">
                  <c:v>14.26092473545671</c:v>
                </c:pt>
                <c:pt idx="5">
                  <c:v>14.577890232679112</c:v>
                </c:pt>
                <c:pt idx="6">
                  <c:v>14.094919245840364</c:v>
                </c:pt>
                <c:pt idx="7">
                  <c:v>12.771168190131533</c:v>
                </c:pt>
                <c:pt idx="8">
                  <c:v>11.93505159897639</c:v>
                </c:pt>
                <c:pt idx="9">
                  <c:v>12.470544561035725</c:v>
                </c:pt>
                <c:pt idx="10">
                  <c:v>12.256909779347495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Zużycie ogółem
z korektą klimatyczną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'2018'!$B$7:$L$7</c:f>
              <c:numCache>
                <c:formatCode>0.0</c:formatCode>
                <c:ptCount val="11"/>
                <c:pt idx="0">
                  <c:v>23.050869637541009</c:v>
                </c:pt>
                <c:pt idx="1">
                  <c:v>23.153168066539305</c:v>
                </c:pt>
                <c:pt idx="2">
                  <c:v>21.959674991837417</c:v>
                </c:pt>
                <c:pt idx="3">
                  <c:v>21.421390540794782</c:v>
                </c:pt>
                <c:pt idx="4">
                  <c:v>21.502853491888448</c:v>
                </c:pt>
                <c:pt idx="5">
                  <c:v>20.970598608512852</c:v>
                </c:pt>
                <c:pt idx="6">
                  <c:v>20.539958548260724</c:v>
                </c:pt>
                <c:pt idx="7">
                  <c:v>20.311675664853286</c:v>
                </c:pt>
                <c:pt idx="8">
                  <c:v>19.882073452373898</c:v>
                </c:pt>
                <c:pt idx="9">
                  <c:v>19.90026637790924</c:v>
                </c:pt>
                <c:pt idx="10">
                  <c:v>19.666922421239491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Zużycie na ogrzewanie
z korektą klimatyczną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'2018'!$B$8:$L$8</c:f>
              <c:numCache>
                <c:formatCode>0.0</c:formatCode>
                <c:ptCount val="11"/>
                <c:pt idx="0">
                  <c:v>16.590645192379874</c:v>
                </c:pt>
                <c:pt idx="1">
                  <c:v>16.782341072641124</c:v>
                </c:pt>
                <c:pt idx="2">
                  <c:v>15.553627977582504</c:v>
                </c:pt>
                <c:pt idx="3">
                  <c:v>14.859936193402694</c:v>
                </c:pt>
                <c:pt idx="4">
                  <c:v>15.40716362250051</c:v>
                </c:pt>
                <c:pt idx="5">
                  <c:v>14.813841059321115</c:v>
                </c:pt>
                <c:pt idx="6">
                  <c:v>14.496377372837292</c:v>
                </c:pt>
                <c:pt idx="7">
                  <c:v>14.67435692187343</c:v>
                </c:pt>
                <c:pt idx="8">
                  <c:v>13.643508228861817</c:v>
                </c:pt>
                <c:pt idx="9">
                  <c:v>13.584051966419185</c:v>
                </c:pt>
                <c:pt idx="10">
                  <c:v>13.338419720992565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53492976"/>
        <c:axId val="-53492432"/>
      </c:lineChart>
      <c:catAx>
        <c:axId val="-5349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92432"/>
        <c:crosses val="autoZero"/>
        <c:auto val="1"/>
        <c:lblAlgn val="ctr"/>
        <c:lblOffset val="100"/>
        <c:noMultiLvlLbl val="0"/>
      </c:catAx>
      <c:valAx>
        <c:axId val="-53492432"/>
        <c:scaling>
          <c:orientation val="minMax"/>
          <c:max val="2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kgoe/m</a:t>
                </a:r>
                <a:r>
                  <a:rPr lang="pl-PL" baseline="30000"/>
                  <a:t>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9297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5.2317301396928043E-2"/>
          <c:y val="0.79600111945660967"/>
          <c:w val="0.92970437194246969"/>
          <c:h val="0.164313841173311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Energochłonność</c:v>
                </c:pt>
              </c:strCache>
            </c:strRef>
          </c:tx>
          <c:spPr>
            <a:solidFill>
              <a:srgbClr val="001D77"/>
            </a:solidFill>
            <a:ln cap="flat">
              <a:noFill/>
            </a:ln>
            <a:effectLst/>
          </c:spPr>
          <c:invertIfNegative val="0"/>
          <c:cat>
            <c:strRef>
              <c:f>'2018'!$B$4:$C$4</c:f>
              <c:strCache>
                <c:ptCount val="2"/>
                <c:pt idx="0">
                  <c:v>2008-2012</c:v>
                </c:pt>
                <c:pt idx="1">
                  <c:v>2013-2017</c:v>
                </c:pt>
              </c:strCache>
            </c:strRef>
          </c:cat>
          <c:val>
            <c:numRef>
              <c:f>'2018'!$B$5:$C$5</c:f>
              <c:numCache>
                <c:formatCode>0%</c:formatCode>
                <c:ptCount val="2"/>
                <c:pt idx="0">
                  <c:v>-7.6858828577416105E-2</c:v>
                </c:pt>
                <c:pt idx="1">
                  <c:v>-2.2256831173316227E-2</c:v>
                </c:pt>
              </c:numCache>
            </c:numRef>
          </c:val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Energochłonność 
w stałej strukturze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'2018'!$B$4:$C$4</c:f>
              <c:strCache>
                <c:ptCount val="2"/>
                <c:pt idx="0">
                  <c:v>2008-2012</c:v>
                </c:pt>
                <c:pt idx="1">
                  <c:v>2013-2017</c:v>
                </c:pt>
              </c:strCache>
            </c:strRef>
          </c:cat>
          <c:val>
            <c:numRef>
              <c:f>'2018'!$B$6:$C$6</c:f>
              <c:numCache>
                <c:formatCode>0%</c:formatCode>
                <c:ptCount val="2"/>
                <c:pt idx="0">
                  <c:v>-5.681888956631076E-2</c:v>
                </c:pt>
                <c:pt idx="1">
                  <c:v>-1.5379581174147838E-2</c:v>
                </c:pt>
              </c:numCache>
            </c:numRef>
          </c:val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Efekt zmian strukturalnych</c:v>
                </c:pt>
              </c:strCache>
            </c:strRef>
          </c:tx>
          <c:spPr>
            <a:solidFill>
              <a:srgbClr val="7077AD"/>
            </a:solidFill>
            <a:ln>
              <a:noFill/>
            </a:ln>
            <a:effectLst/>
          </c:spPr>
          <c:invertIfNegative val="0"/>
          <c:cat>
            <c:strRef>
              <c:f>'2018'!$B$4:$C$4</c:f>
              <c:strCache>
                <c:ptCount val="2"/>
                <c:pt idx="0">
                  <c:v>2008-2012</c:v>
                </c:pt>
                <c:pt idx="1">
                  <c:v>2013-2017</c:v>
                </c:pt>
              </c:strCache>
            </c:strRef>
          </c:cat>
          <c:val>
            <c:numRef>
              <c:f>'2018'!$B$7:$C$7</c:f>
              <c:numCache>
                <c:formatCode>0%</c:formatCode>
                <c:ptCount val="2"/>
                <c:pt idx="0">
                  <c:v>-2.1247180196272697E-2</c:v>
                </c:pt>
                <c:pt idx="1">
                  <c:v>-6.984671318688962E-3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5"/>
        <c:axId val="-53490256"/>
        <c:axId val="-53489712"/>
      </c:barChart>
      <c:catAx>
        <c:axId val="-5349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89712"/>
        <c:crosses val="autoZero"/>
        <c:auto val="1"/>
        <c:lblAlgn val="ctr"/>
        <c:lblOffset val="100"/>
        <c:noMultiLvlLbl val="0"/>
      </c:catAx>
      <c:valAx>
        <c:axId val="-53489712"/>
        <c:scaling>
          <c:orientation val="minMax"/>
          <c:max val="0"/>
          <c:min val="-9.0000000000000024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90256"/>
        <c:crosses val="autoZero"/>
        <c:crossBetween val="between"/>
        <c:majorUnit val="1.0000000000000002E-2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9864517487190486E-2"/>
          <c:y val="0.79898288713910759"/>
          <c:w val="0.81800420642783889"/>
          <c:h val="0.20018332073815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Przemysł przetwórczy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'2018'!$B$5:$L$5</c:f>
              <c:numCache>
                <c:formatCode>0.0</c:formatCode>
                <c:ptCount val="11"/>
                <c:pt idx="0">
                  <c:v>61.01219724085832</c:v>
                </c:pt>
                <c:pt idx="1">
                  <c:v>57.541331694973628</c:v>
                </c:pt>
                <c:pt idx="2">
                  <c:v>54.56814216580851</c:v>
                </c:pt>
                <c:pt idx="3">
                  <c:v>52.233105140492377</c:v>
                </c:pt>
                <c:pt idx="4">
                  <c:v>50.36057637473661</c:v>
                </c:pt>
                <c:pt idx="5">
                  <c:v>50.248058615659453</c:v>
                </c:pt>
                <c:pt idx="6">
                  <c:v>49.680064754545299</c:v>
                </c:pt>
                <c:pt idx="7">
                  <c:v>48.953204425234517</c:v>
                </c:pt>
                <c:pt idx="8">
                  <c:v>47.473332398850076</c:v>
                </c:pt>
                <c:pt idx="9">
                  <c:v>46.718400805191067</c:v>
                </c:pt>
                <c:pt idx="10">
                  <c:v>46.515758846996661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Transport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'2018'!$B$6:$L$6</c:f>
              <c:numCache>
                <c:formatCode>0.0</c:formatCode>
                <c:ptCount val="11"/>
                <c:pt idx="0">
                  <c:v>92.60553004668644</c:v>
                </c:pt>
                <c:pt idx="1">
                  <c:v>90.083268573002826</c:v>
                </c:pt>
                <c:pt idx="2">
                  <c:v>88.112671960692282</c:v>
                </c:pt>
                <c:pt idx="3">
                  <c:v>86.554269232126998</c:v>
                </c:pt>
                <c:pt idx="4">
                  <c:v>84.374277832227889</c:v>
                </c:pt>
                <c:pt idx="5">
                  <c:v>79.965433399035504</c:v>
                </c:pt>
                <c:pt idx="6">
                  <c:v>75.766353516570533</c:v>
                </c:pt>
                <c:pt idx="7">
                  <c:v>73.050785177741915</c:v>
                </c:pt>
                <c:pt idx="8">
                  <c:v>73.10388685518059</c:v>
                </c:pt>
                <c:pt idx="9">
                  <c:v>73.241433813357546</c:v>
                </c:pt>
                <c:pt idx="10">
                  <c:v>73.399850785135399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Gospodarstwa domowe</c:v>
                </c:pt>
              </c:strCache>
            </c:strRef>
          </c:tx>
          <c:spPr>
            <a:ln w="28575" cap="rnd">
              <a:solidFill>
                <a:srgbClr val="7077AD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'2018'!$B$7:$L$7</c:f>
              <c:numCache>
                <c:formatCode>0.0</c:formatCode>
                <c:ptCount val="11"/>
                <c:pt idx="0">
                  <c:v>83.567927077329358</c:v>
                </c:pt>
                <c:pt idx="1">
                  <c:v>83.17124596284313</c:v>
                </c:pt>
                <c:pt idx="2">
                  <c:v>82.798766329644806</c:v>
                </c:pt>
                <c:pt idx="3">
                  <c:v>82.066818466928098</c:v>
                </c:pt>
                <c:pt idx="4">
                  <c:v>81.791290691341018</c:v>
                </c:pt>
                <c:pt idx="5">
                  <c:v>81.477101294700063</c:v>
                </c:pt>
                <c:pt idx="6">
                  <c:v>79.94656925620788</c:v>
                </c:pt>
                <c:pt idx="7">
                  <c:v>79.681733326361154</c:v>
                </c:pt>
                <c:pt idx="8">
                  <c:v>75.140485228172011</c:v>
                </c:pt>
                <c:pt idx="9">
                  <c:v>74.75905119975549</c:v>
                </c:pt>
                <c:pt idx="10">
                  <c:v>73.370192591019716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'2018'!$B$8:$L$8</c:f>
              <c:numCache>
                <c:formatCode>0.0</c:formatCode>
                <c:ptCount val="11"/>
                <c:pt idx="0">
                  <c:v>79.443450561733925</c:v>
                </c:pt>
                <c:pt idx="1">
                  <c:v>78.132824282213477</c:v>
                </c:pt>
                <c:pt idx="2">
                  <c:v>77.118722133187219</c:v>
                </c:pt>
                <c:pt idx="3">
                  <c:v>75.694064990984828</c:v>
                </c:pt>
                <c:pt idx="4">
                  <c:v>74.169496193032145</c:v>
                </c:pt>
                <c:pt idx="5">
                  <c:v>72.493619719099328</c:v>
                </c:pt>
                <c:pt idx="6">
                  <c:v>69.995930632964502</c:v>
                </c:pt>
                <c:pt idx="7">
                  <c:v>68.875813663090909</c:v>
                </c:pt>
                <c:pt idx="8">
                  <c:v>66.677087480845515</c:v>
                </c:pt>
                <c:pt idx="9">
                  <c:v>66.455035815585219</c:v>
                </c:pt>
                <c:pt idx="10">
                  <c:v>65.989233657237378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53489168"/>
        <c:axId val="-53487536"/>
      </c:lineChart>
      <c:catAx>
        <c:axId val="-5348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87536"/>
        <c:crosses val="autoZero"/>
        <c:auto val="1"/>
        <c:lblAlgn val="ctr"/>
        <c:lblOffset val="100"/>
        <c:noMultiLvlLbl val="0"/>
      </c:catAx>
      <c:valAx>
        <c:axId val="-53487536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2000=100</a:t>
                </a:r>
              </a:p>
            </c:rich>
          </c:tx>
          <c:layout>
            <c:manualLayout>
              <c:xMode val="edge"/>
              <c:yMode val="edge"/>
              <c:x val="0"/>
              <c:y val="0.282181393992417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89168"/>
        <c:crosses val="autoZero"/>
        <c:crossBetween val="between"/>
        <c:majorUnit val="10"/>
        <c:minorUnit val="1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9864517487190486E-2"/>
          <c:y val="0.79898288713910759"/>
          <c:w val="0.92970437194246969"/>
          <c:h val="0.17968377952755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23117971180755"/>
          <c:y val="3.911111111111111E-2"/>
          <c:w val="0.81742886443830287"/>
          <c:h val="0.70673777696392603"/>
        </c:manualLayout>
      </c:layout>
      <c:lineChart>
        <c:grouping val="standard"/>
        <c:varyColors val="0"/>
        <c:ser>
          <c:idx val="1"/>
          <c:order val="1"/>
          <c:tx>
            <c:strRef>
              <c:f>'2018'!$A$6</c:f>
              <c:strCache>
                <c:ptCount val="1"/>
                <c:pt idx="0">
                  <c:v>UE (lewa skala)</c:v>
                </c:pt>
              </c:strCache>
            </c:strRef>
          </c:tx>
          <c:spPr>
            <a:ln w="28575" cap="rnd">
              <a:solidFill>
                <a:srgbClr val="7077AD"/>
              </a:solidFill>
              <a:round/>
            </a:ln>
            <a:effectLst/>
          </c:spPr>
          <c:marker>
            <c:symbol val="none"/>
          </c:marker>
          <c:cat>
            <c:strRef>
              <c:f>'2018'!$B$4:$S$4</c:f>
              <c:strCach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strCache>
            </c:strRef>
          </c:cat>
          <c:val>
            <c:numRef>
              <c:f>'2018'!$B$6:$S$6</c:f>
              <c:numCache>
                <c:formatCode>0.0</c:formatCode>
                <c:ptCount val="18"/>
                <c:pt idx="0">
                  <c:v>1619.38</c:v>
                </c:pt>
                <c:pt idx="1">
                  <c:v>1659.91</c:v>
                </c:pt>
                <c:pt idx="2">
                  <c:v>1657.07</c:v>
                </c:pt>
                <c:pt idx="3">
                  <c:v>1698.09</c:v>
                </c:pt>
                <c:pt idx="4">
                  <c:v>1713.93</c:v>
                </c:pt>
                <c:pt idx="5">
                  <c:v>1719.96</c:v>
                </c:pt>
                <c:pt idx="6">
                  <c:v>1729.2</c:v>
                </c:pt>
                <c:pt idx="7">
                  <c:v>1701.58</c:v>
                </c:pt>
                <c:pt idx="8">
                  <c:v>1696.86</c:v>
                </c:pt>
                <c:pt idx="9">
                  <c:v>1597.41</c:v>
                </c:pt>
                <c:pt idx="10">
                  <c:v>1660.21</c:v>
                </c:pt>
                <c:pt idx="11">
                  <c:v>1600.63</c:v>
                </c:pt>
                <c:pt idx="12" formatCode="General">
                  <c:v>1589.36</c:v>
                </c:pt>
                <c:pt idx="13" formatCode="General">
                  <c:v>1573.69</c:v>
                </c:pt>
                <c:pt idx="14" formatCode="General">
                  <c:v>1511.29</c:v>
                </c:pt>
                <c:pt idx="15" formatCode="General">
                  <c:v>1537.48</c:v>
                </c:pt>
                <c:pt idx="16" formatCode="General">
                  <c:v>1546.94</c:v>
                </c:pt>
                <c:pt idx="17" formatCode="General">
                  <c:v>1561.59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3493520"/>
        <c:axId val="-53488080"/>
      </c:lineChar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Polska (prawa skala)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strRef>
              <c:f>'2018'!$B$4:$S$4</c:f>
              <c:strCach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strCache>
            </c:strRef>
          </c:cat>
          <c:val>
            <c:numRef>
              <c:f>'2018'!$B$5:$S$5</c:f>
              <c:numCache>
                <c:formatCode>0.0</c:formatCode>
                <c:ptCount val="18"/>
                <c:pt idx="0">
                  <c:v>84.85</c:v>
                </c:pt>
                <c:pt idx="1">
                  <c:v>85.97</c:v>
                </c:pt>
                <c:pt idx="2">
                  <c:v>85.13</c:v>
                </c:pt>
                <c:pt idx="3">
                  <c:v>86.99</c:v>
                </c:pt>
                <c:pt idx="4">
                  <c:v>87.02</c:v>
                </c:pt>
                <c:pt idx="5">
                  <c:v>87.96</c:v>
                </c:pt>
                <c:pt idx="6">
                  <c:v>92.35</c:v>
                </c:pt>
                <c:pt idx="7">
                  <c:v>91.9</c:v>
                </c:pt>
                <c:pt idx="8">
                  <c:v>93.09</c:v>
                </c:pt>
                <c:pt idx="9">
                  <c:v>89.53</c:v>
                </c:pt>
                <c:pt idx="10">
                  <c:v>96.56</c:v>
                </c:pt>
                <c:pt idx="11">
                  <c:v>96.55</c:v>
                </c:pt>
                <c:pt idx="12" formatCode="General">
                  <c:v>93.1</c:v>
                </c:pt>
                <c:pt idx="13" formatCode="General">
                  <c:v>93.53</c:v>
                </c:pt>
                <c:pt idx="14" formatCode="General">
                  <c:v>89.49</c:v>
                </c:pt>
                <c:pt idx="15" formatCode="General">
                  <c:v>90.06</c:v>
                </c:pt>
                <c:pt idx="16" formatCode="General">
                  <c:v>94.83</c:v>
                </c:pt>
                <c:pt idx="17" formatCode="General">
                  <c:v>99.11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3488624"/>
        <c:axId val="-53491344"/>
      </c:lineChart>
      <c:catAx>
        <c:axId val="-5349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88080"/>
        <c:crosses val="autoZero"/>
        <c:auto val="1"/>
        <c:lblAlgn val="ctr"/>
        <c:lblOffset val="100"/>
        <c:noMultiLvlLbl val="0"/>
      </c:catAx>
      <c:valAx>
        <c:axId val="-53488080"/>
        <c:scaling>
          <c:orientation val="minMax"/>
          <c:max val="1800"/>
          <c:min val="1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Mtoe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3493520"/>
        <c:crosses val="autoZero"/>
        <c:crossBetween val="between"/>
        <c:majorUnit val="100"/>
        <c:minorUnit val="1"/>
      </c:valAx>
      <c:valAx>
        <c:axId val="-53491344"/>
        <c:scaling>
          <c:orientation val="minMax"/>
          <c:max val="100"/>
          <c:min val="8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Mtoe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53488624"/>
        <c:crosses val="max"/>
        <c:crossBetween val="between"/>
        <c:majorUnit val="5"/>
      </c:valAx>
      <c:catAx>
        <c:axId val="-53488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53491344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9864517487190486E-2"/>
          <c:y val="0.88425410486479883"/>
          <c:w val="0.92970437194246969"/>
          <c:h val="9.4412500762986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17D9A3CA-B50A-4A0D-83E3-2E12518E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Dziewit Mirosław</cp:lastModifiedBy>
  <cp:revision>2</cp:revision>
  <cp:lastPrinted>2019-06-13T07:44:00Z</cp:lastPrinted>
  <dcterms:created xsi:type="dcterms:W3CDTF">2019-06-14T06:22:00Z</dcterms:created>
  <dcterms:modified xsi:type="dcterms:W3CDTF">2019-06-14T06:22:00Z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