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Default="00AB5E5E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 xml:space="preserve">Rejestracje i upadłości podmiotów gospodarczych </w:t>
      </w:r>
      <w:r w:rsidR="00E81845">
        <w:rPr>
          <w:shd w:val="clear" w:color="auto" w:fill="FFFFFF"/>
        </w:rPr>
        <w:t> </w:t>
      </w:r>
      <w:r>
        <w:rPr>
          <w:shd w:val="clear" w:color="auto" w:fill="FFFFFF"/>
        </w:rPr>
        <w:t>w I</w:t>
      </w:r>
      <w:r w:rsidR="00905421">
        <w:rPr>
          <w:shd w:val="clear" w:color="auto" w:fill="FFFFFF"/>
        </w:rPr>
        <w:t>V</w:t>
      </w:r>
      <w:r>
        <w:rPr>
          <w:shd w:val="clear" w:color="auto" w:fill="FFFFFF"/>
        </w:rPr>
        <w:t xml:space="preserve"> kwartale 2019 roku.</w:t>
      </w:r>
      <w:bookmarkStart w:id="0" w:name="_GoBack"/>
      <w:bookmarkEnd w:id="0"/>
    </w:p>
    <w:p w:rsidR="00393761" w:rsidRPr="00001C5B" w:rsidRDefault="007D07AD" w:rsidP="00074DD8">
      <w:pPr>
        <w:pStyle w:val="tytuinformacji"/>
        <w:rPr>
          <w:sz w:val="32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12.15pt;margin-top:19.7pt;width:135.85pt;height:82.1pt;z-index:-25165004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U8ww&#10;OhACAAD5AwAADgAAAAAAAAAAAAAAAAAuAgAAZHJzL2Uyb0RvYy54bWxQSwECLQAUAAYACAAAACEA&#10;6XaFp98AAAALAQAADwAAAAAAAAAAAAAAAABqBAAAZHJzL2Rvd25yZXYueG1sUEsFBgAAAAAEAAQA&#10;8wAAAHYFAAAAAA==&#10;" filled="f" stroked="f">
            <v:textbox>
              <w:txbxContent>
                <w:p w:rsidR="005E7847" w:rsidRPr="0006777F" w:rsidRDefault="005E7847" w:rsidP="0006777F"/>
              </w:txbxContent>
            </v:textbox>
            <w10:wrap type="tight"/>
          </v:shape>
        </w:pict>
      </w:r>
    </w:p>
    <w:p w:rsidR="00A25920" w:rsidRPr="00074DD8" w:rsidRDefault="007D07AD" w:rsidP="00A25920">
      <w:pPr>
        <w:pStyle w:val="LID"/>
      </w:pPr>
      <w:r>
        <w:pict>
          <v:shape id="_x0000_s1027" type="#_x0000_t202" style="position:absolute;margin-left:0;margin-top:6.9pt;width:151.2pt;height:124.55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" fillcolor="#001d77" stroked="f">
            <v:textbox>
              <w:txbxContent>
                <w:p w:rsidR="005E7847" w:rsidRPr="00B66B19" w:rsidRDefault="005E7847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6550" cy="336550"/>
                        <wp:effectExtent l="19050" t="0" r="6350" b="0"/>
                        <wp:docPr id="1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36550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7,7%</w:t>
                  </w:r>
                </w:p>
                <w:p w:rsidR="005E7847" w:rsidRPr="00AD1DDB" w:rsidRDefault="005E7847" w:rsidP="001B0055">
                  <w:pPr>
                    <w:pStyle w:val="tekstzboku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W IV</w:t>
                  </w:r>
                  <w:r w:rsidRPr="00AD1DDB">
                    <w:rPr>
                      <w:color w:val="auto"/>
                    </w:rPr>
                    <w:t xml:space="preserve"> kwartale 2019 r. liczba rejestracji podmiotów gospodarczych </w:t>
                  </w:r>
                  <w:r>
                    <w:rPr>
                      <w:color w:val="auto"/>
                    </w:rPr>
                    <w:t>zmniejszyła się o 7,7</w:t>
                  </w:r>
                  <w:r w:rsidRPr="00AD1DDB">
                    <w:rPr>
                      <w:color w:val="auto"/>
                    </w:rPr>
                    <w:t>%</w:t>
                  </w:r>
                  <w:r>
                    <w:rPr>
                      <w:color w:val="auto"/>
                    </w:rPr>
                    <w:t xml:space="preserve"> w stosunku do analogicznego kwartału ub</w:t>
                  </w:r>
                  <w:r w:rsidR="00BF6CA7">
                    <w:rPr>
                      <w:color w:val="auto"/>
                    </w:rPr>
                    <w:t>iegłego roku</w:t>
                  </w:r>
                </w:p>
                <w:p w:rsidR="005E7847" w:rsidRPr="00074DD8" w:rsidRDefault="005E7847" w:rsidP="00A25920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>.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8" type="#_x0000_t202" style="position:absolute;margin-left:0;margin-top:6.55pt;width:151.2pt;height:106.9pt;z-index:251658240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" fillcolor="#001d77" stroked="f">
            <v:textbox>
              <w:txbxContent>
                <w:p w:rsidR="005E7847" w:rsidRPr="00B66B19" w:rsidRDefault="005E7847" w:rsidP="00A25920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6550" cy="336550"/>
                        <wp:effectExtent l="19050" t="0" r="6350" b="0"/>
                        <wp:docPr id="7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6550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104,3</w:t>
                  </w:r>
                </w:p>
                <w:p w:rsidR="005E7847" w:rsidRPr="00074DD8" w:rsidRDefault="005E7847" w:rsidP="00A25920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 xml:space="preserve">Dynamika Liczby rejestracji podmiotów gospodarczych ogółem w I kwartale 2019 r. w stosunku do I kwartału 2018 r. </w:t>
                  </w:r>
                </w:p>
              </w:txbxContent>
            </v:textbox>
            <w10:wrap type="square" anchorx="margin"/>
          </v:shape>
        </w:pict>
      </w:r>
      <w:r w:rsidR="007D4B18">
        <w:t>W I</w:t>
      </w:r>
      <w:r w:rsidR="00905421">
        <w:t>V</w:t>
      </w:r>
      <w:r w:rsidR="007D4B18">
        <w:t xml:space="preserve"> kwartale </w:t>
      </w:r>
      <w:r w:rsidR="00425D94">
        <w:t>20</w:t>
      </w:r>
      <w:r w:rsidR="0068031E">
        <w:t xml:space="preserve">19 </w:t>
      </w:r>
      <w:r w:rsidR="007D4B18">
        <w:t>roku</w:t>
      </w:r>
      <w:r w:rsidR="00A25920" w:rsidRPr="00074DD8">
        <w:t xml:space="preserve"> </w:t>
      </w:r>
      <w:r w:rsidR="00425D94" w:rsidRPr="004C511D">
        <w:rPr>
          <w:color w:val="000000" w:themeColor="text1"/>
        </w:rPr>
        <w:t>odnotowano 78</w:t>
      </w:r>
      <w:r w:rsidR="000029C0" w:rsidRPr="004C511D">
        <w:rPr>
          <w:color w:val="000000" w:themeColor="text1"/>
        </w:rPr>
        <w:t xml:space="preserve"> </w:t>
      </w:r>
      <w:r w:rsidR="00425D94" w:rsidRPr="004C511D">
        <w:rPr>
          <w:color w:val="000000" w:themeColor="text1"/>
        </w:rPr>
        <w:t>308</w:t>
      </w:r>
      <w:r w:rsidR="00A25920" w:rsidRPr="004C511D">
        <w:rPr>
          <w:color w:val="000000" w:themeColor="text1"/>
        </w:rPr>
        <w:t xml:space="preserve"> rejestracji podmiotów gospodarczych</w:t>
      </w:r>
      <w:r w:rsidR="00CE74CF" w:rsidRPr="004C511D">
        <w:rPr>
          <w:color w:val="000000" w:themeColor="text1"/>
        </w:rPr>
        <w:t xml:space="preserve"> </w:t>
      </w:r>
      <w:r w:rsidR="00CB739F" w:rsidRPr="004C511D">
        <w:rPr>
          <w:color w:val="000000" w:themeColor="text1"/>
        </w:rPr>
        <w:t xml:space="preserve">tj. </w:t>
      </w:r>
      <w:r w:rsidR="00CB35FA" w:rsidRPr="004C511D">
        <w:rPr>
          <w:color w:val="000000" w:themeColor="text1"/>
        </w:rPr>
        <w:t>o 7</w:t>
      </w:r>
      <w:r w:rsidR="00AC3650" w:rsidRPr="004C511D">
        <w:rPr>
          <w:color w:val="000000" w:themeColor="text1"/>
        </w:rPr>
        <w:t>,</w:t>
      </w:r>
      <w:r w:rsidR="00CB35FA" w:rsidRPr="004C511D">
        <w:rPr>
          <w:color w:val="000000" w:themeColor="text1"/>
        </w:rPr>
        <w:t>7</w:t>
      </w:r>
      <w:r w:rsidR="00AC3650" w:rsidRPr="004C511D">
        <w:rPr>
          <w:color w:val="000000" w:themeColor="text1"/>
        </w:rPr>
        <w:t>% mniej</w:t>
      </w:r>
      <w:r w:rsidR="00A25920">
        <w:t xml:space="preserve"> niż </w:t>
      </w:r>
      <w:r w:rsidR="00CB739F">
        <w:t xml:space="preserve">w analogicznym okresie ub. roku oraz </w:t>
      </w:r>
      <w:r w:rsidR="00752BA7" w:rsidRPr="00752BA7">
        <w:rPr>
          <w:color w:val="000000" w:themeColor="text1"/>
        </w:rPr>
        <w:t>159</w:t>
      </w:r>
      <w:r w:rsidR="007D4B18">
        <w:t xml:space="preserve"> upadłości podmiotów gospodarczych</w:t>
      </w:r>
      <w:r w:rsidR="00CB739F">
        <w:t xml:space="preserve"> tj.</w:t>
      </w:r>
      <w:r w:rsidR="0036723D">
        <w:t xml:space="preserve"> o </w:t>
      </w:r>
      <w:r w:rsidR="00752BA7" w:rsidRPr="00752BA7">
        <w:rPr>
          <w:color w:val="000000" w:themeColor="text1"/>
        </w:rPr>
        <w:t>3,2</w:t>
      </w:r>
      <w:r w:rsidR="00BB5DA4" w:rsidRPr="00752BA7">
        <w:rPr>
          <w:color w:val="000000" w:themeColor="text1"/>
        </w:rPr>
        <w:t>%</w:t>
      </w:r>
      <w:r w:rsidR="00BB5DA4">
        <w:t xml:space="preserve">  więcej</w:t>
      </w:r>
      <w:r w:rsidR="007D4B18">
        <w:t xml:space="preserve"> niż </w:t>
      </w:r>
      <w:r w:rsidR="00A63596">
        <w:t>w analogicznym okresie ub. roku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A25920" w:rsidRDefault="00A25920" w:rsidP="00A25920">
      <w:pPr>
        <w:rPr>
          <w:lang w:eastAsia="pl-PL"/>
        </w:rPr>
      </w:pPr>
    </w:p>
    <w:p w:rsidR="00A25920" w:rsidRDefault="00A25920" w:rsidP="00A25920">
      <w:pPr>
        <w:rPr>
          <w:lang w:eastAsia="pl-PL"/>
        </w:rPr>
      </w:pPr>
    </w:p>
    <w:p w:rsidR="00A25920" w:rsidRPr="00A25920" w:rsidRDefault="00A25920" w:rsidP="00A25920">
      <w:pPr>
        <w:rPr>
          <w:lang w:eastAsia="pl-PL"/>
        </w:rPr>
      </w:pPr>
    </w:p>
    <w:p w:rsidR="00C22105" w:rsidRPr="005B1B25" w:rsidRDefault="007D07AD" w:rsidP="005B1B25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pict>
          <v:shape id="_x0000_s1029" type="#_x0000_t202" style="position:absolute;margin-left:412.05pt;margin-top:5.3pt;width:135.85pt;height:141.75pt;z-index:-2516418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" filled="f" stroked="f">
            <v:textbox style="mso-next-textbox:#_x0000_s1029">
              <w:txbxContent>
                <w:p w:rsidR="005E7847" w:rsidRDefault="005E7847" w:rsidP="00D616D2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Największy spadek liczby rejestracji (o 16,6%) nastąpił w sekcji transport  i gospodarka magazynowa</w:t>
                  </w:r>
                </w:p>
                <w:p w:rsidR="005E7847" w:rsidRPr="00D616D2" w:rsidRDefault="005E7847" w:rsidP="00D616D2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5B1B25" w:rsidRPr="005B1B2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>Rejestracje podmiotów gospodarczych</w:t>
      </w:r>
    </w:p>
    <w:p w:rsidR="00746187" w:rsidRPr="004C511D" w:rsidRDefault="002B28FE" w:rsidP="00E76D26">
      <w:pPr>
        <w:rPr>
          <w:b/>
          <w:color w:val="000000" w:themeColor="text1"/>
          <w:spacing w:val="-2"/>
          <w:sz w:val="18"/>
        </w:rPr>
      </w:pPr>
      <w:r>
        <w:rPr>
          <w:shd w:val="clear" w:color="auto" w:fill="FFFFFF"/>
        </w:rPr>
        <w:t>Liczba rejestracj</w:t>
      </w:r>
      <w:r w:rsidR="00523377">
        <w:rPr>
          <w:shd w:val="clear" w:color="auto" w:fill="FFFFFF"/>
        </w:rPr>
        <w:t>i podmiotów gospodarczych</w:t>
      </w:r>
      <w:r>
        <w:rPr>
          <w:shd w:val="clear" w:color="auto" w:fill="FFFFFF"/>
        </w:rPr>
        <w:t xml:space="preserve"> w I</w:t>
      </w:r>
      <w:r w:rsidR="009C665C">
        <w:rPr>
          <w:shd w:val="clear" w:color="auto" w:fill="FFFFFF"/>
        </w:rPr>
        <w:t>V</w:t>
      </w:r>
      <w:r>
        <w:rPr>
          <w:shd w:val="clear" w:color="auto" w:fill="FFFFFF"/>
        </w:rPr>
        <w:t xml:space="preserve"> kwartale 2019 r.</w:t>
      </w:r>
      <w:r w:rsidRPr="00380789">
        <w:rPr>
          <w:shd w:val="clear" w:color="auto" w:fill="FFFFFF"/>
        </w:rPr>
        <w:t xml:space="preserve"> </w:t>
      </w:r>
      <w:r w:rsidR="009C665C">
        <w:rPr>
          <w:shd w:val="clear" w:color="auto" w:fill="FFFFFF"/>
        </w:rPr>
        <w:t>wyniosła 78 308</w:t>
      </w:r>
      <w:r w:rsidR="00CD4617">
        <w:rPr>
          <w:shd w:val="clear" w:color="auto" w:fill="FFFFFF"/>
        </w:rPr>
        <w:t xml:space="preserve"> wobec 84 871 w </w:t>
      </w:r>
      <w:r w:rsidRPr="004C511D">
        <w:rPr>
          <w:color w:val="000000" w:themeColor="text1"/>
          <w:shd w:val="clear" w:color="auto" w:fill="FFFFFF"/>
        </w:rPr>
        <w:t xml:space="preserve">analogicznym okresie roku poprzedniego. </w:t>
      </w:r>
      <w:r w:rsidR="00DA07F5" w:rsidRPr="004C511D">
        <w:rPr>
          <w:color w:val="000000" w:themeColor="text1"/>
          <w:shd w:val="clear" w:color="auto" w:fill="FFFFFF"/>
        </w:rPr>
        <w:t>W IV</w:t>
      </w:r>
      <w:r w:rsidR="007A6750" w:rsidRPr="004C511D">
        <w:rPr>
          <w:color w:val="000000" w:themeColor="text1"/>
          <w:shd w:val="clear" w:color="auto" w:fill="FFFFFF"/>
        </w:rPr>
        <w:t xml:space="preserve"> kwartale 2019 r. zaobserwowano mniejszą liczbę rejestracji niż rok wcześniej</w:t>
      </w:r>
      <w:r w:rsidR="00DD461C">
        <w:rPr>
          <w:color w:val="000000" w:themeColor="text1"/>
          <w:shd w:val="clear" w:color="auto" w:fill="FFFFFF"/>
        </w:rPr>
        <w:t xml:space="preserve"> we wszystkich analizowanych rodzajach działalności,</w:t>
      </w:r>
      <w:r w:rsidR="004D73EB" w:rsidRPr="004C511D">
        <w:rPr>
          <w:color w:val="000000" w:themeColor="text1"/>
          <w:shd w:val="clear" w:color="auto" w:fill="FFFFFF"/>
        </w:rPr>
        <w:t xml:space="preserve"> w</w:t>
      </w:r>
      <w:r w:rsidR="00DD461C">
        <w:rPr>
          <w:color w:val="000000" w:themeColor="text1"/>
          <w:shd w:val="clear" w:color="auto" w:fill="FFFFFF"/>
        </w:rPr>
        <w:t xml:space="preserve"> tym w</w:t>
      </w:r>
      <w:r w:rsidR="00D1064C">
        <w:rPr>
          <w:color w:val="000000" w:themeColor="text1"/>
          <w:shd w:val="clear" w:color="auto" w:fill="FFFFFF"/>
        </w:rPr>
        <w:t xml:space="preserve"> </w:t>
      </w:r>
      <w:r w:rsidR="00210C2D">
        <w:rPr>
          <w:color w:val="000000" w:themeColor="text1"/>
          <w:shd w:val="clear" w:color="auto" w:fill="FFFFFF"/>
        </w:rPr>
        <w:t xml:space="preserve">sekcji transport </w:t>
      </w:r>
      <w:r w:rsidR="00F96B33" w:rsidRPr="004C511D">
        <w:rPr>
          <w:color w:val="000000" w:themeColor="text1"/>
          <w:shd w:val="clear" w:color="auto" w:fill="FFFFFF"/>
        </w:rPr>
        <w:t>i gospodarka magazy</w:t>
      </w:r>
      <w:r w:rsidR="00CD4617">
        <w:rPr>
          <w:color w:val="000000" w:themeColor="text1"/>
          <w:shd w:val="clear" w:color="auto" w:fill="FFFFFF"/>
        </w:rPr>
        <w:t>nowa o 16,6%</w:t>
      </w:r>
      <w:r w:rsidR="00F96B33" w:rsidRPr="004C511D">
        <w:rPr>
          <w:color w:val="000000" w:themeColor="text1"/>
          <w:shd w:val="clear" w:color="auto" w:fill="FFFFFF"/>
        </w:rPr>
        <w:t>,</w:t>
      </w:r>
      <w:r w:rsidR="001C222A" w:rsidRPr="004C511D">
        <w:rPr>
          <w:color w:val="000000" w:themeColor="text1"/>
          <w:shd w:val="clear" w:color="auto" w:fill="FFFFFF"/>
        </w:rPr>
        <w:t xml:space="preserve"> </w:t>
      </w:r>
      <w:r w:rsidR="00720AC4">
        <w:rPr>
          <w:color w:val="000000" w:themeColor="text1"/>
          <w:shd w:val="clear" w:color="auto" w:fill="FFFFFF"/>
        </w:rPr>
        <w:t>informacji i komunikacji</w:t>
      </w:r>
      <w:r w:rsidR="00CD4617">
        <w:rPr>
          <w:color w:val="000000" w:themeColor="text1"/>
          <w:shd w:val="clear" w:color="auto" w:fill="FFFFFF"/>
        </w:rPr>
        <w:t xml:space="preserve"> </w:t>
      </w:r>
      <w:r w:rsidR="00F96B33" w:rsidRPr="004C511D">
        <w:rPr>
          <w:color w:val="000000" w:themeColor="text1"/>
          <w:shd w:val="clear" w:color="auto" w:fill="FFFFFF"/>
        </w:rPr>
        <w:t>o 13,9</w:t>
      </w:r>
      <w:r w:rsidR="00CD4617">
        <w:rPr>
          <w:color w:val="000000" w:themeColor="text1"/>
          <w:shd w:val="clear" w:color="auto" w:fill="FFFFFF"/>
        </w:rPr>
        <w:t>%</w:t>
      </w:r>
      <w:r w:rsidR="00561A01" w:rsidRPr="004C511D">
        <w:rPr>
          <w:color w:val="000000" w:themeColor="text1"/>
          <w:shd w:val="clear" w:color="auto" w:fill="FFFFFF"/>
        </w:rPr>
        <w:t xml:space="preserve">, </w:t>
      </w:r>
      <w:r w:rsidR="00F96B33" w:rsidRPr="004C511D">
        <w:rPr>
          <w:color w:val="000000" w:themeColor="text1"/>
          <w:shd w:val="clear" w:color="auto" w:fill="FFFFFF"/>
        </w:rPr>
        <w:t>usłu</w:t>
      </w:r>
      <w:r w:rsidR="00CD4617">
        <w:rPr>
          <w:color w:val="000000" w:themeColor="text1"/>
          <w:shd w:val="clear" w:color="auto" w:fill="FFFFFF"/>
        </w:rPr>
        <w:t xml:space="preserve">gach </w:t>
      </w:r>
      <w:r w:rsidR="00F96B33" w:rsidRPr="004C511D">
        <w:rPr>
          <w:color w:val="000000" w:themeColor="text1"/>
          <w:shd w:val="clear" w:color="auto" w:fill="FFFFFF"/>
        </w:rPr>
        <w:t>o 8,9</w:t>
      </w:r>
      <w:r w:rsidR="00CD4617">
        <w:rPr>
          <w:color w:val="000000" w:themeColor="text1"/>
          <w:shd w:val="clear" w:color="auto" w:fill="FFFFFF"/>
        </w:rPr>
        <w:t>%</w:t>
      </w:r>
      <w:r w:rsidR="00561A01" w:rsidRPr="004C511D">
        <w:rPr>
          <w:color w:val="000000" w:themeColor="text1"/>
          <w:shd w:val="clear" w:color="auto" w:fill="FFFFFF"/>
        </w:rPr>
        <w:t>,</w:t>
      </w:r>
      <w:r w:rsidR="00210C2D">
        <w:rPr>
          <w:color w:val="000000" w:themeColor="text1"/>
          <w:shd w:val="clear" w:color="auto" w:fill="FFFFFF"/>
        </w:rPr>
        <w:t xml:space="preserve"> prze</w:t>
      </w:r>
      <w:r w:rsidR="00CD4617">
        <w:rPr>
          <w:color w:val="000000" w:themeColor="text1"/>
          <w:shd w:val="clear" w:color="auto" w:fill="FFFFFF"/>
        </w:rPr>
        <w:t>myśle o 8,1%</w:t>
      </w:r>
      <w:r w:rsidR="00210C2D">
        <w:rPr>
          <w:color w:val="000000" w:themeColor="text1"/>
          <w:shd w:val="clear" w:color="auto" w:fill="FFFFFF"/>
        </w:rPr>
        <w:t>,</w:t>
      </w:r>
      <w:r w:rsidR="00561A01" w:rsidRPr="004C511D">
        <w:rPr>
          <w:color w:val="000000" w:themeColor="text1"/>
          <w:shd w:val="clear" w:color="auto" w:fill="FFFFFF"/>
        </w:rPr>
        <w:t xml:space="preserve"> </w:t>
      </w:r>
      <w:r w:rsidR="00720AC4">
        <w:rPr>
          <w:color w:val="000000" w:themeColor="text1"/>
          <w:shd w:val="clear" w:color="auto" w:fill="FFFFFF"/>
        </w:rPr>
        <w:t>handlu; naprawie</w:t>
      </w:r>
      <w:r w:rsidR="004D73EB" w:rsidRPr="004C511D">
        <w:rPr>
          <w:color w:val="000000" w:themeColor="text1"/>
          <w:shd w:val="clear" w:color="auto" w:fill="FFFFFF"/>
        </w:rPr>
        <w:t xml:space="preserve"> pojazdów samocho</w:t>
      </w:r>
      <w:r w:rsidR="00F96B33" w:rsidRPr="004C511D">
        <w:rPr>
          <w:color w:val="000000" w:themeColor="text1"/>
          <w:shd w:val="clear" w:color="auto" w:fill="FFFFFF"/>
        </w:rPr>
        <w:t>do</w:t>
      </w:r>
      <w:r w:rsidR="00CD4617">
        <w:rPr>
          <w:color w:val="000000" w:themeColor="text1"/>
          <w:shd w:val="clear" w:color="auto" w:fill="FFFFFF"/>
        </w:rPr>
        <w:t xml:space="preserve">wych </w:t>
      </w:r>
      <w:r w:rsidR="00F96B33" w:rsidRPr="004C511D">
        <w:rPr>
          <w:color w:val="000000" w:themeColor="text1"/>
          <w:shd w:val="clear" w:color="auto" w:fill="FFFFFF"/>
        </w:rPr>
        <w:t>o 7</w:t>
      </w:r>
      <w:r w:rsidR="0036723D" w:rsidRPr="004C511D">
        <w:rPr>
          <w:color w:val="000000" w:themeColor="text1"/>
          <w:shd w:val="clear" w:color="auto" w:fill="FFFFFF"/>
        </w:rPr>
        <w:t>,8</w:t>
      </w:r>
      <w:r w:rsidR="00CD4617">
        <w:rPr>
          <w:color w:val="000000" w:themeColor="text1"/>
          <w:shd w:val="clear" w:color="auto" w:fill="FFFFFF"/>
        </w:rPr>
        <w:t>%</w:t>
      </w:r>
      <w:r w:rsidR="00720AC4">
        <w:rPr>
          <w:color w:val="000000" w:themeColor="text1"/>
          <w:shd w:val="clear" w:color="auto" w:fill="FFFFFF"/>
        </w:rPr>
        <w:t>,</w:t>
      </w:r>
      <w:r w:rsidR="00F96B33" w:rsidRPr="004C511D">
        <w:rPr>
          <w:color w:val="000000" w:themeColor="text1"/>
          <w:shd w:val="clear" w:color="auto" w:fill="FFFFFF"/>
        </w:rPr>
        <w:t xml:space="preserve"> </w:t>
      </w:r>
      <w:r w:rsidR="001D5820" w:rsidRPr="004C511D">
        <w:rPr>
          <w:color w:val="000000" w:themeColor="text1"/>
          <w:shd w:val="clear" w:color="auto" w:fill="FFFFFF"/>
        </w:rPr>
        <w:t xml:space="preserve">zakwaterowaniu i </w:t>
      </w:r>
      <w:r w:rsidRPr="004C511D">
        <w:rPr>
          <w:color w:val="000000" w:themeColor="text1"/>
          <w:shd w:val="clear" w:color="auto" w:fill="FFFFFF"/>
        </w:rPr>
        <w:t>gastronomi</w:t>
      </w:r>
      <w:r w:rsidR="00CB739F" w:rsidRPr="004C511D">
        <w:rPr>
          <w:color w:val="000000" w:themeColor="text1"/>
          <w:shd w:val="clear" w:color="auto" w:fill="FFFFFF"/>
        </w:rPr>
        <w:t>i</w:t>
      </w:r>
      <w:r w:rsidR="00CD4617">
        <w:rPr>
          <w:color w:val="000000" w:themeColor="text1"/>
          <w:shd w:val="clear" w:color="auto" w:fill="FFFFFF"/>
        </w:rPr>
        <w:t xml:space="preserve"> </w:t>
      </w:r>
      <w:r w:rsidR="00F96B33" w:rsidRPr="004C511D">
        <w:rPr>
          <w:color w:val="000000" w:themeColor="text1"/>
          <w:shd w:val="clear" w:color="auto" w:fill="FFFFFF"/>
        </w:rPr>
        <w:t>o 6,6</w:t>
      </w:r>
      <w:r w:rsidR="00CD4617">
        <w:rPr>
          <w:color w:val="000000" w:themeColor="text1"/>
          <w:shd w:val="clear" w:color="auto" w:fill="FFFFFF"/>
        </w:rPr>
        <w:t>%</w:t>
      </w:r>
      <w:r w:rsidR="001D5820" w:rsidRPr="004C511D">
        <w:rPr>
          <w:color w:val="000000" w:themeColor="text1"/>
          <w:shd w:val="clear" w:color="auto" w:fill="FFFFFF"/>
        </w:rPr>
        <w:t>,</w:t>
      </w:r>
      <w:r w:rsidR="00F96B33" w:rsidRPr="004C511D">
        <w:rPr>
          <w:color w:val="000000" w:themeColor="text1"/>
          <w:shd w:val="clear" w:color="auto" w:fill="FFFFFF"/>
        </w:rPr>
        <w:t xml:space="preserve"> oraz </w:t>
      </w:r>
      <w:r w:rsidR="00CD4617">
        <w:rPr>
          <w:color w:val="000000" w:themeColor="text1"/>
          <w:shd w:val="clear" w:color="auto" w:fill="FFFFFF"/>
        </w:rPr>
        <w:t>w budownictwie o 2,8%</w:t>
      </w:r>
      <w:r w:rsidR="001C222A" w:rsidRPr="004C511D">
        <w:rPr>
          <w:color w:val="000000" w:themeColor="text1"/>
          <w:shd w:val="clear" w:color="auto" w:fill="FFFFFF"/>
        </w:rPr>
        <w:t xml:space="preserve">. </w:t>
      </w:r>
      <w:r w:rsidRPr="004C511D">
        <w:rPr>
          <w:color w:val="000000" w:themeColor="text1"/>
          <w:shd w:val="clear" w:color="auto" w:fill="FFFFFF"/>
        </w:rPr>
        <w:t>Osoby fizyczne prowadzące działal</w:t>
      </w:r>
      <w:r w:rsidR="00CB28D3" w:rsidRPr="004C511D">
        <w:rPr>
          <w:color w:val="000000" w:themeColor="text1"/>
          <w:shd w:val="clear" w:color="auto" w:fill="FFFFFF"/>
        </w:rPr>
        <w:t>ność gospodarczą stanowi</w:t>
      </w:r>
      <w:r w:rsidR="00F96B33" w:rsidRPr="004C511D">
        <w:rPr>
          <w:color w:val="000000" w:themeColor="text1"/>
          <w:shd w:val="clear" w:color="auto" w:fill="FFFFFF"/>
        </w:rPr>
        <w:t>ły 82</w:t>
      </w:r>
      <w:r w:rsidR="00CB28D3" w:rsidRPr="004C511D">
        <w:rPr>
          <w:color w:val="000000" w:themeColor="text1"/>
          <w:shd w:val="clear" w:color="auto" w:fill="FFFFFF"/>
        </w:rPr>
        <w:t>,5</w:t>
      </w:r>
      <w:r w:rsidRPr="004C511D">
        <w:rPr>
          <w:color w:val="000000" w:themeColor="text1"/>
          <w:shd w:val="clear" w:color="auto" w:fill="FFFFFF"/>
        </w:rPr>
        <w:t>%</w:t>
      </w:r>
      <w:r w:rsidR="008010A5" w:rsidRPr="004C511D">
        <w:rPr>
          <w:color w:val="000000" w:themeColor="text1"/>
          <w:shd w:val="clear" w:color="auto" w:fill="FFFFFF"/>
        </w:rPr>
        <w:t xml:space="preserve"> </w:t>
      </w:r>
      <w:r w:rsidRPr="004C511D">
        <w:rPr>
          <w:color w:val="000000" w:themeColor="text1"/>
          <w:shd w:val="clear" w:color="auto" w:fill="FFFFFF"/>
        </w:rPr>
        <w:t>wszystkich rejestracji podmiotów gospodarczych.</w:t>
      </w:r>
      <w:r w:rsidR="00CD4617">
        <w:rPr>
          <w:color w:val="000000" w:themeColor="text1"/>
          <w:shd w:val="clear" w:color="auto" w:fill="FFFFFF"/>
        </w:rPr>
        <w:t xml:space="preserve"> W 2019 roku odnotowano </w:t>
      </w:r>
      <w:r w:rsidR="00CF2AEA">
        <w:rPr>
          <w:color w:val="000000" w:themeColor="text1"/>
          <w:shd w:val="clear" w:color="auto" w:fill="FFFFFF"/>
        </w:rPr>
        <w:t xml:space="preserve">łącznie </w:t>
      </w:r>
      <w:r w:rsidR="00CD4617">
        <w:rPr>
          <w:color w:val="000000" w:themeColor="text1"/>
          <w:shd w:val="clear" w:color="auto" w:fill="FFFFFF"/>
        </w:rPr>
        <w:t>355 781 rejestr</w:t>
      </w:r>
      <w:r w:rsidR="00C00A32">
        <w:rPr>
          <w:color w:val="000000" w:themeColor="text1"/>
          <w:shd w:val="clear" w:color="auto" w:fill="FFFFFF"/>
        </w:rPr>
        <w:t xml:space="preserve">acji </w:t>
      </w:r>
      <w:r w:rsidR="00CD4617">
        <w:rPr>
          <w:color w:val="000000" w:themeColor="text1"/>
          <w:shd w:val="clear" w:color="auto" w:fill="FFFFFF"/>
        </w:rPr>
        <w:t>wobec</w:t>
      </w:r>
      <w:r w:rsidR="00CF2AEA">
        <w:rPr>
          <w:color w:val="000000" w:themeColor="text1"/>
          <w:shd w:val="clear" w:color="auto" w:fill="FFFFFF"/>
        </w:rPr>
        <w:t xml:space="preserve"> 366 379 w 2018 roku, co oznacza</w:t>
      </w:r>
      <w:r w:rsidR="00CD4617">
        <w:rPr>
          <w:color w:val="000000" w:themeColor="text1"/>
          <w:shd w:val="clear" w:color="auto" w:fill="FFFFFF"/>
        </w:rPr>
        <w:t xml:space="preserve"> spadek o 2,9%.</w:t>
      </w:r>
    </w:p>
    <w:p w:rsidR="005D52D8" w:rsidRDefault="005D52D8" w:rsidP="00E76D26">
      <w:pPr>
        <w:rPr>
          <w:sz w:val="18"/>
        </w:rPr>
      </w:pPr>
    </w:p>
    <w:p w:rsidR="0082507A" w:rsidRDefault="0082507A" w:rsidP="0082507A">
      <w:pPr>
        <w:pStyle w:val="tytuwykresu"/>
      </w:pPr>
    </w:p>
    <w:p w:rsidR="0082507A" w:rsidRDefault="005E7847" w:rsidP="0082507A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5332730</wp:posOffset>
            </wp:positionV>
            <wp:extent cx="5238750" cy="2647950"/>
            <wp:effectExtent l="0" t="0" r="0" b="0"/>
            <wp:wrapSquare wrapText="bothSides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507A" w:rsidRPr="00001C5B">
        <w:t xml:space="preserve">Wykres </w:t>
      </w:r>
      <w:r w:rsidR="0082507A">
        <w:t>1.</w:t>
      </w:r>
      <w:r w:rsidR="0082507A" w:rsidRPr="00074DD8">
        <w:rPr>
          <w:shd w:val="clear" w:color="auto" w:fill="FFFFFF"/>
        </w:rPr>
        <w:t xml:space="preserve"> </w:t>
      </w:r>
      <w:r w:rsidR="0082507A">
        <w:rPr>
          <w:shd w:val="clear" w:color="auto" w:fill="FFFFFF"/>
        </w:rPr>
        <w:t>Liczba rejestracji podmiotów gospodarczych</w:t>
      </w:r>
      <w:r w:rsidR="00106E2B">
        <w:rPr>
          <w:shd w:val="clear" w:color="auto" w:fill="FFFFFF"/>
        </w:rPr>
        <w:t xml:space="preserve"> </w:t>
      </w:r>
    </w:p>
    <w:p w:rsidR="005E7847" w:rsidRDefault="005E7847" w:rsidP="0082507A">
      <w:pPr>
        <w:pStyle w:val="tytuwykresu"/>
        <w:rPr>
          <w:shd w:val="clear" w:color="auto" w:fill="FFFFFF"/>
        </w:rPr>
      </w:pPr>
    </w:p>
    <w:p w:rsidR="009409BA" w:rsidRDefault="009409BA" w:rsidP="00E76D26">
      <w:pPr>
        <w:rPr>
          <w:b/>
          <w:spacing w:val="-2"/>
          <w:sz w:val="18"/>
          <w:shd w:val="clear" w:color="auto" w:fill="FFFFFF"/>
        </w:rPr>
      </w:pPr>
    </w:p>
    <w:p w:rsidR="004614A0" w:rsidRDefault="004614A0" w:rsidP="00E76D26">
      <w:pPr>
        <w:rPr>
          <w:b/>
          <w:spacing w:val="-2"/>
          <w:sz w:val="18"/>
          <w:shd w:val="clear" w:color="auto" w:fill="FFFFFF"/>
        </w:rPr>
        <w:sectPr w:rsidR="004614A0" w:rsidSect="00867C8E">
          <w:footerReference w:type="default" r:id="rId13"/>
          <w:headerReference w:type="first" r:id="rId14"/>
          <w:footerReference w:type="first" r:id="rId15"/>
          <w:pgSz w:w="11906" w:h="16838" w:code="9"/>
          <w:pgMar w:top="720" w:right="3119" w:bottom="720" w:left="720" w:header="283" w:footer="284" w:gutter="0"/>
          <w:cols w:space="708"/>
          <w:titlePg/>
          <w:docGrid w:linePitch="360"/>
        </w:sectPr>
      </w:pPr>
    </w:p>
    <w:p w:rsidR="000F61F3" w:rsidRPr="000F61F3" w:rsidRDefault="007D07AD" w:rsidP="00074DD8">
      <w:pPr>
        <w:pStyle w:val="tytuinformacji"/>
        <w:rPr>
          <w:shd w:val="clear" w:color="auto" w:fill="FFFFFF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lastRenderedPageBreak/>
        <w:pict>
          <v:shape id="_x0000_s1030" type="#_x0000_t202" style="position:absolute;margin-left:412.1pt;margin-top:8.6pt;width:135.85pt;height:77.2pt;z-index:-25157632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Bi&#10;fIF/EgIAAAAEAAAOAAAAAAAAAAAAAAAAAC4CAABkcnMvZTJvRG9jLnhtbFBLAQItABQABgAIAAAA&#10;IQDpdoWn3wAAAAsBAAAPAAAAAAAAAAAAAAAAAGwEAABkcnMvZG93bnJldi54bWxQSwUGAAAAAAQA&#10;BADzAAAAeAUAAAAA&#10;" filled="f" stroked="f">
            <v:textbox style="mso-next-textbox:#_x0000_s1030">
              <w:txbxContent>
                <w:p w:rsidR="005E7847" w:rsidRPr="004E3261" w:rsidRDefault="005E7847" w:rsidP="004E3261">
                  <w:pPr>
                    <w:pStyle w:val="tekstzboku"/>
                  </w:pPr>
                  <w:r>
                    <w:t xml:space="preserve">W IV kwartale 2019 r. liczba upadłości podmiotów gospodarczych zwiększyła się o 3,2% </w:t>
                  </w:r>
                  <w:r w:rsidRPr="004E3261">
                    <w:t xml:space="preserve">w stosunku do </w:t>
                  </w:r>
                  <w:r w:rsidR="00BF6CA7">
                    <w:t>analogicznego kwartału ub. roku</w:t>
                  </w:r>
                </w:p>
                <w:p w:rsidR="005E7847" w:rsidRPr="00074DD8" w:rsidRDefault="005E7847" w:rsidP="00074DD8">
                  <w:pPr>
                    <w:pStyle w:val="tekstzboku"/>
                  </w:pPr>
                </w:p>
              </w:txbxContent>
            </v:textbox>
            <w10:wrap type="tight"/>
          </v:shape>
        </w:pict>
      </w:r>
      <w:r w:rsidR="005B1B2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>U</w:t>
      </w:r>
      <w:r w:rsidR="001019A7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padłości </w:t>
      </w:r>
      <w:r w:rsidR="005B1B25" w:rsidRPr="005B1B2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>podmiotów gospodarczych</w:t>
      </w:r>
    </w:p>
    <w:p w:rsidR="000F61F3" w:rsidRPr="00846DC0" w:rsidRDefault="00D65E44" w:rsidP="00E76D26">
      <w:pPr>
        <w:rPr>
          <w:color w:val="000000" w:themeColor="text1"/>
          <w:shd w:val="clear" w:color="auto" w:fill="FFFFFF"/>
        </w:rPr>
      </w:pPr>
      <w:r w:rsidRPr="00846DC0">
        <w:rPr>
          <w:color w:val="000000" w:themeColor="text1"/>
          <w:shd w:val="clear" w:color="auto" w:fill="FFFFFF"/>
        </w:rPr>
        <w:t xml:space="preserve">Liczba upadłości </w:t>
      </w:r>
      <w:r w:rsidR="000F61F3" w:rsidRPr="00846DC0">
        <w:rPr>
          <w:color w:val="000000" w:themeColor="text1"/>
          <w:shd w:val="clear" w:color="auto" w:fill="FFFFFF"/>
        </w:rPr>
        <w:t>podmiotów gospodarczych w I</w:t>
      </w:r>
      <w:r w:rsidR="00104CCA" w:rsidRPr="00846DC0">
        <w:rPr>
          <w:color w:val="000000" w:themeColor="text1"/>
          <w:shd w:val="clear" w:color="auto" w:fill="FFFFFF"/>
        </w:rPr>
        <w:t>V</w:t>
      </w:r>
      <w:r w:rsidR="000F61F3" w:rsidRPr="00846DC0">
        <w:rPr>
          <w:color w:val="000000" w:themeColor="text1"/>
          <w:shd w:val="clear" w:color="auto" w:fill="FFFFFF"/>
        </w:rPr>
        <w:t xml:space="preserve"> kwartale 2019 r. </w:t>
      </w:r>
      <w:r w:rsidR="009E3C8C" w:rsidRPr="00846DC0">
        <w:rPr>
          <w:color w:val="000000" w:themeColor="text1"/>
          <w:shd w:val="clear" w:color="auto" w:fill="FFFFFF"/>
        </w:rPr>
        <w:t xml:space="preserve">wyniosła </w:t>
      </w:r>
      <w:r w:rsidR="00113025" w:rsidRPr="00846DC0">
        <w:rPr>
          <w:color w:val="000000" w:themeColor="text1"/>
          <w:shd w:val="clear" w:color="auto" w:fill="FFFFFF"/>
        </w:rPr>
        <w:t>159 i była o 3,2</w:t>
      </w:r>
      <w:r w:rsidR="00BB5DA4" w:rsidRPr="00846DC0">
        <w:rPr>
          <w:color w:val="000000" w:themeColor="text1"/>
          <w:shd w:val="clear" w:color="auto" w:fill="FFFFFF"/>
        </w:rPr>
        <w:t>% wyższa</w:t>
      </w:r>
      <w:r w:rsidR="000F61F3" w:rsidRPr="00846DC0">
        <w:rPr>
          <w:color w:val="000000" w:themeColor="text1"/>
          <w:shd w:val="clear" w:color="auto" w:fill="FFFFFF"/>
        </w:rPr>
        <w:t xml:space="preserve"> niż w analogicznym okresie roku poprzedniego.</w:t>
      </w:r>
      <w:r w:rsidR="004E3261">
        <w:rPr>
          <w:color w:val="000000" w:themeColor="text1"/>
          <w:shd w:val="clear" w:color="auto" w:fill="FFFFFF"/>
        </w:rPr>
        <w:t xml:space="preserve"> W</w:t>
      </w:r>
      <w:r w:rsidR="0043630E" w:rsidRPr="00846DC0">
        <w:rPr>
          <w:color w:val="000000" w:themeColor="text1"/>
          <w:shd w:val="clear" w:color="auto" w:fill="FFFFFF"/>
        </w:rPr>
        <w:t xml:space="preserve">zrost liczby upadłości zanotowano </w:t>
      </w:r>
      <w:r w:rsidR="00CD4617">
        <w:rPr>
          <w:color w:val="000000" w:themeColor="text1"/>
          <w:shd w:val="clear" w:color="auto" w:fill="FFFFFF"/>
        </w:rPr>
        <w:t>w większości obserwowany</w:t>
      </w:r>
      <w:r w:rsidR="00C00A32">
        <w:rPr>
          <w:color w:val="000000" w:themeColor="text1"/>
          <w:shd w:val="clear" w:color="auto" w:fill="FFFFFF"/>
        </w:rPr>
        <w:t xml:space="preserve">ch rodzajów działalności, największy </w:t>
      </w:r>
      <w:r w:rsidR="0043630E" w:rsidRPr="00846DC0">
        <w:rPr>
          <w:color w:val="000000" w:themeColor="text1"/>
          <w:shd w:val="clear" w:color="auto" w:fill="FFFFFF"/>
        </w:rPr>
        <w:t>w</w:t>
      </w:r>
      <w:r w:rsidR="00752BA7" w:rsidRPr="00846DC0">
        <w:rPr>
          <w:color w:val="000000" w:themeColor="text1"/>
          <w:shd w:val="clear" w:color="auto" w:fill="FFFFFF"/>
        </w:rPr>
        <w:t xml:space="preserve"> </w:t>
      </w:r>
      <w:r w:rsidR="00BC53E6" w:rsidRPr="00846DC0">
        <w:rPr>
          <w:color w:val="000000" w:themeColor="text1"/>
          <w:shd w:val="clear" w:color="auto" w:fill="FFFFFF"/>
        </w:rPr>
        <w:t>handlu; naprawie po</w:t>
      </w:r>
      <w:r w:rsidR="00752BA7" w:rsidRPr="00846DC0">
        <w:rPr>
          <w:color w:val="000000" w:themeColor="text1"/>
          <w:shd w:val="clear" w:color="auto" w:fill="FFFFFF"/>
        </w:rPr>
        <w:t>jazdów samochodowych (</w:t>
      </w:r>
      <w:r w:rsidR="002F2619" w:rsidRPr="00846DC0">
        <w:rPr>
          <w:color w:val="000000" w:themeColor="text1"/>
          <w:shd w:val="clear" w:color="auto" w:fill="FFFFFF"/>
        </w:rPr>
        <w:t>45</w:t>
      </w:r>
      <w:r w:rsidR="00752BA7" w:rsidRPr="00846DC0">
        <w:rPr>
          <w:color w:val="000000" w:themeColor="text1"/>
          <w:shd w:val="clear" w:color="auto" w:fill="FFFFFF"/>
        </w:rPr>
        <w:t xml:space="preserve"> wobec </w:t>
      </w:r>
      <w:r w:rsidR="002F2619" w:rsidRPr="00846DC0">
        <w:rPr>
          <w:color w:val="000000" w:themeColor="text1"/>
          <w:shd w:val="clear" w:color="auto" w:fill="FFFFFF"/>
        </w:rPr>
        <w:t>33</w:t>
      </w:r>
      <w:r w:rsidR="00BC53E6" w:rsidRPr="00846DC0">
        <w:rPr>
          <w:color w:val="000000" w:themeColor="text1"/>
          <w:shd w:val="clear" w:color="auto" w:fill="FFFFFF"/>
        </w:rPr>
        <w:t>)</w:t>
      </w:r>
      <w:r w:rsidR="002F2619" w:rsidRPr="00846DC0">
        <w:rPr>
          <w:color w:val="000000" w:themeColor="text1"/>
          <w:shd w:val="clear" w:color="auto" w:fill="FFFFFF"/>
        </w:rPr>
        <w:t>, w usługach (26 wobec 22) oraz transporcie i gospodarce magazynowej  (15 wobec 10).</w:t>
      </w:r>
      <w:r w:rsidR="00BC53E6" w:rsidRPr="00846DC0">
        <w:rPr>
          <w:color w:val="000000" w:themeColor="text1"/>
          <w:shd w:val="clear" w:color="auto" w:fill="FFFFFF"/>
        </w:rPr>
        <w:t xml:space="preserve"> Spadek liczby upadłości odnoto</w:t>
      </w:r>
      <w:r w:rsidR="002F2619" w:rsidRPr="00846DC0">
        <w:rPr>
          <w:color w:val="000000" w:themeColor="text1"/>
          <w:shd w:val="clear" w:color="auto" w:fill="FFFFFF"/>
        </w:rPr>
        <w:t xml:space="preserve">wano </w:t>
      </w:r>
      <w:r w:rsidR="00BC53E6" w:rsidRPr="00846DC0">
        <w:rPr>
          <w:color w:val="000000" w:themeColor="text1"/>
          <w:shd w:val="clear" w:color="auto" w:fill="FFFFFF"/>
        </w:rPr>
        <w:t>w</w:t>
      </w:r>
      <w:r w:rsidR="00C00A32">
        <w:rPr>
          <w:color w:val="000000" w:themeColor="text1"/>
          <w:shd w:val="clear" w:color="auto" w:fill="FFFFFF"/>
        </w:rPr>
        <w:t xml:space="preserve"> </w:t>
      </w:r>
      <w:r w:rsidR="007C1AF3" w:rsidRPr="00846DC0">
        <w:rPr>
          <w:color w:val="000000" w:themeColor="text1"/>
          <w:shd w:val="clear" w:color="auto" w:fill="FFFFFF"/>
        </w:rPr>
        <w:t>budownictwie (19 wo</w:t>
      </w:r>
      <w:r w:rsidR="007C1AF3">
        <w:rPr>
          <w:color w:val="000000" w:themeColor="text1"/>
          <w:shd w:val="clear" w:color="auto" w:fill="FFFFFF"/>
        </w:rPr>
        <w:t xml:space="preserve">bec </w:t>
      </w:r>
      <w:r w:rsidR="007C1AF3" w:rsidRPr="00846DC0">
        <w:rPr>
          <w:color w:val="000000" w:themeColor="text1"/>
          <w:shd w:val="clear" w:color="auto" w:fill="FFFFFF"/>
        </w:rPr>
        <w:t>35</w:t>
      </w:r>
      <w:r w:rsidR="007C1AF3">
        <w:rPr>
          <w:color w:val="000000" w:themeColor="text1"/>
          <w:shd w:val="clear" w:color="auto" w:fill="FFFFFF"/>
        </w:rPr>
        <w:t xml:space="preserve">) i </w:t>
      </w:r>
      <w:r w:rsidR="00C00A32">
        <w:rPr>
          <w:color w:val="000000" w:themeColor="text1"/>
          <w:shd w:val="clear" w:color="auto" w:fill="FFFFFF"/>
        </w:rPr>
        <w:t xml:space="preserve">przemyśle (36 wobec 39) </w:t>
      </w:r>
      <w:r w:rsidR="002F2619" w:rsidRPr="00846DC0">
        <w:rPr>
          <w:color w:val="000000" w:themeColor="text1"/>
          <w:shd w:val="clear" w:color="auto" w:fill="FFFFFF"/>
        </w:rPr>
        <w:t>oraz</w:t>
      </w:r>
      <w:r w:rsidR="0099638A" w:rsidRPr="00846DC0">
        <w:rPr>
          <w:color w:val="000000" w:themeColor="text1"/>
          <w:shd w:val="clear" w:color="auto" w:fill="FFFFFF"/>
        </w:rPr>
        <w:t xml:space="preserve"> w zakwaterowaniu i gastronomii (4 wobec 5).</w:t>
      </w:r>
      <w:r w:rsidR="00AC2781" w:rsidRPr="00846DC0">
        <w:rPr>
          <w:color w:val="000000" w:themeColor="text1"/>
          <w:shd w:val="clear" w:color="auto" w:fill="FFFFFF"/>
        </w:rPr>
        <w:t xml:space="preserve"> </w:t>
      </w:r>
      <w:r w:rsidR="00C00A32">
        <w:rPr>
          <w:color w:val="000000" w:themeColor="text1"/>
          <w:shd w:val="clear" w:color="auto" w:fill="FFFFFF"/>
        </w:rPr>
        <w:t>Według form prawnych w</w:t>
      </w:r>
      <w:r w:rsidR="00E1603C" w:rsidRPr="00846DC0">
        <w:rPr>
          <w:color w:val="000000" w:themeColor="text1"/>
          <w:shd w:val="clear" w:color="auto" w:fill="FFFFFF"/>
        </w:rPr>
        <w:t>śród</w:t>
      </w:r>
      <w:r w:rsidR="008E799E" w:rsidRPr="00846DC0">
        <w:rPr>
          <w:color w:val="000000" w:themeColor="text1"/>
          <w:shd w:val="clear" w:color="auto" w:fill="FFFFFF"/>
        </w:rPr>
        <w:t xml:space="preserve"> podmiotów, dla których ogłoszono </w:t>
      </w:r>
      <w:r w:rsidR="00061332" w:rsidRPr="00846DC0">
        <w:rPr>
          <w:color w:val="000000" w:themeColor="text1"/>
          <w:shd w:val="clear" w:color="auto" w:fill="FFFFFF"/>
        </w:rPr>
        <w:t>upa</w:t>
      </w:r>
      <w:r w:rsidR="004E3261">
        <w:rPr>
          <w:color w:val="000000" w:themeColor="text1"/>
          <w:shd w:val="clear" w:color="auto" w:fill="FFFFFF"/>
        </w:rPr>
        <w:t>dłość</w:t>
      </w:r>
      <w:r w:rsidR="004B21FB" w:rsidRPr="00846DC0">
        <w:rPr>
          <w:color w:val="000000" w:themeColor="text1"/>
          <w:shd w:val="clear" w:color="auto" w:fill="FFFFFF"/>
        </w:rPr>
        <w:t xml:space="preserve"> </w:t>
      </w:r>
      <w:r w:rsidR="00752BA7" w:rsidRPr="00846DC0">
        <w:rPr>
          <w:color w:val="000000" w:themeColor="text1"/>
          <w:shd w:val="clear" w:color="auto" w:fill="FFFFFF"/>
        </w:rPr>
        <w:t>51</w:t>
      </w:r>
      <w:r w:rsidR="004E3261">
        <w:rPr>
          <w:color w:val="000000" w:themeColor="text1"/>
          <w:shd w:val="clear" w:color="auto" w:fill="FFFFFF"/>
        </w:rPr>
        <w:t>,6</w:t>
      </w:r>
      <w:r w:rsidR="00061332" w:rsidRPr="00846DC0">
        <w:rPr>
          <w:color w:val="000000" w:themeColor="text1"/>
          <w:shd w:val="clear" w:color="auto" w:fill="FFFFFF"/>
        </w:rPr>
        <w:t>% stanowiły spółki z ograniczoną odpowiedzialnością</w:t>
      </w:r>
      <w:r w:rsidR="000F61F3" w:rsidRPr="00846DC0">
        <w:rPr>
          <w:color w:val="000000" w:themeColor="text1"/>
          <w:shd w:val="clear" w:color="auto" w:fill="FFFFFF"/>
        </w:rPr>
        <w:t>.</w:t>
      </w:r>
      <w:r w:rsidR="00C00A32">
        <w:rPr>
          <w:color w:val="000000" w:themeColor="text1"/>
          <w:shd w:val="clear" w:color="auto" w:fill="FFFFFF"/>
        </w:rPr>
        <w:t xml:space="preserve"> W 2019 roku odnotowano</w:t>
      </w:r>
      <w:r w:rsidR="00CF2AEA">
        <w:rPr>
          <w:color w:val="000000" w:themeColor="text1"/>
          <w:shd w:val="clear" w:color="auto" w:fill="FFFFFF"/>
        </w:rPr>
        <w:t xml:space="preserve"> łącznie</w:t>
      </w:r>
      <w:r w:rsidR="00C00A32">
        <w:rPr>
          <w:color w:val="000000" w:themeColor="text1"/>
          <w:shd w:val="clear" w:color="auto" w:fill="FFFFFF"/>
        </w:rPr>
        <w:t xml:space="preserve"> 578 upadłości podmiotów gospodar</w:t>
      </w:r>
      <w:r w:rsidR="00CF2AEA">
        <w:rPr>
          <w:color w:val="000000" w:themeColor="text1"/>
          <w:shd w:val="clear" w:color="auto" w:fill="FFFFFF"/>
        </w:rPr>
        <w:t>czych, tj. o 1,7% mniej niż rok wcześniej.</w:t>
      </w: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7D07AD" w:rsidP="00523377">
      <w:pPr>
        <w:rPr>
          <w:b/>
          <w:spacing w:val="-2"/>
          <w:sz w:val="18"/>
          <w:shd w:val="clear" w:color="auto" w:fill="FFFFFF"/>
        </w:rPr>
      </w:pPr>
      <w:r>
        <w:rPr>
          <w:b/>
          <w:noProof/>
          <w:spacing w:val="-2"/>
          <w:szCs w:val="19"/>
          <w:lang w:eastAsia="pl-PL"/>
        </w:rPr>
        <w:pict>
          <v:shape id="_x0000_s1031" type="#_x0000_t202" style="position:absolute;margin-left:412.1pt;margin-top:7.2pt;width:135.85pt;height:62.6pt;z-index:-25157529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" filled="f" stroked="f">
            <v:textbox style="mso-next-textbox:#_x0000_s1031">
              <w:txbxContent>
                <w:p w:rsidR="005E7847" w:rsidRPr="00B94737" w:rsidRDefault="005E7847" w:rsidP="00A9731D">
                  <w:pPr>
                    <w:pStyle w:val="tekstzboku"/>
                  </w:pPr>
                  <w:r w:rsidRPr="00B94737">
                    <w:t>Liczba upadłości podmiotów gospodarczych w</w:t>
                  </w:r>
                  <w:r>
                    <w:t xml:space="preserve"> IV kwartale 2019 r. wyniosła 159</w:t>
                  </w:r>
                </w:p>
              </w:txbxContent>
            </v:textbox>
            <w10:wrap type="tight"/>
          </v:shape>
        </w:pict>
      </w:r>
    </w:p>
    <w:p w:rsidR="000F61F3" w:rsidRDefault="00D41AD8" w:rsidP="00523377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50400" behindDoc="1" locked="1" layoutInCell="1" allowOverlap="1">
            <wp:simplePos x="0" y="0"/>
            <wp:positionH relativeFrom="margin">
              <wp:posOffset>0</wp:posOffset>
            </wp:positionH>
            <wp:positionV relativeFrom="margin">
              <wp:posOffset>2520950</wp:posOffset>
            </wp:positionV>
            <wp:extent cx="5238750" cy="2647950"/>
            <wp:effectExtent l="0" t="0" r="0" b="0"/>
            <wp:wrapSquare wrapText="bothSides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61F3" w:rsidRPr="00001C5B">
        <w:t xml:space="preserve">Wykres </w:t>
      </w:r>
      <w:r w:rsidR="000F61F3">
        <w:t>2.</w:t>
      </w:r>
      <w:r w:rsidR="000F61F3" w:rsidRPr="00074DD8">
        <w:rPr>
          <w:shd w:val="clear" w:color="auto" w:fill="FFFFFF"/>
        </w:rPr>
        <w:t xml:space="preserve"> </w:t>
      </w:r>
      <w:r w:rsidR="000F61F3">
        <w:rPr>
          <w:shd w:val="clear" w:color="auto" w:fill="FFFFFF"/>
        </w:rPr>
        <w:t>Liczba upadłości podmiotów gospodarczych</w:t>
      </w:r>
      <w:r w:rsidR="00523377">
        <w:rPr>
          <w:shd w:val="clear" w:color="auto" w:fill="FFFFFF"/>
        </w:rPr>
        <w:t xml:space="preserve"> </w:t>
      </w:r>
    </w:p>
    <w:p w:rsidR="00D41AD8" w:rsidRDefault="00D41AD8" w:rsidP="007D4B18">
      <w:pPr>
        <w:spacing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D41AD8" w:rsidRDefault="00D41AD8" w:rsidP="007D4B18">
      <w:pPr>
        <w:spacing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7D4B18" w:rsidRPr="00865EDD" w:rsidRDefault="007D4B18" w:rsidP="007D4B18">
      <w:pPr>
        <w:spacing w:line="240" w:lineRule="auto"/>
        <w:rPr>
          <w:bCs/>
        </w:rPr>
      </w:pPr>
      <w:r w:rsidRPr="00E04CFC">
        <w:rPr>
          <w:rFonts w:eastAsia="Times New Roman" w:cs="Times New Roman"/>
          <w:sz w:val="18"/>
          <w:szCs w:val="18"/>
          <w:lang w:eastAsia="pl-PL"/>
        </w:rPr>
        <w:t xml:space="preserve">Dane prezentowane w niniejszym opracowaniu </w:t>
      </w:r>
      <w:r>
        <w:rPr>
          <w:rFonts w:eastAsia="Times New Roman" w:cs="Times New Roman"/>
          <w:sz w:val="18"/>
          <w:szCs w:val="18"/>
          <w:lang w:eastAsia="pl-PL"/>
        </w:rPr>
        <w:t>są przygo</w:t>
      </w:r>
      <w:r w:rsidR="001D5820">
        <w:rPr>
          <w:rFonts w:eastAsia="Times New Roman" w:cs="Times New Roman"/>
          <w:sz w:val="18"/>
          <w:szCs w:val="18"/>
          <w:lang w:eastAsia="pl-PL"/>
        </w:rPr>
        <w:t xml:space="preserve">towywane zgodnie z wytycznymi </w:t>
      </w:r>
      <w:r w:rsidR="00A24680">
        <w:rPr>
          <w:rFonts w:eastAsia="Times New Roman" w:cs="Times New Roman"/>
          <w:sz w:val="18"/>
          <w:szCs w:val="18"/>
          <w:lang w:eastAsia="pl-PL"/>
        </w:rPr>
        <w:t>opracowanymi przez Eurostat</w:t>
      </w:r>
      <w:r>
        <w:rPr>
          <w:rFonts w:eastAsia="Times New Roman" w:cs="Times New Roman"/>
          <w:sz w:val="18"/>
          <w:szCs w:val="18"/>
          <w:lang w:eastAsia="pl-PL"/>
        </w:rPr>
        <w:t xml:space="preserve"> i </w:t>
      </w:r>
      <w:r w:rsidRPr="00E04CFC">
        <w:rPr>
          <w:rFonts w:eastAsia="Times New Roman" w:cs="Times New Roman"/>
          <w:sz w:val="18"/>
          <w:szCs w:val="18"/>
          <w:lang w:eastAsia="pl-PL"/>
        </w:rPr>
        <w:t xml:space="preserve">zawierają informacje dotyczące rejestracji i upadłości podmiotów gospodarczych </w:t>
      </w:r>
      <w:r w:rsidRPr="00E04CFC">
        <w:t xml:space="preserve">o przeważającym </w:t>
      </w:r>
      <w:r>
        <w:t>rodzaju działalności zaliczanym</w:t>
      </w:r>
      <w:r w:rsidR="00D168F1">
        <w:t xml:space="preserve"> według PKD 2007 </w:t>
      </w:r>
      <w:r w:rsidR="003956C9">
        <w:t>d</w:t>
      </w:r>
      <w:r w:rsidRPr="00E04CFC">
        <w:t>o sekcji</w:t>
      </w:r>
      <w:r w:rsidR="003956C9">
        <w:t xml:space="preserve"> od</w:t>
      </w:r>
      <w:r w:rsidRPr="00E04CFC">
        <w:t xml:space="preserve"> B</w:t>
      </w:r>
      <w:r>
        <w:rPr>
          <w:color w:val="FF0000"/>
        </w:rPr>
        <w:t xml:space="preserve"> </w:t>
      </w:r>
      <w:r w:rsidR="00C72CB6">
        <w:t>(</w:t>
      </w:r>
      <w:r w:rsidRPr="00865EDD">
        <w:rPr>
          <w:rFonts w:cs="Times New Roman"/>
          <w:sz w:val="18"/>
          <w:szCs w:val="18"/>
        </w:rPr>
        <w:t>górnictwo i wydobywanie</w:t>
      </w:r>
      <w:r w:rsidR="00D65E44">
        <w:t xml:space="preserve">) do </w:t>
      </w:r>
      <w:r w:rsidRPr="00865EDD">
        <w:t xml:space="preserve">S </w:t>
      </w:r>
      <w:r w:rsidR="00C72CB6">
        <w:rPr>
          <w:rFonts w:cs="Times New Roman"/>
          <w:sz w:val="18"/>
          <w:szCs w:val="18"/>
        </w:rPr>
        <w:t>(</w:t>
      </w:r>
      <w:r w:rsidRPr="00865EDD">
        <w:rPr>
          <w:rFonts w:cs="Times New Roman"/>
          <w:sz w:val="18"/>
          <w:szCs w:val="18"/>
        </w:rPr>
        <w:t>pozostała działalność usługowa)</w:t>
      </w:r>
      <w:r w:rsidRPr="00865EDD">
        <w:t xml:space="preserve"> z wyłączeniem sekcji O (</w:t>
      </w:r>
      <w:r w:rsidRPr="00865EDD">
        <w:rPr>
          <w:rStyle w:val="mw-headline"/>
        </w:rPr>
        <w:t>administracja publiczna i obrona narodowa; obowiązkowe zabezpieczenia społeczne)</w:t>
      </w:r>
      <w:r w:rsidRPr="00865EDD">
        <w:t xml:space="preserve"> oraz działu 94 </w:t>
      </w:r>
      <w:r w:rsidRPr="00432158">
        <w:rPr>
          <w:bCs/>
        </w:rPr>
        <w:t>(</w:t>
      </w:r>
      <w:r w:rsidRPr="00865EDD">
        <w:rPr>
          <w:bCs/>
        </w:rPr>
        <w:t>działalność organizacji członkowskich)</w:t>
      </w:r>
      <w:r w:rsidR="00D168F1">
        <w:rPr>
          <w:bCs/>
        </w:rPr>
        <w:t>.</w:t>
      </w:r>
    </w:p>
    <w:p w:rsidR="007D4B18" w:rsidRPr="00865EDD" w:rsidRDefault="001D5820" w:rsidP="00A24680">
      <w:pPr>
        <w:spacing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W </w:t>
      </w:r>
      <w:r w:rsidR="00A24680">
        <w:rPr>
          <w:rFonts w:cs="Times New Roman"/>
          <w:sz w:val="18"/>
          <w:szCs w:val="18"/>
        </w:rPr>
        <w:t>opracowaniu wprowadzono dodatkowe</w:t>
      </w:r>
      <w:r w:rsidR="007D4B18" w:rsidRPr="00865EDD">
        <w:rPr>
          <w:rFonts w:cs="Times New Roman"/>
          <w:sz w:val="18"/>
          <w:szCs w:val="18"/>
        </w:rPr>
        <w:t xml:space="preserve"> grupowania w stosunku do ogólnie przyjętych przekrojów klasyfikacyjnych</w:t>
      </w:r>
      <w:r w:rsidR="00A24680">
        <w:rPr>
          <w:rFonts w:cs="Times New Roman"/>
          <w:sz w:val="18"/>
          <w:szCs w:val="18"/>
        </w:rPr>
        <w:t>,</w:t>
      </w:r>
      <w:r w:rsidR="007D4B18" w:rsidRPr="00865EDD">
        <w:rPr>
          <w:rFonts w:cs="Times New Roman"/>
          <w:sz w:val="18"/>
          <w:szCs w:val="18"/>
        </w:rPr>
        <w:t xml:space="preserve"> ujmując pod pojęciem:</w:t>
      </w:r>
    </w:p>
    <w:p w:rsidR="007D4B18" w:rsidRPr="00865EDD" w:rsidRDefault="007D4B18" w:rsidP="007D4B18">
      <w:pPr>
        <w:pStyle w:val="Akapitzlist"/>
        <w:numPr>
          <w:ilvl w:val="0"/>
          <w:numId w:val="4"/>
        </w:numPr>
        <w:spacing w:line="240" w:lineRule="auto"/>
        <w:rPr>
          <w:rFonts w:cs="Times New Roman"/>
          <w:sz w:val="18"/>
          <w:szCs w:val="18"/>
        </w:rPr>
      </w:pPr>
      <w:r w:rsidRPr="00865EDD">
        <w:rPr>
          <w:rFonts w:cs="Times New Roman"/>
          <w:sz w:val="18"/>
          <w:szCs w:val="18"/>
        </w:rPr>
        <w:t>„przemysł” sekcje</w:t>
      </w:r>
      <w:r w:rsidR="00773384">
        <w:rPr>
          <w:rFonts w:cs="Times New Roman"/>
          <w:sz w:val="18"/>
          <w:szCs w:val="18"/>
        </w:rPr>
        <w:t>: górnictwo i wydobywanie</w:t>
      </w:r>
      <w:r w:rsidR="000B0C6C">
        <w:rPr>
          <w:rFonts w:cs="Times New Roman"/>
          <w:sz w:val="18"/>
          <w:szCs w:val="18"/>
        </w:rPr>
        <w:t xml:space="preserve"> (sekcja B),</w:t>
      </w:r>
      <w:r w:rsidR="00773384">
        <w:rPr>
          <w:rFonts w:cs="Times New Roman"/>
          <w:sz w:val="18"/>
          <w:szCs w:val="18"/>
        </w:rPr>
        <w:t xml:space="preserve"> przetwórstwo przemysłowe</w:t>
      </w:r>
      <w:r w:rsidR="000B0C6C">
        <w:rPr>
          <w:rFonts w:cs="Times New Roman"/>
          <w:sz w:val="18"/>
          <w:szCs w:val="18"/>
        </w:rPr>
        <w:t xml:space="preserve"> (sekcja C), </w:t>
      </w:r>
      <w:r w:rsidR="00773384" w:rsidRPr="00933082">
        <w:rPr>
          <w:rFonts w:cs="Times New Roman"/>
          <w:sz w:val="18"/>
          <w:szCs w:val="18"/>
        </w:rPr>
        <w:t>wytwarzanie i zaopatrywanie w energię elektryczną, gaz, parę wod</w:t>
      </w:r>
      <w:r w:rsidR="00773384">
        <w:rPr>
          <w:rFonts w:cs="Times New Roman"/>
          <w:sz w:val="18"/>
          <w:szCs w:val="18"/>
        </w:rPr>
        <w:t>ną, gorącą wodę</w:t>
      </w:r>
      <w:r w:rsidR="000B0C6C">
        <w:rPr>
          <w:rFonts w:cs="Times New Roman"/>
          <w:sz w:val="18"/>
          <w:szCs w:val="18"/>
        </w:rPr>
        <w:t xml:space="preserve"> (sekcja D),</w:t>
      </w:r>
      <w:r w:rsidR="00773384" w:rsidRPr="00933082">
        <w:rPr>
          <w:rFonts w:cs="Times New Roman"/>
          <w:sz w:val="18"/>
          <w:szCs w:val="18"/>
        </w:rPr>
        <w:t xml:space="preserve"> dostawa wo</w:t>
      </w:r>
      <w:r w:rsidR="003114B0">
        <w:rPr>
          <w:rFonts w:cs="Times New Roman"/>
          <w:sz w:val="18"/>
          <w:szCs w:val="18"/>
        </w:rPr>
        <w:t>dy;</w:t>
      </w:r>
      <w:r w:rsidR="00773384" w:rsidRPr="00933082">
        <w:rPr>
          <w:rFonts w:cs="Times New Roman"/>
          <w:sz w:val="18"/>
          <w:szCs w:val="18"/>
        </w:rPr>
        <w:t xml:space="preserve"> gospodarowanie ściekami i odpadami, rekultywacja</w:t>
      </w:r>
      <w:r w:rsidR="000B0C6C">
        <w:rPr>
          <w:rFonts w:cs="Times New Roman"/>
          <w:sz w:val="18"/>
          <w:szCs w:val="18"/>
        </w:rPr>
        <w:t xml:space="preserve"> (sekcja E)</w:t>
      </w:r>
      <w:r w:rsidR="00A24680">
        <w:rPr>
          <w:rFonts w:cs="Times New Roman"/>
          <w:sz w:val="18"/>
          <w:szCs w:val="18"/>
        </w:rPr>
        <w:t>;</w:t>
      </w:r>
    </w:p>
    <w:p w:rsidR="007D4B18" w:rsidRPr="00865EDD" w:rsidRDefault="00224674" w:rsidP="007D4B18">
      <w:pPr>
        <w:pStyle w:val="Akapitzlist"/>
        <w:numPr>
          <w:ilvl w:val="0"/>
          <w:numId w:val="4"/>
        </w:numPr>
        <w:spacing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„usług</w:t>
      </w:r>
      <w:r w:rsidR="00773384">
        <w:rPr>
          <w:rFonts w:cs="Times New Roman"/>
          <w:sz w:val="18"/>
          <w:szCs w:val="18"/>
        </w:rPr>
        <w:t>i</w:t>
      </w:r>
      <w:r>
        <w:rPr>
          <w:rFonts w:cs="Times New Roman"/>
          <w:sz w:val="18"/>
          <w:szCs w:val="18"/>
        </w:rPr>
        <w:t>”</w:t>
      </w:r>
      <w:r w:rsidR="00270565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sekcje</w:t>
      </w:r>
      <w:r w:rsidR="00773384">
        <w:rPr>
          <w:rFonts w:cs="Times New Roman"/>
          <w:sz w:val="18"/>
          <w:szCs w:val="18"/>
        </w:rPr>
        <w:t>:</w:t>
      </w:r>
      <w:r w:rsidR="001D5820">
        <w:rPr>
          <w:rFonts w:cs="Times New Roman"/>
          <w:sz w:val="18"/>
          <w:szCs w:val="18"/>
        </w:rPr>
        <w:t xml:space="preserve"> działalność </w:t>
      </w:r>
      <w:r w:rsidR="00773384" w:rsidRPr="00933082">
        <w:rPr>
          <w:rFonts w:cs="Times New Roman"/>
          <w:sz w:val="18"/>
          <w:szCs w:val="18"/>
        </w:rPr>
        <w:t>finansowa i ubezpieczeniowa</w:t>
      </w:r>
      <w:r w:rsidR="000B0C6C">
        <w:rPr>
          <w:rFonts w:cs="Times New Roman"/>
          <w:sz w:val="18"/>
          <w:szCs w:val="18"/>
        </w:rPr>
        <w:t xml:space="preserve"> (sekcja K),</w:t>
      </w:r>
      <w:r w:rsidR="00773384" w:rsidRPr="00933082">
        <w:rPr>
          <w:rFonts w:cs="Times New Roman"/>
          <w:sz w:val="18"/>
          <w:szCs w:val="18"/>
        </w:rPr>
        <w:t xml:space="preserve"> obsługa rynku nieruchomości</w:t>
      </w:r>
      <w:r w:rsidR="000B0C6C">
        <w:rPr>
          <w:rFonts w:cs="Times New Roman"/>
          <w:sz w:val="18"/>
          <w:szCs w:val="18"/>
        </w:rPr>
        <w:t xml:space="preserve"> (sekcja L),</w:t>
      </w:r>
      <w:r w:rsidR="00270565">
        <w:rPr>
          <w:rFonts w:cs="Times New Roman"/>
          <w:sz w:val="18"/>
          <w:szCs w:val="18"/>
        </w:rPr>
        <w:t xml:space="preserve"> </w:t>
      </w:r>
      <w:r w:rsidR="00773384" w:rsidRPr="00933082">
        <w:rPr>
          <w:rFonts w:cs="Times New Roman"/>
          <w:sz w:val="18"/>
          <w:szCs w:val="18"/>
        </w:rPr>
        <w:t>działalność profesjonalna, naukowa i techniczna</w:t>
      </w:r>
      <w:r w:rsidR="000B0C6C">
        <w:rPr>
          <w:rFonts w:cs="Times New Roman"/>
          <w:sz w:val="18"/>
          <w:szCs w:val="18"/>
        </w:rPr>
        <w:t xml:space="preserve"> (sekcja M), </w:t>
      </w:r>
      <w:r w:rsidR="00773384" w:rsidRPr="00933082">
        <w:rPr>
          <w:rFonts w:cs="Times New Roman"/>
          <w:sz w:val="18"/>
          <w:szCs w:val="18"/>
        </w:rPr>
        <w:t>administrowanie i działalność wspierająca</w:t>
      </w:r>
      <w:r w:rsidR="000B0C6C">
        <w:rPr>
          <w:rFonts w:cs="Times New Roman"/>
          <w:sz w:val="18"/>
          <w:szCs w:val="18"/>
        </w:rPr>
        <w:t xml:space="preserve"> (sekcja N)</w:t>
      </w:r>
      <w:r w:rsidR="00A24680">
        <w:rPr>
          <w:rFonts w:cs="Times New Roman"/>
          <w:sz w:val="18"/>
          <w:szCs w:val="18"/>
        </w:rPr>
        <w:t>;</w:t>
      </w:r>
    </w:p>
    <w:p w:rsidR="007D4B18" w:rsidRPr="00865EDD" w:rsidRDefault="001D5820" w:rsidP="007D4B18">
      <w:pPr>
        <w:pStyle w:val="Akapitzlist"/>
        <w:numPr>
          <w:ilvl w:val="0"/>
          <w:numId w:val="4"/>
        </w:numPr>
        <w:spacing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„pozostałe sekcje” </w:t>
      </w:r>
      <w:r w:rsidR="00773384">
        <w:rPr>
          <w:rFonts w:cs="Times New Roman"/>
          <w:sz w:val="18"/>
          <w:szCs w:val="18"/>
        </w:rPr>
        <w:t>sekcje</w:t>
      </w:r>
      <w:r w:rsidR="000B0C6C">
        <w:rPr>
          <w:rFonts w:cs="Times New Roman"/>
          <w:sz w:val="18"/>
          <w:szCs w:val="18"/>
        </w:rPr>
        <w:t xml:space="preserve">: </w:t>
      </w:r>
      <w:r w:rsidR="00773384" w:rsidRPr="00933082">
        <w:rPr>
          <w:rFonts w:cs="Times New Roman"/>
          <w:sz w:val="18"/>
          <w:szCs w:val="18"/>
        </w:rPr>
        <w:t>edukacja</w:t>
      </w:r>
      <w:r w:rsidR="000B0C6C">
        <w:rPr>
          <w:rFonts w:cs="Times New Roman"/>
          <w:sz w:val="18"/>
          <w:szCs w:val="18"/>
        </w:rPr>
        <w:t xml:space="preserve"> (sekcja P), </w:t>
      </w:r>
      <w:r w:rsidR="00773384" w:rsidRPr="00933082">
        <w:rPr>
          <w:rFonts w:cs="Times New Roman"/>
          <w:sz w:val="18"/>
          <w:szCs w:val="18"/>
        </w:rPr>
        <w:t>opieka zdrowotna i pomoc społeczna</w:t>
      </w:r>
      <w:r w:rsidR="000B0C6C">
        <w:rPr>
          <w:rFonts w:cs="Times New Roman"/>
          <w:sz w:val="18"/>
          <w:szCs w:val="18"/>
        </w:rPr>
        <w:t xml:space="preserve"> (sekcja Q),</w:t>
      </w:r>
      <w:r w:rsidR="00773384" w:rsidRPr="00933082">
        <w:rPr>
          <w:rFonts w:cs="Times New Roman"/>
          <w:sz w:val="18"/>
          <w:szCs w:val="18"/>
        </w:rPr>
        <w:t xml:space="preserve"> kultura, rozrywka i rekreacja</w:t>
      </w:r>
      <w:r w:rsidR="000B0C6C">
        <w:rPr>
          <w:rFonts w:cs="Times New Roman"/>
          <w:sz w:val="18"/>
          <w:szCs w:val="18"/>
        </w:rPr>
        <w:t xml:space="preserve"> (sekcja R),</w:t>
      </w:r>
      <w:r w:rsidR="00773384" w:rsidRPr="00933082">
        <w:rPr>
          <w:rFonts w:cs="Times New Roman"/>
          <w:sz w:val="18"/>
          <w:szCs w:val="18"/>
        </w:rPr>
        <w:t xml:space="preserve"> </w:t>
      </w:r>
      <w:r w:rsidR="00773384">
        <w:rPr>
          <w:rFonts w:cs="Times New Roman"/>
          <w:sz w:val="18"/>
          <w:szCs w:val="18"/>
        </w:rPr>
        <w:t>pozostała działalność usługowa</w:t>
      </w:r>
      <w:r w:rsidR="00A24680">
        <w:rPr>
          <w:rFonts w:cs="Times New Roman"/>
          <w:sz w:val="18"/>
          <w:szCs w:val="18"/>
        </w:rPr>
        <w:t xml:space="preserve"> (sekcja S</w:t>
      </w:r>
      <w:r w:rsidR="00773384">
        <w:rPr>
          <w:rFonts w:cs="Times New Roman"/>
          <w:sz w:val="18"/>
          <w:szCs w:val="18"/>
        </w:rPr>
        <w:t xml:space="preserve"> </w:t>
      </w:r>
      <w:r w:rsidR="00773384" w:rsidRPr="00933082">
        <w:rPr>
          <w:rFonts w:cs="Times New Roman"/>
          <w:sz w:val="18"/>
          <w:szCs w:val="18"/>
        </w:rPr>
        <w:t>z wyłączeniem działu 94 działalność organizacji członkowskich</w:t>
      </w:r>
      <w:r w:rsidR="00A24680">
        <w:rPr>
          <w:rFonts w:cs="Times New Roman"/>
          <w:sz w:val="18"/>
          <w:szCs w:val="18"/>
        </w:rPr>
        <w:t>)</w:t>
      </w:r>
      <w:r w:rsidR="00773384" w:rsidRPr="00933082">
        <w:rPr>
          <w:rFonts w:cs="Times New Roman"/>
          <w:sz w:val="18"/>
          <w:szCs w:val="18"/>
        </w:rPr>
        <w:t>.</w:t>
      </w:r>
    </w:p>
    <w:p w:rsidR="007D4B18" w:rsidRPr="007D4B18" w:rsidRDefault="007D4B18" w:rsidP="007D4B18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7D4B18">
        <w:rPr>
          <w:rFonts w:eastAsia="Times New Roman" w:cs="Times New Roman"/>
          <w:bCs/>
          <w:sz w:val="18"/>
          <w:szCs w:val="18"/>
          <w:lang w:eastAsia="pl-PL"/>
        </w:rPr>
        <w:t>Liczba upadłości</w:t>
      </w:r>
      <w:r w:rsidR="003956C9">
        <w:rPr>
          <w:rFonts w:eastAsia="Times New Roman" w:cs="Times New Roman"/>
          <w:sz w:val="18"/>
          <w:szCs w:val="18"/>
          <w:lang w:eastAsia="pl-PL"/>
        </w:rPr>
        <w:t xml:space="preserve"> w danym kwartale dotyczy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podmiotów gospodarczych, wobec któr</w:t>
      </w:r>
      <w:r w:rsidR="00067CFA">
        <w:rPr>
          <w:rFonts w:eastAsia="Times New Roman" w:cs="Times New Roman"/>
          <w:sz w:val="18"/>
          <w:szCs w:val="18"/>
          <w:lang w:eastAsia="pl-PL"/>
        </w:rPr>
        <w:t>ych</w:t>
      </w:r>
      <w:r w:rsidR="00270565" w:rsidRPr="00270565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270565">
        <w:rPr>
          <w:rFonts w:eastAsia="Times New Roman" w:cs="Times New Roman"/>
          <w:sz w:val="18"/>
          <w:szCs w:val="18"/>
          <w:lang w:eastAsia="pl-PL"/>
        </w:rPr>
        <w:t>zostało wydane</w:t>
      </w:r>
      <w:r w:rsidR="001D5820">
        <w:rPr>
          <w:rFonts w:eastAsia="Times New Roman" w:cs="Times New Roman"/>
          <w:sz w:val="18"/>
          <w:szCs w:val="18"/>
          <w:lang w:eastAsia="pl-PL"/>
        </w:rPr>
        <w:t>,</w:t>
      </w:r>
      <w:r w:rsidR="00270565" w:rsidRPr="007D4B18">
        <w:rPr>
          <w:rFonts w:eastAsia="Times New Roman" w:cs="Times New Roman"/>
          <w:sz w:val="18"/>
          <w:szCs w:val="18"/>
          <w:lang w:eastAsia="pl-PL"/>
        </w:rPr>
        <w:t xml:space="preserve"> w danym kwartale</w:t>
      </w:r>
      <w:r w:rsidR="00067CFA">
        <w:rPr>
          <w:rFonts w:eastAsia="Times New Roman" w:cs="Times New Roman"/>
          <w:sz w:val="18"/>
          <w:szCs w:val="18"/>
          <w:lang w:eastAsia="pl-PL"/>
        </w:rPr>
        <w:t xml:space="preserve"> przez właściwy Sąd Rejonowy</w:t>
      </w:r>
      <w:r w:rsidRPr="007D4B18">
        <w:rPr>
          <w:rFonts w:eastAsia="Times New Roman" w:cs="Times New Roman"/>
          <w:sz w:val="18"/>
          <w:szCs w:val="18"/>
          <w:lang w:eastAsia="pl-PL"/>
        </w:rPr>
        <w:t>, postanowienie o ogłoszeniu upadłości.</w:t>
      </w:r>
    </w:p>
    <w:p w:rsidR="007D4B18" w:rsidRPr="007D4B18" w:rsidRDefault="007D4B18" w:rsidP="007D4B18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7D4B18">
        <w:rPr>
          <w:rFonts w:eastAsia="Times New Roman" w:cs="Times New Roman"/>
          <w:bCs/>
          <w:sz w:val="18"/>
          <w:szCs w:val="18"/>
          <w:lang w:eastAsia="pl-PL"/>
        </w:rPr>
        <w:t>Liczba rejestracji</w:t>
      </w:r>
      <w:r w:rsidR="00270565">
        <w:rPr>
          <w:rFonts w:eastAsia="Times New Roman" w:cs="Times New Roman"/>
          <w:sz w:val="18"/>
          <w:szCs w:val="18"/>
          <w:lang w:eastAsia="pl-PL"/>
        </w:rPr>
        <w:t xml:space="preserve"> w danym kwartale dotyczy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podmiotów gospodarczych, które zostały</w:t>
      </w:r>
      <w:r w:rsidR="00270565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270565" w:rsidRPr="007D4B18">
        <w:rPr>
          <w:rFonts w:eastAsia="Times New Roman" w:cs="Times New Roman"/>
          <w:sz w:val="18"/>
          <w:szCs w:val="18"/>
          <w:lang w:eastAsia="pl-PL"/>
        </w:rPr>
        <w:t>w danym kwartale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wpisane do Krajowego Rejestru Urzędowego</w:t>
      </w:r>
      <w:r w:rsidR="00270565">
        <w:rPr>
          <w:rFonts w:eastAsia="Times New Roman" w:cs="Times New Roman"/>
          <w:sz w:val="18"/>
          <w:szCs w:val="18"/>
          <w:lang w:eastAsia="pl-PL"/>
        </w:rPr>
        <w:t xml:space="preserve"> Podmiotów Gospodarki Narodowej (REGON).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0C5C62">
        <w:rPr>
          <w:rFonts w:eastAsia="Times New Roman" w:cs="Times New Roman"/>
          <w:sz w:val="18"/>
          <w:szCs w:val="18"/>
          <w:lang w:eastAsia="pl-PL"/>
        </w:rPr>
        <w:t xml:space="preserve">Rejestracje 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obejmują </w:t>
      </w:r>
      <w:r w:rsidR="000C5C62">
        <w:rPr>
          <w:rFonts w:eastAsia="Times New Roman" w:cs="Times New Roman"/>
          <w:sz w:val="18"/>
          <w:szCs w:val="18"/>
          <w:lang w:eastAsia="pl-PL"/>
        </w:rPr>
        <w:t>także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osoby fizyczne</w:t>
      </w:r>
      <w:r w:rsidR="000C5C62">
        <w:rPr>
          <w:rFonts w:eastAsia="Times New Roman" w:cs="Times New Roman"/>
          <w:sz w:val="18"/>
          <w:szCs w:val="18"/>
          <w:lang w:eastAsia="pl-PL"/>
        </w:rPr>
        <w:t>,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które zlikwidowały i ponownie podjęły działalność gospodarczą. </w:t>
      </w: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61332" w:rsidRDefault="00061332" w:rsidP="00104D74">
      <w:pPr>
        <w:rPr>
          <w:b/>
          <w:spacing w:val="-2"/>
          <w:sz w:val="18"/>
          <w:shd w:val="clear" w:color="auto" w:fill="FFFFFF"/>
        </w:rPr>
      </w:pPr>
    </w:p>
    <w:p w:rsidR="00501E06" w:rsidRDefault="00501E06" w:rsidP="00104D74">
      <w:pPr>
        <w:rPr>
          <w:b/>
          <w:spacing w:val="-2"/>
          <w:sz w:val="18"/>
          <w:shd w:val="clear" w:color="auto" w:fill="FFFFFF"/>
        </w:rPr>
        <w:sectPr w:rsidR="00501E06" w:rsidSect="003B18B6">
          <w:head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13306E" w:rsidRDefault="00061332" w:rsidP="00104D74">
      <w:pPr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lastRenderedPageBreak/>
        <w:t>A</w:t>
      </w:r>
      <w:r w:rsidR="0013306E">
        <w:rPr>
          <w:b/>
          <w:spacing w:val="-2"/>
          <w:sz w:val="18"/>
          <w:shd w:val="clear" w:color="auto" w:fill="FFFFFF"/>
        </w:rPr>
        <w:t>NEKS TABELARYCZNY</w:t>
      </w:r>
    </w:p>
    <w:p w:rsidR="000F61F3" w:rsidRPr="00106E2B" w:rsidRDefault="000F61F3" w:rsidP="00106E2B">
      <w:pPr>
        <w:pStyle w:val="tytuwykresu"/>
        <w:rPr>
          <w:shd w:val="clear" w:color="auto" w:fill="FFFFFF"/>
        </w:rPr>
      </w:pPr>
      <w:r w:rsidRPr="00BA3562">
        <w:rPr>
          <w:shd w:val="clear" w:color="auto" w:fill="FFFFFF"/>
        </w:rPr>
        <w:t xml:space="preserve">Tablica 1. </w:t>
      </w:r>
      <w:r>
        <w:rPr>
          <w:shd w:val="clear" w:color="auto" w:fill="FFFFFF"/>
        </w:rPr>
        <w:t xml:space="preserve">Liczba rejestracji podmiotów gospodarczych </w:t>
      </w:r>
    </w:p>
    <w:tbl>
      <w:tblPr>
        <w:tblStyle w:val="Siatkatabelijasna1"/>
        <w:tblpPr w:leftFromText="141" w:rightFromText="141" w:vertAnchor="text" w:horzAnchor="margin" w:tblpY="596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62"/>
        <w:gridCol w:w="954"/>
        <w:gridCol w:w="954"/>
        <w:gridCol w:w="953"/>
        <w:gridCol w:w="953"/>
        <w:gridCol w:w="953"/>
        <w:gridCol w:w="953"/>
        <w:gridCol w:w="953"/>
        <w:gridCol w:w="953"/>
      </w:tblGrid>
      <w:tr w:rsidR="00770054" w:rsidRPr="00FA5128" w:rsidTr="00334CB9">
        <w:trPr>
          <w:trHeight w:val="57"/>
        </w:trPr>
        <w:tc>
          <w:tcPr>
            <w:tcW w:w="1662" w:type="dxa"/>
            <w:vMerge w:val="restart"/>
            <w:tcBorders>
              <w:bottom w:val="single" w:sz="12" w:space="0" w:color="212492"/>
            </w:tcBorders>
            <w:vAlign w:val="center"/>
          </w:tcPr>
          <w:p w:rsidR="00770054" w:rsidRPr="00FA5128" w:rsidRDefault="00770054" w:rsidP="002D6A0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3814" w:type="dxa"/>
            <w:gridSpan w:val="4"/>
            <w:tcBorders>
              <w:bottom w:val="single" w:sz="12" w:space="0" w:color="212492"/>
            </w:tcBorders>
          </w:tcPr>
          <w:p w:rsidR="00770054" w:rsidRDefault="00770054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3812" w:type="dxa"/>
            <w:gridSpan w:val="4"/>
            <w:tcBorders>
              <w:top w:val="nil"/>
              <w:bottom w:val="single" w:sz="12" w:space="0" w:color="212492"/>
              <w:right w:val="nil"/>
            </w:tcBorders>
            <w:vAlign w:val="center"/>
          </w:tcPr>
          <w:p w:rsidR="00770054" w:rsidRDefault="00770054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770054" w:rsidRPr="00FA5128" w:rsidTr="00334CB9">
        <w:trPr>
          <w:trHeight w:val="57"/>
        </w:trPr>
        <w:tc>
          <w:tcPr>
            <w:tcW w:w="1662" w:type="dxa"/>
            <w:vMerge/>
            <w:tcBorders>
              <w:bottom w:val="single" w:sz="12" w:space="0" w:color="212492"/>
            </w:tcBorders>
            <w:vAlign w:val="center"/>
          </w:tcPr>
          <w:p w:rsidR="00770054" w:rsidRPr="00FA5128" w:rsidRDefault="00770054" w:rsidP="00523377">
            <w:pPr>
              <w:pStyle w:val="Nagwek1"/>
              <w:tabs>
                <w:tab w:val="right" w:leader="dot" w:pos="4139"/>
              </w:tabs>
              <w:jc w:val="right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bottom w:val="single" w:sz="12" w:space="0" w:color="212492"/>
            </w:tcBorders>
          </w:tcPr>
          <w:p w:rsidR="00770054" w:rsidRDefault="00770054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954" w:type="dxa"/>
            <w:tcBorders>
              <w:top w:val="single" w:sz="12" w:space="0" w:color="212492"/>
              <w:bottom w:val="single" w:sz="12" w:space="0" w:color="212492"/>
            </w:tcBorders>
            <w:vAlign w:val="center"/>
          </w:tcPr>
          <w:p w:rsidR="00770054" w:rsidRPr="00FA5128" w:rsidRDefault="00770054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953" w:type="dxa"/>
            <w:tcBorders>
              <w:top w:val="single" w:sz="12" w:space="0" w:color="212492"/>
              <w:bottom w:val="single" w:sz="12" w:space="0" w:color="212492"/>
            </w:tcBorders>
            <w:vAlign w:val="center"/>
          </w:tcPr>
          <w:p w:rsidR="00770054" w:rsidRPr="00FA5128" w:rsidRDefault="00770054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  <w:tc>
          <w:tcPr>
            <w:tcW w:w="953" w:type="dxa"/>
            <w:tcBorders>
              <w:top w:val="single" w:sz="12" w:space="0" w:color="212492"/>
              <w:bottom w:val="single" w:sz="12" w:space="0" w:color="212492"/>
            </w:tcBorders>
            <w:vAlign w:val="center"/>
          </w:tcPr>
          <w:p w:rsidR="00770054" w:rsidRPr="00FA5128" w:rsidRDefault="00770054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  <w:tc>
          <w:tcPr>
            <w:tcW w:w="953" w:type="dxa"/>
            <w:tcBorders>
              <w:bottom w:val="single" w:sz="12" w:space="0" w:color="212492"/>
            </w:tcBorders>
            <w:vAlign w:val="center"/>
          </w:tcPr>
          <w:p w:rsidR="00770054" w:rsidRPr="00FA5128" w:rsidRDefault="00770054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953" w:type="dxa"/>
            <w:tcBorders>
              <w:bottom w:val="single" w:sz="12" w:space="0" w:color="212492"/>
            </w:tcBorders>
            <w:vAlign w:val="center"/>
          </w:tcPr>
          <w:p w:rsidR="00770054" w:rsidRPr="00FA5128" w:rsidRDefault="00770054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953" w:type="dxa"/>
            <w:tcBorders>
              <w:bottom w:val="single" w:sz="12" w:space="0" w:color="212492"/>
            </w:tcBorders>
          </w:tcPr>
          <w:p w:rsidR="00770054" w:rsidRDefault="00770054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  <w:tc>
          <w:tcPr>
            <w:tcW w:w="953" w:type="dxa"/>
            <w:tcBorders>
              <w:bottom w:val="single" w:sz="12" w:space="0" w:color="212492"/>
            </w:tcBorders>
          </w:tcPr>
          <w:p w:rsidR="00770054" w:rsidRDefault="00770054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</w:tr>
      <w:tr w:rsidR="00334CB9" w:rsidRPr="00334CB9" w:rsidTr="00334CB9">
        <w:trPr>
          <w:trHeight w:val="397"/>
        </w:trPr>
        <w:tc>
          <w:tcPr>
            <w:tcW w:w="1662" w:type="dxa"/>
            <w:tcBorders>
              <w:top w:val="single" w:sz="12" w:space="0" w:color="212492"/>
            </w:tcBorders>
            <w:vAlign w:val="center"/>
          </w:tcPr>
          <w:p w:rsidR="00334CB9" w:rsidRPr="00FA5128" w:rsidRDefault="00334CB9" w:rsidP="00376E9C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4" w:type="dxa"/>
            <w:tcBorders>
              <w:top w:val="single" w:sz="12" w:space="0" w:color="212492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0C5C62">
              <w:rPr>
                <w:b/>
                <w:bCs/>
                <w:sz w:val="16"/>
                <w:szCs w:val="16"/>
              </w:rPr>
              <w:t>91 412</w:t>
            </w:r>
          </w:p>
        </w:tc>
        <w:tc>
          <w:tcPr>
            <w:tcW w:w="954" w:type="dxa"/>
            <w:tcBorders>
              <w:top w:val="single" w:sz="12" w:space="0" w:color="212492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0C5C62">
              <w:rPr>
                <w:b/>
                <w:bCs/>
                <w:sz w:val="16"/>
                <w:szCs w:val="16"/>
              </w:rPr>
              <w:t>99 982</w:t>
            </w:r>
          </w:p>
        </w:tc>
        <w:tc>
          <w:tcPr>
            <w:tcW w:w="953" w:type="dxa"/>
            <w:tcBorders>
              <w:top w:val="single" w:sz="12" w:space="0" w:color="212492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0C5C62">
              <w:rPr>
                <w:b/>
                <w:bCs/>
                <w:sz w:val="16"/>
                <w:szCs w:val="16"/>
              </w:rPr>
              <w:t>90 114</w:t>
            </w:r>
          </w:p>
        </w:tc>
        <w:tc>
          <w:tcPr>
            <w:tcW w:w="953" w:type="dxa"/>
            <w:tcBorders>
              <w:top w:val="single" w:sz="12" w:space="0" w:color="212492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0C5C62">
              <w:rPr>
                <w:b/>
                <w:bCs/>
                <w:sz w:val="16"/>
                <w:szCs w:val="16"/>
              </w:rPr>
              <w:t>84 871</w:t>
            </w:r>
          </w:p>
        </w:tc>
        <w:tc>
          <w:tcPr>
            <w:tcW w:w="953" w:type="dxa"/>
            <w:tcBorders>
              <w:top w:val="single" w:sz="12" w:space="0" w:color="212492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0C5C62">
              <w:rPr>
                <w:b/>
                <w:bCs/>
                <w:sz w:val="16"/>
                <w:szCs w:val="16"/>
              </w:rPr>
              <w:t>95 300</w:t>
            </w:r>
          </w:p>
        </w:tc>
        <w:tc>
          <w:tcPr>
            <w:tcW w:w="953" w:type="dxa"/>
            <w:tcBorders>
              <w:top w:val="single" w:sz="12" w:space="0" w:color="212492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94 385</w:t>
            </w:r>
          </w:p>
        </w:tc>
        <w:tc>
          <w:tcPr>
            <w:tcW w:w="953" w:type="dxa"/>
            <w:tcBorders>
              <w:top w:val="single" w:sz="12" w:space="0" w:color="212492"/>
            </w:tcBorders>
            <w:vAlign w:val="center"/>
          </w:tcPr>
          <w:p w:rsidR="00334CB9" w:rsidRDefault="00334CB9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87 788</w:t>
            </w:r>
          </w:p>
        </w:tc>
        <w:tc>
          <w:tcPr>
            <w:tcW w:w="953" w:type="dxa"/>
            <w:tcBorders>
              <w:top w:val="single" w:sz="12" w:space="0" w:color="212492"/>
            </w:tcBorders>
          </w:tcPr>
          <w:p w:rsidR="00334CB9" w:rsidRPr="00334CB9" w:rsidRDefault="00334CB9">
            <w:pPr>
              <w:jc w:val="right"/>
              <w:rPr>
                <w:b/>
                <w:bCs/>
                <w:sz w:val="16"/>
                <w:szCs w:val="16"/>
              </w:rPr>
            </w:pPr>
            <w:r w:rsidRPr="00334CB9">
              <w:rPr>
                <w:b/>
                <w:bCs/>
                <w:sz w:val="16"/>
                <w:szCs w:val="16"/>
              </w:rPr>
              <w:t>78 308</w:t>
            </w:r>
          </w:p>
        </w:tc>
      </w:tr>
      <w:tr w:rsidR="00334CB9" w:rsidRPr="00334CB9" w:rsidTr="00454293">
        <w:trPr>
          <w:trHeight w:val="397"/>
        </w:trPr>
        <w:tc>
          <w:tcPr>
            <w:tcW w:w="1662" w:type="dxa"/>
            <w:vAlign w:val="center"/>
          </w:tcPr>
          <w:p w:rsidR="00334CB9" w:rsidRDefault="00334CB9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Przemysł </w:t>
            </w:r>
          </w:p>
          <w:p w:rsidR="00334CB9" w:rsidRPr="00FA5128" w:rsidRDefault="00334CB9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(sekcje B,C,D,E) </w:t>
            </w:r>
          </w:p>
        </w:tc>
        <w:tc>
          <w:tcPr>
            <w:tcW w:w="954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7 900</w:t>
            </w:r>
          </w:p>
        </w:tc>
        <w:tc>
          <w:tcPr>
            <w:tcW w:w="954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8 283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7 268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6 969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7 807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7 805</w:t>
            </w:r>
          </w:p>
        </w:tc>
        <w:tc>
          <w:tcPr>
            <w:tcW w:w="953" w:type="dxa"/>
            <w:vAlign w:val="center"/>
          </w:tcPr>
          <w:p w:rsidR="00334CB9" w:rsidRDefault="00334CB9" w:rsidP="004542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7 267</w:t>
            </w:r>
          </w:p>
        </w:tc>
        <w:tc>
          <w:tcPr>
            <w:tcW w:w="953" w:type="dxa"/>
            <w:vAlign w:val="center"/>
          </w:tcPr>
          <w:p w:rsidR="00334CB9" w:rsidRPr="00334CB9" w:rsidRDefault="00334CB9" w:rsidP="00334CB9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6 407</w:t>
            </w:r>
          </w:p>
        </w:tc>
      </w:tr>
      <w:tr w:rsidR="00334CB9" w:rsidRPr="00334CB9" w:rsidTr="00454293">
        <w:trPr>
          <w:trHeight w:val="397"/>
        </w:trPr>
        <w:tc>
          <w:tcPr>
            <w:tcW w:w="1662" w:type="dxa"/>
            <w:vAlign w:val="center"/>
          </w:tcPr>
          <w:p w:rsidR="00334CB9" w:rsidRDefault="00334CB9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Budownictwo </w:t>
            </w:r>
          </w:p>
          <w:p w:rsidR="00334CB9" w:rsidRPr="00FA5128" w:rsidRDefault="00334CB9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(sekcja F)</w:t>
            </w:r>
          </w:p>
        </w:tc>
        <w:tc>
          <w:tcPr>
            <w:tcW w:w="954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17 798</w:t>
            </w:r>
          </w:p>
        </w:tc>
        <w:tc>
          <w:tcPr>
            <w:tcW w:w="954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21 854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19 563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15 570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21 477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22 031</w:t>
            </w:r>
          </w:p>
        </w:tc>
        <w:tc>
          <w:tcPr>
            <w:tcW w:w="953" w:type="dxa"/>
            <w:vAlign w:val="center"/>
          </w:tcPr>
          <w:p w:rsidR="00334CB9" w:rsidRDefault="00334CB9" w:rsidP="004542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20 050</w:t>
            </w:r>
          </w:p>
        </w:tc>
        <w:tc>
          <w:tcPr>
            <w:tcW w:w="953" w:type="dxa"/>
            <w:vAlign w:val="center"/>
          </w:tcPr>
          <w:p w:rsidR="00334CB9" w:rsidRPr="00334CB9" w:rsidRDefault="00334CB9" w:rsidP="00334CB9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15 140</w:t>
            </w:r>
          </w:p>
        </w:tc>
      </w:tr>
      <w:tr w:rsidR="00334CB9" w:rsidRPr="00334CB9" w:rsidTr="00454293">
        <w:trPr>
          <w:trHeight w:val="57"/>
        </w:trPr>
        <w:tc>
          <w:tcPr>
            <w:tcW w:w="1662" w:type="dxa"/>
            <w:vAlign w:val="center"/>
          </w:tcPr>
          <w:p w:rsidR="00334CB9" w:rsidRPr="00FA5128" w:rsidRDefault="00334CB9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Handel; naprawa pojazdów samochodowych (sekcja G)</w:t>
            </w:r>
          </w:p>
        </w:tc>
        <w:tc>
          <w:tcPr>
            <w:tcW w:w="954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17 324</w:t>
            </w:r>
          </w:p>
        </w:tc>
        <w:tc>
          <w:tcPr>
            <w:tcW w:w="954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17 529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14 794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15 180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16 863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15 413</w:t>
            </w:r>
          </w:p>
        </w:tc>
        <w:tc>
          <w:tcPr>
            <w:tcW w:w="953" w:type="dxa"/>
            <w:vAlign w:val="center"/>
          </w:tcPr>
          <w:p w:rsidR="00334CB9" w:rsidRDefault="00334CB9" w:rsidP="004542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14 236</w:t>
            </w:r>
          </w:p>
        </w:tc>
        <w:tc>
          <w:tcPr>
            <w:tcW w:w="953" w:type="dxa"/>
            <w:vAlign w:val="center"/>
          </w:tcPr>
          <w:p w:rsidR="00334CB9" w:rsidRPr="00334CB9" w:rsidRDefault="00334CB9" w:rsidP="00334CB9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13 992</w:t>
            </w:r>
          </w:p>
        </w:tc>
      </w:tr>
      <w:tr w:rsidR="00334CB9" w:rsidRPr="00334CB9" w:rsidTr="00454293">
        <w:trPr>
          <w:trHeight w:val="397"/>
        </w:trPr>
        <w:tc>
          <w:tcPr>
            <w:tcW w:w="1662" w:type="dxa"/>
            <w:vAlign w:val="center"/>
          </w:tcPr>
          <w:p w:rsidR="00334CB9" w:rsidRDefault="00334CB9" w:rsidP="00376E9C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 xml:space="preserve">Transport i gospodarka magazynowa </w:t>
            </w:r>
          </w:p>
          <w:p w:rsidR="00334CB9" w:rsidRPr="00FA5128" w:rsidRDefault="00334CB9" w:rsidP="00376E9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(sekcja H)</w:t>
            </w:r>
          </w:p>
        </w:tc>
        <w:tc>
          <w:tcPr>
            <w:tcW w:w="954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6 760</w:t>
            </w:r>
          </w:p>
        </w:tc>
        <w:tc>
          <w:tcPr>
            <w:tcW w:w="954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6 338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5 849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5 916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6 895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5 865</w:t>
            </w:r>
          </w:p>
        </w:tc>
        <w:tc>
          <w:tcPr>
            <w:tcW w:w="953" w:type="dxa"/>
            <w:vAlign w:val="center"/>
          </w:tcPr>
          <w:p w:rsidR="00334CB9" w:rsidRDefault="00334CB9" w:rsidP="004542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5 228</w:t>
            </w:r>
          </w:p>
        </w:tc>
        <w:tc>
          <w:tcPr>
            <w:tcW w:w="953" w:type="dxa"/>
            <w:vAlign w:val="center"/>
          </w:tcPr>
          <w:p w:rsidR="00334CB9" w:rsidRPr="00334CB9" w:rsidRDefault="00334CB9" w:rsidP="00334CB9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4 934</w:t>
            </w:r>
          </w:p>
        </w:tc>
      </w:tr>
      <w:tr w:rsidR="00334CB9" w:rsidRPr="00334CB9" w:rsidTr="00454293">
        <w:trPr>
          <w:trHeight w:val="397"/>
        </w:trPr>
        <w:tc>
          <w:tcPr>
            <w:tcW w:w="1662" w:type="dxa"/>
            <w:vAlign w:val="center"/>
          </w:tcPr>
          <w:p w:rsidR="00334CB9" w:rsidRDefault="00334CB9" w:rsidP="00376E9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Zakwaterowanie i </w:t>
            </w:r>
          </w:p>
          <w:p w:rsidR="00334CB9" w:rsidRDefault="00334CB9" w:rsidP="00376E9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gastronomia </w:t>
            </w:r>
          </w:p>
          <w:p w:rsidR="00334CB9" w:rsidRPr="00694AF0" w:rsidRDefault="00334CB9" w:rsidP="00376E9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(sekcja I)</w:t>
            </w:r>
          </w:p>
        </w:tc>
        <w:tc>
          <w:tcPr>
            <w:tcW w:w="954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3 004</w:t>
            </w:r>
          </w:p>
        </w:tc>
        <w:tc>
          <w:tcPr>
            <w:tcW w:w="954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5 215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3 339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2 727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3 410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4 912</w:t>
            </w:r>
          </w:p>
        </w:tc>
        <w:tc>
          <w:tcPr>
            <w:tcW w:w="953" w:type="dxa"/>
            <w:vAlign w:val="center"/>
          </w:tcPr>
          <w:p w:rsidR="00334CB9" w:rsidRDefault="00334CB9" w:rsidP="004542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3 345</w:t>
            </w:r>
          </w:p>
        </w:tc>
        <w:tc>
          <w:tcPr>
            <w:tcW w:w="953" w:type="dxa"/>
            <w:vAlign w:val="center"/>
          </w:tcPr>
          <w:p w:rsidR="00334CB9" w:rsidRPr="00334CB9" w:rsidRDefault="00334CB9" w:rsidP="00334CB9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2 547</w:t>
            </w:r>
          </w:p>
        </w:tc>
      </w:tr>
      <w:tr w:rsidR="00334CB9" w:rsidRPr="00334CB9" w:rsidTr="00454293">
        <w:trPr>
          <w:trHeight w:val="397"/>
        </w:trPr>
        <w:tc>
          <w:tcPr>
            <w:tcW w:w="1662" w:type="dxa"/>
            <w:vAlign w:val="center"/>
          </w:tcPr>
          <w:p w:rsidR="00334CB9" w:rsidRDefault="00334CB9" w:rsidP="00376E9C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 xml:space="preserve">Informacja i komunikacja </w:t>
            </w:r>
          </w:p>
          <w:p w:rsidR="00334CB9" w:rsidRPr="00C3702F" w:rsidRDefault="00334CB9" w:rsidP="00376E9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(sekcja J)</w:t>
            </w:r>
          </w:p>
        </w:tc>
        <w:tc>
          <w:tcPr>
            <w:tcW w:w="954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6 006</w:t>
            </w:r>
          </w:p>
        </w:tc>
        <w:tc>
          <w:tcPr>
            <w:tcW w:w="954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6 275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6 160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6 104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6 210</w:t>
            </w:r>
          </w:p>
        </w:tc>
        <w:tc>
          <w:tcPr>
            <w:tcW w:w="953" w:type="dxa"/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5 746</w:t>
            </w:r>
          </w:p>
        </w:tc>
        <w:tc>
          <w:tcPr>
            <w:tcW w:w="953" w:type="dxa"/>
            <w:vAlign w:val="center"/>
          </w:tcPr>
          <w:p w:rsidR="00334CB9" w:rsidRDefault="00334CB9" w:rsidP="004542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5 484</w:t>
            </w:r>
          </w:p>
        </w:tc>
        <w:tc>
          <w:tcPr>
            <w:tcW w:w="953" w:type="dxa"/>
            <w:vAlign w:val="center"/>
          </w:tcPr>
          <w:p w:rsidR="00334CB9" w:rsidRPr="00334CB9" w:rsidRDefault="00334CB9" w:rsidP="00334CB9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5 253</w:t>
            </w:r>
          </w:p>
        </w:tc>
      </w:tr>
      <w:tr w:rsidR="00334CB9" w:rsidRPr="00334CB9" w:rsidTr="00454293">
        <w:trPr>
          <w:trHeight w:val="397"/>
        </w:trPr>
        <w:tc>
          <w:tcPr>
            <w:tcW w:w="1662" w:type="dxa"/>
            <w:tcBorders>
              <w:bottom w:val="single" w:sz="4" w:space="0" w:color="212492"/>
            </w:tcBorders>
            <w:vAlign w:val="center"/>
          </w:tcPr>
          <w:p w:rsidR="00334CB9" w:rsidRDefault="00334CB9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Usługi </w:t>
            </w:r>
          </w:p>
          <w:p w:rsidR="00334CB9" w:rsidRPr="00FA5128" w:rsidRDefault="00334CB9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(sekcje K,L,M,N)</w:t>
            </w:r>
          </w:p>
        </w:tc>
        <w:tc>
          <w:tcPr>
            <w:tcW w:w="954" w:type="dxa"/>
            <w:tcBorders>
              <w:bottom w:val="single" w:sz="4" w:space="0" w:color="212492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20 485</w:t>
            </w:r>
          </w:p>
        </w:tc>
        <w:tc>
          <w:tcPr>
            <w:tcW w:w="954" w:type="dxa"/>
            <w:tcBorders>
              <w:bottom w:val="single" w:sz="4" w:space="0" w:color="212492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21 209</w:t>
            </w:r>
          </w:p>
        </w:tc>
        <w:tc>
          <w:tcPr>
            <w:tcW w:w="953" w:type="dxa"/>
            <w:tcBorders>
              <w:bottom w:val="single" w:sz="4" w:space="0" w:color="212492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19 816</w:t>
            </w:r>
          </w:p>
        </w:tc>
        <w:tc>
          <w:tcPr>
            <w:tcW w:w="953" w:type="dxa"/>
            <w:tcBorders>
              <w:bottom w:val="single" w:sz="4" w:space="0" w:color="212492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19 109</w:t>
            </w:r>
          </w:p>
        </w:tc>
        <w:tc>
          <w:tcPr>
            <w:tcW w:w="953" w:type="dxa"/>
            <w:tcBorders>
              <w:bottom w:val="single" w:sz="4" w:space="0" w:color="212492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20 334</w:t>
            </w:r>
          </w:p>
        </w:tc>
        <w:tc>
          <w:tcPr>
            <w:tcW w:w="953" w:type="dxa"/>
            <w:tcBorders>
              <w:bottom w:val="single" w:sz="4" w:space="0" w:color="212492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19 649</w:t>
            </w:r>
          </w:p>
        </w:tc>
        <w:tc>
          <w:tcPr>
            <w:tcW w:w="953" w:type="dxa"/>
            <w:tcBorders>
              <w:bottom w:val="single" w:sz="4" w:space="0" w:color="212492"/>
            </w:tcBorders>
            <w:vAlign w:val="center"/>
          </w:tcPr>
          <w:p w:rsidR="00334CB9" w:rsidRDefault="00334CB9" w:rsidP="004542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18 634</w:t>
            </w:r>
          </w:p>
        </w:tc>
        <w:tc>
          <w:tcPr>
            <w:tcW w:w="953" w:type="dxa"/>
            <w:tcBorders>
              <w:bottom w:val="single" w:sz="4" w:space="0" w:color="212492"/>
            </w:tcBorders>
            <w:vAlign w:val="center"/>
          </w:tcPr>
          <w:p w:rsidR="00334CB9" w:rsidRPr="00334CB9" w:rsidRDefault="00334CB9" w:rsidP="00334CB9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17 406</w:t>
            </w:r>
          </w:p>
        </w:tc>
      </w:tr>
      <w:tr w:rsidR="00334CB9" w:rsidRPr="00334CB9" w:rsidTr="00454293">
        <w:trPr>
          <w:trHeight w:val="57"/>
        </w:trPr>
        <w:tc>
          <w:tcPr>
            <w:tcW w:w="1662" w:type="dxa"/>
            <w:tcBorders>
              <w:top w:val="single" w:sz="4" w:space="0" w:color="212492"/>
              <w:bottom w:val="nil"/>
            </w:tcBorders>
            <w:vAlign w:val="center"/>
          </w:tcPr>
          <w:p w:rsidR="00334CB9" w:rsidRDefault="00334CB9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Pozostałe sekcje</w:t>
            </w:r>
          </w:p>
          <w:p w:rsidR="00334CB9" w:rsidRPr="00FA5128" w:rsidRDefault="00334CB9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(P,Q,R,S z wyłączeniem działu 94)</w:t>
            </w:r>
          </w:p>
        </w:tc>
        <w:tc>
          <w:tcPr>
            <w:tcW w:w="954" w:type="dxa"/>
            <w:tcBorders>
              <w:top w:val="single" w:sz="4" w:space="0" w:color="212492"/>
              <w:bottom w:val="nil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12 135</w:t>
            </w:r>
          </w:p>
        </w:tc>
        <w:tc>
          <w:tcPr>
            <w:tcW w:w="954" w:type="dxa"/>
            <w:tcBorders>
              <w:top w:val="single" w:sz="4" w:space="0" w:color="212492"/>
              <w:bottom w:val="nil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13 279</w:t>
            </w:r>
          </w:p>
        </w:tc>
        <w:tc>
          <w:tcPr>
            <w:tcW w:w="953" w:type="dxa"/>
            <w:tcBorders>
              <w:top w:val="single" w:sz="4" w:space="0" w:color="212492"/>
              <w:bottom w:val="nil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13 325</w:t>
            </w:r>
          </w:p>
        </w:tc>
        <w:tc>
          <w:tcPr>
            <w:tcW w:w="953" w:type="dxa"/>
            <w:tcBorders>
              <w:top w:val="single" w:sz="4" w:space="0" w:color="212492"/>
              <w:bottom w:val="nil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13 296</w:t>
            </w:r>
          </w:p>
        </w:tc>
        <w:tc>
          <w:tcPr>
            <w:tcW w:w="953" w:type="dxa"/>
            <w:tcBorders>
              <w:top w:val="single" w:sz="4" w:space="0" w:color="212492"/>
              <w:bottom w:val="nil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12 304</w:t>
            </w:r>
          </w:p>
        </w:tc>
        <w:tc>
          <w:tcPr>
            <w:tcW w:w="953" w:type="dxa"/>
            <w:tcBorders>
              <w:top w:val="single" w:sz="4" w:space="0" w:color="212492"/>
              <w:bottom w:val="nil"/>
            </w:tcBorders>
            <w:vAlign w:val="center"/>
          </w:tcPr>
          <w:p w:rsidR="00334CB9" w:rsidRPr="000C5C62" w:rsidRDefault="00334CB9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12 964</w:t>
            </w:r>
          </w:p>
        </w:tc>
        <w:tc>
          <w:tcPr>
            <w:tcW w:w="953" w:type="dxa"/>
            <w:tcBorders>
              <w:top w:val="single" w:sz="4" w:space="0" w:color="212492"/>
              <w:bottom w:val="nil"/>
            </w:tcBorders>
            <w:vAlign w:val="center"/>
          </w:tcPr>
          <w:p w:rsidR="00334CB9" w:rsidRDefault="00334CB9" w:rsidP="004542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13 544</w:t>
            </w:r>
          </w:p>
        </w:tc>
        <w:tc>
          <w:tcPr>
            <w:tcW w:w="953" w:type="dxa"/>
            <w:tcBorders>
              <w:top w:val="single" w:sz="4" w:space="0" w:color="212492"/>
              <w:bottom w:val="nil"/>
            </w:tcBorders>
            <w:vAlign w:val="center"/>
          </w:tcPr>
          <w:p w:rsidR="00334CB9" w:rsidRPr="00334CB9" w:rsidRDefault="00334CB9" w:rsidP="00334CB9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12 629</w:t>
            </w:r>
          </w:p>
        </w:tc>
      </w:tr>
    </w:tbl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E04CFC" w:rsidRDefault="00E04CFC" w:rsidP="00E04CFC">
      <w:pPr>
        <w:spacing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F61F3" w:rsidRPr="00106E2B" w:rsidRDefault="000F61F3" w:rsidP="00106E2B">
      <w:pPr>
        <w:pStyle w:val="tytuwykresu"/>
        <w:rPr>
          <w:shd w:val="clear" w:color="auto" w:fill="FFFFFF"/>
        </w:rPr>
      </w:pPr>
      <w:r>
        <w:rPr>
          <w:shd w:val="clear" w:color="auto" w:fill="FFFFFF"/>
        </w:rPr>
        <w:t>Tablica 2</w:t>
      </w:r>
      <w:r w:rsidRPr="00BA3562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Liczba rejestracji podmiotów gospodarczych według form prawnych </w:t>
      </w:r>
    </w:p>
    <w:tbl>
      <w:tblPr>
        <w:tblStyle w:val="Siatkatabelijasna1"/>
        <w:tblpPr w:leftFromText="141" w:rightFromText="141" w:vertAnchor="text" w:horzAnchor="margin" w:tblpY="596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81"/>
        <w:gridCol w:w="950"/>
        <w:gridCol w:w="951"/>
        <w:gridCol w:w="951"/>
        <w:gridCol w:w="951"/>
        <w:gridCol w:w="951"/>
        <w:gridCol w:w="951"/>
        <w:gridCol w:w="951"/>
        <w:gridCol w:w="951"/>
      </w:tblGrid>
      <w:tr w:rsidR="00AF5B30" w:rsidRPr="00FA5128" w:rsidTr="00454293">
        <w:trPr>
          <w:trHeight w:val="57"/>
        </w:trPr>
        <w:tc>
          <w:tcPr>
            <w:tcW w:w="1681" w:type="dxa"/>
            <w:vMerge w:val="restart"/>
            <w:tcBorders>
              <w:bottom w:val="single" w:sz="12" w:space="0" w:color="212492"/>
            </w:tcBorders>
            <w:vAlign w:val="center"/>
          </w:tcPr>
          <w:p w:rsidR="00AF5B30" w:rsidRPr="00FA5128" w:rsidRDefault="00AF5B30" w:rsidP="003D525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3803" w:type="dxa"/>
            <w:gridSpan w:val="4"/>
            <w:tcBorders>
              <w:bottom w:val="single" w:sz="12" w:space="0" w:color="212492"/>
            </w:tcBorders>
          </w:tcPr>
          <w:p w:rsidR="00AF5B30" w:rsidRDefault="00AF5B30" w:rsidP="000A39E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3804" w:type="dxa"/>
            <w:gridSpan w:val="4"/>
            <w:tcBorders>
              <w:bottom w:val="single" w:sz="12" w:space="0" w:color="212492"/>
            </w:tcBorders>
            <w:vAlign w:val="center"/>
          </w:tcPr>
          <w:p w:rsidR="00AF5B30" w:rsidRDefault="00AF5B30" w:rsidP="000A39E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AF5B30" w:rsidRPr="00FA5128" w:rsidTr="00454293">
        <w:trPr>
          <w:trHeight w:val="57"/>
        </w:trPr>
        <w:tc>
          <w:tcPr>
            <w:tcW w:w="1681" w:type="dxa"/>
            <w:vMerge/>
            <w:tcBorders>
              <w:bottom w:val="single" w:sz="12" w:space="0" w:color="212492"/>
            </w:tcBorders>
            <w:vAlign w:val="center"/>
          </w:tcPr>
          <w:p w:rsidR="00AF5B30" w:rsidRPr="00FA5128" w:rsidRDefault="00AF5B30" w:rsidP="00886D1F">
            <w:pPr>
              <w:pStyle w:val="Nagwek1"/>
              <w:tabs>
                <w:tab w:val="right" w:leader="dot" w:pos="4139"/>
              </w:tabs>
              <w:jc w:val="right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dxa"/>
            <w:tcBorders>
              <w:bottom w:val="single" w:sz="12" w:space="0" w:color="212492"/>
            </w:tcBorders>
          </w:tcPr>
          <w:p w:rsidR="00AF5B30" w:rsidRDefault="00AF5B30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951" w:type="dxa"/>
            <w:tcBorders>
              <w:bottom w:val="single" w:sz="12" w:space="0" w:color="212492"/>
            </w:tcBorders>
            <w:vAlign w:val="center"/>
          </w:tcPr>
          <w:p w:rsidR="00AF5B30" w:rsidRPr="00FA5128" w:rsidRDefault="00AF5B30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951" w:type="dxa"/>
            <w:tcBorders>
              <w:bottom w:val="single" w:sz="12" w:space="0" w:color="212492"/>
            </w:tcBorders>
            <w:vAlign w:val="center"/>
          </w:tcPr>
          <w:p w:rsidR="00AF5B30" w:rsidRPr="00FA5128" w:rsidRDefault="00AF5B30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  <w:tc>
          <w:tcPr>
            <w:tcW w:w="951" w:type="dxa"/>
            <w:tcBorders>
              <w:bottom w:val="single" w:sz="12" w:space="0" w:color="212492"/>
            </w:tcBorders>
            <w:vAlign w:val="center"/>
          </w:tcPr>
          <w:p w:rsidR="00AF5B30" w:rsidRPr="00FA5128" w:rsidRDefault="00AF5B30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  <w:tc>
          <w:tcPr>
            <w:tcW w:w="951" w:type="dxa"/>
            <w:tcBorders>
              <w:bottom w:val="single" w:sz="12" w:space="0" w:color="212492"/>
            </w:tcBorders>
            <w:vAlign w:val="center"/>
          </w:tcPr>
          <w:p w:rsidR="00AF5B30" w:rsidRPr="00FA5128" w:rsidRDefault="00AF5B30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951" w:type="dxa"/>
            <w:tcBorders>
              <w:bottom w:val="single" w:sz="12" w:space="0" w:color="212492"/>
            </w:tcBorders>
            <w:vAlign w:val="center"/>
          </w:tcPr>
          <w:p w:rsidR="00AF5B30" w:rsidRPr="00FA5128" w:rsidRDefault="00AF5B30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951" w:type="dxa"/>
            <w:tcBorders>
              <w:bottom w:val="single" w:sz="12" w:space="0" w:color="212492"/>
            </w:tcBorders>
          </w:tcPr>
          <w:p w:rsidR="00AF5B30" w:rsidRDefault="00AF5B30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  <w:tc>
          <w:tcPr>
            <w:tcW w:w="951" w:type="dxa"/>
            <w:tcBorders>
              <w:bottom w:val="single" w:sz="12" w:space="0" w:color="212492"/>
            </w:tcBorders>
          </w:tcPr>
          <w:p w:rsidR="00AF5B30" w:rsidRDefault="00AF5B30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</w:tr>
      <w:tr w:rsidR="00454293" w:rsidRPr="00FA5128" w:rsidTr="00454293">
        <w:trPr>
          <w:trHeight w:val="397"/>
        </w:trPr>
        <w:tc>
          <w:tcPr>
            <w:tcW w:w="1681" w:type="dxa"/>
            <w:tcBorders>
              <w:top w:val="single" w:sz="12" w:space="0" w:color="212492"/>
            </w:tcBorders>
            <w:vAlign w:val="center"/>
          </w:tcPr>
          <w:p w:rsidR="00454293" w:rsidRPr="00FA5128" w:rsidRDefault="00454293" w:rsidP="00376E9C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0" w:type="dxa"/>
            <w:tcBorders>
              <w:top w:val="single" w:sz="12" w:space="0" w:color="212492"/>
            </w:tcBorders>
            <w:vAlign w:val="center"/>
          </w:tcPr>
          <w:p w:rsidR="00454293" w:rsidRPr="00F53E71" w:rsidRDefault="00454293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F53E71">
              <w:rPr>
                <w:b/>
                <w:bCs/>
                <w:sz w:val="16"/>
                <w:szCs w:val="16"/>
              </w:rPr>
              <w:t>91 412</w:t>
            </w:r>
          </w:p>
        </w:tc>
        <w:tc>
          <w:tcPr>
            <w:tcW w:w="951" w:type="dxa"/>
            <w:tcBorders>
              <w:top w:val="single" w:sz="12" w:space="0" w:color="212492"/>
            </w:tcBorders>
            <w:vAlign w:val="center"/>
          </w:tcPr>
          <w:p w:rsidR="00454293" w:rsidRPr="00F53E71" w:rsidRDefault="00454293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F53E71">
              <w:rPr>
                <w:b/>
                <w:bCs/>
                <w:sz w:val="16"/>
                <w:szCs w:val="16"/>
              </w:rPr>
              <w:t>99 982</w:t>
            </w:r>
          </w:p>
        </w:tc>
        <w:tc>
          <w:tcPr>
            <w:tcW w:w="951" w:type="dxa"/>
            <w:tcBorders>
              <w:top w:val="single" w:sz="12" w:space="0" w:color="212492"/>
            </w:tcBorders>
            <w:vAlign w:val="center"/>
          </w:tcPr>
          <w:p w:rsidR="00454293" w:rsidRPr="00F53E71" w:rsidRDefault="00454293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F53E71">
              <w:rPr>
                <w:b/>
                <w:bCs/>
                <w:sz w:val="16"/>
                <w:szCs w:val="16"/>
              </w:rPr>
              <w:t>90 114</w:t>
            </w:r>
          </w:p>
        </w:tc>
        <w:tc>
          <w:tcPr>
            <w:tcW w:w="951" w:type="dxa"/>
            <w:tcBorders>
              <w:top w:val="single" w:sz="12" w:space="0" w:color="212492"/>
            </w:tcBorders>
            <w:vAlign w:val="center"/>
          </w:tcPr>
          <w:p w:rsidR="00454293" w:rsidRPr="00F53E71" w:rsidRDefault="00454293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F53E71">
              <w:rPr>
                <w:b/>
                <w:bCs/>
                <w:sz w:val="16"/>
                <w:szCs w:val="16"/>
              </w:rPr>
              <w:t>84 871</w:t>
            </w:r>
          </w:p>
        </w:tc>
        <w:tc>
          <w:tcPr>
            <w:tcW w:w="951" w:type="dxa"/>
            <w:tcBorders>
              <w:top w:val="single" w:sz="12" w:space="0" w:color="212492"/>
            </w:tcBorders>
            <w:vAlign w:val="center"/>
          </w:tcPr>
          <w:p w:rsidR="00454293" w:rsidRPr="00F53E71" w:rsidRDefault="00454293" w:rsidP="00376E9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3E71">
              <w:rPr>
                <w:b/>
                <w:bCs/>
                <w:color w:val="000000"/>
                <w:sz w:val="16"/>
                <w:szCs w:val="16"/>
              </w:rPr>
              <w:t>95 300</w:t>
            </w:r>
          </w:p>
        </w:tc>
        <w:tc>
          <w:tcPr>
            <w:tcW w:w="951" w:type="dxa"/>
            <w:tcBorders>
              <w:top w:val="single" w:sz="12" w:space="0" w:color="212492"/>
            </w:tcBorders>
            <w:vAlign w:val="center"/>
          </w:tcPr>
          <w:p w:rsidR="00454293" w:rsidRPr="00F53E71" w:rsidRDefault="00454293" w:rsidP="00376E9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94 385</w:t>
            </w:r>
          </w:p>
        </w:tc>
        <w:tc>
          <w:tcPr>
            <w:tcW w:w="951" w:type="dxa"/>
            <w:tcBorders>
              <w:top w:val="single" w:sz="12" w:space="0" w:color="212492"/>
            </w:tcBorders>
          </w:tcPr>
          <w:p w:rsidR="00454293" w:rsidRDefault="00454293" w:rsidP="00376E9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87 788</w:t>
            </w:r>
          </w:p>
        </w:tc>
        <w:tc>
          <w:tcPr>
            <w:tcW w:w="951" w:type="dxa"/>
            <w:tcBorders>
              <w:top w:val="single" w:sz="12" w:space="0" w:color="212492"/>
            </w:tcBorders>
          </w:tcPr>
          <w:p w:rsidR="00454293" w:rsidRPr="00454293" w:rsidRDefault="0045429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4293">
              <w:rPr>
                <w:b/>
                <w:bCs/>
                <w:color w:val="000000"/>
                <w:sz w:val="16"/>
                <w:szCs w:val="16"/>
              </w:rPr>
              <w:t>78 308</w:t>
            </w:r>
          </w:p>
        </w:tc>
      </w:tr>
      <w:tr w:rsidR="00454293" w:rsidRPr="00FA5128" w:rsidTr="00454293">
        <w:trPr>
          <w:trHeight w:val="397"/>
        </w:trPr>
        <w:tc>
          <w:tcPr>
            <w:tcW w:w="1681" w:type="dxa"/>
            <w:vAlign w:val="center"/>
          </w:tcPr>
          <w:p w:rsidR="00454293" w:rsidRPr="001D5820" w:rsidRDefault="00454293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D5820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Spółki cywilne</w:t>
            </w:r>
          </w:p>
        </w:tc>
        <w:tc>
          <w:tcPr>
            <w:tcW w:w="950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1 779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1 515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1 417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1 445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1 836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1 396</w:t>
            </w:r>
          </w:p>
        </w:tc>
        <w:tc>
          <w:tcPr>
            <w:tcW w:w="951" w:type="dxa"/>
          </w:tcPr>
          <w:p w:rsidR="00454293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1 304</w:t>
            </w:r>
          </w:p>
        </w:tc>
        <w:tc>
          <w:tcPr>
            <w:tcW w:w="951" w:type="dxa"/>
          </w:tcPr>
          <w:p w:rsidR="00454293" w:rsidRPr="00454293" w:rsidRDefault="00454293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1 379</w:t>
            </w:r>
          </w:p>
        </w:tc>
      </w:tr>
      <w:tr w:rsidR="00454293" w:rsidRPr="00FA5128" w:rsidTr="00454293">
        <w:trPr>
          <w:trHeight w:val="57"/>
        </w:trPr>
        <w:tc>
          <w:tcPr>
            <w:tcW w:w="1681" w:type="dxa"/>
            <w:vAlign w:val="center"/>
          </w:tcPr>
          <w:p w:rsidR="00454293" w:rsidRPr="00FA5128" w:rsidRDefault="00454293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soby fizyczne prowadzące działalność gospodarczą</w:t>
            </w:r>
          </w:p>
        </w:tc>
        <w:tc>
          <w:tcPr>
            <w:tcW w:w="950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78 015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87 685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78 094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71 878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80 947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81 994</w:t>
            </w:r>
          </w:p>
        </w:tc>
        <w:tc>
          <w:tcPr>
            <w:tcW w:w="951" w:type="dxa"/>
            <w:vAlign w:val="center"/>
          </w:tcPr>
          <w:p w:rsid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75 080</w:t>
            </w:r>
          </w:p>
        </w:tc>
        <w:tc>
          <w:tcPr>
            <w:tcW w:w="951" w:type="dxa"/>
            <w:vAlign w:val="center"/>
          </w:tcPr>
          <w:p w:rsidR="00454293" w:rsidRP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64 613</w:t>
            </w:r>
          </w:p>
        </w:tc>
      </w:tr>
      <w:tr w:rsidR="00454293" w:rsidRPr="00FA5128" w:rsidTr="00454293">
        <w:trPr>
          <w:trHeight w:val="397"/>
        </w:trPr>
        <w:tc>
          <w:tcPr>
            <w:tcW w:w="1681" w:type="dxa"/>
            <w:vAlign w:val="center"/>
          </w:tcPr>
          <w:p w:rsidR="00454293" w:rsidRPr="00FA5128" w:rsidRDefault="00454293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partnerskie</w:t>
            </w:r>
          </w:p>
        </w:tc>
        <w:tc>
          <w:tcPr>
            <w:tcW w:w="950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45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29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23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43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29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51" w:type="dxa"/>
            <w:vAlign w:val="center"/>
          </w:tcPr>
          <w:p w:rsidR="00454293" w:rsidRDefault="00454293" w:rsidP="004542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951" w:type="dxa"/>
            <w:vAlign w:val="center"/>
          </w:tcPr>
          <w:p w:rsidR="00454293" w:rsidRP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32</w:t>
            </w:r>
          </w:p>
        </w:tc>
      </w:tr>
      <w:tr w:rsidR="00454293" w:rsidRPr="00FA5128" w:rsidTr="00454293">
        <w:trPr>
          <w:trHeight w:val="397"/>
        </w:trPr>
        <w:tc>
          <w:tcPr>
            <w:tcW w:w="1681" w:type="dxa"/>
            <w:vAlign w:val="center"/>
          </w:tcPr>
          <w:p w:rsidR="00454293" w:rsidRPr="00FA5128" w:rsidRDefault="00454293" w:rsidP="00376E9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color w:val="000000" w:themeColor="text1"/>
                <w:sz w:val="16"/>
                <w:szCs w:val="16"/>
              </w:rPr>
              <w:t>półki akcyjne</w:t>
            </w:r>
          </w:p>
        </w:tc>
        <w:tc>
          <w:tcPr>
            <w:tcW w:w="950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71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79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77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76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951" w:type="dxa"/>
            <w:vAlign w:val="center"/>
          </w:tcPr>
          <w:p w:rsid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951" w:type="dxa"/>
            <w:vAlign w:val="center"/>
          </w:tcPr>
          <w:p w:rsidR="00454293" w:rsidRP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83</w:t>
            </w:r>
          </w:p>
        </w:tc>
      </w:tr>
      <w:tr w:rsidR="00454293" w:rsidRPr="00FA5128" w:rsidTr="00454293">
        <w:trPr>
          <w:trHeight w:val="397"/>
        </w:trPr>
        <w:tc>
          <w:tcPr>
            <w:tcW w:w="1681" w:type="dxa"/>
            <w:vAlign w:val="center"/>
          </w:tcPr>
          <w:p w:rsidR="00454293" w:rsidRPr="00694AF0" w:rsidRDefault="00454293" w:rsidP="00376E9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Spółki z ograniczoną odpowiedzialnością</w:t>
            </w:r>
          </w:p>
        </w:tc>
        <w:tc>
          <w:tcPr>
            <w:tcW w:w="950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9 545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8 748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8 802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9 551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10 464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9 279</w:t>
            </w:r>
          </w:p>
        </w:tc>
        <w:tc>
          <w:tcPr>
            <w:tcW w:w="951" w:type="dxa"/>
            <w:vAlign w:val="center"/>
          </w:tcPr>
          <w:p w:rsid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9 672</w:t>
            </w:r>
          </w:p>
        </w:tc>
        <w:tc>
          <w:tcPr>
            <w:tcW w:w="951" w:type="dxa"/>
            <w:vAlign w:val="center"/>
          </w:tcPr>
          <w:p w:rsidR="00454293" w:rsidRP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10 459</w:t>
            </w:r>
          </w:p>
        </w:tc>
      </w:tr>
      <w:tr w:rsidR="00454293" w:rsidRPr="00FA5128" w:rsidTr="00454293">
        <w:trPr>
          <w:trHeight w:val="397"/>
        </w:trPr>
        <w:tc>
          <w:tcPr>
            <w:tcW w:w="1681" w:type="dxa"/>
            <w:vAlign w:val="center"/>
          </w:tcPr>
          <w:p w:rsidR="00454293" w:rsidRPr="00C3702F" w:rsidRDefault="00454293" w:rsidP="00376E9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Spółki jawne</w:t>
            </w:r>
          </w:p>
        </w:tc>
        <w:tc>
          <w:tcPr>
            <w:tcW w:w="950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312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285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283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307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951" w:type="dxa"/>
            <w:vAlign w:val="center"/>
          </w:tcPr>
          <w:p w:rsid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951" w:type="dxa"/>
            <w:vAlign w:val="center"/>
          </w:tcPr>
          <w:p w:rsidR="00454293" w:rsidRP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228</w:t>
            </w:r>
          </w:p>
        </w:tc>
      </w:tr>
      <w:tr w:rsidR="00454293" w:rsidRPr="00FA5128" w:rsidTr="00454293">
        <w:trPr>
          <w:trHeight w:val="397"/>
        </w:trPr>
        <w:tc>
          <w:tcPr>
            <w:tcW w:w="1681" w:type="dxa"/>
            <w:vAlign w:val="center"/>
          </w:tcPr>
          <w:p w:rsidR="00454293" w:rsidRPr="00FA5128" w:rsidRDefault="00454293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komandytowe</w:t>
            </w:r>
          </w:p>
        </w:tc>
        <w:tc>
          <w:tcPr>
            <w:tcW w:w="950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1 494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1 496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1 239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1 410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1 503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1 208</w:t>
            </w:r>
          </w:p>
        </w:tc>
        <w:tc>
          <w:tcPr>
            <w:tcW w:w="951" w:type="dxa"/>
            <w:vAlign w:val="center"/>
          </w:tcPr>
          <w:p w:rsid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1 235</w:t>
            </w:r>
          </w:p>
        </w:tc>
        <w:tc>
          <w:tcPr>
            <w:tcW w:w="951" w:type="dxa"/>
            <w:vAlign w:val="center"/>
          </w:tcPr>
          <w:p w:rsidR="00454293" w:rsidRP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1 372</w:t>
            </w:r>
          </w:p>
        </w:tc>
      </w:tr>
      <w:tr w:rsidR="00454293" w:rsidRPr="00FA5128" w:rsidTr="00454293">
        <w:trPr>
          <w:trHeight w:val="397"/>
        </w:trPr>
        <w:tc>
          <w:tcPr>
            <w:tcW w:w="1681" w:type="dxa"/>
            <w:vAlign w:val="center"/>
          </w:tcPr>
          <w:p w:rsidR="00454293" w:rsidRDefault="00454293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komandytowo-akcyjne</w:t>
            </w:r>
          </w:p>
        </w:tc>
        <w:tc>
          <w:tcPr>
            <w:tcW w:w="950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11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14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28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40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51" w:type="dxa"/>
            <w:vAlign w:val="center"/>
          </w:tcPr>
          <w:p w:rsid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951" w:type="dxa"/>
            <w:vAlign w:val="center"/>
          </w:tcPr>
          <w:p w:rsidR="00454293" w:rsidRP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32</w:t>
            </w:r>
          </w:p>
        </w:tc>
      </w:tr>
      <w:tr w:rsidR="00454293" w:rsidRPr="00FA5128" w:rsidTr="00454293">
        <w:trPr>
          <w:trHeight w:val="397"/>
        </w:trPr>
        <w:tc>
          <w:tcPr>
            <w:tcW w:w="1681" w:type="dxa"/>
            <w:vAlign w:val="center"/>
          </w:tcPr>
          <w:p w:rsidR="00454293" w:rsidRDefault="00454293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Przedsiębiorstwa państwowe</w:t>
            </w:r>
          </w:p>
        </w:tc>
        <w:tc>
          <w:tcPr>
            <w:tcW w:w="950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:rsidR="00454293" w:rsidRDefault="00454293" w:rsidP="004542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:rsidR="00454293" w:rsidRP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0</w:t>
            </w:r>
          </w:p>
        </w:tc>
      </w:tr>
      <w:tr w:rsidR="00454293" w:rsidRPr="00FA5128" w:rsidTr="00454293">
        <w:trPr>
          <w:trHeight w:val="397"/>
        </w:trPr>
        <w:tc>
          <w:tcPr>
            <w:tcW w:w="1681" w:type="dxa"/>
            <w:vAlign w:val="center"/>
          </w:tcPr>
          <w:p w:rsidR="00454293" w:rsidRDefault="00454293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Spółdzielnie</w:t>
            </w:r>
          </w:p>
        </w:tc>
        <w:tc>
          <w:tcPr>
            <w:tcW w:w="950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51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61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57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41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951" w:type="dxa"/>
            <w:vAlign w:val="center"/>
          </w:tcPr>
          <w:p w:rsid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951" w:type="dxa"/>
            <w:vAlign w:val="center"/>
          </w:tcPr>
          <w:p w:rsidR="00454293" w:rsidRP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33</w:t>
            </w:r>
          </w:p>
        </w:tc>
      </w:tr>
      <w:tr w:rsidR="00454293" w:rsidRPr="00FA5128" w:rsidTr="00454293">
        <w:trPr>
          <w:trHeight w:val="397"/>
        </w:trPr>
        <w:tc>
          <w:tcPr>
            <w:tcW w:w="1681" w:type="dxa"/>
            <w:vAlign w:val="center"/>
          </w:tcPr>
          <w:p w:rsidR="00454293" w:rsidRDefault="00454293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Oddziały zagranicznych przedsiębiorstw</w:t>
            </w:r>
          </w:p>
        </w:tc>
        <w:tc>
          <w:tcPr>
            <w:tcW w:w="950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56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45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69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63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951" w:type="dxa"/>
            <w:vAlign w:val="center"/>
          </w:tcPr>
          <w:p w:rsid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951" w:type="dxa"/>
            <w:vAlign w:val="center"/>
          </w:tcPr>
          <w:p w:rsidR="00454293" w:rsidRP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53</w:t>
            </w:r>
          </w:p>
        </w:tc>
      </w:tr>
      <w:tr w:rsidR="00454293" w:rsidRPr="00FA5128" w:rsidTr="00454293">
        <w:trPr>
          <w:trHeight w:val="397"/>
        </w:trPr>
        <w:tc>
          <w:tcPr>
            <w:tcW w:w="1681" w:type="dxa"/>
            <w:vAlign w:val="center"/>
          </w:tcPr>
          <w:p w:rsidR="00454293" w:rsidRPr="00FA5128" w:rsidRDefault="00454293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67B0">
              <w:rPr>
                <w:rFonts w:ascii="Fira Sans" w:hAnsi="Fira Sans"/>
                <w:color w:val="000000" w:themeColor="text1"/>
                <w:sz w:val="16"/>
                <w:szCs w:val="16"/>
              </w:rPr>
              <w:t>Inne, w tym bez szczególnej formy prawnej</w:t>
            </w:r>
          </w:p>
        </w:tc>
        <w:tc>
          <w:tcPr>
            <w:tcW w:w="950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33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25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25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17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951" w:type="dxa"/>
            <w:vAlign w:val="center"/>
          </w:tcPr>
          <w:p w:rsidR="00454293" w:rsidRPr="00F53E71" w:rsidRDefault="00454293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51" w:type="dxa"/>
            <w:vAlign w:val="center"/>
          </w:tcPr>
          <w:p w:rsid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51" w:type="dxa"/>
            <w:vAlign w:val="center"/>
          </w:tcPr>
          <w:p w:rsidR="00454293" w:rsidRPr="00454293" w:rsidRDefault="00454293" w:rsidP="00454293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24</w:t>
            </w:r>
          </w:p>
        </w:tc>
      </w:tr>
    </w:tbl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0F61F3" w:rsidRPr="00106E2B" w:rsidRDefault="000F61F3" w:rsidP="00106E2B">
      <w:pPr>
        <w:pStyle w:val="tytuwykresu"/>
        <w:rPr>
          <w:shd w:val="clear" w:color="auto" w:fill="FFFFFF"/>
        </w:rPr>
      </w:pPr>
      <w:r>
        <w:rPr>
          <w:shd w:val="clear" w:color="auto" w:fill="FFFFFF"/>
        </w:rPr>
        <w:t>Tablica 3</w:t>
      </w:r>
      <w:r w:rsidRPr="00BA3562">
        <w:rPr>
          <w:shd w:val="clear" w:color="auto" w:fill="FFFFFF"/>
        </w:rPr>
        <w:t xml:space="preserve">. </w:t>
      </w:r>
      <w:r>
        <w:rPr>
          <w:shd w:val="clear" w:color="auto" w:fill="FFFFFF"/>
        </w:rPr>
        <w:t>Liczba up</w:t>
      </w:r>
      <w:r w:rsidR="00A3179A">
        <w:rPr>
          <w:shd w:val="clear" w:color="auto" w:fill="FFFFFF"/>
        </w:rPr>
        <w:t>adłości podmiotów gospodarczych</w:t>
      </w:r>
    </w:p>
    <w:tbl>
      <w:tblPr>
        <w:tblStyle w:val="Siatkatabelijasna1"/>
        <w:tblpPr w:leftFromText="141" w:rightFromText="141" w:vertAnchor="text" w:horzAnchor="margin" w:tblpY="596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56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="003F6A12" w:rsidRPr="00FA5128" w:rsidTr="003F6A12">
        <w:trPr>
          <w:trHeight w:val="57"/>
        </w:trPr>
        <w:tc>
          <w:tcPr>
            <w:tcW w:w="1668" w:type="dxa"/>
            <w:vMerge w:val="restart"/>
            <w:tcBorders>
              <w:bottom w:val="single" w:sz="12" w:space="0" w:color="212492"/>
            </w:tcBorders>
            <w:vAlign w:val="center"/>
          </w:tcPr>
          <w:p w:rsidR="003F6A12" w:rsidRPr="00FA5128" w:rsidRDefault="003F6A12" w:rsidP="003D525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gridSpan w:val="4"/>
            <w:tcBorders>
              <w:bottom w:val="single" w:sz="12" w:space="0" w:color="212492"/>
            </w:tcBorders>
          </w:tcPr>
          <w:p w:rsidR="003F6A12" w:rsidRDefault="003F6A12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134" w:type="dxa"/>
            <w:gridSpan w:val="4"/>
            <w:tcBorders>
              <w:bottom w:val="single" w:sz="12" w:space="0" w:color="212492"/>
            </w:tcBorders>
            <w:vAlign w:val="center"/>
          </w:tcPr>
          <w:p w:rsidR="003F6A12" w:rsidRDefault="003F6A12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3F6A12" w:rsidRPr="00FA5128" w:rsidTr="003F6A12">
        <w:trPr>
          <w:trHeight w:val="57"/>
        </w:trPr>
        <w:tc>
          <w:tcPr>
            <w:tcW w:w="1668" w:type="dxa"/>
            <w:vMerge/>
            <w:tcBorders>
              <w:bottom w:val="single" w:sz="12" w:space="0" w:color="212492"/>
            </w:tcBorders>
            <w:vAlign w:val="center"/>
          </w:tcPr>
          <w:p w:rsidR="003F6A12" w:rsidRPr="00FA5128" w:rsidRDefault="003F6A12" w:rsidP="00D56B98">
            <w:pPr>
              <w:pStyle w:val="Nagwek1"/>
              <w:tabs>
                <w:tab w:val="right" w:leader="dot" w:pos="4139"/>
              </w:tabs>
              <w:jc w:val="right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212492"/>
            </w:tcBorders>
          </w:tcPr>
          <w:p w:rsidR="003F6A12" w:rsidRDefault="003F6A12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:rsidR="003F6A12" w:rsidRPr="00FA5128" w:rsidRDefault="003F6A12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:rsidR="003F6A12" w:rsidRPr="00FA5128" w:rsidRDefault="003F6A12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:rsidR="003F6A12" w:rsidRPr="00FA5128" w:rsidRDefault="003F6A12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:rsidR="003F6A12" w:rsidRPr="00FA5128" w:rsidRDefault="003F6A12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:rsidR="003F6A12" w:rsidRPr="00FA5128" w:rsidRDefault="003F6A12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</w:tcPr>
          <w:p w:rsidR="003F6A12" w:rsidRDefault="003F6A12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</w:tcPr>
          <w:p w:rsidR="003F6A12" w:rsidRDefault="003F6A12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</w:tr>
      <w:tr w:rsidR="003F6A12" w:rsidRPr="00FA5128" w:rsidTr="00752BA7">
        <w:trPr>
          <w:trHeight w:val="397"/>
        </w:trPr>
        <w:tc>
          <w:tcPr>
            <w:tcW w:w="1668" w:type="dxa"/>
            <w:tcBorders>
              <w:top w:val="single" w:sz="12" w:space="0" w:color="212492"/>
            </w:tcBorders>
            <w:vAlign w:val="center"/>
          </w:tcPr>
          <w:p w:rsidR="003F6A12" w:rsidRPr="00FA5128" w:rsidRDefault="003F6A12" w:rsidP="00376E9C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3F6A12" w:rsidRDefault="003F6A12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3F6A12" w:rsidRDefault="00752BA7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159</w:t>
            </w:r>
          </w:p>
        </w:tc>
      </w:tr>
      <w:tr w:rsidR="003F6A12" w:rsidRPr="00FA5128" w:rsidTr="00752BA7">
        <w:trPr>
          <w:trHeight w:val="397"/>
        </w:trPr>
        <w:tc>
          <w:tcPr>
            <w:tcW w:w="1668" w:type="dxa"/>
            <w:vAlign w:val="center"/>
          </w:tcPr>
          <w:p w:rsidR="003F6A12" w:rsidRDefault="003F6A12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Przemysł </w:t>
            </w:r>
          </w:p>
          <w:p w:rsidR="003F6A12" w:rsidRPr="00FA5128" w:rsidRDefault="003F6A12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(sekcje B,C,D,E)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34" w:type="dxa"/>
            <w:vAlign w:val="center"/>
          </w:tcPr>
          <w:p w:rsidR="003F6A12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134" w:type="dxa"/>
            <w:vAlign w:val="center"/>
          </w:tcPr>
          <w:p w:rsidR="003F6A12" w:rsidRDefault="00752BA7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</w:t>
            </w:r>
          </w:p>
        </w:tc>
      </w:tr>
      <w:tr w:rsidR="003F6A12" w:rsidRPr="00FA5128" w:rsidTr="00752BA7">
        <w:trPr>
          <w:trHeight w:val="397"/>
        </w:trPr>
        <w:tc>
          <w:tcPr>
            <w:tcW w:w="1668" w:type="dxa"/>
            <w:vAlign w:val="center"/>
          </w:tcPr>
          <w:p w:rsidR="003F6A12" w:rsidRDefault="003F6A12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Budownictwo </w:t>
            </w:r>
          </w:p>
          <w:p w:rsidR="003F6A12" w:rsidRPr="00FA5128" w:rsidRDefault="003F6A12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(sekcja F)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  <w:vAlign w:val="center"/>
          </w:tcPr>
          <w:p w:rsidR="003F6A12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134" w:type="dxa"/>
            <w:vAlign w:val="center"/>
          </w:tcPr>
          <w:p w:rsidR="003F6A12" w:rsidRDefault="00752BA7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</w:t>
            </w:r>
          </w:p>
        </w:tc>
      </w:tr>
      <w:tr w:rsidR="003F6A12" w:rsidRPr="00FA5128" w:rsidTr="00752BA7">
        <w:trPr>
          <w:trHeight w:val="397"/>
        </w:trPr>
        <w:tc>
          <w:tcPr>
            <w:tcW w:w="1668" w:type="dxa"/>
            <w:vAlign w:val="center"/>
          </w:tcPr>
          <w:p w:rsidR="003F6A12" w:rsidRPr="00FA5128" w:rsidRDefault="003F6A12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Handel; naprawa pojazdów samochodowych (sekcja G)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134" w:type="dxa"/>
            <w:vAlign w:val="center"/>
          </w:tcPr>
          <w:p w:rsidR="003F6A12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134" w:type="dxa"/>
            <w:vAlign w:val="center"/>
          </w:tcPr>
          <w:p w:rsidR="003F6A12" w:rsidRDefault="00752BA7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</w:t>
            </w:r>
          </w:p>
        </w:tc>
      </w:tr>
      <w:tr w:rsidR="003F6A12" w:rsidRPr="00FA5128" w:rsidTr="00752BA7">
        <w:trPr>
          <w:trHeight w:val="397"/>
        </w:trPr>
        <w:tc>
          <w:tcPr>
            <w:tcW w:w="1668" w:type="dxa"/>
            <w:vAlign w:val="center"/>
          </w:tcPr>
          <w:p w:rsidR="003F6A12" w:rsidRDefault="003F6A12" w:rsidP="00376E9C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Transport i gospodarka magazynowa</w:t>
            </w:r>
          </w:p>
          <w:p w:rsidR="003F6A12" w:rsidRPr="00FA5128" w:rsidRDefault="003F6A12" w:rsidP="00376E9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 xml:space="preserve"> (sekcja H)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3F6A12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3F6A12" w:rsidRDefault="00752BA7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</w:t>
            </w:r>
          </w:p>
        </w:tc>
      </w:tr>
      <w:tr w:rsidR="003F6A12" w:rsidRPr="00FA5128" w:rsidTr="00752BA7">
        <w:trPr>
          <w:trHeight w:val="397"/>
        </w:trPr>
        <w:tc>
          <w:tcPr>
            <w:tcW w:w="1668" w:type="dxa"/>
            <w:vAlign w:val="center"/>
          </w:tcPr>
          <w:p w:rsidR="003F6A12" w:rsidRDefault="003F6A12" w:rsidP="00376E9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Zakwaterowanie i gastronomia </w:t>
            </w:r>
          </w:p>
          <w:p w:rsidR="003F6A12" w:rsidRPr="00694AF0" w:rsidRDefault="003F6A12" w:rsidP="00376E9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(sekcja I)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3F6A12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3F6A12" w:rsidRDefault="00752BA7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3F6A12" w:rsidRPr="00FA5128" w:rsidTr="00752BA7">
        <w:trPr>
          <w:trHeight w:val="397"/>
        </w:trPr>
        <w:tc>
          <w:tcPr>
            <w:tcW w:w="1668" w:type="dxa"/>
            <w:vAlign w:val="center"/>
          </w:tcPr>
          <w:p w:rsidR="003F6A12" w:rsidRDefault="003F6A12" w:rsidP="00376E9C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 xml:space="preserve">Informacja i komunikacja </w:t>
            </w:r>
          </w:p>
          <w:p w:rsidR="003F6A12" w:rsidRPr="00C3702F" w:rsidRDefault="003F6A12" w:rsidP="00376E9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(sekcja J)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3F6A12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3F6A12" w:rsidRDefault="00752BA7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3F6A12" w:rsidRPr="00FA5128" w:rsidTr="00752BA7">
        <w:trPr>
          <w:trHeight w:val="397"/>
        </w:trPr>
        <w:tc>
          <w:tcPr>
            <w:tcW w:w="1668" w:type="dxa"/>
            <w:vAlign w:val="center"/>
          </w:tcPr>
          <w:p w:rsidR="003F6A12" w:rsidRDefault="003F6A12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Usługi </w:t>
            </w:r>
          </w:p>
          <w:p w:rsidR="003F6A12" w:rsidRPr="00FA5128" w:rsidRDefault="003F6A12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(sekcje K,L,M,N)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  <w:vAlign w:val="center"/>
          </w:tcPr>
          <w:p w:rsidR="003F6A12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  <w:vAlign w:val="center"/>
          </w:tcPr>
          <w:p w:rsidR="003F6A12" w:rsidRDefault="00752BA7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</w:tr>
      <w:tr w:rsidR="003F6A12" w:rsidRPr="00FA5128" w:rsidTr="00752BA7">
        <w:trPr>
          <w:trHeight w:val="397"/>
        </w:trPr>
        <w:tc>
          <w:tcPr>
            <w:tcW w:w="1668" w:type="dxa"/>
            <w:vAlign w:val="center"/>
          </w:tcPr>
          <w:p w:rsidR="003F6A12" w:rsidRDefault="003F6A12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Pozostałe sekcje </w:t>
            </w:r>
          </w:p>
          <w:p w:rsidR="003F6A12" w:rsidRPr="00FA5128" w:rsidRDefault="003F6A12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(P,Q,R,S z wyłączeniem działu 94)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3F6A12" w:rsidRPr="00FA5128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3F6A12" w:rsidRDefault="003F6A12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3F6A12" w:rsidRDefault="00752BA7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</w:tbl>
    <w:p w:rsidR="000F61F3" w:rsidRDefault="000F61F3" w:rsidP="00523377">
      <w:pPr>
        <w:rPr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210C2D" w:rsidRDefault="00210C2D" w:rsidP="00106E2B">
      <w:pPr>
        <w:pStyle w:val="tytuwykresu"/>
        <w:rPr>
          <w:shd w:val="clear" w:color="auto" w:fill="FFFFFF"/>
        </w:rPr>
      </w:pPr>
    </w:p>
    <w:p w:rsidR="000F61F3" w:rsidRPr="00106E2B" w:rsidRDefault="000F61F3" w:rsidP="00106E2B">
      <w:pPr>
        <w:pStyle w:val="tytuwykresu"/>
        <w:rPr>
          <w:shd w:val="clear" w:color="auto" w:fill="FFFFFF"/>
        </w:rPr>
      </w:pPr>
      <w:r>
        <w:rPr>
          <w:shd w:val="clear" w:color="auto" w:fill="FFFFFF"/>
        </w:rPr>
        <w:t>Tablica 4</w:t>
      </w:r>
      <w:r w:rsidRPr="00BA3562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Liczba upadłości podmiotów gospodarczych według form prawnych </w:t>
      </w:r>
    </w:p>
    <w:tbl>
      <w:tblPr>
        <w:tblStyle w:val="Siatkatabelijasna1"/>
        <w:tblpPr w:leftFromText="141" w:rightFromText="141" w:vertAnchor="text" w:horzAnchor="margin" w:tblpY="596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81"/>
        <w:gridCol w:w="950"/>
        <w:gridCol w:w="951"/>
        <w:gridCol w:w="951"/>
        <w:gridCol w:w="951"/>
        <w:gridCol w:w="951"/>
        <w:gridCol w:w="951"/>
        <w:gridCol w:w="951"/>
        <w:gridCol w:w="951"/>
      </w:tblGrid>
      <w:tr w:rsidR="004A6373" w:rsidRPr="00FA5128" w:rsidTr="004A6373">
        <w:trPr>
          <w:trHeight w:val="57"/>
        </w:trPr>
        <w:tc>
          <w:tcPr>
            <w:tcW w:w="1705" w:type="dxa"/>
            <w:vMerge w:val="restart"/>
            <w:tcBorders>
              <w:bottom w:val="single" w:sz="12" w:space="0" w:color="212492"/>
            </w:tcBorders>
            <w:vAlign w:val="center"/>
          </w:tcPr>
          <w:p w:rsidR="004A6373" w:rsidRPr="00FA5128" w:rsidRDefault="004A6373" w:rsidP="00E2506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gridSpan w:val="4"/>
            <w:tcBorders>
              <w:bottom w:val="single" w:sz="12" w:space="0" w:color="212492"/>
            </w:tcBorders>
          </w:tcPr>
          <w:p w:rsidR="004A6373" w:rsidRDefault="004A6373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134" w:type="dxa"/>
            <w:gridSpan w:val="4"/>
            <w:tcBorders>
              <w:bottom w:val="single" w:sz="12" w:space="0" w:color="212492"/>
            </w:tcBorders>
            <w:vAlign w:val="center"/>
          </w:tcPr>
          <w:p w:rsidR="004A6373" w:rsidRDefault="004A6373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4A6373" w:rsidRPr="00FA5128" w:rsidTr="004A6373">
        <w:trPr>
          <w:trHeight w:val="57"/>
        </w:trPr>
        <w:tc>
          <w:tcPr>
            <w:tcW w:w="1705" w:type="dxa"/>
            <w:vMerge/>
            <w:tcBorders>
              <w:bottom w:val="single" w:sz="12" w:space="0" w:color="212492"/>
            </w:tcBorders>
            <w:vAlign w:val="center"/>
          </w:tcPr>
          <w:p w:rsidR="004A6373" w:rsidRPr="00FA5128" w:rsidRDefault="004A6373" w:rsidP="00E25069">
            <w:pPr>
              <w:pStyle w:val="Nagwek1"/>
              <w:tabs>
                <w:tab w:val="right" w:leader="dot" w:pos="4139"/>
              </w:tabs>
              <w:jc w:val="right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212492"/>
            </w:tcBorders>
          </w:tcPr>
          <w:p w:rsidR="004A6373" w:rsidRDefault="004A6373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:rsidR="004A6373" w:rsidRPr="00FA5128" w:rsidRDefault="004A6373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:rsidR="004A6373" w:rsidRPr="00FA5128" w:rsidRDefault="004A6373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:rsidR="004A6373" w:rsidRPr="00FA5128" w:rsidRDefault="004A6373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:rsidR="004A6373" w:rsidRPr="00FA5128" w:rsidRDefault="004A6373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:rsidR="004A6373" w:rsidRPr="00FA5128" w:rsidRDefault="004A6373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</w:tcPr>
          <w:p w:rsidR="004A6373" w:rsidRDefault="004A6373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</w:tcPr>
          <w:p w:rsidR="004A6373" w:rsidRDefault="004A6373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</w:tr>
      <w:tr w:rsidR="004A6373" w:rsidRPr="00FA5128" w:rsidTr="00752BA7">
        <w:trPr>
          <w:trHeight w:val="567"/>
        </w:trPr>
        <w:tc>
          <w:tcPr>
            <w:tcW w:w="1705" w:type="dxa"/>
            <w:tcBorders>
              <w:top w:val="single" w:sz="12" w:space="0" w:color="212492"/>
            </w:tcBorders>
            <w:vAlign w:val="center"/>
          </w:tcPr>
          <w:p w:rsidR="004A6373" w:rsidRPr="00FA5128" w:rsidRDefault="004A6373" w:rsidP="00376E9C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4A6373" w:rsidRPr="00F53E71" w:rsidRDefault="004A6373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3E71">
              <w:rPr>
                <w:rFonts w:cs="Arial"/>
                <w:b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4A6373" w:rsidRPr="00F53E71" w:rsidRDefault="004A6373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3E71">
              <w:rPr>
                <w:rFonts w:cs="Arial"/>
                <w:b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4A6373" w:rsidRPr="00F53E71" w:rsidRDefault="004A6373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3E71">
              <w:rPr>
                <w:rFonts w:cs="Arial"/>
                <w:b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4A6373" w:rsidRPr="00F53E71" w:rsidRDefault="004A6373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3E71">
              <w:rPr>
                <w:rFonts w:cs="Arial"/>
                <w:b/>
                <w:color w:val="000000" w:themeColor="text1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4A6373" w:rsidRPr="00F53E71" w:rsidRDefault="004A6373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3E71">
              <w:rPr>
                <w:rFonts w:cs="Arial"/>
                <w:b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4A6373" w:rsidRPr="00F53E71" w:rsidRDefault="004A6373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4A6373" w:rsidRDefault="004A6373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4A6373" w:rsidRDefault="00752BA7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159</w:t>
            </w:r>
          </w:p>
        </w:tc>
      </w:tr>
      <w:tr w:rsidR="004A6373" w:rsidRPr="00FA5128" w:rsidTr="00752BA7">
        <w:trPr>
          <w:trHeight w:val="57"/>
        </w:trPr>
        <w:tc>
          <w:tcPr>
            <w:tcW w:w="1705" w:type="dxa"/>
            <w:vAlign w:val="center"/>
          </w:tcPr>
          <w:p w:rsidR="004A6373" w:rsidRPr="00FA5128" w:rsidRDefault="004A6373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soby fizyczne prowadzące działalność gospodarczą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134" w:type="dxa"/>
            <w:vAlign w:val="center"/>
          </w:tcPr>
          <w:p w:rsidR="004A6373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134" w:type="dxa"/>
            <w:vAlign w:val="center"/>
          </w:tcPr>
          <w:p w:rsidR="004A6373" w:rsidRDefault="00790919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</w:tr>
      <w:tr w:rsidR="004A6373" w:rsidRPr="00FA5128" w:rsidTr="00752BA7">
        <w:trPr>
          <w:trHeight w:hRule="exact" w:val="567"/>
        </w:trPr>
        <w:tc>
          <w:tcPr>
            <w:tcW w:w="1705" w:type="dxa"/>
            <w:vAlign w:val="center"/>
          </w:tcPr>
          <w:p w:rsidR="004A6373" w:rsidRPr="0028746A" w:rsidRDefault="004A6373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partnerskie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Default="00790919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4A6373" w:rsidRPr="00FA5128" w:rsidTr="00752BA7">
        <w:trPr>
          <w:trHeight w:hRule="exact" w:val="567"/>
        </w:trPr>
        <w:tc>
          <w:tcPr>
            <w:tcW w:w="1705" w:type="dxa"/>
            <w:vAlign w:val="center"/>
          </w:tcPr>
          <w:p w:rsidR="004A6373" w:rsidRPr="0028746A" w:rsidRDefault="004A6373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8746A">
              <w:rPr>
                <w:rFonts w:ascii="Fira Sans" w:hAnsi="Fira Sans"/>
                <w:color w:val="000000" w:themeColor="text1"/>
                <w:sz w:val="16"/>
                <w:szCs w:val="16"/>
              </w:rPr>
              <w:t>Spółki akcyjne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:rsidR="004A6373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vAlign w:val="center"/>
          </w:tcPr>
          <w:p w:rsidR="004A6373" w:rsidRDefault="00790919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</w:tr>
      <w:tr w:rsidR="004A6373" w:rsidRPr="00FA5128" w:rsidTr="00752BA7">
        <w:trPr>
          <w:trHeight w:hRule="exact" w:val="567"/>
        </w:trPr>
        <w:tc>
          <w:tcPr>
            <w:tcW w:w="1705" w:type="dxa"/>
            <w:vAlign w:val="center"/>
          </w:tcPr>
          <w:p w:rsidR="004A6373" w:rsidRPr="0028746A" w:rsidRDefault="004A6373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8746A">
              <w:rPr>
                <w:rFonts w:ascii="Fira Sans" w:hAnsi="Fira Sans"/>
                <w:color w:val="000000" w:themeColor="text1"/>
                <w:sz w:val="16"/>
                <w:szCs w:val="16"/>
              </w:rPr>
              <w:t>Spółki z ograniczoną odpowiedzialnością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134" w:type="dxa"/>
            <w:vAlign w:val="center"/>
          </w:tcPr>
          <w:p w:rsidR="004A6373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1134" w:type="dxa"/>
            <w:vAlign w:val="center"/>
          </w:tcPr>
          <w:p w:rsidR="004A6373" w:rsidRDefault="00790919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</w:tr>
      <w:tr w:rsidR="004A6373" w:rsidRPr="00FA5128" w:rsidTr="00752BA7">
        <w:trPr>
          <w:trHeight w:hRule="exact" w:val="567"/>
        </w:trPr>
        <w:tc>
          <w:tcPr>
            <w:tcW w:w="1705" w:type="dxa"/>
            <w:vAlign w:val="center"/>
          </w:tcPr>
          <w:p w:rsidR="004A6373" w:rsidRPr="00FA5128" w:rsidRDefault="004A6373" w:rsidP="00376E9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Spółki jawne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4A6373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:rsidR="004A6373" w:rsidRDefault="00790919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4A6373" w:rsidRPr="00FA5128" w:rsidTr="00752BA7">
        <w:trPr>
          <w:trHeight w:hRule="exact" w:val="567"/>
        </w:trPr>
        <w:tc>
          <w:tcPr>
            <w:tcW w:w="1705" w:type="dxa"/>
            <w:vAlign w:val="center"/>
          </w:tcPr>
          <w:p w:rsidR="004A6373" w:rsidRPr="0028746A" w:rsidRDefault="004A6373" w:rsidP="00376E9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28746A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Spółki komandytowe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:rsidR="004A6373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:rsidR="004A6373" w:rsidRDefault="00790919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4A6373" w:rsidRPr="00FA5128" w:rsidTr="00752BA7">
        <w:trPr>
          <w:trHeight w:hRule="exact" w:val="567"/>
        </w:trPr>
        <w:tc>
          <w:tcPr>
            <w:tcW w:w="1705" w:type="dxa"/>
            <w:vAlign w:val="center"/>
          </w:tcPr>
          <w:p w:rsidR="004A6373" w:rsidRPr="00C3702F" w:rsidRDefault="004A6373" w:rsidP="00376E9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color w:val="000000" w:themeColor="text1"/>
                <w:sz w:val="16"/>
                <w:szCs w:val="16"/>
              </w:rPr>
              <w:t>półki komandytowo-akcyjne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4A6373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Default="00790919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4A6373" w:rsidRPr="00FA5128" w:rsidTr="00752BA7">
        <w:trPr>
          <w:trHeight w:hRule="exact" w:val="567"/>
        </w:trPr>
        <w:tc>
          <w:tcPr>
            <w:tcW w:w="1705" w:type="dxa"/>
            <w:vAlign w:val="center"/>
          </w:tcPr>
          <w:p w:rsidR="004A6373" w:rsidRPr="00FA5128" w:rsidRDefault="004A6373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Przedsiębiorstwa państwowe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Default="00790919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4A6373" w:rsidRPr="00FA5128" w:rsidTr="00752BA7">
        <w:trPr>
          <w:trHeight w:hRule="exact" w:val="567"/>
        </w:trPr>
        <w:tc>
          <w:tcPr>
            <w:tcW w:w="1705" w:type="dxa"/>
            <w:vAlign w:val="center"/>
          </w:tcPr>
          <w:p w:rsidR="004A6373" w:rsidRPr="00FA5128" w:rsidRDefault="004A6373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28746A">
              <w:rPr>
                <w:rFonts w:ascii="Fira Sans" w:hAnsi="Fira Sans"/>
                <w:color w:val="000000" w:themeColor="text1"/>
                <w:sz w:val="16"/>
                <w:szCs w:val="16"/>
              </w:rPr>
              <w:t>półdzielnie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:rsidR="004A6373" w:rsidRDefault="004A6373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vAlign w:val="center"/>
          </w:tcPr>
          <w:p w:rsidR="004A6373" w:rsidRDefault="00790919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4A6373" w:rsidRPr="00FA5128" w:rsidTr="00752BA7">
        <w:trPr>
          <w:trHeight w:hRule="exact" w:val="817"/>
        </w:trPr>
        <w:tc>
          <w:tcPr>
            <w:tcW w:w="1705" w:type="dxa"/>
            <w:vAlign w:val="center"/>
          </w:tcPr>
          <w:p w:rsidR="004A6373" w:rsidRDefault="004A6373" w:rsidP="00C33DFE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Oddziały zagranicznych przedsiębiorstw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Default="004A6373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Default="00790919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4A6373" w:rsidRPr="00FA5128" w:rsidTr="00752BA7">
        <w:trPr>
          <w:trHeight w:hRule="exact" w:val="944"/>
        </w:trPr>
        <w:tc>
          <w:tcPr>
            <w:tcW w:w="1705" w:type="dxa"/>
            <w:vAlign w:val="center"/>
          </w:tcPr>
          <w:p w:rsidR="004A6373" w:rsidRPr="00FA5128" w:rsidRDefault="004A6373" w:rsidP="00C33DFE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67B0">
              <w:rPr>
                <w:rFonts w:ascii="Fira Sans" w:hAnsi="Fira Sans"/>
                <w:color w:val="000000" w:themeColor="text1"/>
                <w:sz w:val="16"/>
                <w:szCs w:val="16"/>
              </w:rPr>
              <w:t>Inne, w tym bez szczególnej formy prawnej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Pr="00F53E71" w:rsidRDefault="004A6373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Default="004A6373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4A6373" w:rsidRDefault="00790919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</w:tbl>
    <w:p w:rsidR="000F61F3" w:rsidRDefault="000F61F3" w:rsidP="00523377">
      <w:pPr>
        <w:rPr>
          <w:shd w:val="clear" w:color="auto" w:fill="FFFFFF"/>
        </w:rPr>
      </w:pPr>
    </w:p>
    <w:p w:rsidR="000F61F3" w:rsidRDefault="000F61F3" w:rsidP="00523377"/>
    <w:p w:rsidR="000F61F3" w:rsidRPr="00001C5B" w:rsidRDefault="000F61F3" w:rsidP="00E76D26">
      <w:pPr>
        <w:rPr>
          <w:sz w:val="18"/>
        </w:rPr>
        <w:sectPr w:rsidR="000F61F3" w:rsidRPr="00001C5B" w:rsidSect="00501E06">
          <w:headerReference w:type="first" r:id="rId18"/>
          <w:pgSz w:w="11906" w:h="16838"/>
          <w:pgMar w:top="1417" w:right="1417" w:bottom="1417" w:left="1417" w:header="284" w:footer="283" w:gutter="0"/>
          <w:cols w:space="708"/>
          <w:titlePg/>
          <w:docGrid w:linePitch="360"/>
        </w:sectPr>
      </w:pPr>
    </w:p>
    <w:p w:rsidR="000F61F3" w:rsidRDefault="000F61F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7"/>
        <w:gridCol w:w="3926"/>
      </w:tblGrid>
      <w:tr w:rsidR="000F61F3" w:rsidRPr="00134958" w:rsidTr="00E23337">
        <w:trPr>
          <w:trHeight w:val="1912"/>
        </w:trPr>
        <w:tc>
          <w:tcPr>
            <w:tcW w:w="4379" w:type="dxa"/>
          </w:tcPr>
          <w:p w:rsidR="000F61F3" w:rsidRPr="008F3638" w:rsidRDefault="000F61F3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F61F3" w:rsidRPr="008F3638" w:rsidRDefault="000F61F3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D6481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3B1DCD" w:rsidRPr="003B1DCD" w:rsidRDefault="003B1DCD" w:rsidP="003B1DC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B1DCD">
              <w:rPr>
                <w:rFonts w:cs="Arial"/>
                <w:b/>
                <w:color w:val="000000" w:themeColor="text1"/>
                <w:sz w:val="20"/>
              </w:rPr>
              <w:t>Dyrektor Katarzyna Walkowska</w:t>
            </w:r>
          </w:p>
          <w:p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4E32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22 608 31</w:t>
            </w:r>
            <w:r w:rsidR="003B1DCD" w:rsidRPr="003B1DC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</w:t>
            </w:r>
          </w:p>
          <w:p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F61F3" w:rsidRPr="008F3638" w:rsidRDefault="000F61F3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F61F3" w:rsidRPr="008F3638" w:rsidRDefault="0022460C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F61F3" w:rsidRPr="004614A0" w:rsidRDefault="000F61F3" w:rsidP="000470AA">
      <w:pPr>
        <w:rPr>
          <w:sz w:val="20"/>
          <w:lang w:val="en-US"/>
        </w:rPr>
      </w:pPr>
    </w:p>
    <w:p w:rsidR="000F61F3" w:rsidRPr="004614A0" w:rsidRDefault="000F61F3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F61F3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F61F3" w:rsidRPr="00C91687" w:rsidRDefault="000F61F3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F61F3" w:rsidRPr="00C91687" w:rsidRDefault="00134958" w:rsidP="000470AA">
            <w:pPr>
              <w:rPr>
                <w:sz w:val="20"/>
              </w:rPr>
            </w:pPr>
            <w:r w:rsidRPr="00134958">
              <w:rPr>
                <w:sz w:val="20"/>
              </w:rPr>
              <w:t>Tel: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0F61F3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0F61F3" w:rsidRPr="00C91687">
              <w:rPr>
                <w:sz w:val="20"/>
              </w:rPr>
              <w:t xml:space="preserve">04 </w:t>
            </w:r>
          </w:p>
          <w:p w:rsidR="000F61F3" w:rsidRPr="004614A0" w:rsidRDefault="000F61F3" w:rsidP="000470AA">
            <w:pPr>
              <w:rPr>
                <w:sz w:val="18"/>
                <w:lang w:val="en-US"/>
              </w:rPr>
            </w:pPr>
            <w:r w:rsidRPr="004614A0">
              <w:rPr>
                <w:b/>
                <w:sz w:val="20"/>
                <w:lang w:val="en-US"/>
              </w:rPr>
              <w:t>e-mail:</w:t>
            </w:r>
            <w:r w:rsidRPr="004614A0">
              <w:rPr>
                <w:sz w:val="20"/>
                <w:lang w:val="en-US"/>
              </w:rPr>
              <w:t xml:space="preserve"> </w:t>
            </w:r>
            <w:hyperlink r:id="rId19" w:history="1">
              <w:r w:rsidRPr="00134958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F61F3" w:rsidRPr="004614A0" w:rsidRDefault="000F61F3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F61F3" w:rsidRDefault="000F61F3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F61F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F61F3" w:rsidRDefault="000F61F3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F61F3" w:rsidRDefault="000F61F3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4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F61F3" w:rsidRDefault="000F61F3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F61F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F61F3" w:rsidRDefault="000F61F3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F61F3" w:rsidRDefault="000F61F3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5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F61F3" w:rsidRDefault="000F61F3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0F61F3" w:rsidRPr="00001C5B" w:rsidRDefault="007D07AD" w:rsidP="00E76D26">
      <w:pPr>
        <w:rPr>
          <w:sz w:val="18"/>
        </w:rPr>
      </w:pPr>
      <w:r>
        <w:rPr>
          <w:b/>
          <w:noProof/>
          <w:spacing w:val="-2"/>
          <w:sz w:val="18"/>
          <w:lang w:eastAsia="pl-PL"/>
        </w:rPr>
        <w:pict>
          <v:shape id="_x0000_s1041" type="#_x0000_t202" style="position:absolute;margin-left:1.5pt;margin-top:40.8pt;width:516.5pt;height:349.85pt;z-index:25174835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<v:textbox>
              <w:txbxContent>
                <w:p w:rsidR="005E7847" w:rsidRDefault="005E7847" w:rsidP="009D1D06">
                  <w:pPr>
                    <w:rPr>
                      <w:b/>
                    </w:rPr>
                  </w:pPr>
                </w:p>
                <w:p w:rsidR="005E7847" w:rsidRDefault="005E7847" w:rsidP="009D1D06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5E7847" w:rsidRDefault="007D07AD" w:rsidP="009D1D06">
                  <w:hyperlink r:id="rId23" w:tooltip="Rejestracje i upadłości podmiotow gospodarczych w I kwartale 2019 roku" w:history="1">
                    <w:r w:rsidR="005E7847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Rejestracje i upadłości podmiotów gospodarczych w I kwartale 2019 roku</w:t>
                    </w:r>
                  </w:hyperlink>
                </w:p>
                <w:p w:rsidR="005E7847" w:rsidRDefault="007D07AD" w:rsidP="00EC6A41">
                  <w:hyperlink r:id="rId24" w:tooltip="Rejestracje i upadłości podmiotow gospodarczych w I kwartale 2019 roku" w:history="1">
                    <w:r w:rsidR="005E7847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Rejestracje i upadłości podmiotów gospodarczych w I</w:t>
                    </w:r>
                    <w:r w:rsidR="005E784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</w:t>
                    </w:r>
                    <w:r w:rsidR="005E7847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kwartale 2019 roku</w:t>
                    </w:r>
                  </w:hyperlink>
                </w:p>
                <w:p w:rsidR="005E7847" w:rsidRPr="00A203E3" w:rsidRDefault="007D07AD" w:rsidP="009D1D0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tooltip="Rejestracje i upadłości podmiotow gospodarczych w I kwartale 2019 roku" w:history="1">
                    <w:r w:rsidR="005E7847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Rejestracje i upadłości podmiotów gospodarczych w I</w:t>
                    </w:r>
                    <w:r w:rsidR="005E784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II</w:t>
                    </w:r>
                    <w:r w:rsidR="005E7847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kwartale 2019 roku</w:t>
                    </w:r>
                  </w:hyperlink>
                </w:p>
              </w:txbxContent>
            </v:textbox>
            <w10:wrap type="square" anchorx="margin"/>
          </v:shape>
        </w:pict>
      </w:r>
    </w:p>
    <w:p w:rsidR="00C3020D" w:rsidRPr="00C3020D" w:rsidRDefault="00C3020D">
      <w:pPr>
        <w:rPr>
          <w:sz w:val="2"/>
          <w:szCs w:val="2"/>
        </w:rPr>
      </w:pPr>
    </w:p>
    <w:sectPr w:rsidR="00C3020D" w:rsidRPr="00C3020D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7AD" w:rsidRDefault="007D07AD" w:rsidP="000662E2">
      <w:pPr>
        <w:spacing w:after="0" w:line="240" w:lineRule="auto"/>
      </w:pPr>
      <w:r>
        <w:separator/>
      </w:r>
    </w:p>
  </w:endnote>
  <w:endnote w:type="continuationSeparator" w:id="0">
    <w:p w:rsidR="007D07AD" w:rsidRDefault="007D07A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74845"/>
      <w:docPartObj>
        <w:docPartGallery w:val="Page Numbers (Bottom of Page)"/>
        <w:docPartUnique/>
      </w:docPartObj>
    </w:sdtPr>
    <w:sdtEndPr/>
    <w:sdtContent>
      <w:p w:rsidR="005E7847" w:rsidRDefault="005E7847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B379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74846"/>
      <w:docPartObj>
        <w:docPartGallery w:val="Page Numbers (Bottom of Page)"/>
        <w:docPartUnique/>
      </w:docPartObj>
    </w:sdtPr>
    <w:sdtEndPr/>
    <w:sdtContent>
      <w:p w:rsidR="005E7847" w:rsidRDefault="005E7847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B37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47" w:rsidRPr="00C3020D" w:rsidRDefault="005E7847" w:rsidP="00C302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7AD" w:rsidRDefault="007D07AD" w:rsidP="000662E2">
      <w:pPr>
        <w:spacing w:after="0" w:line="240" w:lineRule="auto"/>
      </w:pPr>
      <w:r>
        <w:separator/>
      </w:r>
    </w:p>
  </w:footnote>
  <w:footnote w:type="continuationSeparator" w:id="0">
    <w:p w:rsidR="007D07AD" w:rsidRDefault="007D07A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47" w:rsidRDefault="007D07AD" w:rsidP="00867C8E">
    <w:pPr>
      <w:pStyle w:val="Nagwek"/>
      <w:tabs>
        <w:tab w:val="clear" w:pos="4536"/>
        <w:tab w:val="clear" w:pos="9072"/>
        <w:tab w:val="left" w:pos="2696"/>
        <w:tab w:val="center" w:pos="4033"/>
      </w:tabs>
      <w:rPr>
        <w:noProof/>
        <w:lang w:eastAsia="pl-PL"/>
      </w:rPr>
    </w:pPr>
    <w:r>
      <w:rPr>
        <w:noProof/>
        <w:lang w:eastAsia="pl-PL"/>
      </w:rPr>
      <w:pict>
        <v:rect id="Prostokąt 10" o:spid="_x0000_s2051" style="position:absolute;margin-left:411.45pt;margin-top:-53.8pt;width:147.4pt;height:1301.4pt;z-index:-251643904;visibility:visible;mso-position-horizontal-relative:margin;mso-position-vertical-relative:margin;mso-width-relative:margin;mso-height-relative:bottom-margin-area;v-text-anchor:middle" wrapcoords="-110 0 -110 21591 21600 21591 21600 0 -110 0" o:allowoverlap="f" fillcolor="#f2f2f2" stroked="f" strokeweight="1pt">
          <v:path arrowok="t"/>
          <w10:wrap type="square" anchorx="margin" anchory="margin"/>
        </v:rect>
      </w:pict>
    </w:r>
    <w:r>
      <w:rPr>
        <w:noProof/>
        <w:lang w:eastAsia="pl-PL"/>
      </w:rPr>
      <w:pict>
        <v:shape id="Schemat blokowy: opóźnienie 6" o:spid="_x0000_s2052" style="position:absolute;margin-left:396.6pt;margin-top:15.65pt;width:162.25pt;height:28.15pt;flip:x;z-index:25167360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5E7847" w:rsidRPr="003C6C8D" w:rsidRDefault="005E7847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 w:rsidR="005E7847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6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7847">
      <w:rPr>
        <w:noProof/>
        <w:lang w:eastAsia="pl-PL"/>
      </w:rPr>
      <w:tab/>
    </w:r>
    <w:r w:rsidR="005E7847">
      <w:rPr>
        <w:noProof/>
        <w:lang w:eastAsia="pl-PL"/>
      </w:rPr>
      <w:tab/>
    </w:r>
  </w:p>
  <w:p w:rsidR="005E7847" w:rsidRDefault="007D07AD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1pt;margin-top:20.95pt;width:112.8pt;height:26.5pt;z-index:2516746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qEAIAAP4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NTa4q&#10;EAIAAP4DAAAOAAAAAAAAAAAAAAAAAC4CAABkcnMvZTJvRG9jLnhtbFBLAQItABQABgAIAAAAIQBr&#10;Z3Ed3gAAAAoBAAAPAAAAAAAAAAAAAAAAAGoEAABkcnMvZG93bnJldi54bWxQSwUGAAAAAAQABADz&#10;AAAAdQUAAAAA&#10;" filled="f" stroked="f">
          <v:textbox style="mso-next-textbox:#_x0000_s2050">
            <w:txbxContent>
              <w:p w:rsidR="005E7847" w:rsidRPr="00C97596" w:rsidRDefault="005E7847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13.02.2020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47" w:rsidRDefault="007D07AD" w:rsidP="00AF1349">
    <w:pPr>
      <w:pStyle w:val="Nagwek"/>
      <w:tabs>
        <w:tab w:val="clear" w:pos="4536"/>
        <w:tab w:val="clear" w:pos="9072"/>
        <w:tab w:val="left" w:pos="2696"/>
      </w:tabs>
      <w:rPr>
        <w:noProof/>
        <w:lang w:eastAsia="pl-PL"/>
      </w:rPr>
    </w:pPr>
    <w:r>
      <w:rPr>
        <w:noProof/>
        <w:lang w:eastAsia="pl-PL"/>
      </w:rPr>
      <w:pict>
        <v:rect id="_x0000_s2049" style="position:absolute;margin-left:410.95pt;margin-top:40.3pt;width:147.4pt;height:1803.55pt;z-index:-25163980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vJpw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" fillcolor="#f2f2f2" stroked="f" strokeweight="1pt">
          <v:path arrowok="t"/>
          <w10:wrap type="tight"/>
        </v:rect>
      </w:pict>
    </w:r>
    <w:r w:rsidR="005E7847">
      <w:rPr>
        <w:noProof/>
        <w:lang w:eastAsia="pl-PL"/>
      </w:rPr>
      <w:tab/>
    </w:r>
  </w:p>
  <w:p w:rsidR="005E7847" w:rsidRDefault="005E7847">
    <w:pPr>
      <w:pStyle w:val="Nagwek"/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47" w:rsidRDefault="005E7847" w:rsidP="00AF1349">
    <w:pPr>
      <w:pStyle w:val="Nagwek"/>
      <w:tabs>
        <w:tab w:val="clear" w:pos="4536"/>
        <w:tab w:val="clear" w:pos="9072"/>
        <w:tab w:val="left" w:pos="2696"/>
      </w:tabs>
      <w:rPr>
        <w:noProof/>
        <w:lang w:eastAsia="pl-PL"/>
      </w:rPr>
    </w:pPr>
    <w:r>
      <w:rPr>
        <w:noProof/>
        <w:lang w:eastAsia="pl-PL"/>
      </w:rPr>
      <w:tab/>
    </w:r>
  </w:p>
  <w:p w:rsidR="005E7847" w:rsidRDefault="005E7847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47" w:rsidRPr="00C3020D" w:rsidRDefault="005E7847" w:rsidP="00C302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33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3764506"/>
    <w:multiLevelType w:val="hybridMultilevel"/>
    <w:tmpl w:val="69A8E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B1DF6"/>
    <w:multiLevelType w:val="hybridMultilevel"/>
    <w:tmpl w:val="21284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pl-PL" w:vendorID="12" w:dllVersion="512" w:checkStyle="1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 style="mso-position-vertical-relative:margin;mso-width-relative:margin;mso-height-relative:bottom-margin-area;v-text-anchor:middle" fillcolor="#f2f2f2" stroke="f">
      <v:fill color="#f2f2f2"/>
      <v:stroke weight="1pt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36A"/>
    <w:rsid w:val="00001C5B"/>
    <w:rsid w:val="000029C0"/>
    <w:rsid w:val="00003437"/>
    <w:rsid w:val="00004AD9"/>
    <w:rsid w:val="00004ED9"/>
    <w:rsid w:val="0000709F"/>
    <w:rsid w:val="000108B8"/>
    <w:rsid w:val="000152F5"/>
    <w:rsid w:val="00022021"/>
    <w:rsid w:val="0002531A"/>
    <w:rsid w:val="0002550E"/>
    <w:rsid w:val="0003070F"/>
    <w:rsid w:val="0004582E"/>
    <w:rsid w:val="000470AA"/>
    <w:rsid w:val="00057CA1"/>
    <w:rsid w:val="00061332"/>
    <w:rsid w:val="000662E2"/>
    <w:rsid w:val="00066883"/>
    <w:rsid w:val="0006777F"/>
    <w:rsid w:val="00067CFA"/>
    <w:rsid w:val="00074DD8"/>
    <w:rsid w:val="000806F7"/>
    <w:rsid w:val="000817C0"/>
    <w:rsid w:val="00087116"/>
    <w:rsid w:val="0009080C"/>
    <w:rsid w:val="00097840"/>
    <w:rsid w:val="000A39E2"/>
    <w:rsid w:val="000B0727"/>
    <w:rsid w:val="000B0C6C"/>
    <w:rsid w:val="000C135D"/>
    <w:rsid w:val="000C152E"/>
    <w:rsid w:val="000C5C62"/>
    <w:rsid w:val="000D1D43"/>
    <w:rsid w:val="000D225C"/>
    <w:rsid w:val="000D2A5C"/>
    <w:rsid w:val="000D2DDB"/>
    <w:rsid w:val="000D4885"/>
    <w:rsid w:val="000E0918"/>
    <w:rsid w:val="000F227A"/>
    <w:rsid w:val="000F61F3"/>
    <w:rsid w:val="001011C3"/>
    <w:rsid w:val="001019A7"/>
    <w:rsid w:val="00104CCA"/>
    <w:rsid w:val="00104D74"/>
    <w:rsid w:val="00106E2B"/>
    <w:rsid w:val="00110D87"/>
    <w:rsid w:val="00113025"/>
    <w:rsid w:val="00114DB9"/>
    <w:rsid w:val="00116087"/>
    <w:rsid w:val="00117EDD"/>
    <w:rsid w:val="00130296"/>
    <w:rsid w:val="0013306E"/>
    <w:rsid w:val="00134958"/>
    <w:rsid w:val="001423B6"/>
    <w:rsid w:val="001438DF"/>
    <w:rsid w:val="001448A7"/>
    <w:rsid w:val="00146621"/>
    <w:rsid w:val="00146F88"/>
    <w:rsid w:val="00150132"/>
    <w:rsid w:val="001557D3"/>
    <w:rsid w:val="00162325"/>
    <w:rsid w:val="00171519"/>
    <w:rsid w:val="00171A60"/>
    <w:rsid w:val="00172B0E"/>
    <w:rsid w:val="001823BC"/>
    <w:rsid w:val="00191BE6"/>
    <w:rsid w:val="001949C4"/>
    <w:rsid w:val="001951DA"/>
    <w:rsid w:val="001A24E9"/>
    <w:rsid w:val="001A67B0"/>
    <w:rsid w:val="001B0055"/>
    <w:rsid w:val="001B287F"/>
    <w:rsid w:val="001B7BA5"/>
    <w:rsid w:val="001C222A"/>
    <w:rsid w:val="001C3269"/>
    <w:rsid w:val="001C7645"/>
    <w:rsid w:val="001D1DB4"/>
    <w:rsid w:val="001D5820"/>
    <w:rsid w:val="001E0A25"/>
    <w:rsid w:val="001F18F7"/>
    <w:rsid w:val="001F69CE"/>
    <w:rsid w:val="0020450A"/>
    <w:rsid w:val="00205890"/>
    <w:rsid w:val="00210C2D"/>
    <w:rsid w:val="00213135"/>
    <w:rsid w:val="0022460C"/>
    <w:rsid w:val="00224674"/>
    <w:rsid w:val="002278DA"/>
    <w:rsid w:val="002317E2"/>
    <w:rsid w:val="002574F9"/>
    <w:rsid w:val="00262B61"/>
    <w:rsid w:val="00270565"/>
    <w:rsid w:val="00276811"/>
    <w:rsid w:val="00277C35"/>
    <w:rsid w:val="00282699"/>
    <w:rsid w:val="00283A1F"/>
    <w:rsid w:val="00284845"/>
    <w:rsid w:val="00284FBA"/>
    <w:rsid w:val="0029178E"/>
    <w:rsid w:val="002926DF"/>
    <w:rsid w:val="00296697"/>
    <w:rsid w:val="002A7A79"/>
    <w:rsid w:val="002B0472"/>
    <w:rsid w:val="002B28FE"/>
    <w:rsid w:val="002B6B12"/>
    <w:rsid w:val="002C4FA2"/>
    <w:rsid w:val="002D6A0B"/>
    <w:rsid w:val="002E3D77"/>
    <w:rsid w:val="002E6140"/>
    <w:rsid w:val="002E6985"/>
    <w:rsid w:val="002E71B6"/>
    <w:rsid w:val="002F2619"/>
    <w:rsid w:val="002F77C8"/>
    <w:rsid w:val="00304F22"/>
    <w:rsid w:val="00306C7C"/>
    <w:rsid w:val="003111E0"/>
    <w:rsid w:val="003114B0"/>
    <w:rsid w:val="00322EDD"/>
    <w:rsid w:val="003235D0"/>
    <w:rsid w:val="00332320"/>
    <w:rsid w:val="00334CB9"/>
    <w:rsid w:val="00347D72"/>
    <w:rsid w:val="00350EC4"/>
    <w:rsid w:val="00355A1D"/>
    <w:rsid w:val="00357611"/>
    <w:rsid w:val="00367237"/>
    <w:rsid w:val="0036723D"/>
    <w:rsid w:val="0037077F"/>
    <w:rsid w:val="00372411"/>
    <w:rsid w:val="00373882"/>
    <w:rsid w:val="00376E9C"/>
    <w:rsid w:val="00380789"/>
    <w:rsid w:val="003843DB"/>
    <w:rsid w:val="00386C06"/>
    <w:rsid w:val="00393761"/>
    <w:rsid w:val="003956C9"/>
    <w:rsid w:val="00397D18"/>
    <w:rsid w:val="003A1B36"/>
    <w:rsid w:val="003B1454"/>
    <w:rsid w:val="003B18B6"/>
    <w:rsid w:val="003B1DCD"/>
    <w:rsid w:val="003B39E4"/>
    <w:rsid w:val="003C15D6"/>
    <w:rsid w:val="003C3C73"/>
    <w:rsid w:val="003C50EE"/>
    <w:rsid w:val="003C59E0"/>
    <w:rsid w:val="003C6C8D"/>
    <w:rsid w:val="003D4F95"/>
    <w:rsid w:val="003D513A"/>
    <w:rsid w:val="003D5254"/>
    <w:rsid w:val="003D5F42"/>
    <w:rsid w:val="003D60A9"/>
    <w:rsid w:val="003E24E4"/>
    <w:rsid w:val="003E2BAE"/>
    <w:rsid w:val="003E5210"/>
    <w:rsid w:val="003E74E6"/>
    <w:rsid w:val="003F1364"/>
    <w:rsid w:val="003F4C97"/>
    <w:rsid w:val="003F6A12"/>
    <w:rsid w:val="003F7FE6"/>
    <w:rsid w:val="00400193"/>
    <w:rsid w:val="004041C7"/>
    <w:rsid w:val="00407D39"/>
    <w:rsid w:val="004132A1"/>
    <w:rsid w:val="00417B5C"/>
    <w:rsid w:val="004212E7"/>
    <w:rsid w:val="0042446D"/>
    <w:rsid w:val="00425D94"/>
    <w:rsid w:val="00427BF8"/>
    <w:rsid w:val="00431C02"/>
    <w:rsid w:val="00432158"/>
    <w:rsid w:val="00432D56"/>
    <w:rsid w:val="0043630E"/>
    <w:rsid w:val="00437395"/>
    <w:rsid w:val="00445047"/>
    <w:rsid w:val="00454293"/>
    <w:rsid w:val="004555C7"/>
    <w:rsid w:val="00456E76"/>
    <w:rsid w:val="004614A0"/>
    <w:rsid w:val="00462544"/>
    <w:rsid w:val="004634BB"/>
    <w:rsid w:val="00463E39"/>
    <w:rsid w:val="004657FC"/>
    <w:rsid w:val="004733F6"/>
    <w:rsid w:val="00474E69"/>
    <w:rsid w:val="0047507D"/>
    <w:rsid w:val="00490C69"/>
    <w:rsid w:val="00492879"/>
    <w:rsid w:val="0049621B"/>
    <w:rsid w:val="004A1A2E"/>
    <w:rsid w:val="004A2318"/>
    <w:rsid w:val="004A6373"/>
    <w:rsid w:val="004B21FB"/>
    <w:rsid w:val="004B3792"/>
    <w:rsid w:val="004B38C0"/>
    <w:rsid w:val="004B4D93"/>
    <w:rsid w:val="004C1895"/>
    <w:rsid w:val="004C511D"/>
    <w:rsid w:val="004C6D40"/>
    <w:rsid w:val="004C784C"/>
    <w:rsid w:val="004D1639"/>
    <w:rsid w:val="004D73EB"/>
    <w:rsid w:val="004E3261"/>
    <w:rsid w:val="004F0A29"/>
    <w:rsid w:val="004F0C3C"/>
    <w:rsid w:val="004F4377"/>
    <w:rsid w:val="004F63FC"/>
    <w:rsid w:val="00501E06"/>
    <w:rsid w:val="00505A92"/>
    <w:rsid w:val="0051472D"/>
    <w:rsid w:val="005203F1"/>
    <w:rsid w:val="00521BC3"/>
    <w:rsid w:val="00523377"/>
    <w:rsid w:val="00533632"/>
    <w:rsid w:val="00541E6E"/>
    <w:rsid w:val="00542382"/>
    <w:rsid w:val="0054251F"/>
    <w:rsid w:val="00545EE6"/>
    <w:rsid w:val="005520D8"/>
    <w:rsid w:val="00556C11"/>
    <w:rsid w:val="00556CF1"/>
    <w:rsid w:val="00557FB3"/>
    <w:rsid w:val="00561A01"/>
    <w:rsid w:val="0056425B"/>
    <w:rsid w:val="0057190E"/>
    <w:rsid w:val="005762A7"/>
    <w:rsid w:val="00576F6F"/>
    <w:rsid w:val="00580A8C"/>
    <w:rsid w:val="005916D0"/>
    <w:rsid w:val="005916D7"/>
    <w:rsid w:val="00597826"/>
    <w:rsid w:val="005A108F"/>
    <w:rsid w:val="005A698C"/>
    <w:rsid w:val="005B1B25"/>
    <w:rsid w:val="005B2225"/>
    <w:rsid w:val="005B77FD"/>
    <w:rsid w:val="005C2522"/>
    <w:rsid w:val="005C7A93"/>
    <w:rsid w:val="005D3149"/>
    <w:rsid w:val="005D3EC6"/>
    <w:rsid w:val="005D52D8"/>
    <w:rsid w:val="005E0799"/>
    <w:rsid w:val="005E0A95"/>
    <w:rsid w:val="005E30CE"/>
    <w:rsid w:val="005E7847"/>
    <w:rsid w:val="005F046D"/>
    <w:rsid w:val="005F5A80"/>
    <w:rsid w:val="005F665C"/>
    <w:rsid w:val="005F6CC7"/>
    <w:rsid w:val="006019E5"/>
    <w:rsid w:val="00604116"/>
    <w:rsid w:val="006044FF"/>
    <w:rsid w:val="00607CC5"/>
    <w:rsid w:val="00630B15"/>
    <w:rsid w:val="00633014"/>
    <w:rsid w:val="00633576"/>
    <w:rsid w:val="0063437B"/>
    <w:rsid w:val="00637F9B"/>
    <w:rsid w:val="00640E57"/>
    <w:rsid w:val="00642034"/>
    <w:rsid w:val="00655C11"/>
    <w:rsid w:val="00661546"/>
    <w:rsid w:val="00661EBA"/>
    <w:rsid w:val="00667322"/>
    <w:rsid w:val="006673CA"/>
    <w:rsid w:val="00673C26"/>
    <w:rsid w:val="00675602"/>
    <w:rsid w:val="0068031E"/>
    <w:rsid w:val="006812AF"/>
    <w:rsid w:val="00683048"/>
    <w:rsid w:val="0068327D"/>
    <w:rsid w:val="006937E0"/>
    <w:rsid w:val="00694521"/>
    <w:rsid w:val="00694AF0"/>
    <w:rsid w:val="006972F5"/>
    <w:rsid w:val="006A16C6"/>
    <w:rsid w:val="006A4686"/>
    <w:rsid w:val="006B0E9E"/>
    <w:rsid w:val="006B5AE4"/>
    <w:rsid w:val="006C28B7"/>
    <w:rsid w:val="006C3398"/>
    <w:rsid w:val="006D1507"/>
    <w:rsid w:val="006D4054"/>
    <w:rsid w:val="006E02EC"/>
    <w:rsid w:val="006E2C18"/>
    <w:rsid w:val="006E4055"/>
    <w:rsid w:val="006E62BB"/>
    <w:rsid w:val="00700980"/>
    <w:rsid w:val="00715D48"/>
    <w:rsid w:val="00720AC4"/>
    <w:rsid w:val="007211B1"/>
    <w:rsid w:val="00723305"/>
    <w:rsid w:val="00736732"/>
    <w:rsid w:val="00746187"/>
    <w:rsid w:val="00752BA7"/>
    <w:rsid w:val="00753311"/>
    <w:rsid w:val="007539A1"/>
    <w:rsid w:val="007565F8"/>
    <w:rsid w:val="0076254F"/>
    <w:rsid w:val="00770054"/>
    <w:rsid w:val="00773384"/>
    <w:rsid w:val="007801F5"/>
    <w:rsid w:val="00781436"/>
    <w:rsid w:val="00783CA4"/>
    <w:rsid w:val="007842FB"/>
    <w:rsid w:val="00785B63"/>
    <w:rsid w:val="00786124"/>
    <w:rsid w:val="00790919"/>
    <w:rsid w:val="0079514B"/>
    <w:rsid w:val="00796206"/>
    <w:rsid w:val="007A2DC1"/>
    <w:rsid w:val="007A6750"/>
    <w:rsid w:val="007B55D7"/>
    <w:rsid w:val="007C1AF3"/>
    <w:rsid w:val="007C32E6"/>
    <w:rsid w:val="007D07AD"/>
    <w:rsid w:val="007D0874"/>
    <w:rsid w:val="007D3319"/>
    <w:rsid w:val="007D335D"/>
    <w:rsid w:val="007D4B18"/>
    <w:rsid w:val="007D6BEB"/>
    <w:rsid w:val="007E0E22"/>
    <w:rsid w:val="007E146C"/>
    <w:rsid w:val="007E3314"/>
    <w:rsid w:val="007E36AE"/>
    <w:rsid w:val="007E4B03"/>
    <w:rsid w:val="007E656E"/>
    <w:rsid w:val="007F324B"/>
    <w:rsid w:val="007F3281"/>
    <w:rsid w:val="007F6E48"/>
    <w:rsid w:val="007F7A68"/>
    <w:rsid w:val="008010A5"/>
    <w:rsid w:val="0080553C"/>
    <w:rsid w:val="00805B46"/>
    <w:rsid w:val="008069A2"/>
    <w:rsid w:val="00824AF7"/>
    <w:rsid w:val="0082507A"/>
    <w:rsid w:val="00825DC2"/>
    <w:rsid w:val="00831F90"/>
    <w:rsid w:val="00834AD3"/>
    <w:rsid w:val="00837721"/>
    <w:rsid w:val="00841E66"/>
    <w:rsid w:val="00843795"/>
    <w:rsid w:val="00846DC0"/>
    <w:rsid w:val="00847F0F"/>
    <w:rsid w:val="00852448"/>
    <w:rsid w:val="008569B5"/>
    <w:rsid w:val="00861F2A"/>
    <w:rsid w:val="00861F45"/>
    <w:rsid w:val="008655F4"/>
    <w:rsid w:val="00865EDD"/>
    <w:rsid w:val="00867C8E"/>
    <w:rsid w:val="00875CD9"/>
    <w:rsid w:val="008774BF"/>
    <w:rsid w:val="0088258A"/>
    <w:rsid w:val="00886332"/>
    <w:rsid w:val="00886D1F"/>
    <w:rsid w:val="008870B0"/>
    <w:rsid w:val="008A26D9"/>
    <w:rsid w:val="008A62A5"/>
    <w:rsid w:val="008B575C"/>
    <w:rsid w:val="008C0C29"/>
    <w:rsid w:val="008C5BFD"/>
    <w:rsid w:val="008C5EE0"/>
    <w:rsid w:val="008D06A2"/>
    <w:rsid w:val="008D2C91"/>
    <w:rsid w:val="008E799E"/>
    <w:rsid w:val="008E79D2"/>
    <w:rsid w:val="008F3638"/>
    <w:rsid w:val="008F4441"/>
    <w:rsid w:val="008F6F31"/>
    <w:rsid w:val="008F74DF"/>
    <w:rsid w:val="00905421"/>
    <w:rsid w:val="009127BA"/>
    <w:rsid w:val="00921002"/>
    <w:rsid w:val="00922726"/>
    <w:rsid w:val="009227A6"/>
    <w:rsid w:val="00933EC1"/>
    <w:rsid w:val="009409BA"/>
    <w:rsid w:val="00952686"/>
    <w:rsid w:val="009530DB"/>
    <w:rsid w:val="00953676"/>
    <w:rsid w:val="009609DB"/>
    <w:rsid w:val="009705EE"/>
    <w:rsid w:val="009754CD"/>
    <w:rsid w:val="00977927"/>
    <w:rsid w:val="0098135C"/>
    <w:rsid w:val="0098156A"/>
    <w:rsid w:val="00985C43"/>
    <w:rsid w:val="00991BAC"/>
    <w:rsid w:val="0099638A"/>
    <w:rsid w:val="009A368D"/>
    <w:rsid w:val="009A6EA0"/>
    <w:rsid w:val="009C0C94"/>
    <w:rsid w:val="009C1335"/>
    <w:rsid w:val="009C1AB2"/>
    <w:rsid w:val="009C408D"/>
    <w:rsid w:val="009C665C"/>
    <w:rsid w:val="009C7251"/>
    <w:rsid w:val="009D11C2"/>
    <w:rsid w:val="009D144A"/>
    <w:rsid w:val="009D1D06"/>
    <w:rsid w:val="009D603B"/>
    <w:rsid w:val="009E18F2"/>
    <w:rsid w:val="009E2E91"/>
    <w:rsid w:val="009E3C8C"/>
    <w:rsid w:val="009E7AF8"/>
    <w:rsid w:val="009F4721"/>
    <w:rsid w:val="009F53BA"/>
    <w:rsid w:val="00A01B38"/>
    <w:rsid w:val="00A06D8B"/>
    <w:rsid w:val="00A10600"/>
    <w:rsid w:val="00A11B84"/>
    <w:rsid w:val="00A139F5"/>
    <w:rsid w:val="00A149E8"/>
    <w:rsid w:val="00A203E3"/>
    <w:rsid w:val="00A24680"/>
    <w:rsid w:val="00A25920"/>
    <w:rsid w:val="00A25EA8"/>
    <w:rsid w:val="00A262C5"/>
    <w:rsid w:val="00A3179A"/>
    <w:rsid w:val="00A31DD0"/>
    <w:rsid w:val="00A365F4"/>
    <w:rsid w:val="00A47D80"/>
    <w:rsid w:val="00A53132"/>
    <w:rsid w:val="00A53864"/>
    <w:rsid w:val="00A563F2"/>
    <w:rsid w:val="00A566E8"/>
    <w:rsid w:val="00A601FB"/>
    <w:rsid w:val="00A63596"/>
    <w:rsid w:val="00A665EC"/>
    <w:rsid w:val="00A766DB"/>
    <w:rsid w:val="00A810F9"/>
    <w:rsid w:val="00A8237D"/>
    <w:rsid w:val="00A86ECC"/>
    <w:rsid w:val="00A86FCC"/>
    <w:rsid w:val="00A918AB"/>
    <w:rsid w:val="00A9731D"/>
    <w:rsid w:val="00AA710D"/>
    <w:rsid w:val="00AB5E5E"/>
    <w:rsid w:val="00AB6D25"/>
    <w:rsid w:val="00AC2781"/>
    <w:rsid w:val="00AC3650"/>
    <w:rsid w:val="00AC3D12"/>
    <w:rsid w:val="00AD161F"/>
    <w:rsid w:val="00AE2D4B"/>
    <w:rsid w:val="00AE4BCB"/>
    <w:rsid w:val="00AE4F99"/>
    <w:rsid w:val="00AF1349"/>
    <w:rsid w:val="00AF1502"/>
    <w:rsid w:val="00AF5B30"/>
    <w:rsid w:val="00AF6E79"/>
    <w:rsid w:val="00B11B69"/>
    <w:rsid w:val="00B120BE"/>
    <w:rsid w:val="00B14952"/>
    <w:rsid w:val="00B25298"/>
    <w:rsid w:val="00B31A1C"/>
    <w:rsid w:val="00B31E5A"/>
    <w:rsid w:val="00B46A3B"/>
    <w:rsid w:val="00B653AB"/>
    <w:rsid w:val="00B6559B"/>
    <w:rsid w:val="00B65F9E"/>
    <w:rsid w:val="00B66B19"/>
    <w:rsid w:val="00B71AD8"/>
    <w:rsid w:val="00B7649E"/>
    <w:rsid w:val="00B84558"/>
    <w:rsid w:val="00B84B99"/>
    <w:rsid w:val="00B914E9"/>
    <w:rsid w:val="00B93B5F"/>
    <w:rsid w:val="00B94737"/>
    <w:rsid w:val="00B956EE"/>
    <w:rsid w:val="00B967D2"/>
    <w:rsid w:val="00BA2BA1"/>
    <w:rsid w:val="00BA3562"/>
    <w:rsid w:val="00BA5A22"/>
    <w:rsid w:val="00BB4F09"/>
    <w:rsid w:val="00BB5DA4"/>
    <w:rsid w:val="00BC53E6"/>
    <w:rsid w:val="00BD4E33"/>
    <w:rsid w:val="00BD670B"/>
    <w:rsid w:val="00BE1212"/>
    <w:rsid w:val="00BE260B"/>
    <w:rsid w:val="00BE303D"/>
    <w:rsid w:val="00BF1E23"/>
    <w:rsid w:val="00BF5B40"/>
    <w:rsid w:val="00BF6CA7"/>
    <w:rsid w:val="00C00A32"/>
    <w:rsid w:val="00C030DE"/>
    <w:rsid w:val="00C11A63"/>
    <w:rsid w:val="00C148E1"/>
    <w:rsid w:val="00C22105"/>
    <w:rsid w:val="00C244B6"/>
    <w:rsid w:val="00C25905"/>
    <w:rsid w:val="00C3020D"/>
    <w:rsid w:val="00C32C9C"/>
    <w:rsid w:val="00C32FED"/>
    <w:rsid w:val="00C33DFE"/>
    <w:rsid w:val="00C3702F"/>
    <w:rsid w:val="00C4500A"/>
    <w:rsid w:val="00C45AB3"/>
    <w:rsid w:val="00C53BF3"/>
    <w:rsid w:val="00C64A37"/>
    <w:rsid w:val="00C7158E"/>
    <w:rsid w:val="00C7250B"/>
    <w:rsid w:val="00C72CB6"/>
    <w:rsid w:val="00C7346B"/>
    <w:rsid w:val="00C76018"/>
    <w:rsid w:val="00C77C0E"/>
    <w:rsid w:val="00C8739F"/>
    <w:rsid w:val="00C91687"/>
    <w:rsid w:val="00C924A8"/>
    <w:rsid w:val="00C945FE"/>
    <w:rsid w:val="00C96CCD"/>
    <w:rsid w:val="00C96FAA"/>
    <w:rsid w:val="00C97A04"/>
    <w:rsid w:val="00CA0399"/>
    <w:rsid w:val="00CA107B"/>
    <w:rsid w:val="00CA484D"/>
    <w:rsid w:val="00CA4FB6"/>
    <w:rsid w:val="00CB14B4"/>
    <w:rsid w:val="00CB28D3"/>
    <w:rsid w:val="00CB35FA"/>
    <w:rsid w:val="00CB3890"/>
    <w:rsid w:val="00CB739F"/>
    <w:rsid w:val="00CC3A66"/>
    <w:rsid w:val="00CC7014"/>
    <w:rsid w:val="00CC739E"/>
    <w:rsid w:val="00CD303C"/>
    <w:rsid w:val="00CD4617"/>
    <w:rsid w:val="00CD58B7"/>
    <w:rsid w:val="00CD7D19"/>
    <w:rsid w:val="00CE74CF"/>
    <w:rsid w:val="00CF2AEA"/>
    <w:rsid w:val="00CF4099"/>
    <w:rsid w:val="00CF4FEB"/>
    <w:rsid w:val="00D00796"/>
    <w:rsid w:val="00D01ECE"/>
    <w:rsid w:val="00D0547F"/>
    <w:rsid w:val="00D1064C"/>
    <w:rsid w:val="00D168F1"/>
    <w:rsid w:val="00D20E6B"/>
    <w:rsid w:val="00D261A2"/>
    <w:rsid w:val="00D32DA0"/>
    <w:rsid w:val="00D41AD8"/>
    <w:rsid w:val="00D5218F"/>
    <w:rsid w:val="00D56B98"/>
    <w:rsid w:val="00D616D2"/>
    <w:rsid w:val="00D63B5F"/>
    <w:rsid w:val="00D64819"/>
    <w:rsid w:val="00D65E44"/>
    <w:rsid w:val="00D65E82"/>
    <w:rsid w:val="00D6793B"/>
    <w:rsid w:val="00D70EF7"/>
    <w:rsid w:val="00D71FA5"/>
    <w:rsid w:val="00D755CC"/>
    <w:rsid w:val="00D80F86"/>
    <w:rsid w:val="00D8397C"/>
    <w:rsid w:val="00D86D31"/>
    <w:rsid w:val="00D87D52"/>
    <w:rsid w:val="00D9018C"/>
    <w:rsid w:val="00D94EED"/>
    <w:rsid w:val="00D96026"/>
    <w:rsid w:val="00DA07F5"/>
    <w:rsid w:val="00DA1DD4"/>
    <w:rsid w:val="00DA5FA7"/>
    <w:rsid w:val="00DA7C1C"/>
    <w:rsid w:val="00DA7F67"/>
    <w:rsid w:val="00DB147A"/>
    <w:rsid w:val="00DB1B7A"/>
    <w:rsid w:val="00DB227D"/>
    <w:rsid w:val="00DC3B5B"/>
    <w:rsid w:val="00DC6708"/>
    <w:rsid w:val="00DD037A"/>
    <w:rsid w:val="00DD461C"/>
    <w:rsid w:val="00DD4B22"/>
    <w:rsid w:val="00DD7DAB"/>
    <w:rsid w:val="00DF11BD"/>
    <w:rsid w:val="00DF2EE4"/>
    <w:rsid w:val="00E01436"/>
    <w:rsid w:val="00E02DB5"/>
    <w:rsid w:val="00E045BD"/>
    <w:rsid w:val="00E04CFC"/>
    <w:rsid w:val="00E04E3F"/>
    <w:rsid w:val="00E1603C"/>
    <w:rsid w:val="00E17B77"/>
    <w:rsid w:val="00E23337"/>
    <w:rsid w:val="00E2364C"/>
    <w:rsid w:val="00E25069"/>
    <w:rsid w:val="00E259EA"/>
    <w:rsid w:val="00E27F79"/>
    <w:rsid w:val="00E32061"/>
    <w:rsid w:val="00E42FF9"/>
    <w:rsid w:val="00E4714C"/>
    <w:rsid w:val="00E51AEB"/>
    <w:rsid w:val="00E51C4E"/>
    <w:rsid w:val="00E522A7"/>
    <w:rsid w:val="00E54452"/>
    <w:rsid w:val="00E56FB7"/>
    <w:rsid w:val="00E664C5"/>
    <w:rsid w:val="00E671A2"/>
    <w:rsid w:val="00E760A1"/>
    <w:rsid w:val="00E76D26"/>
    <w:rsid w:val="00E81845"/>
    <w:rsid w:val="00E830EE"/>
    <w:rsid w:val="00EA2EA9"/>
    <w:rsid w:val="00EA3BF1"/>
    <w:rsid w:val="00EA436A"/>
    <w:rsid w:val="00EB1390"/>
    <w:rsid w:val="00EB2C71"/>
    <w:rsid w:val="00EB4340"/>
    <w:rsid w:val="00EB556D"/>
    <w:rsid w:val="00EB5A7D"/>
    <w:rsid w:val="00EC1A6E"/>
    <w:rsid w:val="00EC6A41"/>
    <w:rsid w:val="00ED55C0"/>
    <w:rsid w:val="00ED682B"/>
    <w:rsid w:val="00EE1FEC"/>
    <w:rsid w:val="00EE39A3"/>
    <w:rsid w:val="00EE3C22"/>
    <w:rsid w:val="00EE41D5"/>
    <w:rsid w:val="00EE61E8"/>
    <w:rsid w:val="00F037A4"/>
    <w:rsid w:val="00F27C8F"/>
    <w:rsid w:val="00F32749"/>
    <w:rsid w:val="00F32D6D"/>
    <w:rsid w:val="00F37172"/>
    <w:rsid w:val="00F40719"/>
    <w:rsid w:val="00F41C14"/>
    <w:rsid w:val="00F4477E"/>
    <w:rsid w:val="00F53E71"/>
    <w:rsid w:val="00F55220"/>
    <w:rsid w:val="00F554B0"/>
    <w:rsid w:val="00F55D16"/>
    <w:rsid w:val="00F67D8F"/>
    <w:rsid w:val="00F761EB"/>
    <w:rsid w:val="00F77308"/>
    <w:rsid w:val="00F802BE"/>
    <w:rsid w:val="00F80358"/>
    <w:rsid w:val="00F80E93"/>
    <w:rsid w:val="00F82ACD"/>
    <w:rsid w:val="00F86024"/>
    <w:rsid w:val="00F8611A"/>
    <w:rsid w:val="00F96B33"/>
    <w:rsid w:val="00FA25AD"/>
    <w:rsid w:val="00FA2F5E"/>
    <w:rsid w:val="00FA5128"/>
    <w:rsid w:val="00FA71C4"/>
    <w:rsid w:val="00FB1981"/>
    <w:rsid w:val="00FB30C2"/>
    <w:rsid w:val="00FB42D4"/>
    <w:rsid w:val="00FB5906"/>
    <w:rsid w:val="00FB7092"/>
    <w:rsid w:val="00FB762F"/>
    <w:rsid w:val="00FB7EC9"/>
    <w:rsid w:val="00FC2AED"/>
    <w:rsid w:val="00FC7867"/>
    <w:rsid w:val="00FD15D4"/>
    <w:rsid w:val="00FD4E98"/>
    <w:rsid w:val="00FD5EA7"/>
    <w:rsid w:val="00FE4F2D"/>
    <w:rsid w:val="00FE4F57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style="mso-position-vertical-relative:margin;mso-width-relative:margin;mso-height-relative:bottom-margin-area;v-text-anchor:middle" fillcolor="#f2f2f2" stroke="f">
      <v:fill color="#f2f2f2"/>
      <v:stroke weight="1pt" on="f"/>
    </o:shapedefaults>
    <o:shapelayout v:ext="edit">
      <o:idmap v:ext="edit" data="1"/>
    </o:shapelayout>
  </w:shapeDefaults>
  <w:decimalSymbol w:val=","/>
  <w:listSeparator w:val=";"/>
  <w15:docId w15:val="{653C06F9-70D8-4A6F-8A99-6FD65139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65E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mw-headline">
    <w:name w:val="mw-headline"/>
    <w:basedOn w:val="Domylnaczcionkaakapitu"/>
    <w:rsid w:val="000F61F3"/>
  </w:style>
  <w:style w:type="character" w:styleId="UyteHipercze">
    <w:name w:val="FollowedHyperlink"/>
    <w:basedOn w:val="Domylnaczcionkaakapitu"/>
    <w:uiPriority w:val="99"/>
    <w:semiHidden/>
    <w:unhideWhenUsed/>
    <w:rsid w:val="008569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podmioty-gospodarcze-wyniki-finansowe/przedsiebiorstwa-niefinansowe/rejestracje-i-upadlosci-podmiotow-gospodarczych-w-iii-kwartale-2019-roku,29,3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podmioty-gospodarcze-wyniki-finansowe/przedsiebiorstwa-niefinansowe/rejestracje-i-upadlosci-podmiotow-gospodarczych-w-ii-kwartale-2019-roku,29,2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podmioty-gospodarcze-wyniki-finansowe/przedsiebiorstwa-niefinansowe/rejestracje-i-upadlosci-podmiotow-gospodarczych-w-i-kwartale-2019-roku,29,1.html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9.png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F35926-F630-43AB-BF00-12C7CCF6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7</Pages>
  <Words>1093</Words>
  <Characters>6560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Główny Urząd Statystyczny</Company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Rejestracje i upadłości podmiotów gospodarczych w IV kwartale 2019 roku</dc:title>
  <dc:subject>Rejestracje i upadłości podmiotów gospodarczych w IV kwartale 2019 roku</dc:subject>
  <dc:creator>Główny Urząd Statystyczny</dc:creator>
  <cp:lastModifiedBy>Makulec Krzysztof</cp:lastModifiedBy>
  <cp:revision>161</cp:revision>
  <cp:lastPrinted>2020-02-12T09:09:00Z</cp:lastPrinted>
  <dcterms:created xsi:type="dcterms:W3CDTF">2019-05-06T12:50:00Z</dcterms:created>
  <dcterms:modified xsi:type="dcterms:W3CDTF">2020-02-12T13:00:00Z</dcterms:modified>
  <cp:category>Podmioty gospodarcze; Wyniki finansowe; Przedsiębiorstwa niefinansowe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