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008B5C" w14:textId="56D87892" w:rsidR="00393761" w:rsidRPr="00BE1B76" w:rsidRDefault="00BF3ABF" w:rsidP="006D7A45">
      <w:pPr>
        <w:pStyle w:val="tytuinformacji"/>
        <w:spacing w:after="600"/>
        <w:rPr>
          <w:shd w:val="clear" w:color="auto" w:fill="FFFFFF"/>
        </w:rPr>
      </w:pPr>
      <w:r>
        <w:rPr>
          <w:noProof/>
          <w:lang w:eastAsia="pl-PL"/>
        </w:rPr>
        <mc:AlternateContent>
          <mc:Choice Requires="wps">
            <w:drawing>
              <wp:anchor distT="0" distB="0" distL="114300" distR="114300" simplePos="0" relativeHeight="251787264" behindDoc="1" locked="0" layoutInCell="1" allowOverlap="1" wp14:anchorId="620EE8F8" wp14:editId="282D3F05">
                <wp:simplePos x="0" y="0"/>
                <wp:positionH relativeFrom="page">
                  <wp:posOffset>5687568</wp:posOffset>
                </wp:positionH>
                <wp:positionV relativeFrom="paragraph">
                  <wp:posOffset>-63068</wp:posOffset>
                </wp:positionV>
                <wp:extent cx="1872000" cy="23493552"/>
                <wp:effectExtent l="0" t="0" r="0" b="0"/>
                <wp:wrapNone/>
                <wp:docPr id="10" name="Prostokąt 10"/>
                <wp:cNvGraphicFramePr/>
                <a:graphic xmlns:a="http://schemas.openxmlformats.org/drawingml/2006/main">
                  <a:graphicData uri="http://schemas.microsoft.com/office/word/2010/wordprocessingShape">
                    <wps:wsp>
                      <wps:cNvSpPr/>
                      <wps:spPr>
                        <a:xfrm>
                          <a:off x="0" y="0"/>
                          <a:ext cx="1872000" cy="23493552"/>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DFB08" id="Prostokąt 10" o:spid="_x0000_s1026" style="position:absolute;margin-left:447.85pt;margin-top:-4.95pt;width:147.4pt;height:1849.9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" fillcolor="#f2f2f2" stroked="f" strokeweight="1pt">
                <w10:wrap anchorx="page"/>
              </v:rect>
            </w:pict>
          </mc:Fallback>
        </mc:AlternateContent>
      </w:r>
      <w:r w:rsidR="0081230C" w:rsidRPr="006D7A45">
        <w:rPr>
          <w:rFonts w:ascii="Fira Sans" w:hAnsi="Fira Sans"/>
          <w:b/>
          <w:noProof/>
          <w:color w:val="auto"/>
          <w:spacing w:val="-2"/>
          <w:sz w:val="19"/>
          <w:szCs w:val="19"/>
          <w:lang w:eastAsia="pl-PL"/>
        </w:rPr>
        <mc:AlternateContent>
          <mc:Choice Requires="wps">
            <w:drawing>
              <wp:anchor distT="45720" distB="45720" distL="114300" distR="114300" simplePos="0" relativeHeight="251854848" behindDoc="1" locked="0" layoutInCell="1" allowOverlap="1" wp14:anchorId="2C35E293" wp14:editId="49964FBB">
                <wp:simplePos x="0" y="0"/>
                <wp:positionH relativeFrom="column">
                  <wp:posOffset>5229225</wp:posOffset>
                </wp:positionH>
                <wp:positionV relativeFrom="paragraph">
                  <wp:posOffset>10956</wp:posOffset>
                </wp:positionV>
                <wp:extent cx="1725295" cy="352425"/>
                <wp:effectExtent l="0" t="0" r="0" b="0"/>
                <wp:wrapTight wrapText="bothSides">
                  <wp:wrapPolygon edited="0">
                    <wp:start x="715" y="0"/>
                    <wp:lineTo x="715" y="19849"/>
                    <wp:lineTo x="20749" y="19849"/>
                    <wp:lineTo x="20749" y="0"/>
                    <wp:lineTo x="715" y="0"/>
                  </wp:wrapPolygon>
                </wp:wrapTight>
                <wp:docPr id="78" name="Pole tekstowe 78"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52425"/>
                        </a:xfrm>
                        <a:prstGeom prst="rect">
                          <a:avLst/>
                        </a:prstGeom>
                        <a:noFill/>
                        <a:ln w="9525">
                          <a:noFill/>
                          <a:miter lim="800000"/>
                          <a:headEnd/>
                          <a:tailEnd/>
                        </a:ln>
                      </wps:spPr>
                      <wps:txbx>
                        <w:txbxContent>
                          <w:p w14:paraId="5CE911B8" w14:textId="1489B8B0" w:rsidR="00AF7A37" w:rsidRPr="006D7A45" w:rsidRDefault="00AF7A37" w:rsidP="006D7A45">
                            <w:pPr>
                              <w:pStyle w:val="tekstzboku"/>
                              <w:rPr>
                                <w:b/>
                              </w:rPr>
                            </w:pPr>
                            <w:r w:rsidRPr="006D7A45">
                              <w:rPr>
                                <w:b/>
                              </w:rPr>
                              <w:t>31.03.2022</w:t>
                            </w:r>
                            <w:r>
                              <w:rPr>
                                <w:b/>
                              </w:rPr>
                              <w:t xml:space="preserve"> </w:t>
                            </w:r>
                            <w:r w:rsidRPr="006D7A45">
                              <w:rPr>
                                <w:b/>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5E293" id="_x0000_t202" coordsize="21600,21600" o:spt="202" path="m,l,21600r21600,l21600,xe">
                <v:stroke joinstyle="miter"/>
                <v:path gradientshapeok="t" o:connecttype="rect"/>
              </v:shapetype>
              <v:shape id="Pole tekstowe 78" o:spid="_x0000_s1026" type="#_x0000_t202" alt="Lorem ipsum dolor sit amet, consectetur adipiscing elit" style="position:absolute;margin-left:411.75pt;margin-top:.85pt;width:135.85pt;height:27.7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" filled="f" stroked="f">
                <v:textbox>
                  <w:txbxContent>
                    <w:p w14:paraId="5CE911B8" w14:textId="1489B8B0" w:rsidR="00AF7A37" w:rsidRPr="006D7A45" w:rsidRDefault="00AF7A37" w:rsidP="006D7A45">
                      <w:pPr>
                        <w:pStyle w:val="tekstzboku"/>
                        <w:rPr>
                          <w:b/>
                        </w:rPr>
                      </w:pPr>
                      <w:r w:rsidRPr="006D7A45">
                        <w:rPr>
                          <w:b/>
                        </w:rPr>
                        <w:t>31.03.2022</w:t>
                      </w:r>
                      <w:r>
                        <w:rPr>
                          <w:b/>
                        </w:rPr>
                        <w:t xml:space="preserve"> </w:t>
                      </w:r>
                      <w:r w:rsidRPr="006D7A45">
                        <w:rPr>
                          <w:b/>
                        </w:rPr>
                        <w:t>r.</w:t>
                      </w:r>
                    </w:p>
                  </w:txbxContent>
                </v:textbox>
                <w10:wrap type="tight"/>
              </v:shape>
            </w:pict>
          </mc:Fallback>
        </mc:AlternateContent>
      </w:r>
      <w:r w:rsidR="00A940C4" w:rsidRPr="00810A4A">
        <w:rPr>
          <w:shd w:val="clear" w:color="auto" w:fill="FFFFFF"/>
        </w:rPr>
        <w:t xml:space="preserve">Koniunktura w gospodarstwach rolnych </w:t>
      </w:r>
      <w:r w:rsidR="00A940C4" w:rsidRPr="00810A4A">
        <w:rPr>
          <w:shd w:val="clear" w:color="auto" w:fill="FFFFFF"/>
        </w:rPr>
        <w:br/>
        <w:t xml:space="preserve">w </w:t>
      </w:r>
      <w:r w:rsidR="00A940C4">
        <w:rPr>
          <w:shd w:val="clear" w:color="auto" w:fill="FFFFFF"/>
        </w:rPr>
        <w:t>II półroczu 2021</w:t>
      </w:r>
      <w:r w:rsidR="00A940C4" w:rsidRPr="00810A4A">
        <w:rPr>
          <w:shd w:val="clear" w:color="auto" w:fill="FFFFFF"/>
        </w:rPr>
        <w:t xml:space="preserve"> r. </w:t>
      </w:r>
    </w:p>
    <w:p w14:paraId="5FBB4FF5" w14:textId="2CF94302" w:rsidR="00A940C4" w:rsidRPr="00BE1B76" w:rsidRDefault="00731D27" w:rsidP="00350C3A">
      <w:pPr>
        <w:pStyle w:val="Lead"/>
      </w:pPr>
      <w:r w:rsidRPr="00587CEE">
        <w:rPr>
          <w:color w:val="001D77"/>
        </w:rPr>
        <mc:AlternateContent>
          <mc:Choice Requires="wps">
            <w:drawing>
              <wp:anchor distT="45720" distB="45720" distL="114300" distR="114300" simplePos="0" relativeHeight="251738112" behindDoc="0" locked="0" layoutInCell="1" allowOverlap="1" wp14:anchorId="2FC13F97" wp14:editId="0FEB40E5">
                <wp:simplePos x="0" y="0"/>
                <wp:positionH relativeFrom="margin">
                  <wp:align>left</wp:align>
                </wp:positionH>
                <wp:positionV relativeFrom="paragraph">
                  <wp:posOffset>45720</wp:posOffset>
                </wp:positionV>
                <wp:extent cx="2204085" cy="1118870"/>
                <wp:effectExtent l="0" t="0" r="5715" b="5080"/>
                <wp:wrapSquare wrapText="bothSides"/>
                <wp:docPr id="6" name="Pole tekstowe 2" descr="42,1 %&#10;Odsetek gospodarstw rolnych, w  których ogólna sytuacja pogorszyła si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19187"/>
                        </a:xfrm>
                        <a:prstGeom prst="roundRect">
                          <a:avLst/>
                        </a:prstGeom>
                        <a:solidFill>
                          <a:srgbClr val="001D77"/>
                        </a:solidFill>
                        <a:ln w="9525">
                          <a:noFill/>
                          <a:miter lim="800000"/>
                          <a:headEnd/>
                          <a:tailEnd/>
                        </a:ln>
                      </wps:spPr>
                      <wps:txbx>
                        <w:txbxContent>
                          <w:p w14:paraId="30951E30" w14:textId="0D73BC77" w:rsidR="00AF7A37" w:rsidRPr="007D605C" w:rsidRDefault="00AF7A37"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FD5E0D">
                              <w:rPr>
                                <w:rStyle w:val="WartowskanikaZnak"/>
                              </w:rPr>
                              <w:t>42,1</w:t>
                            </w:r>
                            <w:r>
                              <w:rPr>
                                <w:rStyle w:val="WartowskanikaZnak"/>
                              </w:rPr>
                              <w:t xml:space="preserve"> %</w:t>
                            </w:r>
                          </w:p>
                          <w:p w14:paraId="63B3F253" w14:textId="7CCA2458" w:rsidR="00AF7A37" w:rsidRPr="007D605C" w:rsidRDefault="00FD5E0D" w:rsidP="00F049AB">
                            <w:pPr>
                              <w:pStyle w:val="Opiswskanika"/>
                              <w:rPr>
                                <w:sz w:val="18"/>
                                <w:szCs w:val="20"/>
                              </w:rPr>
                            </w:pPr>
                            <w:r>
                              <w:t xml:space="preserve">Odsetek gospodarstw rolnych, w </w:t>
                            </w:r>
                            <w:r w:rsidR="0001009C">
                              <w:t> k</w:t>
                            </w:r>
                            <w:r>
                              <w:t>tórych ogólna sytuacja</w:t>
                            </w:r>
                            <w:r w:rsidR="002469D5">
                              <w:br/>
                            </w:r>
                            <w:r w:rsidR="0001009C">
                              <w:t>pogorszyła się.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7" alt="42,1 %&#10;Odsetek gospodarstw rolnych, w  których ogólna sytuacja pogorszyła się.&#10;" style="position:absolute;margin-left:0;margin-top:3.6pt;width:173.55pt;height:88.1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" fillcolor="#001d77" stroked="f">
                <v:stroke joinstyle="miter"/>
                <v:textbox>
                  <w:txbxContent>
                    <w:p w14:paraId="30951E30" w14:textId="0D73BC77" w:rsidR="00AF7A37" w:rsidRPr="007D605C" w:rsidRDefault="00AF7A37"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FD5E0D">
                        <w:rPr>
                          <w:rStyle w:val="WartowskanikaZnak"/>
                        </w:rPr>
                        <w:t>42,1</w:t>
                      </w:r>
                      <w:r>
                        <w:rPr>
                          <w:rStyle w:val="WartowskanikaZnak"/>
                        </w:rPr>
                        <w:t xml:space="preserve"> %</w:t>
                      </w:r>
                    </w:p>
                    <w:p w14:paraId="63B3F253" w14:textId="7CCA2458" w:rsidR="00AF7A37" w:rsidRPr="007D605C" w:rsidRDefault="00FD5E0D" w:rsidP="00F049AB">
                      <w:pPr>
                        <w:pStyle w:val="Opiswskanika"/>
                        <w:rPr>
                          <w:sz w:val="18"/>
                          <w:szCs w:val="20"/>
                        </w:rPr>
                      </w:pPr>
                      <w:r>
                        <w:t xml:space="preserve">Odsetek gospodarstw rolnych, w </w:t>
                      </w:r>
                      <w:r w:rsidR="0001009C">
                        <w:t> k</w:t>
                      </w:r>
                      <w:r>
                        <w:t>tórych ogólna sytuacja</w:t>
                      </w:r>
                      <w:r w:rsidR="002469D5">
                        <w:br/>
                      </w:r>
                      <w:r w:rsidR="0001009C">
                        <w:t>pogorszyła się.</w:t>
                      </w:r>
                    </w:p>
                  </w:txbxContent>
                </v:textbox>
                <w10:wrap type="square" anchorx="margin"/>
              </v:roundrect>
            </w:pict>
          </mc:Fallback>
        </mc:AlternateContent>
      </w:r>
      <w:r w:rsidR="00074DD8" w:rsidRPr="007D605C">
        <w:rPr>
          <w:color w:val="001D77"/>
        </w:rPr>
        <w:t xml:space="preserve"> </w:t>
      </w:r>
      <w:r w:rsidR="00A940C4" w:rsidRPr="003326B7">
        <w:rPr>
          <w:szCs w:val="24"/>
        </w:rPr>
        <w:t xml:space="preserve">W ocenie rolników zmiany jakie miały miejsce w </w:t>
      </w:r>
      <w:r w:rsidR="00A940C4">
        <w:rPr>
          <w:szCs w:val="24"/>
        </w:rPr>
        <w:t>II półroczu 2021</w:t>
      </w:r>
      <w:r w:rsidR="00A940C4" w:rsidRPr="003326B7">
        <w:rPr>
          <w:szCs w:val="24"/>
        </w:rPr>
        <w:t xml:space="preserve"> r., jak i bieżąca (</w:t>
      </w:r>
      <w:r w:rsidR="00A940C4">
        <w:rPr>
          <w:szCs w:val="24"/>
        </w:rPr>
        <w:t>grudzień 2021</w:t>
      </w:r>
      <w:r w:rsidR="00A940C4" w:rsidRPr="00D50A92">
        <w:rPr>
          <w:szCs w:val="24"/>
        </w:rPr>
        <w:t> r.)</w:t>
      </w:r>
      <w:r w:rsidR="00A940C4" w:rsidRPr="003326B7">
        <w:rPr>
          <w:szCs w:val="24"/>
        </w:rPr>
        <w:t xml:space="preserve"> koniunktura w użytkowanych przez nich gospodarstwach rolnych kształtowały się niekorzystnie. Pesymistyczne były również prognozy na </w:t>
      </w:r>
      <w:r w:rsidR="00A940C4">
        <w:rPr>
          <w:szCs w:val="24"/>
        </w:rPr>
        <w:t>I</w:t>
      </w:r>
      <w:r w:rsidR="00A940C4" w:rsidRPr="003326B7">
        <w:rPr>
          <w:szCs w:val="24"/>
        </w:rPr>
        <w:t xml:space="preserve"> </w:t>
      </w:r>
      <w:r w:rsidR="00A940C4">
        <w:rPr>
          <w:szCs w:val="24"/>
        </w:rPr>
        <w:t>półrocze 2022</w:t>
      </w:r>
      <w:r w:rsidR="00A940C4" w:rsidRPr="003326B7">
        <w:rPr>
          <w:szCs w:val="24"/>
        </w:rPr>
        <w:t xml:space="preserve"> r.</w:t>
      </w:r>
      <w:r w:rsidR="00BE1B76">
        <w:rPr>
          <w:szCs w:val="24"/>
        </w:rPr>
        <w:br/>
      </w:r>
      <w:r w:rsidR="00BE1B76">
        <w:rPr>
          <w:szCs w:val="24"/>
        </w:rPr>
        <w:br/>
      </w:r>
    </w:p>
    <w:p w14:paraId="4C1EE295" w14:textId="2155233A" w:rsidR="00BE1B76" w:rsidRDefault="00BA372A" w:rsidP="00BE1B76">
      <w:pPr>
        <w:keepNext/>
        <w:jc w:val="both"/>
        <w:outlineLvl w:val="0"/>
        <w:rPr>
          <w:rFonts w:eastAsia="Calibri" w:cs="Times New Roman"/>
          <w:bCs/>
          <w:szCs w:val="19"/>
          <w:lang w:eastAsia="pl-PL"/>
        </w:rPr>
      </w:pPr>
      <w:r w:rsidRPr="00823593">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72C77025">
                <wp:simplePos x="0" y="0"/>
                <wp:positionH relativeFrom="column">
                  <wp:posOffset>5314950</wp:posOffset>
                </wp:positionH>
                <wp:positionV relativeFrom="paragraph">
                  <wp:posOffset>12065</wp:posOffset>
                </wp:positionV>
                <wp:extent cx="1725295" cy="1085850"/>
                <wp:effectExtent l="0" t="0" r="0" b="0"/>
                <wp:wrapTight wrapText="bothSides">
                  <wp:wrapPolygon edited="0">
                    <wp:start x="715" y="0"/>
                    <wp:lineTo x="715" y="21221"/>
                    <wp:lineTo x="20749" y="21221"/>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85850"/>
                        </a:xfrm>
                        <a:prstGeom prst="rect">
                          <a:avLst/>
                        </a:prstGeom>
                        <a:noFill/>
                        <a:ln w="9525">
                          <a:noFill/>
                          <a:miter lim="800000"/>
                          <a:headEnd/>
                          <a:tailEnd/>
                        </a:ln>
                      </wps:spPr>
                      <wps:txbx>
                        <w:txbxContent>
                          <w:p w14:paraId="66113316" w14:textId="25CCB7B4" w:rsidR="00AF7A37" w:rsidRPr="00BA372A" w:rsidRDefault="00AF7A37" w:rsidP="005F45EE">
                            <w:pPr>
                              <w:pStyle w:val="tekstzboku"/>
                            </w:pPr>
                            <w:r>
                              <w:t>Najbardziej pesymistycznie koniunkturę w gospodarstwach rolnych ocenili rolnicy prowadzący gospodarstwa wielokierunkowe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Lorem ipsum dolor sit amet, consectetur adipiscing elit" style="position:absolute;left:0;text-align:left;margin-left:418.5pt;margin-top:.95pt;width:135.85pt;height:8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" filled="f" stroked="f">
                <v:textbox>
                  <w:txbxContent>
                    <w:p w14:paraId="66113316" w14:textId="25CCB7B4" w:rsidR="00AF7A37" w:rsidRPr="00BA372A" w:rsidRDefault="00AF7A37" w:rsidP="005F45EE">
                      <w:pPr>
                        <w:pStyle w:val="tekstzboku"/>
                      </w:pPr>
                      <w:r>
                        <w:t>Najbardziej pesymistycznie koniunkturę w gospodarstwach rolnych ocenili rolnicy prowadzący gospodarstwa wielokierunkowe</w:t>
                      </w:r>
                    </w:p>
                  </w:txbxContent>
                </v:textbox>
                <w10:wrap type="tight"/>
              </v:shape>
            </w:pict>
          </mc:Fallback>
        </mc:AlternateContent>
      </w:r>
      <w:r w:rsidR="00BE1B76" w:rsidRPr="00BE1B76">
        <w:rPr>
          <w:rFonts w:eastAsia="Times New Roman" w:cs="Times New Roman"/>
          <w:bCs/>
          <w:szCs w:val="19"/>
          <w:lang w:eastAsia="pl-PL"/>
        </w:rPr>
        <w:t xml:space="preserve">Ogólnie pesymistyczne opinie rolników dotyczące koniunktury w gospodarstwach rolnych różniły się w zależności od </w:t>
      </w:r>
      <w:r w:rsidR="00BE1B76" w:rsidRPr="00BE1B76">
        <w:rPr>
          <w:rFonts w:eastAsia="Calibri" w:cs="Times New Roman"/>
          <w:bCs/>
          <w:szCs w:val="19"/>
          <w:lang w:eastAsia="pl-PL"/>
        </w:rPr>
        <w:t>formy prawnej gospodarstwa rolnego, powierzchni użytków rolnych, ukierunkowania produkcyjnego gospodarstw rolnych, rodzaju prowadzonych upraw i gatunków/grup użytkowych utrzymywanych zwierząt gospodarskich, a także od wieku i wykształcenia osoby kierującej gospodarstwem rolnym.</w:t>
      </w:r>
    </w:p>
    <w:p w14:paraId="60D150D8" w14:textId="77777777" w:rsidR="00BE1B76" w:rsidRPr="00A36B9D" w:rsidRDefault="00BE1B76" w:rsidP="00660841">
      <w:pPr>
        <w:spacing w:line="288" w:lineRule="auto"/>
        <w:jc w:val="both"/>
        <w:rPr>
          <w:rFonts w:eastAsia="Calibri"/>
          <w:szCs w:val="19"/>
        </w:rPr>
      </w:pPr>
      <w:r>
        <w:rPr>
          <w:rFonts w:eastAsia="Calibri"/>
          <w:szCs w:val="19"/>
        </w:rPr>
        <w:t>Analiza sald odpowiedzi wykazuje</w:t>
      </w:r>
      <w:r w:rsidRPr="00A36B9D">
        <w:rPr>
          <w:rFonts w:eastAsia="Calibri"/>
          <w:szCs w:val="19"/>
        </w:rPr>
        <w:t xml:space="preserve">, że: </w:t>
      </w:r>
    </w:p>
    <w:p w14:paraId="6F405938" w14:textId="1AA6E3BF" w:rsidR="00BE1B76" w:rsidRPr="00660841" w:rsidRDefault="00BE1B76" w:rsidP="00660841">
      <w:pPr>
        <w:pStyle w:val="Akapitzlist"/>
        <w:numPr>
          <w:ilvl w:val="0"/>
          <w:numId w:val="8"/>
        </w:numPr>
        <w:tabs>
          <w:tab w:val="left" w:pos="426"/>
        </w:tabs>
        <w:spacing w:after="0" w:line="276" w:lineRule="auto"/>
        <w:ind w:left="425" w:hanging="425"/>
        <w:contextualSpacing w:val="0"/>
        <w:jc w:val="both"/>
        <w:rPr>
          <w:szCs w:val="19"/>
        </w:rPr>
      </w:pPr>
      <w:r w:rsidRPr="00A36B9D">
        <w:rPr>
          <w:szCs w:val="19"/>
        </w:rPr>
        <w:t xml:space="preserve">osoby kierujące gospodarstwami </w:t>
      </w:r>
      <w:r>
        <w:rPr>
          <w:szCs w:val="19"/>
        </w:rPr>
        <w:t xml:space="preserve">indywidualnymi </w:t>
      </w:r>
      <w:r w:rsidRPr="00A36B9D">
        <w:rPr>
          <w:szCs w:val="19"/>
        </w:rPr>
        <w:t>były bardziej pesymistyczne w ocenie zmian jakie zaszły w I</w:t>
      </w:r>
      <w:r>
        <w:rPr>
          <w:szCs w:val="19"/>
        </w:rPr>
        <w:t xml:space="preserve">I </w:t>
      </w:r>
      <w:r w:rsidRPr="00A36B9D">
        <w:rPr>
          <w:szCs w:val="19"/>
        </w:rPr>
        <w:t>półroczu 202</w:t>
      </w:r>
      <w:r>
        <w:rPr>
          <w:szCs w:val="19"/>
        </w:rPr>
        <w:t>1</w:t>
      </w:r>
      <w:r w:rsidRPr="00A36B9D">
        <w:rPr>
          <w:szCs w:val="19"/>
        </w:rPr>
        <w:t xml:space="preserve"> r.</w:t>
      </w:r>
      <w:r>
        <w:rPr>
          <w:szCs w:val="19"/>
        </w:rPr>
        <w:t>,</w:t>
      </w:r>
      <w:r w:rsidRPr="00A36B9D">
        <w:rPr>
          <w:szCs w:val="19"/>
        </w:rPr>
        <w:t xml:space="preserve"> jak i z wi</w:t>
      </w:r>
      <w:r>
        <w:rPr>
          <w:szCs w:val="19"/>
        </w:rPr>
        <w:t>ększym pesymizmem patrzyły na I </w:t>
      </w:r>
      <w:r w:rsidRPr="00A36B9D">
        <w:rPr>
          <w:szCs w:val="19"/>
        </w:rPr>
        <w:t>półrocze</w:t>
      </w:r>
      <w:r>
        <w:rPr>
          <w:szCs w:val="19"/>
        </w:rPr>
        <w:t> 2022</w:t>
      </w:r>
      <w:r w:rsidRPr="00A36B9D">
        <w:rPr>
          <w:szCs w:val="19"/>
        </w:rPr>
        <w:t xml:space="preserve"> </w:t>
      </w:r>
      <w:r>
        <w:rPr>
          <w:szCs w:val="19"/>
        </w:rPr>
        <w:t xml:space="preserve">r. </w:t>
      </w:r>
      <w:r w:rsidRPr="00A36B9D">
        <w:rPr>
          <w:szCs w:val="19"/>
        </w:rPr>
        <w:t xml:space="preserve">niż użytkownicy gospodarstw </w:t>
      </w:r>
      <w:r>
        <w:rPr>
          <w:szCs w:val="19"/>
        </w:rPr>
        <w:t>osób prawnych i niemających osobowości prawnej,</w:t>
      </w:r>
    </w:p>
    <w:p w14:paraId="5F987170" w14:textId="6A8F9149" w:rsidR="00BE1B76" w:rsidRPr="00660841" w:rsidRDefault="00BE1B76" w:rsidP="000C3594">
      <w:pPr>
        <w:pStyle w:val="Akapitzlist"/>
        <w:numPr>
          <w:ilvl w:val="0"/>
          <w:numId w:val="8"/>
        </w:numPr>
        <w:tabs>
          <w:tab w:val="left" w:pos="426"/>
        </w:tabs>
        <w:spacing w:after="0" w:line="276" w:lineRule="auto"/>
        <w:ind w:left="425" w:hanging="425"/>
        <w:contextualSpacing w:val="0"/>
        <w:rPr>
          <w:szCs w:val="19"/>
        </w:rPr>
      </w:pPr>
      <w:r w:rsidRPr="00A36B9D">
        <w:rPr>
          <w:szCs w:val="19"/>
        </w:rPr>
        <w:t xml:space="preserve">gospodarstwa specjalizujące się w produkcji roślinnej korzystniej oceniały koniunkturę niż użytkownicy gospodarstw ukierunkowanych na </w:t>
      </w:r>
      <w:r>
        <w:rPr>
          <w:szCs w:val="19"/>
        </w:rPr>
        <w:t>produkcję zwierzęcą. Najwięcej n</w:t>
      </w:r>
      <w:r w:rsidRPr="00A36B9D">
        <w:rPr>
          <w:szCs w:val="19"/>
        </w:rPr>
        <w:t>egatywnych opinii wyrażali użytkownicy gospodarstw</w:t>
      </w:r>
      <w:r>
        <w:rPr>
          <w:szCs w:val="19"/>
        </w:rPr>
        <w:t xml:space="preserve"> indywidualnych</w:t>
      </w:r>
      <w:r w:rsidRPr="00A36B9D">
        <w:rPr>
          <w:szCs w:val="19"/>
        </w:rPr>
        <w:t xml:space="preserve"> </w:t>
      </w:r>
      <w:r>
        <w:rPr>
          <w:szCs w:val="19"/>
        </w:rPr>
        <w:t>wielokierunkowych,</w:t>
      </w:r>
    </w:p>
    <w:p w14:paraId="4536B265" w14:textId="57F84F14" w:rsidR="00BE1B76" w:rsidRPr="000C3594" w:rsidRDefault="00BE1B76" w:rsidP="000C3594">
      <w:pPr>
        <w:pStyle w:val="Akapitzlist"/>
        <w:numPr>
          <w:ilvl w:val="0"/>
          <w:numId w:val="8"/>
        </w:numPr>
        <w:tabs>
          <w:tab w:val="left" w:pos="426"/>
        </w:tabs>
        <w:spacing w:after="0" w:line="276" w:lineRule="auto"/>
        <w:ind w:left="425" w:hanging="425"/>
        <w:contextualSpacing w:val="0"/>
        <w:rPr>
          <w:szCs w:val="19"/>
        </w:rPr>
      </w:pPr>
      <w:r w:rsidRPr="00A36B9D">
        <w:rPr>
          <w:szCs w:val="19"/>
        </w:rPr>
        <w:t xml:space="preserve">najmniej pesymistyczni w swoich ocenach byli użytkownicy gospodarstw rolnych o powierzchni </w:t>
      </w:r>
      <w:r>
        <w:rPr>
          <w:szCs w:val="19"/>
        </w:rPr>
        <w:t>do 1</w:t>
      </w:r>
      <w:r w:rsidRPr="00A36B9D">
        <w:rPr>
          <w:szCs w:val="19"/>
        </w:rPr>
        <w:t xml:space="preserve"> ha użytków rolnych</w:t>
      </w:r>
      <w:r>
        <w:rPr>
          <w:szCs w:val="19"/>
        </w:rPr>
        <w:t xml:space="preserve"> oraz użytkownicy gospodarstw o powierzchni pow. 10-15 ha</w:t>
      </w:r>
      <w:r w:rsidRPr="00A36B9D">
        <w:rPr>
          <w:szCs w:val="19"/>
        </w:rPr>
        <w:t>,</w:t>
      </w:r>
    </w:p>
    <w:p w14:paraId="0829A6C9" w14:textId="59E83A01" w:rsidR="00BE1B76" w:rsidRPr="003472E7" w:rsidRDefault="00BE1B76" w:rsidP="0001009C">
      <w:pPr>
        <w:pStyle w:val="Akapitzlist"/>
        <w:numPr>
          <w:ilvl w:val="0"/>
          <w:numId w:val="8"/>
        </w:numPr>
        <w:tabs>
          <w:tab w:val="left" w:pos="426"/>
        </w:tabs>
        <w:spacing w:line="269" w:lineRule="auto"/>
        <w:ind w:left="425" w:hanging="425"/>
        <w:contextualSpacing w:val="0"/>
        <w:rPr>
          <w:szCs w:val="19"/>
        </w:rPr>
      </w:pPr>
      <w:r w:rsidRPr="00A36B9D">
        <w:rPr>
          <w:szCs w:val="19"/>
        </w:rPr>
        <w:t xml:space="preserve">najwięcej optymistycznych opinii wyrażali rolnicy w wieku do 24 lat, z </w:t>
      </w:r>
      <w:r>
        <w:rPr>
          <w:szCs w:val="19"/>
        </w:rPr>
        <w:t xml:space="preserve">wyższym </w:t>
      </w:r>
      <w:r w:rsidRPr="00A36B9D">
        <w:rPr>
          <w:szCs w:val="19"/>
        </w:rPr>
        <w:t xml:space="preserve">wykształceniem </w:t>
      </w:r>
      <w:r>
        <w:rPr>
          <w:szCs w:val="19"/>
        </w:rPr>
        <w:t>rolniczym</w:t>
      </w:r>
      <w:r w:rsidRPr="00A36B9D">
        <w:rPr>
          <w:szCs w:val="19"/>
        </w:rPr>
        <w:t xml:space="preserve"> oraz osoby prowadzące gospodarstwo rolne w okresie od 2 do 5 lat.</w:t>
      </w:r>
    </w:p>
    <w:p w14:paraId="3559E944" w14:textId="1AC72E76" w:rsidR="00BE1B76" w:rsidRPr="00A36B9D" w:rsidRDefault="00BE1B76" w:rsidP="001430A2">
      <w:pPr>
        <w:pStyle w:val="tytuwykresu"/>
        <w:spacing w:before="360" w:line="240" w:lineRule="auto"/>
        <w:outlineLvl w:val="0"/>
        <w:rPr>
          <w:shd w:val="clear" w:color="auto" w:fill="FFFFFF"/>
        </w:rPr>
      </w:pPr>
      <w:r>
        <w:rPr>
          <w:noProof/>
          <w:lang w:eastAsia="pl-PL"/>
        </w:rPr>
        <w:drawing>
          <wp:anchor distT="0" distB="0" distL="114300" distR="114300" simplePos="0" relativeHeight="251767808" behindDoc="0" locked="0" layoutInCell="1" allowOverlap="1" wp14:anchorId="555692F5" wp14:editId="27E45244">
            <wp:simplePos x="0" y="0"/>
            <wp:positionH relativeFrom="margin">
              <wp:align>right</wp:align>
            </wp:positionH>
            <wp:positionV relativeFrom="paragraph">
              <wp:posOffset>520700</wp:posOffset>
            </wp:positionV>
            <wp:extent cx="5122545" cy="2628900"/>
            <wp:effectExtent l="0" t="0" r="1905" b="0"/>
            <wp:wrapSquare wrapText="bothSides"/>
            <wp:docPr id="16" name="Wykres 16" descr="Wykres 1.  Salda odpowiedzi dla bieżącej (XII 2021 r.) i prognozowanej (II półrocze 2022 r.) ogól-nej sytuacji gospodarstw rolnych według grup obszarowych użytków rol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A36B9D">
        <w:t xml:space="preserve">Wykres 1. </w:t>
      </w:r>
      <w:r w:rsidRPr="00A36B9D">
        <w:rPr>
          <w:shd w:val="clear" w:color="auto" w:fill="FFFFFF"/>
        </w:rPr>
        <w:t xml:space="preserve"> Sa</w:t>
      </w:r>
      <w:r>
        <w:rPr>
          <w:shd w:val="clear" w:color="auto" w:fill="FFFFFF"/>
        </w:rPr>
        <w:t>lda odpowiedzi dla bieżącej (XII</w:t>
      </w:r>
      <w:r w:rsidRPr="00A36B9D">
        <w:rPr>
          <w:shd w:val="clear" w:color="auto" w:fill="FFFFFF"/>
        </w:rPr>
        <w:t xml:space="preserve"> 202</w:t>
      </w:r>
      <w:r>
        <w:rPr>
          <w:shd w:val="clear" w:color="auto" w:fill="FFFFFF"/>
        </w:rPr>
        <w:t>1</w:t>
      </w:r>
      <w:r w:rsidRPr="00A36B9D">
        <w:rPr>
          <w:shd w:val="clear" w:color="auto" w:fill="FFFFFF"/>
        </w:rPr>
        <w:t xml:space="preserve"> r.) i prognozowanej (I</w:t>
      </w:r>
      <w:r>
        <w:rPr>
          <w:shd w:val="clear" w:color="auto" w:fill="FFFFFF"/>
        </w:rPr>
        <w:t xml:space="preserve"> półrocze 2022</w:t>
      </w:r>
      <w:r w:rsidRPr="00A36B9D">
        <w:rPr>
          <w:shd w:val="clear" w:color="auto" w:fill="FFFFFF"/>
        </w:rPr>
        <w:t xml:space="preserve"> r.) ogólnej sytuacji gospodarstw rolnych według grup obszarowych użytków rolnych</w:t>
      </w:r>
    </w:p>
    <w:p w14:paraId="327B1106" w14:textId="0393D1BE" w:rsidR="003472E7" w:rsidRPr="003472E7" w:rsidRDefault="000A4356" w:rsidP="001430A2">
      <w:pPr>
        <w:pStyle w:val="tytuwykresu"/>
        <w:spacing w:before="360" w:line="240" w:lineRule="auto"/>
        <w:outlineLvl w:val="0"/>
        <w:rPr>
          <w:shd w:val="clear" w:color="auto" w:fill="FFFFFF"/>
        </w:rPr>
      </w:pPr>
      <w:r>
        <w:rPr>
          <w:noProof/>
          <w:lang w:eastAsia="pl-PL"/>
        </w:rPr>
        <w:lastRenderedPageBreak/>
        <mc:AlternateContent>
          <mc:Choice Requires="wps">
            <w:drawing>
              <wp:anchor distT="0" distB="0" distL="114300" distR="114300" simplePos="0" relativeHeight="251789312" behindDoc="1" locked="0" layoutInCell="1" allowOverlap="1" wp14:anchorId="1AD4D985" wp14:editId="691EA472">
                <wp:simplePos x="0" y="0"/>
                <wp:positionH relativeFrom="page">
                  <wp:align>right</wp:align>
                </wp:positionH>
                <wp:positionV relativeFrom="paragraph">
                  <wp:posOffset>-434340</wp:posOffset>
                </wp:positionV>
                <wp:extent cx="1872000" cy="23468330"/>
                <wp:effectExtent l="0" t="0" r="0" b="1270"/>
                <wp:wrapNone/>
                <wp:docPr id="44" name="Prostokąt 44"/>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D837D" id="Prostokąt 44" o:spid="_x0000_s1026" style="position:absolute;margin-left:96.2pt;margin-top:-34.2pt;width:147.4pt;height:1847.9pt;z-index:-251527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eJbw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" fillcolor="#f2f2f2" stroked="f" strokeweight="1pt">
                <w10:wrap anchorx="page"/>
              </v:rect>
            </w:pict>
          </mc:Fallback>
        </mc:AlternateContent>
      </w:r>
      <w:r w:rsidR="003472E7">
        <w:rPr>
          <w:noProof/>
          <w:lang w:eastAsia="pl-PL"/>
        </w:rPr>
        <w:drawing>
          <wp:anchor distT="0" distB="0" distL="114300" distR="114300" simplePos="0" relativeHeight="251777024" behindDoc="1" locked="0" layoutInCell="1" allowOverlap="1" wp14:anchorId="71C0BE46" wp14:editId="0E0AE470">
            <wp:simplePos x="0" y="0"/>
            <wp:positionH relativeFrom="margin">
              <wp:align>right</wp:align>
            </wp:positionH>
            <wp:positionV relativeFrom="paragraph">
              <wp:posOffset>285750</wp:posOffset>
            </wp:positionV>
            <wp:extent cx="5122545" cy="2571750"/>
            <wp:effectExtent l="0" t="0" r="1905" b="0"/>
            <wp:wrapTight wrapText="bothSides">
              <wp:wrapPolygon edited="0">
                <wp:start x="0" y="0"/>
                <wp:lineTo x="0" y="21440"/>
                <wp:lineTo x="21528" y="21440"/>
                <wp:lineTo x="21528" y="0"/>
                <wp:lineTo x="0" y="0"/>
              </wp:wrapPolygon>
            </wp:wrapTight>
            <wp:docPr id="28" name="Wykres 28" descr="Wykres 2. Salda odpowiedzi dla bieżącej (XII 2021 r.) i prognozowanej (I  półrocze 2022 r.) ogólnej sytuacji gospodarstw rolnych według wieku osoby kierującej gospodarstwem rolny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BE1B76" w:rsidRPr="00A36B9D">
        <w:t>Wykres 2.</w:t>
      </w:r>
      <w:r w:rsidR="00BE1B76" w:rsidRPr="00A36B9D">
        <w:rPr>
          <w:shd w:val="clear" w:color="auto" w:fill="FFFFFF"/>
        </w:rPr>
        <w:t xml:space="preserve"> Salda </w:t>
      </w:r>
      <w:r w:rsidR="00BE1B76">
        <w:rPr>
          <w:shd w:val="clear" w:color="auto" w:fill="FFFFFF"/>
        </w:rPr>
        <w:t xml:space="preserve">odpowiedzi dla bieżącej (XII </w:t>
      </w:r>
      <w:r w:rsidR="00BE1B76" w:rsidRPr="00A36B9D">
        <w:rPr>
          <w:shd w:val="clear" w:color="auto" w:fill="FFFFFF"/>
        </w:rPr>
        <w:t>202</w:t>
      </w:r>
      <w:r w:rsidR="00BE1B76">
        <w:rPr>
          <w:shd w:val="clear" w:color="auto" w:fill="FFFFFF"/>
        </w:rPr>
        <w:t>1</w:t>
      </w:r>
      <w:r w:rsidR="00BE1B76" w:rsidRPr="00A36B9D">
        <w:rPr>
          <w:shd w:val="clear" w:color="auto" w:fill="FFFFFF"/>
        </w:rPr>
        <w:t xml:space="preserve"> r.) i prognozowanej (</w:t>
      </w:r>
      <w:r w:rsidR="00BE1B76">
        <w:rPr>
          <w:shd w:val="clear" w:color="auto" w:fill="FFFFFF"/>
        </w:rPr>
        <w:t>I</w:t>
      </w:r>
      <w:r w:rsidR="00BE1B76" w:rsidRPr="00A36B9D">
        <w:rPr>
          <w:shd w:val="clear" w:color="auto" w:fill="FFFFFF"/>
        </w:rPr>
        <w:t xml:space="preserve">  półrocze 202</w:t>
      </w:r>
      <w:r w:rsidR="00BE1B76">
        <w:rPr>
          <w:shd w:val="clear" w:color="auto" w:fill="FFFFFF"/>
        </w:rPr>
        <w:t>2</w:t>
      </w:r>
      <w:r w:rsidR="00BE1B76" w:rsidRPr="00A36B9D">
        <w:rPr>
          <w:shd w:val="clear" w:color="auto" w:fill="FFFFFF"/>
        </w:rPr>
        <w:t xml:space="preserve"> r.) ogólnej sytuacji gospodarstw rolnych według wieku osoby kierującej gospodarstwem rolnym</w:t>
      </w:r>
    </w:p>
    <w:p w14:paraId="217E980D" w14:textId="5AF5EF1B" w:rsidR="00660841" w:rsidRPr="00660841" w:rsidRDefault="003472E7" w:rsidP="00660841">
      <w:pPr>
        <w:keepNext/>
        <w:spacing w:before="240" w:line="240" w:lineRule="auto"/>
        <w:outlineLvl w:val="0"/>
        <w:rPr>
          <w:rFonts w:ascii="Fira Sans SemiBold" w:eastAsia="Times New Roman" w:hAnsi="Fira Sans SemiBold" w:cs="Times New Roman"/>
          <w:bCs/>
          <w:color w:val="001D77"/>
          <w:szCs w:val="24"/>
          <w:lang w:eastAsia="pl-PL"/>
        </w:rPr>
      </w:pPr>
      <w:r w:rsidRPr="00823593">
        <w:rPr>
          <w:b/>
          <w:noProof/>
          <w:spacing w:val="-2"/>
          <w:szCs w:val="19"/>
          <w:lang w:eastAsia="pl-PL"/>
        </w:rPr>
        <mc:AlternateContent>
          <mc:Choice Requires="wps">
            <w:drawing>
              <wp:anchor distT="45720" distB="45720" distL="114300" distR="114300" simplePos="0" relativeHeight="251771904" behindDoc="1" locked="0" layoutInCell="1" allowOverlap="1" wp14:anchorId="371A0FDF" wp14:editId="34361C1A">
                <wp:simplePos x="0" y="0"/>
                <wp:positionH relativeFrom="rightMargin">
                  <wp:posOffset>163830</wp:posOffset>
                </wp:positionH>
                <wp:positionV relativeFrom="paragraph">
                  <wp:posOffset>2739390</wp:posOffset>
                </wp:positionV>
                <wp:extent cx="1638300" cy="1019175"/>
                <wp:effectExtent l="0" t="0" r="0" b="0"/>
                <wp:wrapTight wrapText="bothSides">
                  <wp:wrapPolygon edited="0">
                    <wp:start x="753" y="0"/>
                    <wp:lineTo x="753" y="20994"/>
                    <wp:lineTo x="20595" y="20994"/>
                    <wp:lineTo x="20595" y="0"/>
                    <wp:lineTo x="753" y="0"/>
                  </wp:wrapPolygon>
                </wp:wrapTight>
                <wp:docPr id="18" name="Pole tekstowe 18"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19175"/>
                        </a:xfrm>
                        <a:prstGeom prst="rect">
                          <a:avLst/>
                        </a:prstGeom>
                        <a:noFill/>
                        <a:ln w="9525">
                          <a:noFill/>
                          <a:miter lim="800000"/>
                          <a:headEnd/>
                          <a:tailEnd/>
                        </a:ln>
                      </wps:spPr>
                      <wps:txbx>
                        <w:txbxContent>
                          <w:p w14:paraId="374A428B" w14:textId="18CD2A6A" w:rsidR="00AF7A37" w:rsidRPr="00332E9B" w:rsidRDefault="00AF7A37" w:rsidP="003472E7">
                            <w:pPr>
                              <w:pStyle w:val="tekstzboku"/>
                            </w:pPr>
                            <w:r>
                              <w:t>W odniesieniu do poprzednich edycji badań niekorzystne</w:t>
                            </w:r>
                            <w:r w:rsidRPr="00332E9B">
                              <w:t xml:space="preserve"> zmiany w koniunkturze w</w:t>
                            </w:r>
                            <w:r>
                              <w:t xml:space="preserve"> gospodarstwach rolnych w II półroczu 2021 r.</w:t>
                            </w:r>
                          </w:p>
                          <w:p w14:paraId="76B729D0" w14:textId="77777777" w:rsidR="00AF7A37" w:rsidRPr="00E95B8E" w:rsidRDefault="00AF7A37" w:rsidP="00BE1B7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A0FDF" id="Pole tekstowe 18" o:spid="_x0000_s1029" type="#_x0000_t202" alt="Lorem ipsum dolor sit amet, consectetur adipiscing elit" style="position:absolute;margin-left:12.9pt;margin-top:215.7pt;width:129pt;height:80.25pt;z-index:-251544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" filled="f" stroked="f">
                <v:textbox>
                  <w:txbxContent>
                    <w:p w14:paraId="374A428B" w14:textId="18CD2A6A" w:rsidR="00AF7A37" w:rsidRPr="00332E9B" w:rsidRDefault="00AF7A37" w:rsidP="003472E7">
                      <w:pPr>
                        <w:pStyle w:val="tekstzboku"/>
                      </w:pPr>
                      <w:r>
                        <w:t>W odniesieniu do poprzednich edycji badań niekorzystne</w:t>
                      </w:r>
                      <w:r w:rsidRPr="00332E9B">
                        <w:t xml:space="preserve"> zmiany w koniunkturze w</w:t>
                      </w:r>
                      <w:r>
                        <w:t xml:space="preserve"> gospodarstwach rolnych w II półroczu 2021 r.</w:t>
                      </w:r>
                    </w:p>
                    <w:p w14:paraId="76B729D0" w14:textId="77777777" w:rsidR="00AF7A37" w:rsidRPr="00E95B8E" w:rsidRDefault="00AF7A37" w:rsidP="00BE1B76">
                      <w:pPr>
                        <w:pStyle w:val="tekstzboku"/>
                        <w:rPr>
                          <w:bCs w:val="0"/>
                        </w:rPr>
                      </w:pPr>
                    </w:p>
                  </w:txbxContent>
                </v:textbox>
                <w10:wrap type="tight" anchorx="margin"/>
              </v:shape>
            </w:pict>
          </mc:Fallback>
        </mc:AlternateContent>
      </w:r>
      <w:r w:rsidR="00660841" w:rsidRPr="00660841">
        <w:rPr>
          <w:rFonts w:ascii="Fira Sans SemiBold" w:eastAsia="Times New Roman" w:hAnsi="Fira Sans SemiBold" w:cs="Times New Roman"/>
          <w:bCs/>
          <w:color w:val="001D77"/>
          <w:szCs w:val="24"/>
          <w:shd w:val="clear" w:color="auto" w:fill="FFFFFF"/>
          <w:lang w:eastAsia="pl-PL"/>
        </w:rPr>
        <w:t xml:space="preserve">Zmiany w koniunkturze w II półroczu 2021 r. </w:t>
      </w:r>
    </w:p>
    <w:p w14:paraId="109BFB6C" w14:textId="7C91D2C8" w:rsidR="00660841" w:rsidRPr="00660841" w:rsidRDefault="00660841" w:rsidP="003472E7">
      <w:r w:rsidRPr="00660841">
        <w:rPr>
          <w:szCs w:val="19"/>
        </w:rPr>
        <w:t>W II półroczu 2021 r. rolnicy bardziej pesymistycznie, w stosunku do poprzedniej edycji badania, ocenili ogólną sytuację w gospodarstwach rolnych, zwłaszcza opłacalność produkcji rolniczej, natomiast zapotrzebowanie na produkty rolne zostało ocenione</w:t>
      </w:r>
      <w:r w:rsidR="00BA372A">
        <w:rPr>
          <w:szCs w:val="19"/>
        </w:rPr>
        <w:t xml:space="preserve"> lepiej niż w I półroczu 2021 r</w:t>
      </w:r>
      <w:r w:rsidRPr="00660841">
        <w:rPr>
          <w:szCs w:val="19"/>
        </w:rPr>
        <w:t>.</w:t>
      </w:r>
      <w:r w:rsidRPr="00660841">
        <w:t xml:space="preserve"> </w:t>
      </w:r>
    </w:p>
    <w:p w14:paraId="050CD48E" w14:textId="53CBF13B" w:rsidR="00BE1B76" w:rsidRPr="00660841" w:rsidRDefault="00660841" w:rsidP="00B66A31">
      <w:pPr>
        <w:spacing w:line="269" w:lineRule="auto"/>
        <w:rPr>
          <w:szCs w:val="19"/>
        </w:rPr>
      </w:pPr>
      <w:r w:rsidRPr="00660841">
        <w:rPr>
          <w:noProof/>
          <w:szCs w:val="19"/>
          <w:lang w:eastAsia="pl-PL"/>
        </w:rPr>
        <mc:AlternateContent>
          <mc:Choice Requires="wps">
            <w:drawing>
              <wp:anchor distT="45720" distB="45720" distL="114300" distR="114300" simplePos="0" relativeHeight="251774976" behindDoc="1" locked="0" layoutInCell="1" allowOverlap="1" wp14:anchorId="26E3553F" wp14:editId="3F5CBF72">
                <wp:simplePos x="0" y="0"/>
                <wp:positionH relativeFrom="column">
                  <wp:posOffset>5286375</wp:posOffset>
                </wp:positionH>
                <wp:positionV relativeFrom="paragraph">
                  <wp:posOffset>309245</wp:posOffset>
                </wp:positionV>
                <wp:extent cx="1725295" cy="857250"/>
                <wp:effectExtent l="0" t="0" r="0" b="0"/>
                <wp:wrapTight wrapText="bothSides">
                  <wp:wrapPolygon edited="0">
                    <wp:start x="715" y="0"/>
                    <wp:lineTo x="715" y="21120"/>
                    <wp:lineTo x="20749" y="21120"/>
                    <wp:lineTo x="20749" y="0"/>
                    <wp:lineTo x="715" y="0"/>
                  </wp:wrapPolygon>
                </wp:wrapTight>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7250"/>
                        </a:xfrm>
                        <a:prstGeom prst="rect">
                          <a:avLst/>
                        </a:prstGeom>
                        <a:noFill/>
                        <a:ln w="9525">
                          <a:noFill/>
                          <a:miter lim="800000"/>
                          <a:headEnd/>
                          <a:tailEnd/>
                        </a:ln>
                      </wps:spPr>
                      <wps:txbx>
                        <w:txbxContent>
                          <w:p w14:paraId="5F868E75" w14:textId="77777777" w:rsidR="00AF7A37" w:rsidRPr="00332E9B" w:rsidRDefault="00AF7A37" w:rsidP="00660841">
                            <w:pPr>
                              <w:pStyle w:val="tekstzboku"/>
                            </w:pPr>
                            <w:r w:rsidRPr="00332E9B">
                              <w:t>N</w:t>
                            </w:r>
                            <w:r>
                              <w:t>ajbardziej pesymistyczni w ocenach byli rolnicy ukierunkowani na chów drobiu i trzody chlewnej</w:t>
                            </w:r>
                          </w:p>
                          <w:p w14:paraId="48140083" w14:textId="77777777" w:rsidR="00AF7A37" w:rsidRPr="00D616D2" w:rsidRDefault="00AF7A37" w:rsidP="00660841">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3553F" id="_x0000_s1030" type="#_x0000_t202" style="position:absolute;margin-left:416.25pt;margin-top:24.35pt;width:135.85pt;height:67.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" filled="f" stroked="f">
                <v:textbox>
                  <w:txbxContent>
                    <w:p w14:paraId="5F868E75" w14:textId="77777777" w:rsidR="00AF7A37" w:rsidRPr="00332E9B" w:rsidRDefault="00AF7A37" w:rsidP="00660841">
                      <w:pPr>
                        <w:pStyle w:val="tekstzboku"/>
                      </w:pPr>
                      <w:r w:rsidRPr="00332E9B">
                        <w:t>N</w:t>
                      </w:r>
                      <w:r>
                        <w:t>ajbardziej pesymistyczni w ocenach byli rolnicy ukierunkowani na chów drobiu i trzody chlewnej</w:t>
                      </w:r>
                    </w:p>
                    <w:p w14:paraId="48140083" w14:textId="77777777" w:rsidR="00AF7A37" w:rsidRPr="00D616D2" w:rsidRDefault="00AF7A37" w:rsidP="00660841">
                      <w:pPr>
                        <w:spacing w:after="0"/>
                        <w:rPr>
                          <w:rFonts w:eastAsia="Times New Roman" w:cs="Times New Roman"/>
                          <w:bCs/>
                          <w:color w:val="001D77"/>
                          <w:sz w:val="18"/>
                          <w:szCs w:val="18"/>
                          <w:lang w:eastAsia="pl-PL"/>
                        </w:rPr>
                      </w:pPr>
                    </w:p>
                  </w:txbxContent>
                </v:textbox>
                <w10:wrap type="tight"/>
              </v:shape>
            </w:pict>
          </mc:Fallback>
        </mc:AlternateContent>
      </w:r>
      <w:r w:rsidR="00BA372A">
        <w:rPr>
          <w:szCs w:val="19"/>
        </w:rPr>
        <w:t xml:space="preserve">Najwięcej negatywnych opinii wyrażali użytkownicy gospodarstw prowadzący produkcję zwierzęcą. </w:t>
      </w:r>
      <w:r w:rsidRPr="00660841">
        <w:rPr>
          <w:szCs w:val="19"/>
        </w:rPr>
        <w:t>Wśród gospodarstw ukierunkowanych na produkcję roślinną najmniej pesymistyczne opinie wyrażali rolnicy prowadzący uprawy roślin przemysłowych, rzepaku i rzepiku oraz buraków cukrowych. Natomiast w przypadku gospodarstw specjalizujących się w produkcji zwierzęcej  najmniej opinii negatywnych odnotowano u rolników prowadzących chów drobiu nieśnego i owiec. Najwięcej negatywnych opinii wyrażali hodowcy trzody chlewnej, a także producenci prowadzący uprawy warzyw gruntowych oraz drzew i krzewów owocowych.</w:t>
      </w:r>
    </w:p>
    <w:p w14:paraId="0E4D562A" w14:textId="22143A92" w:rsidR="009D1F97" w:rsidRDefault="00B66A31" w:rsidP="001430A2">
      <w:pPr>
        <w:spacing w:before="360" w:line="240" w:lineRule="auto"/>
        <w:outlineLvl w:val="0"/>
        <w:rPr>
          <w:b/>
          <w:spacing w:val="-2"/>
          <w:sz w:val="18"/>
          <w:shd w:val="clear" w:color="auto" w:fill="FFFFFF"/>
        </w:rPr>
      </w:pPr>
      <w:r>
        <w:rPr>
          <w:noProof/>
          <w:lang w:eastAsia="pl-PL"/>
        </w:rPr>
        <w:drawing>
          <wp:anchor distT="0" distB="0" distL="114300" distR="114300" simplePos="0" relativeHeight="251779072" behindDoc="1" locked="0" layoutInCell="1" allowOverlap="1" wp14:anchorId="2DF12194" wp14:editId="0491D152">
            <wp:simplePos x="0" y="0"/>
            <wp:positionH relativeFrom="margin">
              <wp:align>right</wp:align>
            </wp:positionH>
            <wp:positionV relativeFrom="paragraph">
              <wp:posOffset>495935</wp:posOffset>
            </wp:positionV>
            <wp:extent cx="5122545" cy="3238500"/>
            <wp:effectExtent l="0" t="0" r="1905" b="0"/>
            <wp:wrapTight wrapText="bothSides">
              <wp:wrapPolygon edited="0">
                <wp:start x="0" y="0"/>
                <wp:lineTo x="0" y="21473"/>
                <wp:lineTo x="21528" y="21473"/>
                <wp:lineTo x="21528" y="0"/>
                <wp:lineTo x="0" y="0"/>
              </wp:wrapPolygon>
            </wp:wrapTight>
            <wp:docPr id="29" name="Wykres 29" descr="Wykres 3. Salda odpowiedzi dotyczące zmian w II półroczu 2021 r. sytuacji ogólnej gospodarstw rolnych, opłacalności produkcji rolniczej i popytu na produkty rol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660841" w:rsidRPr="00660841">
        <w:rPr>
          <w:b/>
          <w:spacing w:val="-2"/>
          <w:sz w:val="18"/>
        </w:rPr>
        <w:t>Wykres 3.</w:t>
      </w:r>
      <w:r w:rsidR="00660841" w:rsidRPr="00660841">
        <w:rPr>
          <w:b/>
          <w:spacing w:val="-2"/>
          <w:sz w:val="18"/>
          <w:shd w:val="clear" w:color="auto" w:fill="FFFFFF"/>
        </w:rPr>
        <w:t xml:space="preserve"> Salda odpowiedzi dotyczące zmian w II półroczu 2021 r. sytuacji ogólnej gospodarstw rolnych, opłacalności produkcji rolniczej i popytu na produkty rolne </w:t>
      </w:r>
    </w:p>
    <w:p w14:paraId="6906E19B" w14:textId="1F5C4337" w:rsidR="00DA331D" w:rsidRPr="009D1F97" w:rsidRDefault="009D1F97" w:rsidP="009D1F97">
      <w:pPr>
        <w:spacing w:before="0" w:after="160" w:line="259" w:lineRule="auto"/>
        <w:rPr>
          <w:b/>
          <w:spacing w:val="-2"/>
          <w:sz w:val="18"/>
          <w:shd w:val="clear" w:color="auto" w:fill="FFFFFF"/>
        </w:rPr>
      </w:pPr>
      <w:r>
        <w:rPr>
          <w:b/>
          <w:spacing w:val="-2"/>
          <w:sz w:val="18"/>
          <w:shd w:val="clear" w:color="auto" w:fill="FFFFFF"/>
        </w:rPr>
        <w:br w:type="page"/>
      </w:r>
    </w:p>
    <w:p w14:paraId="3C222B0C" w14:textId="318B5160" w:rsidR="00DA331D" w:rsidRPr="009D1F97" w:rsidRDefault="000A4356" w:rsidP="009D1F97">
      <w:pPr>
        <w:spacing w:before="360" w:line="240" w:lineRule="auto"/>
        <w:jc w:val="both"/>
        <w:outlineLvl w:val="0"/>
        <w:rPr>
          <w:b/>
          <w:sz w:val="18"/>
          <w:szCs w:val="18"/>
        </w:rPr>
      </w:pPr>
      <w:r>
        <w:rPr>
          <w:noProof/>
          <w:lang w:eastAsia="pl-PL"/>
        </w:rPr>
        <w:lastRenderedPageBreak/>
        <mc:AlternateContent>
          <mc:Choice Requires="wps">
            <w:drawing>
              <wp:anchor distT="0" distB="0" distL="114300" distR="114300" simplePos="0" relativeHeight="251791360" behindDoc="1" locked="0" layoutInCell="1" allowOverlap="1" wp14:anchorId="1EE36627" wp14:editId="547428AC">
                <wp:simplePos x="0" y="0"/>
                <wp:positionH relativeFrom="page">
                  <wp:align>right</wp:align>
                </wp:positionH>
                <wp:positionV relativeFrom="paragraph">
                  <wp:posOffset>-431165</wp:posOffset>
                </wp:positionV>
                <wp:extent cx="1872000" cy="23468330"/>
                <wp:effectExtent l="0" t="0" r="0" b="1270"/>
                <wp:wrapNone/>
                <wp:docPr id="45" name="Prostokąt 45"/>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DF7A2" id="Prostokąt 45" o:spid="_x0000_s1026" style="position:absolute;margin-left:96.2pt;margin-top:-33.95pt;width:147.4pt;height:1847.9pt;z-index:-251525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" fillcolor="#f2f2f2" stroked="f" strokeweight="1pt">
                <w10:wrap anchorx="page"/>
              </v:rect>
            </w:pict>
          </mc:Fallback>
        </mc:AlternateContent>
      </w:r>
      <w:r w:rsidR="00BA372A" w:rsidRPr="00BA372A">
        <w:rPr>
          <w:b/>
          <w:sz w:val="18"/>
          <w:szCs w:val="18"/>
        </w:rPr>
        <w:t>Tablica 1. Salda odpowiedzi dotyczące ocen zmian: sytuacji ogólnej gospodarstwa rolnego, opłacalności produkcji rolnicz</w:t>
      </w:r>
      <w:r w:rsidR="009D1F97">
        <w:rPr>
          <w:b/>
          <w:sz w:val="18"/>
          <w:szCs w:val="18"/>
        </w:rPr>
        <w:t>ej oraz popytu na produkty rolne</w:t>
      </w:r>
    </w:p>
    <w:tbl>
      <w:tblPr>
        <w:tblW w:w="8172" w:type="dxa"/>
        <w:jc w:val="center"/>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Description w:val="Tablica 1. Salda odpowiedzi dotyczące ocen zmian: sytuacji ogólnej gospodarstwa rolnego, opłacalności produkcji rolniczej oraz popytu na produkty rolne"/>
      </w:tblPr>
      <w:tblGrid>
        <w:gridCol w:w="1368"/>
        <w:gridCol w:w="1134"/>
        <w:gridCol w:w="1134"/>
        <w:gridCol w:w="1134"/>
        <w:gridCol w:w="1134"/>
        <w:gridCol w:w="1134"/>
        <w:gridCol w:w="1134"/>
      </w:tblGrid>
      <w:tr w:rsidR="009D1F97" w:rsidRPr="00ED5B39" w14:paraId="5EC65F26" w14:textId="77777777" w:rsidTr="00DA7437">
        <w:trPr>
          <w:trHeight w:hRule="exact" w:val="737"/>
          <w:jc w:val="center"/>
        </w:trPr>
        <w:tc>
          <w:tcPr>
            <w:tcW w:w="1368" w:type="dxa"/>
            <w:vMerge w:val="restart"/>
            <w:shd w:val="clear" w:color="auto" w:fill="auto"/>
            <w:vAlign w:val="center"/>
            <w:hideMark/>
          </w:tcPr>
          <w:p w14:paraId="6912EDD0" w14:textId="77777777" w:rsidR="009D1F97" w:rsidRPr="00ED5B39" w:rsidRDefault="009D1F97" w:rsidP="00DA7437">
            <w:pPr>
              <w:jc w:val="center"/>
              <w:rPr>
                <w:bCs/>
                <w:sz w:val="16"/>
                <w:szCs w:val="16"/>
              </w:rPr>
            </w:pPr>
            <w:r w:rsidRPr="00ED5B39">
              <w:rPr>
                <w:bCs/>
                <w:sz w:val="16"/>
                <w:szCs w:val="16"/>
              </w:rPr>
              <w:t xml:space="preserve">Okres badania </w:t>
            </w:r>
          </w:p>
        </w:tc>
        <w:tc>
          <w:tcPr>
            <w:tcW w:w="2268" w:type="dxa"/>
            <w:gridSpan w:val="2"/>
            <w:shd w:val="clear" w:color="auto" w:fill="auto"/>
            <w:vAlign w:val="center"/>
            <w:hideMark/>
          </w:tcPr>
          <w:p w14:paraId="163A3D46" w14:textId="77777777" w:rsidR="009D1F97" w:rsidRPr="00ED5B39" w:rsidRDefault="009D1F97" w:rsidP="00DA7437">
            <w:pPr>
              <w:jc w:val="center"/>
              <w:rPr>
                <w:bCs/>
                <w:sz w:val="16"/>
                <w:szCs w:val="16"/>
              </w:rPr>
            </w:pPr>
            <w:r w:rsidRPr="00ED5B39">
              <w:rPr>
                <w:bCs/>
                <w:sz w:val="16"/>
                <w:szCs w:val="16"/>
              </w:rPr>
              <w:t>Zmiana sytuacji ogólnej gospodarstwa rolnego w:</w:t>
            </w:r>
          </w:p>
        </w:tc>
        <w:tc>
          <w:tcPr>
            <w:tcW w:w="2268" w:type="dxa"/>
            <w:gridSpan w:val="2"/>
            <w:vAlign w:val="center"/>
          </w:tcPr>
          <w:p w14:paraId="534D71CF" w14:textId="77777777" w:rsidR="009D1F97" w:rsidRPr="00ED5B39" w:rsidRDefault="009D1F97" w:rsidP="00DA7437">
            <w:pPr>
              <w:jc w:val="center"/>
              <w:rPr>
                <w:bCs/>
                <w:sz w:val="16"/>
                <w:szCs w:val="16"/>
              </w:rPr>
            </w:pPr>
            <w:r w:rsidRPr="00ED5B39">
              <w:rPr>
                <w:bCs/>
                <w:sz w:val="16"/>
                <w:szCs w:val="16"/>
              </w:rPr>
              <w:t>Zmiana opłacalności produkcji rolniczej w:</w:t>
            </w:r>
          </w:p>
        </w:tc>
        <w:tc>
          <w:tcPr>
            <w:tcW w:w="2268" w:type="dxa"/>
            <w:gridSpan w:val="2"/>
            <w:vAlign w:val="center"/>
          </w:tcPr>
          <w:p w14:paraId="5D13E1B2" w14:textId="77777777" w:rsidR="009D1F97" w:rsidRPr="00ED5B39" w:rsidRDefault="009D1F97" w:rsidP="00DA7437">
            <w:pPr>
              <w:jc w:val="center"/>
              <w:rPr>
                <w:bCs/>
                <w:sz w:val="16"/>
                <w:szCs w:val="16"/>
              </w:rPr>
            </w:pPr>
            <w:r w:rsidRPr="00ED5B39">
              <w:rPr>
                <w:bCs/>
                <w:sz w:val="16"/>
                <w:szCs w:val="16"/>
              </w:rPr>
              <w:t>Zmiana popytu na produkty rolne w:</w:t>
            </w:r>
          </w:p>
        </w:tc>
      </w:tr>
      <w:tr w:rsidR="009D1F97" w:rsidRPr="00ED5B39" w14:paraId="1DDDA923" w14:textId="77777777" w:rsidTr="00DA7437">
        <w:trPr>
          <w:trHeight w:hRule="exact" w:val="737"/>
          <w:jc w:val="center"/>
        </w:trPr>
        <w:tc>
          <w:tcPr>
            <w:tcW w:w="1368" w:type="dxa"/>
            <w:vMerge/>
            <w:shd w:val="clear" w:color="auto" w:fill="auto"/>
            <w:vAlign w:val="center"/>
            <w:hideMark/>
          </w:tcPr>
          <w:p w14:paraId="7B3D2DD0" w14:textId="77777777" w:rsidR="009D1F97" w:rsidRPr="00ED5B39" w:rsidRDefault="009D1F97" w:rsidP="00DA7437">
            <w:pPr>
              <w:jc w:val="center"/>
              <w:rPr>
                <w:bCs/>
                <w:sz w:val="16"/>
                <w:szCs w:val="16"/>
              </w:rPr>
            </w:pPr>
          </w:p>
        </w:tc>
        <w:tc>
          <w:tcPr>
            <w:tcW w:w="1134" w:type="dxa"/>
            <w:shd w:val="clear" w:color="auto" w:fill="auto"/>
            <w:vAlign w:val="center"/>
            <w:hideMark/>
          </w:tcPr>
          <w:p w14:paraId="75136BD0" w14:textId="77777777" w:rsidR="009D1F97" w:rsidRPr="00ED5B39" w:rsidRDefault="009D1F97" w:rsidP="00DA7437">
            <w:pPr>
              <w:jc w:val="center"/>
              <w:rPr>
                <w:bCs/>
                <w:sz w:val="16"/>
                <w:szCs w:val="16"/>
              </w:rPr>
            </w:pPr>
            <w:r w:rsidRPr="00ED5B39">
              <w:rPr>
                <w:bCs/>
                <w:sz w:val="16"/>
                <w:szCs w:val="16"/>
              </w:rPr>
              <w:t>ostatnim półroczu</w:t>
            </w:r>
          </w:p>
        </w:tc>
        <w:tc>
          <w:tcPr>
            <w:tcW w:w="1134" w:type="dxa"/>
            <w:shd w:val="clear" w:color="auto" w:fill="auto"/>
            <w:vAlign w:val="center"/>
            <w:hideMark/>
          </w:tcPr>
          <w:p w14:paraId="051BF018" w14:textId="77777777" w:rsidR="009D1F97" w:rsidRPr="00ED5B39" w:rsidRDefault="009D1F97" w:rsidP="00DA7437">
            <w:pPr>
              <w:jc w:val="center"/>
              <w:rPr>
                <w:bCs/>
                <w:sz w:val="16"/>
                <w:szCs w:val="16"/>
              </w:rPr>
            </w:pPr>
            <w:r w:rsidRPr="00ED5B39">
              <w:rPr>
                <w:bCs/>
                <w:sz w:val="16"/>
                <w:szCs w:val="16"/>
              </w:rPr>
              <w:t>najbliższym półroczu</w:t>
            </w:r>
          </w:p>
        </w:tc>
        <w:tc>
          <w:tcPr>
            <w:tcW w:w="1134" w:type="dxa"/>
            <w:vAlign w:val="center"/>
          </w:tcPr>
          <w:p w14:paraId="1BD680FE" w14:textId="77777777" w:rsidR="009D1F97" w:rsidRPr="00ED5B39" w:rsidRDefault="009D1F97" w:rsidP="00DA7437">
            <w:pPr>
              <w:jc w:val="center"/>
              <w:rPr>
                <w:bCs/>
                <w:sz w:val="16"/>
                <w:szCs w:val="16"/>
              </w:rPr>
            </w:pPr>
            <w:r w:rsidRPr="00ED5B39">
              <w:rPr>
                <w:bCs/>
                <w:sz w:val="16"/>
                <w:szCs w:val="16"/>
              </w:rPr>
              <w:t>ostatnim półroczu</w:t>
            </w:r>
          </w:p>
        </w:tc>
        <w:tc>
          <w:tcPr>
            <w:tcW w:w="1134" w:type="dxa"/>
            <w:vAlign w:val="center"/>
          </w:tcPr>
          <w:p w14:paraId="0F1F5390" w14:textId="77777777" w:rsidR="009D1F97" w:rsidRPr="00ED5B39" w:rsidRDefault="009D1F97" w:rsidP="00DA7437">
            <w:pPr>
              <w:jc w:val="center"/>
              <w:rPr>
                <w:bCs/>
                <w:sz w:val="16"/>
                <w:szCs w:val="16"/>
              </w:rPr>
            </w:pPr>
            <w:r w:rsidRPr="00ED5B39">
              <w:rPr>
                <w:bCs/>
                <w:sz w:val="16"/>
                <w:szCs w:val="16"/>
              </w:rPr>
              <w:t>najbliższym półroczu</w:t>
            </w:r>
          </w:p>
        </w:tc>
        <w:tc>
          <w:tcPr>
            <w:tcW w:w="1134" w:type="dxa"/>
            <w:vAlign w:val="center"/>
          </w:tcPr>
          <w:p w14:paraId="3FD57322" w14:textId="77777777" w:rsidR="009D1F97" w:rsidRPr="00ED5B39" w:rsidRDefault="009D1F97" w:rsidP="00DA7437">
            <w:pPr>
              <w:jc w:val="center"/>
              <w:rPr>
                <w:bCs/>
                <w:sz w:val="16"/>
                <w:szCs w:val="16"/>
              </w:rPr>
            </w:pPr>
            <w:r w:rsidRPr="00ED5B39">
              <w:rPr>
                <w:bCs/>
                <w:sz w:val="16"/>
                <w:szCs w:val="16"/>
              </w:rPr>
              <w:t>ostatnim półroczu</w:t>
            </w:r>
          </w:p>
        </w:tc>
        <w:tc>
          <w:tcPr>
            <w:tcW w:w="1134" w:type="dxa"/>
            <w:vAlign w:val="center"/>
          </w:tcPr>
          <w:p w14:paraId="7AAEC58D" w14:textId="77777777" w:rsidR="009D1F97" w:rsidRPr="00ED5B39" w:rsidRDefault="009D1F97" w:rsidP="00DA7437">
            <w:pPr>
              <w:jc w:val="center"/>
              <w:rPr>
                <w:bCs/>
                <w:sz w:val="16"/>
                <w:szCs w:val="16"/>
              </w:rPr>
            </w:pPr>
            <w:r w:rsidRPr="00ED5B39">
              <w:rPr>
                <w:bCs/>
                <w:sz w:val="16"/>
                <w:szCs w:val="16"/>
              </w:rPr>
              <w:t>najbliższym półroczu</w:t>
            </w:r>
          </w:p>
        </w:tc>
      </w:tr>
      <w:tr w:rsidR="009D1F97" w:rsidRPr="00ED5B39" w14:paraId="200D707B" w14:textId="77777777" w:rsidTr="00DA7437">
        <w:trPr>
          <w:trHeight w:val="315"/>
          <w:jc w:val="center"/>
        </w:trPr>
        <w:tc>
          <w:tcPr>
            <w:tcW w:w="1368" w:type="dxa"/>
            <w:tcBorders>
              <w:bottom w:val="single" w:sz="12" w:space="0" w:color="001D77"/>
            </w:tcBorders>
            <w:shd w:val="clear" w:color="auto" w:fill="auto"/>
            <w:vAlign w:val="center"/>
            <w:hideMark/>
          </w:tcPr>
          <w:p w14:paraId="5BAE6161" w14:textId="77777777" w:rsidR="009D1F97" w:rsidRPr="00ED5B39" w:rsidRDefault="009D1F97" w:rsidP="00DA7437">
            <w:pPr>
              <w:rPr>
                <w:bCs/>
                <w:sz w:val="16"/>
                <w:szCs w:val="16"/>
              </w:rPr>
            </w:pPr>
          </w:p>
        </w:tc>
        <w:tc>
          <w:tcPr>
            <w:tcW w:w="6804" w:type="dxa"/>
            <w:gridSpan w:val="6"/>
            <w:tcBorders>
              <w:bottom w:val="single" w:sz="12" w:space="0" w:color="001D77"/>
            </w:tcBorders>
            <w:shd w:val="clear" w:color="auto" w:fill="auto"/>
            <w:vAlign w:val="center"/>
            <w:hideMark/>
          </w:tcPr>
          <w:p w14:paraId="4BDAB2E2" w14:textId="77777777" w:rsidR="009D1F97" w:rsidRPr="00ED5B39" w:rsidRDefault="009D1F97" w:rsidP="00DA7437">
            <w:pPr>
              <w:jc w:val="center"/>
              <w:rPr>
                <w:bCs/>
                <w:i/>
                <w:sz w:val="16"/>
                <w:szCs w:val="16"/>
              </w:rPr>
            </w:pPr>
            <w:r w:rsidRPr="00ED5B39">
              <w:rPr>
                <w:bCs/>
                <w:i/>
                <w:sz w:val="16"/>
                <w:szCs w:val="16"/>
              </w:rPr>
              <w:t>saldo odpowiedzi w p. proc.</w:t>
            </w:r>
          </w:p>
        </w:tc>
      </w:tr>
      <w:tr w:rsidR="009D1F97" w:rsidRPr="00ED5B39" w14:paraId="1A098224" w14:textId="77777777" w:rsidTr="007D2A4C">
        <w:trPr>
          <w:trHeight w:val="301"/>
          <w:jc w:val="center"/>
        </w:trPr>
        <w:tc>
          <w:tcPr>
            <w:tcW w:w="1368" w:type="dxa"/>
            <w:shd w:val="clear" w:color="auto" w:fill="auto"/>
            <w:vAlign w:val="center"/>
            <w:hideMark/>
          </w:tcPr>
          <w:p w14:paraId="3EA0D322" w14:textId="77777777" w:rsidR="009D1F97" w:rsidRPr="00ED5B39" w:rsidRDefault="009D1F97" w:rsidP="00DA7437">
            <w:pPr>
              <w:rPr>
                <w:bCs/>
                <w:sz w:val="16"/>
                <w:szCs w:val="16"/>
              </w:rPr>
            </w:pPr>
            <w:r w:rsidRPr="00ED5B39">
              <w:rPr>
                <w:bCs/>
                <w:sz w:val="16"/>
                <w:szCs w:val="16"/>
              </w:rPr>
              <w:t>Czerwiec 2014 r.</w:t>
            </w:r>
          </w:p>
        </w:tc>
        <w:tc>
          <w:tcPr>
            <w:tcW w:w="1134" w:type="dxa"/>
            <w:shd w:val="clear" w:color="auto" w:fill="auto"/>
            <w:vAlign w:val="center"/>
            <w:hideMark/>
          </w:tcPr>
          <w:p w14:paraId="3AD09EE3" w14:textId="77777777" w:rsidR="009D1F97" w:rsidRPr="00ED5B39" w:rsidRDefault="009D1F97" w:rsidP="00DA7437">
            <w:pPr>
              <w:jc w:val="right"/>
              <w:rPr>
                <w:bCs/>
                <w:sz w:val="16"/>
                <w:szCs w:val="16"/>
              </w:rPr>
            </w:pPr>
            <w:r w:rsidRPr="00ED5B39">
              <w:rPr>
                <w:bCs/>
                <w:sz w:val="16"/>
                <w:szCs w:val="16"/>
              </w:rPr>
              <w:t>-12,1</w:t>
            </w:r>
          </w:p>
        </w:tc>
        <w:tc>
          <w:tcPr>
            <w:tcW w:w="1134" w:type="dxa"/>
            <w:shd w:val="clear" w:color="auto" w:fill="auto"/>
            <w:vAlign w:val="center"/>
            <w:hideMark/>
          </w:tcPr>
          <w:p w14:paraId="706C34A4" w14:textId="77777777" w:rsidR="009D1F97" w:rsidRPr="00ED5B39" w:rsidRDefault="009D1F97" w:rsidP="00DA7437">
            <w:pPr>
              <w:jc w:val="right"/>
              <w:rPr>
                <w:bCs/>
                <w:sz w:val="16"/>
                <w:szCs w:val="16"/>
              </w:rPr>
            </w:pPr>
            <w:r w:rsidRPr="00ED5B39">
              <w:rPr>
                <w:bCs/>
                <w:sz w:val="16"/>
                <w:szCs w:val="16"/>
              </w:rPr>
              <w:t>-4,4</w:t>
            </w:r>
          </w:p>
        </w:tc>
        <w:tc>
          <w:tcPr>
            <w:tcW w:w="1134" w:type="dxa"/>
            <w:vAlign w:val="center"/>
          </w:tcPr>
          <w:p w14:paraId="022C710A" w14:textId="77777777" w:rsidR="009D1F97" w:rsidRPr="00ED5B39" w:rsidRDefault="009D1F97" w:rsidP="00DA7437">
            <w:pPr>
              <w:jc w:val="right"/>
              <w:rPr>
                <w:bCs/>
                <w:sz w:val="16"/>
                <w:szCs w:val="16"/>
              </w:rPr>
            </w:pPr>
            <w:r w:rsidRPr="00ED5B39">
              <w:rPr>
                <w:bCs/>
                <w:sz w:val="16"/>
                <w:szCs w:val="16"/>
              </w:rPr>
              <w:t>-30,6</w:t>
            </w:r>
          </w:p>
        </w:tc>
        <w:tc>
          <w:tcPr>
            <w:tcW w:w="1134" w:type="dxa"/>
            <w:vAlign w:val="center"/>
          </w:tcPr>
          <w:p w14:paraId="7DF9510A" w14:textId="77777777" w:rsidR="009D1F97" w:rsidRPr="00ED5B39" w:rsidRDefault="009D1F97" w:rsidP="00DA7437">
            <w:pPr>
              <w:jc w:val="right"/>
              <w:rPr>
                <w:bCs/>
                <w:sz w:val="16"/>
                <w:szCs w:val="16"/>
              </w:rPr>
            </w:pPr>
            <w:r w:rsidRPr="00ED5B39">
              <w:rPr>
                <w:bCs/>
                <w:sz w:val="16"/>
                <w:szCs w:val="16"/>
              </w:rPr>
              <w:t>-10,8</w:t>
            </w:r>
          </w:p>
        </w:tc>
        <w:tc>
          <w:tcPr>
            <w:tcW w:w="1134" w:type="dxa"/>
            <w:vAlign w:val="center"/>
          </w:tcPr>
          <w:p w14:paraId="60A6E69E" w14:textId="77777777" w:rsidR="009D1F97" w:rsidRPr="00ED5B39" w:rsidRDefault="009D1F97" w:rsidP="00DA7437">
            <w:pPr>
              <w:jc w:val="right"/>
              <w:rPr>
                <w:bCs/>
                <w:sz w:val="16"/>
                <w:szCs w:val="16"/>
              </w:rPr>
            </w:pPr>
            <w:r w:rsidRPr="00ED5B39">
              <w:rPr>
                <w:bCs/>
                <w:sz w:val="16"/>
                <w:szCs w:val="16"/>
              </w:rPr>
              <w:t>-11,0</w:t>
            </w:r>
          </w:p>
        </w:tc>
        <w:tc>
          <w:tcPr>
            <w:tcW w:w="1134" w:type="dxa"/>
            <w:vAlign w:val="center"/>
          </w:tcPr>
          <w:p w14:paraId="7DEA2139" w14:textId="77777777" w:rsidR="009D1F97" w:rsidRPr="00ED5B39" w:rsidRDefault="009D1F97" w:rsidP="00DA7437">
            <w:pPr>
              <w:jc w:val="right"/>
              <w:rPr>
                <w:bCs/>
                <w:sz w:val="16"/>
                <w:szCs w:val="16"/>
              </w:rPr>
            </w:pPr>
            <w:r w:rsidRPr="00ED5B39">
              <w:rPr>
                <w:bCs/>
                <w:sz w:val="16"/>
                <w:szCs w:val="16"/>
              </w:rPr>
              <w:t>-3,7</w:t>
            </w:r>
          </w:p>
        </w:tc>
      </w:tr>
      <w:tr w:rsidR="009D1F97" w:rsidRPr="00ED5B39" w14:paraId="22B19730" w14:textId="77777777" w:rsidTr="007D2A4C">
        <w:trPr>
          <w:trHeight w:val="301"/>
          <w:jc w:val="center"/>
        </w:trPr>
        <w:tc>
          <w:tcPr>
            <w:tcW w:w="1368" w:type="dxa"/>
            <w:shd w:val="clear" w:color="auto" w:fill="auto"/>
            <w:vAlign w:val="center"/>
            <w:hideMark/>
          </w:tcPr>
          <w:p w14:paraId="79D2716C" w14:textId="77777777" w:rsidR="009D1F97" w:rsidRPr="00ED5B39" w:rsidRDefault="009D1F97" w:rsidP="00DA7437">
            <w:pPr>
              <w:rPr>
                <w:bCs/>
                <w:sz w:val="16"/>
                <w:szCs w:val="16"/>
              </w:rPr>
            </w:pPr>
            <w:r w:rsidRPr="00ED5B39">
              <w:rPr>
                <w:bCs/>
                <w:sz w:val="16"/>
                <w:szCs w:val="16"/>
              </w:rPr>
              <w:t>Grudzień 2014 r.</w:t>
            </w:r>
          </w:p>
        </w:tc>
        <w:tc>
          <w:tcPr>
            <w:tcW w:w="1134" w:type="dxa"/>
            <w:shd w:val="clear" w:color="auto" w:fill="auto"/>
            <w:vAlign w:val="center"/>
            <w:hideMark/>
          </w:tcPr>
          <w:p w14:paraId="19562DFA" w14:textId="77777777" w:rsidR="009D1F97" w:rsidRPr="00ED5B39" w:rsidRDefault="009D1F97" w:rsidP="00DA7437">
            <w:pPr>
              <w:jc w:val="right"/>
              <w:rPr>
                <w:bCs/>
                <w:sz w:val="16"/>
                <w:szCs w:val="16"/>
              </w:rPr>
            </w:pPr>
            <w:r w:rsidRPr="00ED5B39">
              <w:rPr>
                <w:bCs/>
                <w:sz w:val="16"/>
                <w:szCs w:val="16"/>
              </w:rPr>
              <w:t>-31,6</w:t>
            </w:r>
          </w:p>
        </w:tc>
        <w:tc>
          <w:tcPr>
            <w:tcW w:w="1134" w:type="dxa"/>
            <w:shd w:val="clear" w:color="auto" w:fill="auto"/>
            <w:vAlign w:val="center"/>
            <w:hideMark/>
          </w:tcPr>
          <w:p w14:paraId="1A2E9F79" w14:textId="77777777" w:rsidR="009D1F97" w:rsidRPr="00ED5B39" w:rsidRDefault="009D1F97" w:rsidP="00DA7437">
            <w:pPr>
              <w:jc w:val="right"/>
              <w:rPr>
                <w:bCs/>
                <w:sz w:val="16"/>
                <w:szCs w:val="16"/>
              </w:rPr>
            </w:pPr>
            <w:r w:rsidRPr="00ED5B39">
              <w:rPr>
                <w:bCs/>
                <w:sz w:val="16"/>
                <w:szCs w:val="16"/>
              </w:rPr>
              <w:t>-15,9</w:t>
            </w:r>
          </w:p>
        </w:tc>
        <w:tc>
          <w:tcPr>
            <w:tcW w:w="1134" w:type="dxa"/>
            <w:vAlign w:val="center"/>
          </w:tcPr>
          <w:p w14:paraId="09A89BA9" w14:textId="77777777" w:rsidR="009D1F97" w:rsidRPr="00ED5B39" w:rsidRDefault="009D1F97" w:rsidP="00DA7437">
            <w:pPr>
              <w:jc w:val="right"/>
              <w:rPr>
                <w:bCs/>
                <w:sz w:val="16"/>
                <w:szCs w:val="16"/>
              </w:rPr>
            </w:pPr>
            <w:r w:rsidRPr="00ED5B39">
              <w:rPr>
                <w:bCs/>
                <w:sz w:val="16"/>
                <w:szCs w:val="16"/>
              </w:rPr>
              <w:t>-51,4</w:t>
            </w:r>
          </w:p>
        </w:tc>
        <w:tc>
          <w:tcPr>
            <w:tcW w:w="1134" w:type="dxa"/>
            <w:vAlign w:val="center"/>
          </w:tcPr>
          <w:p w14:paraId="24684670" w14:textId="77777777" w:rsidR="009D1F97" w:rsidRPr="00ED5B39" w:rsidRDefault="009D1F97" w:rsidP="00DA7437">
            <w:pPr>
              <w:jc w:val="right"/>
              <w:rPr>
                <w:bCs/>
                <w:sz w:val="16"/>
                <w:szCs w:val="16"/>
              </w:rPr>
            </w:pPr>
            <w:r w:rsidRPr="00ED5B39">
              <w:rPr>
                <w:bCs/>
                <w:sz w:val="16"/>
                <w:szCs w:val="16"/>
              </w:rPr>
              <w:t>-21,2</w:t>
            </w:r>
          </w:p>
        </w:tc>
        <w:tc>
          <w:tcPr>
            <w:tcW w:w="1134" w:type="dxa"/>
            <w:vAlign w:val="center"/>
          </w:tcPr>
          <w:p w14:paraId="4F62F853" w14:textId="77777777" w:rsidR="009D1F97" w:rsidRPr="00ED5B39" w:rsidRDefault="009D1F97" w:rsidP="00DA7437">
            <w:pPr>
              <w:jc w:val="right"/>
              <w:rPr>
                <w:bCs/>
                <w:sz w:val="16"/>
                <w:szCs w:val="16"/>
              </w:rPr>
            </w:pPr>
            <w:r w:rsidRPr="00ED5B39">
              <w:rPr>
                <w:bCs/>
                <w:sz w:val="16"/>
                <w:szCs w:val="16"/>
              </w:rPr>
              <w:t>-28,1</w:t>
            </w:r>
          </w:p>
        </w:tc>
        <w:tc>
          <w:tcPr>
            <w:tcW w:w="1134" w:type="dxa"/>
            <w:vAlign w:val="center"/>
          </w:tcPr>
          <w:p w14:paraId="22DD667D" w14:textId="77777777" w:rsidR="009D1F97" w:rsidRPr="00ED5B39" w:rsidRDefault="009D1F97" w:rsidP="00DA7437">
            <w:pPr>
              <w:jc w:val="right"/>
              <w:rPr>
                <w:bCs/>
                <w:sz w:val="16"/>
                <w:szCs w:val="16"/>
              </w:rPr>
            </w:pPr>
            <w:r w:rsidRPr="00ED5B39">
              <w:rPr>
                <w:bCs/>
                <w:sz w:val="16"/>
                <w:szCs w:val="16"/>
              </w:rPr>
              <w:t>-12,3</w:t>
            </w:r>
          </w:p>
        </w:tc>
      </w:tr>
      <w:tr w:rsidR="009D1F97" w:rsidRPr="00ED5B39" w14:paraId="56F4C197" w14:textId="77777777" w:rsidTr="007D2A4C">
        <w:trPr>
          <w:trHeight w:val="301"/>
          <w:jc w:val="center"/>
        </w:trPr>
        <w:tc>
          <w:tcPr>
            <w:tcW w:w="1368" w:type="dxa"/>
            <w:shd w:val="clear" w:color="auto" w:fill="auto"/>
            <w:vAlign w:val="center"/>
            <w:hideMark/>
          </w:tcPr>
          <w:p w14:paraId="1201D4BF" w14:textId="77777777" w:rsidR="009D1F97" w:rsidRPr="00ED5B39" w:rsidRDefault="009D1F97" w:rsidP="00DA7437">
            <w:pPr>
              <w:rPr>
                <w:bCs/>
                <w:sz w:val="16"/>
                <w:szCs w:val="16"/>
              </w:rPr>
            </w:pPr>
            <w:r w:rsidRPr="00ED5B39">
              <w:rPr>
                <w:bCs/>
                <w:sz w:val="16"/>
                <w:szCs w:val="16"/>
              </w:rPr>
              <w:t>Czerwiec 2015 r.</w:t>
            </w:r>
          </w:p>
        </w:tc>
        <w:tc>
          <w:tcPr>
            <w:tcW w:w="1134" w:type="dxa"/>
            <w:shd w:val="clear" w:color="auto" w:fill="auto"/>
            <w:vAlign w:val="center"/>
            <w:hideMark/>
          </w:tcPr>
          <w:p w14:paraId="6B4B61BA" w14:textId="77777777" w:rsidR="009D1F97" w:rsidRPr="00ED5B39" w:rsidRDefault="009D1F97" w:rsidP="00DA7437">
            <w:pPr>
              <w:jc w:val="right"/>
              <w:rPr>
                <w:bCs/>
                <w:sz w:val="16"/>
                <w:szCs w:val="16"/>
              </w:rPr>
            </w:pPr>
            <w:r w:rsidRPr="00ED5B39">
              <w:rPr>
                <w:bCs/>
                <w:sz w:val="16"/>
                <w:szCs w:val="16"/>
              </w:rPr>
              <w:t>-40,5</w:t>
            </w:r>
          </w:p>
        </w:tc>
        <w:tc>
          <w:tcPr>
            <w:tcW w:w="1134" w:type="dxa"/>
            <w:shd w:val="clear" w:color="auto" w:fill="auto"/>
            <w:vAlign w:val="center"/>
            <w:hideMark/>
          </w:tcPr>
          <w:p w14:paraId="45F0FB34" w14:textId="77777777" w:rsidR="009D1F97" w:rsidRPr="00ED5B39" w:rsidRDefault="009D1F97" w:rsidP="00DA7437">
            <w:pPr>
              <w:jc w:val="right"/>
              <w:rPr>
                <w:bCs/>
                <w:sz w:val="16"/>
                <w:szCs w:val="16"/>
              </w:rPr>
            </w:pPr>
            <w:r w:rsidRPr="00ED5B39">
              <w:rPr>
                <w:bCs/>
                <w:sz w:val="16"/>
                <w:szCs w:val="16"/>
              </w:rPr>
              <w:t>-21,4</w:t>
            </w:r>
          </w:p>
        </w:tc>
        <w:tc>
          <w:tcPr>
            <w:tcW w:w="1134" w:type="dxa"/>
            <w:vAlign w:val="center"/>
          </w:tcPr>
          <w:p w14:paraId="48E1E39D" w14:textId="77777777" w:rsidR="009D1F97" w:rsidRPr="00ED5B39" w:rsidRDefault="009D1F97" w:rsidP="00DA7437">
            <w:pPr>
              <w:jc w:val="right"/>
              <w:rPr>
                <w:bCs/>
                <w:sz w:val="16"/>
                <w:szCs w:val="16"/>
              </w:rPr>
            </w:pPr>
            <w:r w:rsidRPr="00ED5B39">
              <w:rPr>
                <w:bCs/>
                <w:sz w:val="16"/>
                <w:szCs w:val="16"/>
              </w:rPr>
              <w:t>-59,2</w:t>
            </w:r>
          </w:p>
        </w:tc>
        <w:tc>
          <w:tcPr>
            <w:tcW w:w="1134" w:type="dxa"/>
            <w:vAlign w:val="center"/>
          </w:tcPr>
          <w:p w14:paraId="1CE5E331" w14:textId="77777777" w:rsidR="009D1F97" w:rsidRPr="00ED5B39" w:rsidRDefault="009D1F97" w:rsidP="00DA7437">
            <w:pPr>
              <w:jc w:val="right"/>
              <w:rPr>
                <w:bCs/>
                <w:sz w:val="16"/>
                <w:szCs w:val="16"/>
              </w:rPr>
            </w:pPr>
            <w:r w:rsidRPr="00ED5B39">
              <w:rPr>
                <w:bCs/>
                <w:sz w:val="16"/>
                <w:szCs w:val="16"/>
              </w:rPr>
              <w:t>-27,8</w:t>
            </w:r>
          </w:p>
        </w:tc>
        <w:tc>
          <w:tcPr>
            <w:tcW w:w="1134" w:type="dxa"/>
            <w:vAlign w:val="center"/>
          </w:tcPr>
          <w:p w14:paraId="3A498A85" w14:textId="77777777" w:rsidR="009D1F97" w:rsidRPr="00ED5B39" w:rsidRDefault="009D1F97" w:rsidP="00DA7437">
            <w:pPr>
              <w:jc w:val="right"/>
              <w:rPr>
                <w:bCs/>
                <w:sz w:val="16"/>
                <w:szCs w:val="16"/>
              </w:rPr>
            </w:pPr>
            <w:r w:rsidRPr="00ED5B39">
              <w:rPr>
                <w:bCs/>
                <w:sz w:val="16"/>
                <w:szCs w:val="16"/>
              </w:rPr>
              <w:t>-24,8</w:t>
            </w:r>
          </w:p>
        </w:tc>
        <w:tc>
          <w:tcPr>
            <w:tcW w:w="1134" w:type="dxa"/>
            <w:vAlign w:val="center"/>
          </w:tcPr>
          <w:p w14:paraId="3253E13D" w14:textId="77777777" w:rsidR="009D1F97" w:rsidRPr="00ED5B39" w:rsidRDefault="009D1F97" w:rsidP="00DA7437">
            <w:pPr>
              <w:jc w:val="right"/>
              <w:rPr>
                <w:bCs/>
                <w:sz w:val="16"/>
                <w:szCs w:val="16"/>
              </w:rPr>
            </w:pPr>
            <w:r w:rsidRPr="00ED5B39">
              <w:rPr>
                <w:bCs/>
                <w:sz w:val="16"/>
                <w:szCs w:val="16"/>
              </w:rPr>
              <w:t>-13,2</w:t>
            </w:r>
          </w:p>
        </w:tc>
      </w:tr>
      <w:tr w:rsidR="009D1F97" w:rsidRPr="00ED5B39" w14:paraId="01F7ADEA" w14:textId="77777777" w:rsidTr="007D2A4C">
        <w:trPr>
          <w:trHeight w:val="301"/>
          <w:jc w:val="center"/>
        </w:trPr>
        <w:tc>
          <w:tcPr>
            <w:tcW w:w="1368" w:type="dxa"/>
            <w:shd w:val="clear" w:color="auto" w:fill="auto"/>
            <w:vAlign w:val="center"/>
            <w:hideMark/>
          </w:tcPr>
          <w:p w14:paraId="06B3B54C" w14:textId="77777777" w:rsidR="009D1F97" w:rsidRPr="00ED5B39" w:rsidRDefault="009D1F97" w:rsidP="00DA7437">
            <w:pPr>
              <w:rPr>
                <w:bCs/>
                <w:sz w:val="16"/>
                <w:szCs w:val="16"/>
              </w:rPr>
            </w:pPr>
            <w:r w:rsidRPr="00ED5B39">
              <w:rPr>
                <w:bCs/>
                <w:sz w:val="16"/>
                <w:szCs w:val="16"/>
              </w:rPr>
              <w:t>Grudzień 2015 r.</w:t>
            </w:r>
          </w:p>
        </w:tc>
        <w:tc>
          <w:tcPr>
            <w:tcW w:w="1134" w:type="dxa"/>
            <w:shd w:val="clear" w:color="auto" w:fill="auto"/>
            <w:vAlign w:val="center"/>
            <w:hideMark/>
          </w:tcPr>
          <w:p w14:paraId="373EC641" w14:textId="77777777" w:rsidR="009D1F97" w:rsidRPr="00ED5B39" w:rsidRDefault="009D1F97" w:rsidP="00DA7437">
            <w:pPr>
              <w:jc w:val="right"/>
              <w:rPr>
                <w:bCs/>
                <w:sz w:val="16"/>
                <w:szCs w:val="16"/>
              </w:rPr>
            </w:pPr>
            <w:r w:rsidRPr="00ED5B39">
              <w:rPr>
                <w:bCs/>
                <w:sz w:val="16"/>
                <w:szCs w:val="16"/>
              </w:rPr>
              <w:t>-37,2</w:t>
            </w:r>
          </w:p>
        </w:tc>
        <w:tc>
          <w:tcPr>
            <w:tcW w:w="1134" w:type="dxa"/>
            <w:shd w:val="clear" w:color="auto" w:fill="auto"/>
            <w:vAlign w:val="center"/>
            <w:hideMark/>
          </w:tcPr>
          <w:p w14:paraId="7E487471" w14:textId="77777777" w:rsidR="009D1F97" w:rsidRPr="00ED5B39" w:rsidRDefault="009D1F97" w:rsidP="00DA7437">
            <w:pPr>
              <w:jc w:val="right"/>
              <w:rPr>
                <w:bCs/>
                <w:sz w:val="16"/>
                <w:szCs w:val="16"/>
              </w:rPr>
            </w:pPr>
            <w:r w:rsidRPr="00ED5B39">
              <w:rPr>
                <w:bCs/>
                <w:sz w:val="16"/>
                <w:szCs w:val="16"/>
              </w:rPr>
              <w:t>-10,5</w:t>
            </w:r>
          </w:p>
        </w:tc>
        <w:tc>
          <w:tcPr>
            <w:tcW w:w="1134" w:type="dxa"/>
            <w:vAlign w:val="center"/>
          </w:tcPr>
          <w:p w14:paraId="3CA8022C" w14:textId="77777777" w:rsidR="009D1F97" w:rsidRPr="00ED5B39" w:rsidRDefault="009D1F97" w:rsidP="00DA7437">
            <w:pPr>
              <w:jc w:val="right"/>
              <w:rPr>
                <w:bCs/>
                <w:sz w:val="16"/>
                <w:szCs w:val="16"/>
              </w:rPr>
            </w:pPr>
            <w:r w:rsidRPr="00ED5B39">
              <w:rPr>
                <w:bCs/>
                <w:sz w:val="16"/>
                <w:szCs w:val="16"/>
              </w:rPr>
              <w:t>-53,5</w:t>
            </w:r>
          </w:p>
        </w:tc>
        <w:tc>
          <w:tcPr>
            <w:tcW w:w="1134" w:type="dxa"/>
            <w:vAlign w:val="center"/>
          </w:tcPr>
          <w:p w14:paraId="146813D9" w14:textId="77777777" w:rsidR="009D1F97" w:rsidRPr="00ED5B39" w:rsidRDefault="009D1F97" w:rsidP="00DA7437">
            <w:pPr>
              <w:jc w:val="right"/>
              <w:rPr>
                <w:bCs/>
                <w:sz w:val="16"/>
                <w:szCs w:val="16"/>
              </w:rPr>
            </w:pPr>
            <w:r w:rsidRPr="00ED5B39">
              <w:rPr>
                <w:bCs/>
                <w:sz w:val="16"/>
                <w:szCs w:val="16"/>
              </w:rPr>
              <w:t>-15,6</w:t>
            </w:r>
          </w:p>
        </w:tc>
        <w:tc>
          <w:tcPr>
            <w:tcW w:w="1134" w:type="dxa"/>
            <w:vAlign w:val="center"/>
          </w:tcPr>
          <w:p w14:paraId="77CE38B5" w14:textId="77777777" w:rsidR="009D1F97" w:rsidRPr="00ED5B39" w:rsidRDefault="009D1F97" w:rsidP="00DA7437">
            <w:pPr>
              <w:jc w:val="right"/>
              <w:rPr>
                <w:bCs/>
                <w:sz w:val="16"/>
                <w:szCs w:val="16"/>
              </w:rPr>
            </w:pPr>
            <w:r w:rsidRPr="00ED5B39">
              <w:rPr>
                <w:bCs/>
                <w:sz w:val="16"/>
                <w:szCs w:val="16"/>
              </w:rPr>
              <w:t>-20,8</w:t>
            </w:r>
          </w:p>
        </w:tc>
        <w:tc>
          <w:tcPr>
            <w:tcW w:w="1134" w:type="dxa"/>
            <w:vAlign w:val="center"/>
          </w:tcPr>
          <w:p w14:paraId="3D625F88" w14:textId="77777777" w:rsidR="009D1F97" w:rsidRPr="00ED5B39" w:rsidRDefault="009D1F97" w:rsidP="00DA7437">
            <w:pPr>
              <w:jc w:val="right"/>
              <w:rPr>
                <w:bCs/>
                <w:sz w:val="16"/>
                <w:szCs w:val="16"/>
              </w:rPr>
            </w:pPr>
            <w:r w:rsidRPr="00ED5B39">
              <w:rPr>
                <w:bCs/>
                <w:sz w:val="16"/>
                <w:szCs w:val="16"/>
              </w:rPr>
              <w:t>-6,8</w:t>
            </w:r>
          </w:p>
        </w:tc>
      </w:tr>
      <w:tr w:rsidR="009D1F97" w:rsidRPr="00ED5B39" w14:paraId="0BCC1E66" w14:textId="77777777" w:rsidTr="007D2A4C">
        <w:trPr>
          <w:trHeight w:val="301"/>
          <w:jc w:val="center"/>
        </w:trPr>
        <w:tc>
          <w:tcPr>
            <w:tcW w:w="1368" w:type="dxa"/>
            <w:shd w:val="clear" w:color="auto" w:fill="auto"/>
            <w:vAlign w:val="center"/>
            <w:hideMark/>
          </w:tcPr>
          <w:p w14:paraId="15D7A4C1" w14:textId="77777777" w:rsidR="009D1F97" w:rsidRPr="00ED5B39" w:rsidRDefault="009D1F97" w:rsidP="00DA7437">
            <w:pPr>
              <w:rPr>
                <w:bCs/>
                <w:sz w:val="16"/>
                <w:szCs w:val="16"/>
              </w:rPr>
            </w:pPr>
            <w:r w:rsidRPr="00ED5B39">
              <w:rPr>
                <w:bCs/>
                <w:sz w:val="16"/>
                <w:szCs w:val="16"/>
              </w:rPr>
              <w:t>Czerwiec 2016 r.</w:t>
            </w:r>
          </w:p>
        </w:tc>
        <w:tc>
          <w:tcPr>
            <w:tcW w:w="1134" w:type="dxa"/>
            <w:shd w:val="clear" w:color="auto" w:fill="auto"/>
            <w:vAlign w:val="center"/>
            <w:hideMark/>
          </w:tcPr>
          <w:p w14:paraId="0CD8432E" w14:textId="77777777" w:rsidR="009D1F97" w:rsidRPr="00ED5B39" w:rsidRDefault="009D1F97" w:rsidP="00DA7437">
            <w:pPr>
              <w:jc w:val="right"/>
              <w:rPr>
                <w:bCs/>
                <w:sz w:val="16"/>
                <w:szCs w:val="16"/>
              </w:rPr>
            </w:pPr>
            <w:r w:rsidRPr="00ED5B39">
              <w:rPr>
                <w:bCs/>
                <w:sz w:val="16"/>
                <w:szCs w:val="16"/>
              </w:rPr>
              <w:t>-29,0</w:t>
            </w:r>
          </w:p>
        </w:tc>
        <w:tc>
          <w:tcPr>
            <w:tcW w:w="1134" w:type="dxa"/>
            <w:shd w:val="clear" w:color="auto" w:fill="auto"/>
            <w:vAlign w:val="center"/>
            <w:hideMark/>
          </w:tcPr>
          <w:p w14:paraId="5F95F5A1" w14:textId="77777777" w:rsidR="009D1F97" w:rsidRPr="00ED5B39" w:rsidRDefault="009D1F97" w:rsidP="00DA7437">
            <w:pPr>
              <w:jc w:val="right"/>
              <w:rPr>
                <w:bCs/>
                <w:sz w:val="16"/>
                <w:szCs w:val="16"/>
              </w:rPr>
            </w:pPr>
            <w:r w:rsidRPr="00ED5B39">
              <w:rPr>
                <w:bCs/>
                <w:sz w:val="16"/>
                <w:szCs w:val="16"/>
              </w:rPr>
              <w:t>-10,4</w:t>
            </w:r>
          </w:p>
        </w:tc>
        <w:tc>
          <w:tcPr>
            <w:tcW w:w="1134" w:type="dxa"/>
            <w:vAlign w:val="center"/>
          </w:tcPr>
          <w:p w14:paraId="16FD0AFD" w14:textId="77777777" w:rsidR="009D1F97" w:rsidRPr="00ED5B39" w:rsidRDefault="009D1F97" w:rsidP="00DA7437">
            <w:pPr>
              <w:jc w:val="right"/>
              <w:rPr>
                <w:bCs/>
                <w:sz w:val="16"/>
                <w:szCs w:val="16"/>
              </w:rPr>
            </w:pPr>
            <w:r w:rsidRPr="00ED5B39">
              <w:rPr>
                <w:bCs/>
                <w:sz w:val="16"/>
                <w:szCs w:val="16"/>
              </w:rPr>
              <w:t>-46,6</w:t>
            </w:r>
          </w:p>
        </w:tc>
        <w:tc>
          <w:tcPr>
            <w:tcW w:w="1134" w:type="dxa"/>
            <w:vAlign w:val="center"/>
          </w:tcPr>
          <w:p w14:paraId="049B5C2A" w14:textId="77777777" w:rsidR="009D1F97" w:rsidRPr="00ED5B39" w:rsidRDefault="009D1F97" w:rsidP="00DA7437">
            <w:pPr>
              <w:jc w:val="right"/>
              <w:rPr>
                <w:bCs/>
                <w:sz w:val="16"/>
                <w:szCs w:val="16"/>
              </w:rPr>
            </w:pPr>
            <w:r w:rsidRPr="00ED5B39">
              <w:rPr>
                <w:bCs/>
                <w:sz w:val="16"/>
                <w:szCs w:val="16"/>
              </w:rPr>
              <w:t>-16,3</w:t>
            </w:r>
          </w:p>
        </w:tc>
        <w:tc>
          <w:tcPr>
            <w:tcW w:w="1134" w:type="dxa"/>
            <w:vAlign w:val="center"/>
          </w:tcPr>
          <w:p w14:paraId="572B58F9" w14:textId="77777777" w:rsidR="009D1F97" w:rsidRPr="00ED5B39" w:rsidRDefault="009D1F97" w:rsidP="00DA7437">
            <w:pPr>
              <w:jc w:val="right"/>
              <w:rPr>
                <w:bCs/>
                <w:sz w:val="16"/>
                <w:szCs w:val="16"/>
              </w:rPr>
            </w:pPr>
            <w:r w:rsidRPr="00ED5B39">
              <w:rPr>
                <w:bCs/>
                <w:sz w:val="16"/>
                <w:szCs w:val="16"/>
              </w:rPr>
              <w:t>-16,1</w:t>
            </w:r>
          </w:p>
        </w:tc>
        <w:tc>
          <w:tcPr>
            <w:tcW w:w="1134" w:type="dxa"/>
            <w:vAlign w:val="center"/>
          </w:tcPr>
          <w:p w14:paraId="35013E9F" w14:textId="77777777" w:rsidR="009D1F97" w:rsidRPr="00ED5B39" w:rsidRDefault="009D1F97" w:rsidP="00DA7437">
            <w:pPr>
              <w:jc w:val="right"/>
              <w:rPr>
                <w:bCs/>
                <w:sz w:val="16"/>
                <w:szCs w:val="16"/>
              </w:rPr>
            </w:pPr>
            <w:r w:rsidRPr="00ED5B39">
              <w:rPr>
                <w:bCs/>
                <w:sz w:val="16"/>
                <w:szCs w:val="16"/>
              </w:rPr>
              <w:t>-7,6</w:t>
            </w:r>
          </w:p>
        </w:tc>
      </w:tr>
      <w:tr w:rsidR="009D1F97" w:rsidRPr="00ED5B39" w14:paraId="5379F6DC" w14:textId="77777777" w:rsidTr="007D2A4C">
        <w:trPr>
          <w:trHeight w:val="301"/>
          <w:jc w:val="center"/>
        </w:trPr>
        <w:tc>
          <w:tcPr>
            <w:tcW w:w="1368" w:type="dxa"/>
            <w:shd w:val="clear" w:color="auto" w:fill="auto"/>
            <w:vAlign w:val="center"/>
            <w:hideMark/>
          </w:tcPr>
          <w:p w14:paraId="30B6F138" w14:textId="77777777" w:rsidR="009D1F97" w:rsidRPr="00ED5B39" w:rsidRDefault="009D1F97" w:rsidP="00DA7437">
            <w:pPr>
              <w:rPr>
                <w:bCs/>
                <w:sz w:val="16"/>
                <w:szCs w:val="16"/>
              </w:rPr>
            </w:pPr>
            <w:r w:rsidRPr="00ED5B39">
              <w:rPr>
                <w:bCs/>
                <w:sz w:val="16"/>
                <w:szCs w:val="16"/>
              </w:rPr>
              <w:t>Grudzień 2016 r.</w:t>
            </w:r>
          </w:p>
        </w:tc>
        <w:tc>
          <w:tcPr>
            <w:tcW w:w="1134" w:type="dxa"/>
            <w:shd w:val="clear" w:color="auto" w:fill="auto"/>
            <w:vAlign w:val="center"/>
            <w:hideMark/>
          </w:tcPr>
          <w:p w14:paraId="7550B3BA" w14:textId="77777777" w:rsidR="009D1F97" w:rsidRPr="00ED5B39" w:rsidRDefault="009D1F97" w:rsidP="00DA7437">
            <w:pPr>
              <w:jc w:val="right"/>
              <w:rPr>
                <w:bCs/>
                <w:sz w:val="16"/>
                <w:szCs w:val="16"/>
              </w:rPr>
            </w:pPr>
            <w:r w:rsidRPr="00ED5B39">
              <w:rPr>
                <w:bCs/>
                <w:sz w:val="16"/>
                <w:szCs w:val="16"/>
              </w:rPr>
              <w:t>-14,8</w:t>
            </w:r>
          </w:p>
        </w:tc>
        <w:tc>
          <w:tcPr>
            <w:tcW w:w="1134" w:type="dxa"/>
            <w:shd w:val="clear" w:color="auto" w:fill="auto"/>
            <w:vAlign w:val="center"/>
            <w:hideMark/>
          </w:tcPr>
          <w:p w14:paraId="340BE43A" w14:textId="77777777" w:rsidR="009D1F97" w:rsidRPr="00ED5B39" w:rsidRDefault="009D1F97" w:rsidP="00DA7437">
            <w:pPr>
              <w:jc w:val="right"/>
              <w:rPr>
                <w:bCs/>
                <w:sz w:val="16"/>
                <w:szCs w:val="16"/>
              </w:rPr>
            </w:pPr>
            <w:r w:rsidRPr="00ED5B39">
              <w:rPr>
                <w:bCs/>
                <w:sz w:val="16"/>
                <w:szCs w:val="16"/>
              </w:rPr>
              <w:t>2,9</w:t>
            </w:r>
          </w:p>
        </w:tc>
        <w:tc>
          <w:tcPr>
            <w:tcW w:w="1134" w:type="dxa"/>
            <w:vAlign w:val="center"/>
          </w:tcPr>
          <w:p w14:paraId="473F5013" w14:textId="77777777" w:rsidR="009D1F97" w:rsidRPr="00ED5B39" w:rsidRDefault="009D1F97" w:rsidP="00DA7437">
            <w:pPr>
              <w:jc w:val="right"/>
              <w:rPr>
                <w:bCs/>
                <w:sz w:val="16"/>
                <w:szCs w:val="16"/>
              </w:rPr>
            </w:pPr>
            <w:r w:rsidRPr="00ED5B39">
              <w:rPr>
                <w:bCs/>
                <w:sz w:val="16"/>
                <w:szCs w:val="16"/>
              </w:rPr>
              <w:t>-23,4</w:t>
            </w:r>
          </w:p>
        </w:tc>
        <w:tc>
          <w:tcPr>
            <w:tcW w:w="1134" w:type="dxa"/>
            <w:vAlign w:val="center"/>
          </w:tcPr>
          <w:p w14:paraId="62EFBBEC" w14:textId="77777777" w:rsidR="009D1F97" w:rsidRPr="00ED5B39" w:rsidRDefault="009D1F97" w:rsidP="00DA7437">
            <w:pPr>
              <w:jc w:val="right"/>
              <w:rPr>
                <w:bCs/>
                <w:sz w:val="16"/>
                <w:szCs w:val="16"/>
              </w:rPr>
            </w:pPr>
            <w:r w:rsidRPr="00ED5B39">
              <w:rPr>
                <w:bCs/>
                <w:sz w:val="16"/>
                <w:szCs w:val="16"/>
              </w:rPr>
              <w:t>-1,2</w:t>
            </w:r>
          </w:p>
        </w:tc>
        <w:tc>
          <w:tcPr>
            <w:tcW w:w="1134" w:type="dxa"/>
            <w:vAlign w:val="center"/>
          </w:tcPr>
          <w:p w14:paraId="22093077" w14:textId="77777777" w:rsidR="009D1F97" w:rsidRPr="00ED5B39" w:rsidRDefault="009D1F97" w:rsidP="00DA7437">
            <w:pPr>
              <w:jc w:val="right"/>
              <w:rPr>
                <w:bCs/>
                <w:sz w:val="16"/>
                <w:szCs w:val="16"/>
              </w:rPr>
            </w:pPr>
            <w:r w:rsidRPr="00ED5B39">
              <w:rPr>
                <w:bCs/>
                <w:sz w:val="16"/>
                <w:szCs w:val="16"/>
              </w:rPr>
              <w:t>-5,8</w:t>
            </w:r>
          </w:p>
        </w:tc>
        <w:tc>
          <w:tcPr>
            <w:tcW w:w="1134" w:type="dxa"/>
            <w:vAlign w:val="center"/>
          </w:tcPr>
          <w:p w14:paraId="55951601" w14:textId="77777777" w:rsidR="009D1F97" w:rsidRPr="00ED5B39" w:rsidRDefault="009D1F97" w:rsidP="00DA7437">
            <w:pPr>
              <w:jc w:val="right"/>
              <w:rPr>
                <w:bCs/>
                <w:sz w:val="16"/>
                <w:szCs w:val="16"/>
              </w:rPr>
            </w:pPr>
            <w:r w:rsidRPr="00ED5B39">
              <w:rPr>
                <w:bCs/>
                <w:sz w:val="16"/>
                <w:szCs w:val="16"/>
              </w:rPr>
              <w:t>2,8</w:t>
            </w:r>
          </w:p>
        </w:tc>
      </w:tr>
      <w:tr w:rsidR="009D1F97" w:rsidRPr="00ED5B39" w14:paraId="380FE988" w14:textId="77777777" w:rsidTr="007D2A4C">
        <w:trPr>
          <w:trHeight w:val="301"/>
          <w:jc w:val="center"/>
        </w:trPr>
        <w:tc>
          <w:tcPr>
            <w:tcW w:w="1368" w:type="dxa"/>
            <w:shd w:val="clear" w:color="auto" w:fill="auto"/>
            <w:vAlign w:val="center"/>
            <w:hideMark/>
          </w:tcPr>
          <w:p w14:paraId="09002F3D" w14:textId="77777777" w:rsidR="009D1F97" w:rsidRPr="00ED5B39" w:rsidRDefault="009D1F97" w:rsidP="00DA7437">
            <w:pPr>
              <w:rPr>
                <w:bCs/>
                <w:sz w:val="16"/>
                <w:szCs w:val="16"/>
              </w:rPr>
            </w:pPr>
            <w:r w:rsidRPr="00ED5B39">
              <w:rPr>
                <w:bCs/>
                <w:sz w:val="16"/>
                <w:szCs w:val="16"/>
              </w:rPr>
              <w:t>Czerwiec 2017 r.</w:t>
            </w:r>
          </w:p>
        </w:tc>
        <w:tc>
          <w:tcPr>
            <w:tcW w:w="1134" w:type="dxa"/>
            <w:shd w:val="clear" w:color="auto" w:fill="auto"/>
            <w:vAlign w:val="center"/>
            <w:hideMark/>
          </w:tcPr>
          <w:p w14:paraId="6720FE6A" w14:textId="77777777" w:rsidR="009D1F97" w:rsidRPr="00ED5B39" w:rsidRDefault="009D1F97" w:rsidP="00DA7437">
            <w:pPr>
              <w:jc w:val="right"/>
              <w:rPr>
                <w:bCs/>
                <w:sz w:val="16"/>
                <w:szCs w:val="16"/>
              </w:rPr>
            </w:pPr>
            <w:r w:rsidRPr="00ED5B39">
              <w:rPr>
                <w:bCs/>
                <w:sz w:val="16"/>
                <w:szCs w:val="16"/>
              </w:rPr>
              <w:t>-7,8</w:t>
            </w:r>
          </w:p>
        </w:tc>
        <w:tc>
          <w:tcPr>
            <w:tcW w:w="1134" w:type="dxa"/>
            <w:shd w:val="clear" w:color="auto" w:fill="auto"/>
            <w:vAlign w:val="center"/>
            <w:hideMark/>
          </w:tcPr>
          <w:p w14:paraId="77CD1EBE" w14:textId="77777777" w:rsidR="009D1F97" w:rsidRPr="00ED5B39" w:rsidRDefault="009D1F97" w:rsidP="00DA7437">
            <w:pPr>
              <w:jc w:val="right"/>
              <w:rPr>
                <w:bCs/>
                <w:sz w:val="16"/>
                <w:szCs w:val="16"/>
              </w:rPr>
            </w:pPr>
            <w:r w:rsidRPr="00ED5B39">
              <w:rPr>
                <w:bCs/>
                <w:sz w:val="16"/>
                <w:szCs w:val="16"/>
              </w:rPr>
              <w:t>-1,1</w:t>
            </w:r>
          </w:p>
        </w:tc>
        <w:tc>
          <w:tcPr>
            <w:tcW w:w="1134" w:type="dxa"/>
            <w:vAlign w:val="center"/>
          </w:tcPr>
          <w:p w14:paraId="132150FE" w14:textId="77777777" w:rsidR="009D1F97" w:rsidRPr="00ED5B39" w:rsidRDefault="009D1F97" w:rsidP="00DA7437">
            <w:pPr>
              <w:jc w:val="right"/>
              <w:rPr>
                <w:bCs/>
                <w:sz w:val="16"/>
                <w:szCs w:val="16"/>
              </w:rPr>
            </w:pPr>
            <w:r w:rsidRPr="00ED5B39">
              <w:rPr>
                <w:bCs/>
                <w:sz w:val="16"/>
                <w:szCs w:val="16"/>
              </w:rPr>
              <w:t>-12,8</w:t>
            </w:r>
          </w:p>
        </w:tc>
        <w:tc>
          <w:tcPr>
            <w:tcW w:w="1134" w:type="dxa"/>
            <w:vAlign w:val="center"/>
          </w:tcPr>
          <w:p w14:paraId="002CDE65" w14:textId="77777777" w:rsidR="009D1F97" w:rsidRPr="00ED5B39" w:rsidRDefault="009D1F97" w:rsidP="00DA7437">
            <w:pPr>
              <w:jc w:val="right"/>
              <w:rPr>
                <w:bCs/>
                <w:sz w:val="16"/>
                <w:szCs w:val="16"/>
              </w:rPr>
            </w:pPr>
            <w:r w:rsidRPr="00ED5B39">
              <w:rPr>
                <w:bCs/>
                <w:sz w:val="16"/>
                <w:szCs w:val="16"/>
              </w:rPr>
              <w:t>-3,9</w:t>
            </w:r>
          </w:p>
        </w:tc>
        <w:tc>
          <w:tcPr>
            <w:tcW w:w="1134" w:type="dxa"/>
            <w:vAlign w:val="center"/>
          </w:tcPr>
          <w:p w14:paraId="545C6C0F" w14:textId="77777777" w:rsidR="009D1F97" w:rsidRPr="00ED5B39" w:rsidRDefault="009D1F97" w:rsidP="00DA7437">
            <w:pPr>
              <w:jc w:val="right"/>
              <w:rPr>
                <w:bCs/>
                <w:sz w:val="16"/>
                <w:szCs w:val="16"/>
              </w:rPr>
            </w:pPr>
            <w:r w:rsidRPr="00ED5B39">
              <w:rPr>
                <w:bCs/>
                <w:sz w:val="16"/>
                <w:szCs w:val="16"/>
              </w:rPr>
              <w:t>2,5</w:t>
            </w:r>
          </w:p>
        </w:tc>
        <w:tc>
          <w:tcPr>
            <w:tcW w:w="1134" w:type="dxa"/>
            <w:vAlign w:val="center"/>
          </w:tcPr>
          <w:p w14:paraId="78AA4B19" w14:textId="77777777" w:rsidR="009D1F97" w:rsidRPr="00ED5B39" w:rsidRDefault="009D1F97" w:rsidP="00DA7437">
            <w:pPr>
              <w:jc w:val="right"/>
              <w:rPr>
                <w:bCs/>
                <w:sz w:val="16"/>
                <w:szCs w:val="16"/>
              </w:rPr>
            </w:pPr>
            <w:r w:rsidRPr="00ED5B39">
              <w:rPr>
                <w:bCs/>
                <w:sz w:val="16"/>
                <w:szCs w:val="16"/>
              </w:rPr>
              <w:t>2,2</w:t>
            </w:r>
          </w:p>
        </w:tc>
      </w:tr>
      <w:tr w:rsidR="009D1F97" w:rsidRPr="00A829E3" w14:paraId="2D43D38D" w14:textId="77777777" w:rsidTr="007D2A4C">
        <w:trPr>
          <w:trHeight w:val="301"/>
          <w:jc w:val="center"/>
        </w:trPr>
        <w:tc>
          <w:tcPr>
            <w:tcW w:w="1368" w:type="dxa"/>
            <w:shd w:val="clear" w:color="auto" w:fill="auto"/>
            <w:vAlign w:val="center"/>
            <w:hideMark/>
          </w:tcPr>
          <w:p w14:paraId="557ECC2A" w14:textId="77777777" w:rsidR="009D1F97" w:rsidRPr="00A829E3" w:rsidRDefault="009D1F97" w:rsidP="00DA7437">
            <w:pPr>
              <w:rPr>
                <w:bCs/>
                <w:sz w:val="16"/>
                <w:szCs w:val="16"/>
              </w:rPr>
            </w:pPr>
            <w:r w:rsidRPr="00A829E3">
              <w:rPr>
                <w:bCs/>
                <w:sz w:val="16"/>
                <w:szCs w:val="16"/>
              </w:rPr>
              <w:t>Grudzień 2017 r.</w:t>
            </w:r>
          </w:p>
        </w:tc>
        <w:tc>
          <w:tcPr>
            <w:tcW w:w="1134" w:type="dxa"/>
            <w:shd w:val="clear" w:color="auto" w:fill="auto"/>
            <w:vAlign w:val="center"/>
            <w:hideMark/>
          </w:tcPr>
          <w:p w14:paraId="7C6B4537" w14:textId="77777777" w:rsidR="009D1F97" w:rsidRPr="00A829E3" w:rsidRDefault="009D1F97" w:rsidP="00DA7437">
            <w:pPr>
              <w:jc w:val="right"/>
              <w:rPr>
                <w:bCs/>
                <w:sz w:val="16"/>
                <w:szCs w:val="16"/>
              </w:rPr>
            </w:pPr>
            <w:r w:rsidRPr="00A829E3">
              <w:rPr>
                <w:bCs/>
                <w:sz w:val="16"/>
                <w:szCs w:val="16"/>
              </w:rPr>
              <w:t>-10,1</w:t>
            </w:r>
          </w:p>
        </w:tc>
        <w:tc>
          <w:tcPr>
            <w:tcW w:w="1134" w:type="dxa"/>
            <w:shd w:val="clear" w:color="auto" w:fill="auto"/>
            <w:vAlign w:val="center"/>
            <w:hideMark/>
          </w:tcPr>
          <w:p w14:paraId="3A4B46A4" w14:textId="77777777" w:rsidR="009D1F97" w:rsidRPr="00A829E3" w:rsidRDefault="009D1F97" w:rsidP="00DA7437">
            <w:pPr>
              <w:jc w:val="right"/>
              <w:rPr>
                <w:bCs/>
                <w:sz w:val="16"/>
                <w:szCs w:val="16"/>
              </w:rPr>
            </w:pPr>
            <w:r w:rsidRPr="00A829E3">
              <w:rPr>
                <w:bCs/>
                <w:sz w:val="16"/>
                <w:szCs w:val="16"/>
              </w:rPr>
              <w:t>-3,0</w:t>
            </w:r>
          </w:p>
        </w:tc>
        <w:tc>
          <w:tcPr>
            <w:tcW w:w="1134" w:type="dxa"/>
            <w:vAlign w:val="center"/>
          </w:tcPr>
          <w:p w14:paraId="74E1DE90" w14:textId="77777777" w:rsidR="009D1F97" w:rsidRPr="00A829E3" w:rsidRDefault="009D1F97" w:rsidP="00DA7437">
            <w:pPr>
              <w:jc w:val="right"/>
              <w:rPr>
                <w:bCs/>
                <w:sz w:val="16"/>
                <w:szCs w:val="16"/>
              </w:rPr>
            </w:pPr>
            <w:r w:rsidRPr="00A829E3">
              <w:rPr>
                <w:bCs/>
                <w:sz w:val="16"/>
                <w:szCs w:val="16"/>
              </w:rPr>
              <w:t>-17,5</w:t>
            </w:r>
          </w:p>
        </w:tc>
        <w:tc>
          <w:tcPr>
            <w:tcW w:w="1134" w:type="dxa"/>
            <w:vAlign w:val="center"/>
          </w:tcPr>
          <w:p w14:paraId="1824241D" w14:textId="77777777" w:rsidR="009D1F97" w:rsidRPr="00A829E3" w:rsidRDefault="009D1F97" w:rsidP="00DA7437">
            <w:pPr>
              <w:jc w:val="right"/>
              <w:rPr>
                <w:bCs/>
                <w:sz w:val="16"/>
                <w:szCs w:val="16"/>
              </w:rPr>
            </w:pPr>
            <w:r w:rsidRPr="00A829E3">
              <w:rPr>
                <w:bCs/>
                <w:sz w:val="16"/>
                <w:szCs w:val="16"/>
              </w:rPr>
              <w:t>-6,5</w:t>
            </w:r>
          </w:p>
        </w:tc>
        <w:tc>
          <w:tcPr>
            <w:tcW w:w="1134" w:type="dxa"/>
            <w:vAlign w:val="center"/>
          </w:tcPr>
          <w:p w14:paraId="3D8A324B" w14:textId="77777777" w:rsidR="009D1F97" w:rsidRPr="00A829E3" w:rsidRDefault="009D1F97" w:rsidP="00DA7437">
            <w:pPr>
              <w:jc w:val="right"/>
              <w:rPr>
                <w:bCs/>
                <w:sz w:val="16"/>
                <w:szCs w:val="16"/>
              </w:rPr>
            </w:pPr>
            <w:r w:rsidRPr="00A829E3">
              <w:rPr>
                <w:bCs/>
                <w:sz w:val="16"/>
                <w:szCs w:val="16"/>
              </w:rPr>
              <w:t>-2,7</w:t>
            </w:r>
          </w:p>
        </w:tc>
        <w:tc>
          <w:tcPr>
            <w:tcW w:w="1134" w:type="dxa"/>
            <w:vAlign w:val="center"/>
          </w:tcPr>
          <w:p w14:paraId="79B84534" w14:textId="77777777" w:rsidR="009D1F97" w:rsidRPr="00A829E3" w:rsidRDefault="009D1F97" w:rsidP="00DA7437">
            <w:pPr>
              <w:jc w:val="right"/>
              <w:rPr>
                <w:bCs/>
                <w:sz w:val="16"/>
                <w:szCs w:val="16"/>
              </w:rPr>
            </w:pPr>
            <w:r w:rsidRPr="00A829E3">
              <w:rPr>
                <w:bCs/>
                <w:sz w:val="16"/>
                <w:szCs w:val="16"/>
              </w:rPr>
              <w:t>-0,1</w:t>
            </w:r>
          </w:p>
        </w:tc>
      </w:tr>
      <w:tr w:rsidR="009D1F97" w:rsidRPr="005203D6" w14:paraId="0575C77E"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hideMark/>
          </w:tcPr>
          <w:p w14:paraId="1E17A536" w14:textId="77777777" w:rsidR="009D1F97" w:rsidRPr="005203D6" w:rsidRDefault="009D1F97" w:rsidP="00DA7437">
            <w:pPr>
              <w:rPr>
                <w:bCs/>
                <w:sz w:val="16"/>
                <w:szCs w:val="16"/>
              </w:rPr>
            </w:pPr>
            <w:r w:rsidRPr="005203D6">
              <w:rPr>
                <w:bCs/>
                <w:sz w:val="16"/>
                <w:szCs w:val="16"/>
              </w:rPr>
              <w:t>Czerwiec 2018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C29CC0E" w14:textId="77777777" w:rsidR="009D1F97" w:rsidRPr="005203D6" w:rsidRDefault="009D1F97" w:rsidP="00DA7437">
            <w:pPr>
              <w:jc w:val="right"/>
              <w:rPr>
                <w:bCs/>
                <w:sz w:val="16"/>
                <w:szCs w:val="16"/>
              </w:rPr>
            </w:pPr>
            <w:r w:rsidRPr="005203D6">
              <w:rPr>
                <w:bCs/>
                <w:sz w:val="16"/>
                <w:szCs w:val="16"/>
              </w:rPr>
              <w:t>-32,7</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A85FAD8" w14:textId="77777777" w:rsidR="009D1F97" w:rsidRPr="005203D6" w:rsidRDefault="009D1F97" w:rsidP="00DA7437">
            <w:pPr>
              <w:jc w:val="right"/>
              <w:rPr>
                <w:bCs/>
                <w:sz w:val="16"/>
                <w:szCs w:val="16"/>
              </w:rPr>
            </w:pPr>
            <w:r w:rsidRPr="005203D6">
              <w:rPr>
                <w:bCs/>
                <w:sz w:val="16"/>
                <w:szCs w:val="16"/>
              </w:rPr>
              <w:t>-22,6</w:t>
            </w:r>
          </w:p>
        </w:tc>
        <w:tc>
          <w:tcPr>
            <w:tcW w:w="1134" w:type="dxa"/>
            <w:tcBorders>
              <w:top w:val="single" w:sz="4" w:space="0" w:color="001D77"/>
              <w:left w:val="single" w:sz="4" w:space="0" w:color="001D77"/>
              <w:bottom w:val="single" w:sz="4" w:space="0" w:color="001D77"/>
              <w:right w:val="single" w:sz="4" w:space="0" w:color="001D77"/>
            </w:tcBorders>
            <w:vAlign w:val="center"/>
          </w:tcPr>
          <w:p w14:paraId="40F50E6E" w14:textId="77777777" w:rsidR="009D1F97" w:rsidRPr="005203D6" w:rsidRDefault="009D1F97" w:rsidP="00DA7437">
            <w:pPr>
              <w:jc w:val="right"/>
              <w:rPr>
                <w:bCs/>
                <w:sz w:val="16"/>
                <w:szCs w:val="16"/>
              </w:rPr>
            </w:pPr>
            <w:r w:rsidRPr="005203D6">
              <w:rPr>
                <w:bCs/>
                <w:sz w:val="16"/>
                <w:szCs w:val="16"/>
              </w:rPr>
              <w:t>-47,4</w:t>
            </w:r>
          </w:p>
        </w:tc>
        <w:tc>
          <w:tcPr>
            <w:tcW w:w="1134" w:type="dxa"/>
            <w:tcBorders>
              <w:top w:val="single" w:sz="4" w:space="0" w:color="001D77"/>
              <w:left w:val="single" w:sz="4" w:space="0" w:color="001D77"/>
              <w:bottom w:val="single" w:sz="4" w:space="0" w:color="001D77"/>
              <w:right w:val="single" w:sz="4" w:space="0" w:color="001D77"/>
            </w:tcBorders>
            <w:vAlign w:val="center"/>
          </w:tcPr>
          <w:p w14:paraId="14376343" w14:textId="77777777" w:rsidR="009D1F97" w:rsidRPr="005203D6" w:rsidRDefault="009D1F97" w:rsidP="00DA7437">
            <w:pPr>
              <w:jc w:val="right"/>
              <w:rPr>
                <w:bCs/>
                <w:sz w:val="16"/>
                <w:szCs w:val="16"/>
              </w:rPr>
            </w:pPr>
            <w:r w:rsidRPr="005203D6">
              <w:rPr>
                <w:bCs/>
                <w:sz w:val="16"/>
                <w:szCs w:val="16"/>
              </w:rPr>
              <w:t>-25,9</w:t>
            </w:r>
          </w:p>
        </w:tc>
        <w:tc>
          <w:tcPr>
            <w:tcW w:w="1134" w:type="dxa"/>
            <w:tcBorders>
              <w:top w:val="single" w:sz="4" w:space="0" w:color="001D77"/>
              <w:left w:val="single" w:sz="4" w:space="0" w:color="001D77"/>
              <w:bottom w:val="single" w:sz="4" w:space="0" w:color="001D77"/>
              <w:right w:val="single" w:sz="4" w:space="0" w:color="001D77"/>
            </w:tcBorders>
            <w:vAlign w:val="center"/>
          </w:tcPr>
          <w:p w14:paraId="2BE7B7E4" w14:textId="77777777" w:rsidR="009D1F97" w:rsidRPr="005203D6" w:rsidRDefault="009D1F97" w:rsidP="00DA7437">
            <w:pPr>
              <w:jc w:val="right"/>
              <w:rPr>
                <w:bCs/>
                <w:sz w:val="16"/>
                <w:szCs w:val="16"/>
              </w:rPr>
            </w:pPr>
            <w:r w:rsidRPr="005203D6">
              <w:rPr>
                <w:bCs/>
                <w:sz w:val="16"/>
                <w:szCs w:val="16"/>
              </w:rPr>
              <w:t>-15,6</w:t>
            </w:r>
          </w:p>
        </w:tc>
        <w:tc>
          <w:tcPr>
            <w:tcW w:w="1134" w:type="dxa"/>
            <w:tcBorders>
              <w:top w:val="single" w:sz="4" w:space="0" w:color="001D77"/>
              <w:left w:val="single" w:sz="4" w:space="0" w:color="001D77"/>
              <w:bottom w:val="single" w:sz="4" w:space="0" w:color="001D77"/>
            </w:tcBorders>
            <w:vAlign w:val="center"/>
          </w:tcPr>
          <w:p w14:paraId="7386624B" w14:textId="77777777" w:rsidR="009D1F97" w:rsidRPr="005203D6" w:rsidRDefault="009D1F97" w:rsidP="00DA7437">
            <w:pPr>
              <w:jc w:val="right"/>
              <w:rPr>
                <w:bCs/>
                <w:sz w:val="16"/>
                <w:szCs w:val="16"/>
              </w:rPr>
            </w:pPr>
            <w:r w:rsidRPr="005203D6">
              <w:rPr>
                <w:bCs/>
                <w:sz w:val="16"/>
                <w:szCs w:val="16"/>
              </w:rPr>
              <w:t>-7,8</w:t>
            </w:r>
          </w:p>
        </w:tc>
      </w:tr>
      <w:tr w:rsidR="009D1F97" w:rsidRPr="00452B86" w14:paraId="5E05DC8C" w14:textId="77777777" w:rsidTr="007D2A4C">
        <w:trPr>
          <w:trHeight w:val="301"/>
          <w:jc w:val="center"/>
        </w:trPr>
        <w:tc>
          <w:tcPr>
            <w:tcW w:w="1368" w:type="dxa"/>
            <w:tcBorders>
              <w:top w:val="single" w:sz="4" w:space="0" w:color="001D77"/>
              <w:right w:val="single" w:sz="4" w:space="0" w:color="001D77"/>
            </w:tcBorders>
            <w:shd w:val="clear" w:color="auto" w:fill="auto"/>
            <w:vAlign w:val="center"/>
          </w:tcPr>
          <w:p w14:paraId="1272E426" w14:textId="77777777" w:rsidR="009D1F97" w:rsidRPr="00452B86" w:rsidRDefault="009D1F97" w:rsidP="00DA7437">
            <w:pPr>
              <w:rPr>
                <w:bCs/>
                <w:sz w:val="16"/>
                <w:szCs w:val="16"/>
              </w:rPr>
            </w:pPr>
            <w:r w:rsidRPr="00452B86">
              <w:rPr>
                <w:bCs/>
                <w:sz w:val="16"/>
                <w:szCs w:val="16"/>
              </w:rPr>
              <w:t>Grudzień 2018 r.</w:t>
            </w:r>
          </w:p>
        </w:tc>
        <w:tc>
          <w:tcPr>
            <w:tcW w:w="1134" w:type="dxa"/>
            <w:tcBorders>
              <w:top w:val="single" w:sz="4" w:space="0" w:color="001D77"/>
              <w:left w:val="single" w:sz="4" w:space="0" w:color="001D77"/>
              <w:right w:val="single" w:sz="4" w:space="0" w:color="001D77"/>
            </w:tcBorders>
            <w:shd w:val="clear" w:color="auto" w:fill="auto"/>
            <w:vAlign w:val="center"/>
          </w:tcPr>
          <w:p w14:paraId="5CA74232" w14:textId="77777777" w:rsidR="009D1F97" w:rsidRPr="00452B86" w:rsidRDefault="009D1F97" w:rsidP="00DA7437">
            <w:pPr>
              <w:jc w:val="right"/>
              <w:rPr>
                <w:bCs/>
                <w:sz w:val="16"/>
                <w:szCs w:val="16"/>
              </w:rPr>
            </w:pPr>
            <w:r w:rsidRPr="00452B86">
              <w:rPr>
                <w:bCs/>
                <w:sz w:val="16"/>
                <w:szCs w:val="16"/>
              </w:rPr>
              <w:t>-28,5</w:t>
            </w:r>
          </w:p>
        </w:tc>
        <w:tc>
          <w:tcPr>
            <w:tcW w:w="1134" w:type="dxa"/>
            <w:tcBorders>
              <w:top w:val="single" w:sz="4" w:space="0" w:color="001D77"/>
              <w:left w:val="single" w:sz="4" w:space="0" w:color="001D77"/>
              <w:right w:val="single" w:sz="4" w:space="0" w:color="001D77"/>
            </w:tcBorders>
            <w:shd w:val="clear" w:color="auto" w:fill="auto"/>
            <w:vAlign w:val="center"/>
          </w:tcPr>
          <w:p w14:paraId="17A36171" w14:textId="77777777" w:rsidR="009D1F97" w:rsidRPr="00452B86" w:rsidRDefault="009D1F97" w:rsidP="00DA7437">
            <w:pPr>
              <w:jc w:val="right"/>
              <w:rPr>
                <w:bCs/>
                <w:sz w:val="16"/>
                <w:szCs w:val="16"/>
              </w:rPr>
            </w:pPr>
            <w:r w:rsidRPr="00452B86">
              <w:rPr>
                <w:bCs/>
                <w:sz w:val="16"/>
                <w:szCs w:val="16"/>
              </w:rPr>
              <w:t>-5,3</w:t>
            </w:r>
          </w:p>
        </w:tc>
        <w:tc>
          <w:tcPr>
            <w:tcW w:w="1134" w:type="dxa"/>
            <w:tcBorders>
              <w:top w:val="single" w:sz="4" w:space="0" w:color="001D77"/>
              <w:left w:val="single" w:sz="4" w:space="0" w:color="001D77"/>
              <w:right w:val="single" w:sz="4" w:space="0" w:color="001D77"/>
            </w:tcBorders>
            <w:vAlign w:val="center"/>
          </w:tcPr>
          <w:p w14:paraId="71DDE764" w14:textId="77777777" w:rsidR="009D1F97" w:rsidRPr="00452B86" w:rsidRDefault="009D1F97" w:rsidP="00DA7437">
            <w:pPr>
              <w:jc w:val="right"/>
              <w:rPr>
                <w:bCs/>
                <w:sz w:val="16"/>
                <w:szCs w:val="16"/>
              </w:rPr>
            </w:pPr>
            <w:r w:rsidRPr="00452B86">
              <w:rPr>
                <w:bCs/>
                <w:sz w:val="16"/>
                <w:szCs w:val="16"/>
              </w:rPr>
              <w:t>-36,0</w:t>
            </w:r>
          </w:p>
        </w:tc>
        <w:tc>
          <w:tcPr>
            <w:tcW w:w="1134" w:type="dxa"/>
            <w:tcBorders>
              <w:top w:val="single" w:sz="4" w:space="0" w:color="001D77"/>
              <w:left w:val="single" w:sz="4" w:space="0" w:color="001D77"/>
              <w:right w:val="single" w:sz="4" w:space="0" w:color="001D77"/>
            </w:tcBorders>
            <w:vAlign w:val="center"/>
          </w:tcPr>
          <w:p w14:paraId="6902E222" w14:textId="77777777" w:rsidR="009D1F97" w:rsidRPr="00452B86" w:rsidRDefault="009D1F97" w:rsidP="00DA7437">
            <w:pPr>
              <w:jc w:val="right"/>
              <w:rPr>
                <w:bCs/>
                <w:sz w:val="16"/>
                <w:szCs w:val="16"/>
              </w:rPr>
            </w:pPr>
            <w:r w:rsidRPr="00452B86">
              <w:rPr>
                <w:bCs/>
                <w:sz w:val="16"/>
                <w:szCs w:val="16"/>
              </w:rPr>
              <w:t>-9,7</w:t>
            </w:r>
          </w:p>
        </w:tc>
        <w:tc>
          <w:tcPr>
            <w:tcW w:w="1134" w:type="dxa"/>
            <w:tcBorders>
              <w:top w:val="single" w:sz="4" w:space="0" w:color="001D77"/>
              <w:left w:val="single" w:sz="4" w:space="0" w:color="001D77"/>
              <w:right w:val="single" w:sz="4" w:space="0" w:color="001D77"/>
            </w:tcBorders>
            <w:vAlign w:val="center"/>
          </w:tcPr>
          <w:p w14:paraId="2EAA2777" w14:textId="77777777" w:rsidR="009D1F97" w:rsidRPr="00452B86" w:rsidRDefault="009D1F97" w:rsidP="00DA7437">
            <w:pPr>
              <w:jc w:val="right"/>
              <w:rPr>
                <w:bCs/>
                <w:sz w:val="16"/>
                <w:szCs w:val="16"/>
              </w:rPr>
            </w:pPr>
            <w:r w:rsidRPr="00452B86">
              <w:rPr>
                <w:bCs/>
                <w:sz w:val="16"/>
                <w:szCs w:val="16"/>
              </w:rPr>
              <w:t>-9,9</w:t>
            </w:r>
          </w:p>
        </w:tc>
        <w:tc>
          <w:tcPr>
            <w:tcW w:w="1134" w:type="dxa"/>
            <w:tcBorders>
              <w:top w:val="single" w:sz="4" w:space="0" w:color="001D77"/>
              <w:left w:val="single" w:sz="4" w:space="0" w:color="001D77"/>
            </w:tcBorders>
            <w:vAlign w:val="center"/>
          </w:tcPr>
          <w:p w14:paraId="50B8D666" w14:textId="77777777" w:rsidR="009D1F97" w:rsidRPr="00452B86" w:rsidRDefault="009D1F97" w:rsidP="00DA7437">
            <w:pPr>
              <w:jc w:val="right"/>
              <w:rPr>
                <w:bCs/>
                <w:sz w:val="16"/>
                <w:szCs w:val="16"/>
              </w:rPr>
            </w:pPr>
            <w:r w:rsidRPr="00452B86">
              <w:rPr>
                <w:bCs/>
                <w:sz w:val="16"/>
                <w:szCs w:val="16"/>
              </w:rPr>
              <w:t>-1,9</w:t>
            </w:r>
          </w:p>
        </w:tc>
      </w:tr>
      <w:tr w:rsidR="009D1F97" w:rsidRPr="008239D1" w14:paraId="6B0F5C2B"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21EACA5E" w14:textId="77777777" w:rsidR="009D1F97" w:rsidRPr="008239D1" w:rsidRDefault="009D1F97" w:rsidP="00DA7437">
            <w:pPr>
              <w:rPr>
                <w:bCs/>
                <w:sz w:val="16"/>
                <w:szCs w:val="16"/>
              </w:rPr>
            </w:pPr>
            <w:r w:rsidRPr="008239D1">
              <w:rPr>
                <w:bCs/>
                <w:sz w:val="16"/>
                <w:szCs w:val="16"/>
              </w:rPr>
              <w:t>Czerwiec 2019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7623404" w14:textId="77777777" w:rsidR="009D1F97" w:rsidRPr="008239D1" w:rsidRDefault="009D1F97" w:rsidP="00DA7437">
            <w:pPr>
              <w:jc w:val="right"/>
              <w:rPr>
                <w:bCs/>
                <w:sz w:val="16"/>
                <w:szCs w:val="16"/>
              </w:rPr>
            </w:pPr>
            <w:r w:rsidRPr="008239D1">
              <w:rPr>
                <w:bCs/>
                <w:sz w:val="16"/>
                <w:szCs w:val="16"/>
              </w:rPr>
              <w:t>-29,4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D725C51" w14:textId="77777777" w:rsidR="009D1F97" w:rsidRPr="008239D1" w:rsidRDefault="009D1F97" w:rsidP="00DA7437">
            <w:pPr>
              <w:jc w:val="right"/>
              <w:rPr>
                <w:bCs/>
                <w:sz w:val="16"/>
                <w:szCs w:val="16"/>
              </w:rPr>
            </w:pPr>
            <w:r w:rsidRPr="008239D1">
              <w:rPr>
                <w:bCs/>
                <w:sz w:val="16"/>
                <w:szCs w:val="16"/>
              </w:rPr>
              <w:t>-19,5</w:t>
            </w:r>
          </w:p>
        </w:tc>
        <w:tc>
          <w:tcPr>
            <w:tcW w:w="1134" w:type="dxa"/>
            <w:tcBorders>
              <w:top w:val="single" w:sz="4" w:space="0" w:color="001D77"/>
              <w:left w:val="single" w:sz="4" w:space="0" w:color="001D77"/>
              <w:bottom w:val="single" w:sz="4" w:space="0" w:color="001D77"/>
              <w:right w:val="single" w:sz="4" w:space="0" w:color="001D77"/>
            </w:tcBorders>
            <w:vAlign w:val="center"/>
          </w:tcPr>
          <w:p w14:paraId="474C4141" w14:textId="77777777" w:rsidR="009D1F97" w:rsidRPr="008239D1" w:rsidRDefault="009D1F97" w:rsidP="00DA7437">
            <w:pPr>
              <w:jc w:val="right"/>
              <w:rPr>
                <w:bCs/>
                <w:sz w:val="16"/>
                <w:szCs w:val="16"/>
              </w:rPr>
            </w:pPr>
            <w:r w:rsidRPr="008239D1">
              <w:rPr>
                <w:bCs/>
                <w:sz w:val="16"/>
                <w:szCs w:val="16"/>
              </w:rPr>
              <w:t>-40,0</w:t>
            </w:r>
          </w:p>
        </w:tc>
        <w:tc>
          <w:tcPr>
            <w:tcW w:w="1134" w:type="dxa"/>
            <w:tcBorders>
              <w:top w:val="single" w:sz="4" w:space="0" w:color="001D77"/>
              <w:left w:val="single" w:sz="4" w:space="0" w:color="001D77"/>
              <w:bottom w:val="single" w:sz="4" w:space="0" w:color="001D77"/>
              <w:right w:val="single" w:sz="4" w:space="0" w:color="001D77"/>
            </w:tcBorders>
            <w:vAlign w:val="center"/>
          </w:tcPr>
          <w:p w14:paraId="53702C6F" w14:textId="77777777" w:rsidR="009D1F97" w:rsidRPr="008239D1" w:rsidRDefault="009D1F97" w:rsidP="00DA7437">
            <w:pPr>
              <w:jc w:val="right"/>
              <w:rPr>
                <w:bCs/>
                <w:sz w:val="16"/>
                <w:szCs w:val="16"/>
              </w:rPr>
            </w:pPr>
            <w:r w:rsidRPr="008239D1">
              <w:rPr>
                <w:bCs/>
                <w:sz w:val="16"/>
                <w:szCs w:val="16"/>
              </w:rPr>
              <w:t>-23,2</w:t>
            </w:r>
          </w:p>
        </w:tc>
        <w:tc>
          <w:tcPr>
            <w:tcW w:w="1134" w:type="dxa"/>
            <w:tcBorders>
              <w:top w:val="single" w:sz="4" w:space="0" w:color="001D77"/>
              <w:left w:val="single" w:sz="4" w:space="0" w:color="001D77"/>
              <w:bottom w:val="single" w:sz="4" w:space="0" w:color="001D77"/>
              <w:right w:val="single" w:sz="4" w:space="0" w:color="001D77"/>
            </w:tcBorders>
            <w:vAlign w:val="center"/>
          </w:tcPr>
          <w:p w14:paraId="116585A7" w14:textId="77777777" w:rsidR="009D1F97" w:rsidRPr="008239D1" w:rsidRDefault="009D1F97" w:rsidP="00DA7437">
            <w:pPr>
              <w:jc w:val="right"/>
              <w:rPr>
                <w:bCs/>
                <w:sz w:val="16"/>
                <w:szCs w:val="16"/>
              </w:rPr>
            </w:pPr>
            <w:r w:rsidRPr="008239D1">
              <w:rPr>
                <w:bCs/>
                <w:sz w:val="16"/>
                <w:szCs w:val="16"/>
              </w:rPr>
              <w:t>-12,1</w:t>
            </w:r>
          </w:p>
        </w:tc>
        <w:tc>
          <w:tcPr>
            <w:tcW w:w="1134" w:type="dxa"/>
            <w:tcBorders>
              <w:top w:val="single" w:sz="4" w:space="0" w:color="001D77"/>
              <w:left w:val="single" w:sz="4" w:space="0" w:color="001D77"/>
              <w:bottom w:val="single" w:sz="4" w:space="0" w:color="001D77"/>
            </w:tcBorders>
            <w:vAlign w:val="center"/>
          </w:tcPr>
          <w:p w14:paraId="7EC51DA6" w14:textId="77777777" w:rsidR="009D1F97" w:rsidRPr="008239D1" w:rsidRDefault="009D1F97" w:rsidP="00DA7437">
            <w:pPr>
              <w:jc w:val="right"/>
              <w:rPr>
                <w:bCs/>
                <w:sz w:val="16"/>
                <w:szCs w:val="16"/>
              </w:rPr>
            </w:pPr>
            <w:r w:rsidRPr="008239D1">
              <w:rPr>
                <w:bCs/>
                <w:sz w:val="16"/>
                <w:szCs w:val="16"/>
              </w:rPr>
              <w:t>-7,1</w:t>
            </w:r>
          </w:p>
        </w:tc>
      </w:tr>
      <w:tr w:rsidR="009D1F97" w:rsidRPr="0094061E" w14:paraId="05807440"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474FC8FE" w14:textId="77777777" w:rsidR="009D1F97" w:rsidRPr="0094061E" w:rsidRDefault="009D1F97" w:rsidP="00DA7437">
            <w:pPr>
              <w:rPr>
                <w:bCs/>
                <w:sz w:val="16"/>
                <w:szCs w:val="16"/>
              </w:rPr>
            </w:pPr>
            <w:r w:rsidRPr="0094061E">
              <w:rPr>
                <w:bCs/>
                <w:sz w:val="16"/>
                <w:szCs w:val="16"/>
              </w:rPr>
              <w:t>Grudzień 2019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ADE9D5A" w14:textId="77777777" w:rsidR="009D1F97" w:rsidRPr="0094061E" w:rsidRDefault="009D1F97" w:rsidP="00DA7437">
            <w:pPr>
              <w:jc w:val="right"/>
              <w:rPr>
                <w:bCs/>
                <w:sz w:val="16"/>
                <w:szCs w:val="16"/>
              </w:rPr>
            </w:pPr>
            <w:r w:rsidRPr="0094061E">
              <w:rPr>
                <w:bCs/>
                <w:sz w:val="16"/>
                <w:szCs w:val="16"/>
              </w:rPr>
              <w:t>-25,5</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94760CF" w14:textId="77777777" w:rsidR="009D1F97" w:rsidRPr="0094061E" w:rsidRDefault="009D1F97" w:rsidP="00DA7437">
            <w:pPr>
              <w:jc w:val="right"/>
              <w:rPr>
                <w:bCs/>
                <w:sz w:val="16"/>
                <w:szCs w:val="16"/>
              </w:rPr>
            </w:pPr>
            <w:r w:rsidRPr="0094061E">
              <w:rPr>
                <w:bCs/>
                <w:sz w:val="16"/>
                <w:szCs w:val="16"/>
              </w:rPr>
              <w:t>-11,7</w:t>
            </w:r>
          </w:p>
        </w:tc>
        <w:tc>
          <w:tcPr>
            <w:tcW w:w="1134" w:type="dxa"/>
            <w:tcBorders>
              <w:top w:val="single" w:sz="4" w:space="0" w:color="001D77"/>
              <w:left w:val="single" w:sz="4" w:space="0" w:color="001D77"/>
              <w:bottom w:val="single" w:sz="4" w:space="0" w:color="001D77"/>
              <w:right w:val="single" w:sz="4" w:space="0" w:color="001D77"/>
            </w:tcBorders>
            <w:vAlign w:val="center"/>
          </w:tcPr>
          <w:p w14:paraId="3259BA3E" w14:textId="77777777" w:rsidR="009D1F97" w:rsidRPr="0094061E" w:rsidRDefault="009D1F97" w:rsidP="00DA7437">
            <w:pPr>
              <w:jc w:val="right"/>
              <w:rPr>
                <w:bCs/>
                <w:sz w:val="16"/>
                <w:szCs w:val="16"/>
              </w:rPr>
            </w:pPr>
            <w:r w:rsidRPr="0094061E">
              <w:rPr>
                <w:bCs/>
                <w:sz w:val="16"/>
                <w:szCs w:val="16"/>
              </w:rPr>
              <w:t>-34,3</w:t>
            </w:r>
          </w:p>
        </w:tc>
        <w:tc>
          <w:tcPr>
            <w:tcW w:w="1134" w:type="dxa"/>
            <w:tcBorders>
              <w:top w:val="single" w:sz="4" w:space="0" w:color="001D77"/>
              <w:left w:val="single" w:sz="4" w:space="0" w:color="001D77"/>
              <w:bottom w:val="single" w:sz="4" w:space="0" w:color="001D77"/>
              <w:right w:val="single" w:sz="4" w:space="0" w:color="001D77"/>
            </w:tcBorders>
            <w:vAlign w:val="center"/>
          </w:tcPr>
          <w:p w14:paraId="374ABC95" w14:textId="77777777" w:rsidR="009D1F97" w:rsidRPr="0094061E" w:rsidRDefault="009D1F97" w:rsidP="00DA7437">
            <w:pPr>
              <w:jc w:val="right"/>
              <w:rPr>
                <w:bCs/>
                <w:sz w:val="16"/>
                <w:szCs w:val="16"/>
              </w:rPr>
            </w:pPr>
            <w:r w:rsidRPr="0094061E">
              <w:rPr>
                <w:bCs/>
                <w:sz w:val="16"/>
                <w:szCs w:val="16"/>
              </w:rPr>
              <w:t>-16,1</w:t>
            </w:r>
          </w:p>
        </w:tc>
        <w:tc>
          <w:tcPr>
            <w:tcW w:w="1134" w:type="dxa"/>
            <w:tcBorders>
              <w:top w:val="single" w:sz="4" w:space="0" w:color="001D77"/>
              <w:left w:val="single" w:sz="4" w:space="0" w:color="001D77"/>
              <w:bottom w:val="single" w:sz="4" w:space="0" w:color="001D77"/>
              <w:right w:val="single" w:sz="4" w:space="0" w:color="001D77"/>
            </w:tcBorders>
            <w:vAlign w:val="center"/>
          </w:tcPr>
          <w:p w14:paraId="493174B9" w14:textId="77777777" w:rsidR="009D1F97" w:rsidRPr="0094061E" w:rsidRDefault="009D1F97" w:rsidP="00DA7437">
            <w:pPr>
              <w:jc w:val="right"/>
              <w:rPr>
                <w:bCs/>
                <w:sz w:val="16"/>
                <w:szCs w:val="16"/>
              </w:rPr>
            </w:pPr>
            <w:r w:rsidRPr="0094061E">
              <w:rPr>
                <w:bCs/>
                <w:sz w:val="16"/>
                <w:szCs w:val="16"/>
              </w:rPr>
              <w:t>-9,4</w:t>
            </w:r>
          </w:p>
        </w:tc>
        <w:tc>
          <w:tcPr>
            <w:tcW w:w="1134" w:type="dxa"/>
            <w:tcBorders>
              <w:top w:val="single" w:sz="4" w:space="0" w:color="001D77"/>
              <w:left w:val="single" w:sz="4" w:space="0" w:color="001D77"/>
              <w:bottom w:val="single" w:sz="4" w:space="0" w:color="001D77"/>
            </w:tcBorders>
            <w:vAlign w:val="center"/>
          </w:tcPr>
          <w:p w14:paraId="0957B9D2" w14:textId="77777777" w:rsidR="009D1F97" w:rsidRPr="0094061E" w:rsidRDefault="009D1F97" w:rsidP="00DA7437">
            <w:pPr>
              <w:jc w:val="right"/>
              <w:rPr>
                <w:bCs/>
                <w:sz w:val="16"/>
                <w:szCs w:val="16"/>
              </w:rPr>
            </w:pPr>
            <w:r w:rsidRPr="0094061E">
              <w:rPr>
                <w:bCs/>
                <w:sz w:val="16"/>
                <w:szCs w:val="16"/>
              </w:rPr>
              <w:t>-3,8</w:t>
            </w:r>
          </w:p>
        </w:tc>
      </w:tr>
      <w:tr w:rsidR="009D1F97" w:rsidRPr="00E06E7C" w14:paraId="53EA6320"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2BF86F40" w14:textId="77777777" w:rsidR="009D1F97" w:rsidRPr="00683315" w:rsidRDefault="009D1F97" w:rsidP="00DA7437">
            <w:pPr>
              <w:rPr>
                <w:bCs/>
                <w:sz w:val="16"/>
                <w:szCs w:val="16"/>
              </w:rPr>
            </w:pPr>
            <w:r w:rsidRPr="00683315">
              <w:rPr>
                <w:bCs/>
                <w:sz w:val="16"/>
                <w:szCs w:val="16"/>
              </w:rPr>
              <w:t>Czerwiec 2020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4D0C655" w14:textId="77777777" w:rsidR="009D1F97" w:rsidRPr="00683315" w:rsidRDefault="009D1F97" w:rsidP="00DA7437">
            <w:pPr>
              <w:jc w:val="right"/>
              <w:rPr>
                <w:bCs/>
                <w:sz w:val="16"/>
                <w:szCs w:val="16"/>
              </w:rPr>
            </w:pPr>
            <w:r w:rsidRPr="00683315">
              <w:rPr>
                <w:bCs/>
                <w:sz w:val="16"/>
                <w:szCs w:val="16"/>
              </w:rPr>
              <w:t>-23,8</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855B427" w14:textId="77777777" w:rsidR="009D1F97" w:rsidRPr="00683315" w:rsidRDefault="009D1F97" w:rsidP="00DA7437">
            <w:pPr>
              <w:jc w:val="right"/>
              <w:rPr>
                <w:bCs/>
                <w:sz w:val="16"/>
                <w:szCs w:val="16"/>
              </w:rPr>
            </w:pPr>
            <w:r w:rsidRPr="00683315">
              <w:rPr>
                <w:bCs/>
                <w:sz w:val="16"/>
                <w:szCs w:val="16"/>
              </w:rPr>
              <w:t>-7,9</w:t>
            </w:r>
          </w:p>
        </w:tc>
        <w:tc>
          <w:tcPr>
            <w:tcW w:w="1134" w:type="dxa"/>
            <w:tcBorders>
              <w:top w:val="single" w:sz="4" w:space="0" w:color="001D77"/>
              <w:left w:val="single" w:sz="4" w:space="0" w:color="001D77"/>
              <w:bottom w:val="single" w:sz="4" w:space="0" w:color="001D77"/>
              <w:right w:val="single" w:sz="4" w:space="0" w:color="001D77"/>
            </w:tcBorders>
            <w:vAlign w:val="center"/>
          </w:tcPr>
          <w:p w14:paraId="5AECE6A7" w14:textId="77777777" w:rsidR="009D1F97" w:rsidRPr="00683315" w:rsidRDefault="009D1F97" w:rsidP="00DA7437">
            <w:pPr>
              <w:jc w:val="right"/>
              <w:rPr>
                <w:bCs/>
                <w:sz w:val="16"/>
                <w:szCs w:val="16"/>
              </w:rPr>
            </w:pPr>
            <w:r w:rsidRPr="00683315">
              <w:rPr>
                <w:bCs/>
                <w:sz w:val="16"/>
                <w:szCs w:val="16"/>
              </w:rPr>
              <w:t>-36,5</w:t>
            </w:r>
          </w:p>
        </w:tc>
        <w:tc>
          <w:tcPr>
            <w:tcW w:w="1134" w:type="dxa"/>
            <w:tcBorders>
              <w:top w:val="single" w:sz="4" w:space="0" w:color="001D77"/>
              <w:left w:val="single" w:sz="4" w:space="0" w:color="001D77"/>
              <w:bottom w:val="single" w:sz="4" w:space="0" w:color="001D77"/>
              <w:right w:val="single" w:sz="4" w:space="0" w:color="001D77"/>
            </w:tcBorders>
            <w:vAlign w:val="center"/>
          </w:tcPr>
          <w:p w14:paraId="4D596E22" w14:textId="77777777" w:rsidR="009D1F97" w:rsidRPr="00683315" w:rsidRDefault="009D1F97" w:rsidP="00DA7437">
            <w:pPr>
              <w:jc w:val="right"/>
              <w:rPr>
                <w:bCs/>
                <w:sz w:val="16"/>
                <w:szCs w:val="16"/>
              </w:rPr>
            </w:pPr>
            <w:r w:rsidRPr="00683315">
              <w:rPr>
                <w:bCs/>
                <w:sz w:val="16"/>
                <w:szCs w:val="16"/>
              </w:rPr>
              <w:t>-11,6</w:t>
            </w:r>
          </w:p>
        </w:tc>
        <w:tc>
          <w:tcPr>
            <w:tcW w:w="1134" w:type="dxa"/>
            <w:tcBorders>
              <w:top w:val="single" w:sz="4" w:space="0" w:color="001D77"/>
              <w:left w:val="single" w:sz="4" w:space="0" w:color="001D77"/>
              <w:bottom w:val="single" w:sz="4" w:space="0" w:color="001D77"/>
              <w:right w:val="single" w:sz="4" w:space="0" w:color="001D77"/>
            </w:tcBorders>
            <w:vAlign w:val="center"/>
          </w:tcPr>
          <w:p w14:paraId="7AE2E38B" w14:textId="77777777" w:rsidR="009D1F97" w:rsidRPr="00683315" w:rsidRDefault="009D1F97" w:rsidP="00DA7437">
            <w:pPr>
              <w:jc w:val="right"/>
              <w:rPr>
                <w:bCs/>
                <w:sz w:val="16"/>
                <w:szCs w:val="16"/>
              </w:rPr>
            </w:pPr>
            <w:r w:rsidRPr="00683315">
              <w:rPr>
                <w:bCs/>
                <w:sz w:val="16"/>
                <w:szCs w:val="16"/>
              </w:rPr>
              <w:t>-16,1</w:t>
            </w:r>
          </w:p>
        </w:tc>
        <w:tc>
          <w:tcPr>
            <w:tcW w:w="1134" w:type="dxa"/>
            <w:tcBorders>
              <w:top w:val="single" w:sz="4" w:space="0" w:color="001D77"/>
              <w:left w:val="single" w:sz="4" w:space="0" w:color="001D77"/>
              <w:bottom w:val="single" w:sz="4" w:space="0" w:color="001D77"/>
            </w:tcBorders>
            <w:vAlign w:val="center"/>
          </w:tcPr>
          <w:p w14:paraId="6D40397D" w14:textId="77777777" w:rsidR="009D1F97" w:rsidRPr="00683315" w:rsidRDefault="009D1F97" w:rsidP="00DA7437">
            <w:pPr>
              <w:jc w:val="right"/>
              <w:rPr>
                <w:bCs/>
                <w:sz w:val="16"/>
                <w:szCs w:val="16"/>
              </w:rPr>
            </w:pPr>
            <w:r w:rsidRPr="00683315">
              <w:rPr>
                <w:bCs/>
                <w:sz w:val="16"/>
                <w:szCs w:val="16"/>
              </w:rPr>
              <w:t>-5,0</w:t>
            </w:r>
          </w:p>
        </w:tc>
      </w:tr>
      <w:tr w:rsidR="009D1F97" w:rsidRPr="00E06E7C" w14:paraId="56D3287A"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61E9A00F" w14:textId="77777777" w:rsidR="009D1F97" w:rsidRPr="00E06E7C" w:rsidRDefault="009D1F97" w:rsidP="00DA7437">
            <w:pPr>
              <w:rPr>
                <w:b/>
                <w:bCs/>
                <w:sz w:val="16"/>
                <w:szCs w:val="16"/>
              </w:rPr>
            </w:pPr>
            <w:r>
              <w:rPr>
                <w:bCs/>
                <w:sz w:val="16"/>
                <w:szCs w:val="16"/>
              </w:rPr>
              <w:t>Grudzień 2020</w:t>
            </w:r>
            <w:r w:rsidRPr="0094061E">
              <w:rPr>
                <w:bCs/>
                <w:sz w:val="16"/>
                <w:szCs w:val="16"/>
              </w:rPr>
              <w:t xml:space="preserve">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AAE4CB2" w14:textId="77777777" w:rsidR="009D1F97" w:rsidRPr="008D5D91" w:rsidRDefault="009D1F97" w:rsidP="00DA7437">
            <w:pPr>
              <w:jc w:val="right"/>
              <w:rPr>
                <w:bCs/>
                <w:sz w:val="16"/>
                <w:szCs w:val="16"/>
              </w:rPr>
            </w:pPr>
            <w:r w:rsidRPr="008D5D91">
              <w:rPr>
                <w:bCs/>
                <w:sz w:val="16"/>
                <w:szCs w:val="16"/>
              </w:rPr>
              <w:t>-25,9</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BC11C0F" w14:textId="77777777" w:rsidR="009D1F97" w:rsidRPr="008D5D91" w:rsidRDefault="009D1F97" w:rsidP="00DA7437">
            <w:pPr>
              <w:jc w:val="right"/>
              <w:rPr>
                <w:bCs/>
                <w:sz w:val="16"/>
                <w:szCs w:val="16"/>
              </w:rPr>
            </w:pPr>
            <w:r w:rsidRPr="008D5D91">
              <w:rPr>
                <w:bCs/>
                <w:sz w:val="16"/>
                <w:szCs w:val="16"/>
              </w:rPr>
              <w:t>-9,7</w:t>
            </w:r>
          </w:p>
        </w:tc>
        <w:tc>
          <w:tcPr>
            <w:tcW w:w="1134" w:type="dxa"/>
            <w:tcBorders>
              <w:top w:val="single" w:sz="4" w:space="0" w:color="001D77"/>
              <w:left w:val="single" w:sz="4" w:space="0" w:color="001D77"/>
              <w:bottom w:val="single" w:sz="4" w:space="0" w:color="001D77"/>
              <w:right w:val="single" w:sz="4" w:space="0" w:color="001D77"/>
            </w:tcBorders>
            <w:vAlign w:val="center"/>
          </w:tcPr>
          <w:p w14:paraId="6A5E4BA8" w14:textId="77777777" w:rsidR="009D1F97" w:rsidRPr="008D5D91" w:rsidRDefault="009D1F97" w:rsidP="00DA7437">
            <w:pPr>
              <w:jc w:val="right"/>
              <w:rPr>
                <w:bCs/>
                <w:sz w:val="16"/>
                <w:szCs w:val="16"/>
              </w:rPr>
            </w:pPr>
            <w:r w:rsidRPr="008D5D91">
              <w:rPr>
                <w:bCs/>
                <w:sz w:val="16"/>
                <w:szCs w:val="16"/>
              </w:rPr>
              <w:t>-35,1</w:t>
            </w:r>
          </w:p>
        </w:tc>
        <w:tc>
          <w:tcPr>
            <w:tcW w:w="1134" w:type="dxa"/>
            <w:tcBorders>
              <w:top w:val="single" w:sz="4" w:space="0" w:color="001D77"/>
              <w:left w:val="single" w:sz="4" w:space="0" w:color="001D77"/>
              <w:bottom w:val="single" w:sz="4" w:space="0" w:color="001D77"/>
              <w:right w:val="single" w:sz="4" w:space="0" w:color="001D77"/>
            </w:tcBorders>
            <w:vAlign w:val="center"/>
          </w:tcPr>
          <w:p w14:paraId="3E894E90" w14:textId="77777777" w:rsidR="009D1F97" w:rsidRPr="008D5D91" w:rsidRDefault="009D1F97" w:rsidP="00DA7437">
            <w:pPr>
              <w:jc w:val="right"/>
              <w:rPr>
                <w:bCs/>
                <w:sz w:val="16"/>
                <w:szCs w:val="16"/>
              </w:rPr>
            </w:pPr>
            <w:r w:rsidRPr="008D5D91">
              <w:rPr>
                <w:bCs/>
                <w:sz w:val="16"/>
                <w:szCs w:val="16"/>
              </w:rPr>
              <w:t>-13,1</w:t>
            </w:r>
          </w:p>
        </w:tc>
        <w:tc>
          <w:tcPr>
            <w:tcW w:w="1134" w:type="dxa"/>
            <w:tcBorders>
              <w:top w:val="single" w:sz="4" w:space="0" w:color="001D77"/>
              <w:left w:val="single" w:sz="4" w:space="0" w:color="001D77"/>
              <w:bottom w:val="single" w:sz="4" w:space="0" w:color="001D77"/>
              <w:right w:val="single" w:sz="4" w:space="0" w:color="001D77"/>
            </w:tcBorders>
            <w:vAlign w:val="center"/>
          </w:tcPr>
          <w:p w14:paraId="3497BEAF" w14:textId="77777777" w:rsidR="009D1F97" w:rsidRPr="008D5D91" w:rsidRDefault="009D1F97" w:rsidP="00DA7437">
            <w:pPr>
              <w:jc w:val="right"/>
              <w:rPr>
                <w:bCs/>
                <w:sz w:val="16"/>
                <w:szCs w:val="16"/>
              </w:rPr>
            </w:pPr>
            <w:r w:rsidRPr="008D5D91">
              <w:rPr>
                <w:bCs/>
                <w:sz w:val="16"/>
                <w:szCs w:val="16"/>
              </w:rPr>
              <w:t>-15,7</w:t>
            </w:r>
          </w:p>
        </w:tc>
        <w:tc>
          <w:tcPr>
            <w:tcW w:w="1134" w:type="dxa"/>
            <w:tcBorders>
              <w:top w:val="single" w:sz="4" w:space="0" w:color="001D77"/>
              <w:left w:val="single" w:sz="4" w:space="0" w:color="001D77"/>
              <w:bottom w:val="single" w:sz="4" w:space="0" w:color="001D77"/>
            </w:tcBorders>
            <w:vAlign w:val="center"/>
          </w:tcPr>
          <w:p w14:paraId="3C7B0748" w14:textId="77777777" w:rsidR="009D1F97" w:rsidRPr="008D5D91" w:rsidRDefault="009D1F97" w:rsidP="00DA7437">
            <w:pPr>
              <w:jc w:val="right"/>
              <w:rPr>
                <w:bCs/>
                <w:sz w:val="16"/>
                <w:szCs w:val="16"/>
              </w:rPr>
            </w:pPr>
            <w:r w:rsidRPr="008D5D91">
              <w:rPr>
                <w:bCs/>
                <w:sz w:val="16"/>
                <w:szCs w:val="16"/>
              </w:rPr>
              <w:t>-5,2</w:t>
            </w:r>
          </w:p>
        </w:tc>
      </w:tr>
      <w:tr w:rsidR="009D1F97" w:rsidRPr="00E06E7C" w14:paraId="41BC8BDB"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7DC4A98E" w14:textId="77777777" w:rsidR="009D1F97" w:rsidRPr="00351F2E" w:rsidRDefault="009D1F97" w:rsidP="00DA7437">
            <w:pPr>
              <w:rPr>
                <w:bCs/>
                <w:sz w:val="16"/>
                <w:szCs w:val="16"/>
              </w:rPr>
            </w:pPr>
            <w:r w:rsidRPr="00351F2E">
              <w:rPr>
                <w:bCs/>
                <w:sz w:val="16"/>
                <w:szCs w:val="16"/>
              </w:rPr>
              <w:t>Czerwiec 2021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CA9B999" w14:textId="77777777" w:rsidR="009D1F97" w:rsidRPr="00351F2E" w:rsidRDefault="009D1F97" w:rsidP="00DA7437">
            <w:pPr>
              <w:jc w:val="right"/>
              <w:rPr>
                <w:bCs/>
                <w:sz w:val="16"/>
                <w:szCs w:val="16"/>
              </w:rPr>
            </w:pPr>
            <w:r w:rsidRPr="00351F2E">
              <w:rPr>
                <w:bCs/>
                <w:sz w:val="16"/>
                <w:szCs w:val="16"/>
              </w:rPr>
              <w:t>-25,2</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6421D18" w14:textId="77777777" w:rsidR="009D1F97" w:rsidRPr="00351F2E" w:rsidRDefault="009D1F97" w:rsidP="00DA7437">
            <w:pPr>
              <w:jc w:val="right"/>
              <w:rPr>
                <w:bCs/>
                <w:sz w:val="16"/>
                <w:szCs w:val="16"/>
              </w:rPr>
            </w:pPr>
            <w:r w:rsidRPr="00351F2E">
              <w:rPr>
                <w:bCs/>
                <w:sz w:val="16"/>
                <w:szCs w:val="16"/>
              </w:rPr>
              <w:t>-15,4</w:t>
            </w:r>
          </w:p>
        </w:tc>
        <w:tc>
          <w:tcPr>
            <w:tcW w:w="1134" w:type="dxa"/>
            <w:tcBorders>
              <w:top w:val="single" w:sz="4" w:space="0" w:color="001D77"/>
              <w:left w:val="single" w:sz="4" w:space="0" w:color="001D77"/>
              <w:bottom w:val="single" w:sz="4" w:space="0" w:color="001D77"/>
              <w:right w:val="single" w:sz="4" w:space="0" w:color="001D77"/>
            </w:tcBorders>
            <w:vAlign w:val="center"/>
          </w:tcPr>
          <w:p w14:paraId="0162D499" w14:textId="77777777" w:rsidR="009D1F97" w:rsidRPr="00351F2E" w:rsidRDefault="009D1F97" w:rsidP="00DA7437">
            <w:pPr>
              <w:jc w:val="right"/>
              <w:rPr>
                <w:bCs/>
                <w:sz w:val="16"/>
                <w:szCs w:val="16"/>
              </w:rPr>
            </w:pPr>
            <w:r w:rsidRPr="00351F2E">
              <w:rPr>
                <w:bCs/>
                <w:sz w:val="16"/>
                <w:szCs w:val="16"/>
              </w:rPr>
              <w:t>-38,6</w:t>
            </w:r>
          </w:p>
        </w:tc>
        <w:tc>
          <w:tcPr>
            <w:tcW w:w="1134" w:type="dxa"/>
            <w:tcBorders>
              <w:top w:val="single" w:sz="4" w:space="0" w:color="001D77"/>
              <w:left w:val="single" w:sz="4" w:space="0" w:color="001D77"/>
              <w:bottom w:val="single" w:sz="4" w:space="0" w:color="001D77"/>
              <w:right w:val="single" w:sz="4" w:space="0" w:color="001D77"/>
            </w:tcBorders>
            <w:vAlign w:val="center"/>
          </w:tcPr>
          <w:p w14:paraId="4782B1DF" w14:textId="77777777" w:rsidR="009D1F97" w:rsidRPr="00351F2E" w:rsidRDefault="009D1F97" w:rsidP="00DA7437">
            <w:pPr>
              <w:jc w:val="right"/>
              <w:rPr>
                <w:bCs/>
                <w:sz w:val="16"/>
                <w:szCs w:val="16"/>
              </w:rPr>
            </w:pPr>
            <w:r w:rsidRPr="00351F2E">
              <w:rPr>
                <w:bCs/>
                <w:sz w:val="16"/>
                <w:szCs w:val="16"/>
              </w:rPr>
              <w:t>-23,8</w:t>
            </w:r>
          </w:p>
        </w:tc>
        <w:tc>
          <w:tcPr>
            <w:tcW w:w="1134" w:type="dxa"/>
            <w:tcBorders>
              <w:top w:val="single" w:sz="4" w:space="0" w:color="001D77"/>
              <w:left w:val="single" w:sz="4" w:space="0" w:color="001D77"/>
              <w:bottom w:val="single" w:sz="4" w:space="0" w:color="001D77"/>
              <w:right w:val="single" w:sz="4" w:space="0" w:color="001D77"/>
            </w:tcBorders>
            <w:vAlign w:val="center"/>
          </w:tcPr>
          <w:p w14:paraId="7BEE8C01" w14:textId="77777777" w:rsidR="009D1F97" w:rsidRPr="00351F2E" w:rsidRDefault="009D1F97" w:rsidP="00DA7437">
            <w:pPr>
              <w:jc w:val="right"/>
              <w:rPr>
                <w:bCs/>
                <w:sz w:val="16"/>
                <w:szCs w:val="16"/>
              </w:rPr>
            </w:pPr>
            <w:r w:rsidRPr="00351F2E">
              <w:rPr>
                <w:bCs/>
                <w:sz w:val="16"/>
                <w:szCs w:val="16"/>
              </w:rPr>
              <w:t>-7,4</w:t>
            </w:r>
          </w:p>
        </w:tc>
        <w:tc>
          <w:tcPr>
            <w:tcW w:w="1134" w:type="dxa"/>
            <w:tcBorders>
              <w:top w:val="single" w:sz="4" w:space="0" w:color="001D77"/>
              <w:left w:val="single" w:sz="4" w:space="0" w:color="001D77"/>
              <w:bottom w:val="single" w:sz="4" w:space="0" w:color="001D77"/>
            </w:tcBorders>
            <w:vAlign w:val="center"/>
          </w:tcPr>
          <w:p w14:paraId="097DFF6C" w14:textId="77777777" w:rsidR="009D1F97" w:rsidRPr="00351F2E" w:rsidRDefault="009D1F97" w:rsidP="00DA7437">
            <w:pPr>
              <w:jc w:val="right"/>
              <w:rPr>
                <w:bCs/>
                <w:sz w:val="16"/>
                <w:szCs w:val="16"/>
              </w:rPr>
            </w:pPr>
            <w:r w:rsidRPr="00351F2E">
              <w:rPr>
                <w:bCs/>
                <w:sz w:val="16"/>
                <w:szCs w:val="16"/>
              </w:rPr>
              <w:t>-6,4</w:t>
            </w:r>
          </w:p>
        </w:tc>
      </w:tr>
      <w:tr w:rsidR="009D1F97" w:rsidRPr="00E06E7C" w14:paraId="72DA4A36" w14:textId="77777777" w:rsidTr="007D2A4C">
        <w:trPr>
          <w:trHeight w:val="301"/>
          <w:jc w:val="center"/>
        </w:trPr>
        <w:tc>
          <w:tcPr>
            <w:tcW w:w="1368" w:type="dxa"/>
            <w:tcBorders>
              <w:top w:val="single" w:sz="4" w:space="0" w:color="001D77"/>
              <w:bottom w:val="single" w:sz="4" w:space="0" w:color="001D77"/>
              <w:right w:val="single" w:sz="4" w:space="0" w:color="001D77"/>
            </w:tcBorders>
            <w:shd w:val="clear" w:color="auto" w:fill="auto"/>
            <w:vAlign w:val="center"/>
          </w:tcPr>
          <w:p w14:paraId="794E1E2E" w14:textId="77777777" w:rsidR="009D1F97" w:rsidRPr="00351F2E" w:rsidRDefault="009D1F97" w:rsidP="00DA7437">
            <w:pPr>
              <w:rPr>
                <w:b/>
                <w:bCs/>
                <w:sz w:val="16"/>
                <w:szCs w:val="16"/>
              </w:rPr>
            </w:pPr>
            <w:r w:rsidRPr="00351F2E">
              <w:rPr>
                <w:b/>
                <w:bCs/>
                <w:sz w:val="16"/>
                <w:szCs w:val="16"/>
              </w:rPr>
              <w:t>Grudzień 2021 r.</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4E8D1CF" w14:textId="77777777" w:rsidR="009D1F97" w:rsidRPr="00351F2E" w:rsidRDefault="009D1F97" w:rsidP="00DA7437">
            <w:pPr>
              <w:jc w:val="right"/>
              <w:rPr>
                <w:b/>
                <w:bCs/>
                <w:sz w:val="16"/>
                <w:szCs w:val="16"/>
              </w:rPr>
            </w:pPr>
            <w:r>
              <w:rPr>
                <w:b/>
                <w:bCs/>
                <w:sz w:val="16"/>
                <w:szCs w:val="16"/>
              </w:rPr>
              <w:t>-37,3</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2C5B8DC" w14:textId="77777777" w:rsidR="009D1F97" w:rsidRPr="00351F2E" w:rsidRDefault="009D1F97" w:rsidP="00DA7437">
            <w:pPr>
              <w:jc w:val="right"/>
              <w:rPr>
                <w:b/>
                <w:bCs/>
                <w:sz w:val="16"/>
                <w:szCs w:val="16"/>
              </w:rPr>
            </w:pPr>
            <w:r>
              <w:rPr>
                <w:b/>
                <w:bCs/>
                <w:sz w:val="16"/>
                <w:szCs w:val="16"/>
              </w:rPr>
              <w:t>-47,2</w:t>
            </w:r>
          </w:p>
        </w:tc>
        <w:tc>
          <w:tcPr>
            <w:tcW w:w="1134" w:type="dxa"/>
            <w:tcBorders>
              <w:top w:val="single" w:sz="4" w:space="0" w:color="001D77"/>
              <w:left w:val="single" w:sz="4" w:space="0" w:color="001D77"/>
              <w:bottom w:val="single" w:sz="4" w:space="0" w:color="001D77"/>
              <w:right w:val="single" w:sz="4" w:space="0" w:color="001D77"/>
            </w:tcBorders>
            <w:vAlign w:val="center"/>
          </w:tcPr>
          <w:p w14:paraId="66518E69" w14:textId="77777777" w:rsidR="009D1F97" w:rsidRPr="00351F2E" w:rsidRDefault="009D1F97" w:rsidP="00DA7437">
            <w:pPr>
              <w:jc w:val="right"/>
              <w:rPr>
                <w:b/>
                <w:bCs/>
                <w:sz w:val="16"/>
                <w:szCs w:val="16"/>
              </w:rPr>
            </w:pPr>
            <w:r>
              <w:rPr>
                <w:b/>
                <w:bCs/>
                <w:sz w:val="16"/>
                <w:szCs w:val="16"/>
              </w:rPr>
              <w:t>-47,0</w:t>
            </w:r>
          </w:p>
        </w:tc>
        <w:tc>
          <w:tcPr>
            <w:tcW w:w="1134" w:type="dxa"/>
            <w:tcBorders>
              <w:top w:val="single" w:sz="4" w:space="0" w:color="001D77"/>
              <w:left w:val="single" w:sz="4" w:space="0" w:color="001D77"/>
              <w:bottom w:val="single" w:sz="4" w:space="0" w:color="001D77"/>
              <w:right w:val="single" w:sz="4" w:space="0" w:color="001D77"/>
            </w:tcBorders>
            <w:vAlign w:val="center"/>
          </w:tcPr>
          <w:p w14:paraId="61D13EB7" w14:textId="77777777" w:rsidR="009D1F97" w:rsidRPr="00351F2E" w:rsidRDefault="009D1F97" w:rsidP="00DA7437">
            <w:pPr>
              <w:jc w:val="right"/>
              <w:rPr>
                <w:b/>
                <w:bCs/>
                <w:sz w:val="16"/>
                <w:szCs w:val="16"/>
              </w:rPr>
            </w:pPr>
            <w:r>
              <w:rPr>
                <w:b/>
                <w:bCs/>
                <w:sz w:val="16"/>
                <w:szCs w:val="16"/>
              </w:rPr>
              <w:t>-52,1</w:t>
            </w:r>
          </w:p>
        </w:tc>
        <w:tc>
          <w:tcPr>
            <w:tcW w:w="1134" w:type="dxa"/>
            <w:tcBorders>
              <w:top w:val="single" w:sz="4" w:space="0" w:color="001D77"/>
              <w:left w:val="single" w:sz="4" w:space="0" w:color="001D77"/>
              <w:bottom w:val="single" w:sz="4" w:space="0" w:color="001D77"/>
              <w:right w:val="single" w:sz="4" w:space="0" w:color="001D77"/>
            </w:tcBorders>
            <w:vAlign w:val="center"/>
          </w:tcPr>
          <w:p w14:paraId="335FD3E3" w14:textId="77777777" w:rsidR="009D1F97" w:rsidRPr="00351F2E" w:rsidRDefault="009D1F97" w:rsidP="00DA7437">
            <w:pPr>
              <w:jc w:val="right"/>
              <w:rPr>
                <w:b/>
                <w:bCs/>
                <w:sz w:val="16"/>
                <w:szCs w:val="16"/>
              </w:rPr>
            </w:pPr>
            <w:r>
              <w:rPr>
                <w:b/>
                <w:bCs/>
                <w:sz w:val="16"/>
                <w:szCs w:val="16"/>
              </w:rPr>
              <w:t>-6,0</w:t>
            </w:r>
          </w:p>
        </w:tc>
        <w:tc>
          <w:tcPr>
            <w:tcW w:w="1134" w:type="dxa"/>
            <w:tcBorders>
              <w:top w:val="single" w:sz="4" w:space="0" w:color="001D77"/>
              <w:left w:val="single" w:sz="4" w:space="0" w:color="001D77"/>
              <w:bottom w:val="single" w:sz="4" w:space="0" w:color="001D77"/>
            </w:tcBorders>
            <w:vAlign w:val="center"/>
          </w:tcPr>
          <w:p w14:paraId="7E508A65" w14:textId="77777777" w:rsidR="009D1F97" w:rsidRPr="00351F2E" w:rsidRDefault="009D1F97" w:rsidP="00DA7437">
            <w:pPr>
              <w:jc w:val="right"/>
              <w:rPr>
                <w:b/>
                <w:bCs/>
                <w:sz w:val="16"/>
                <w:szCs w:val="16"/>
              </w:rPr>
            </w:pPr>
            <w:r>
              <w:rPr>
                <w:b/>
                <w:bCs/>
                <w:sz w:val="16"/>
                <w:szCs w:val="16"/>
              </w:rPr>
              <w:t>-16,3</w:t>
            </w:r>
          </w:p>
        </w:tc>
      </w:tr>
    </w:tbl>
    <w:p w14:paraId="0CEF155A" w14:textId="77777777" w:rsidR="009D1F97" w:rsidRPr="009D1F97" w:rsidRDefault="009D1F97" w:rsidP="009D1F97">
      <w:pPr>
        <w:keepNext/>
        <w:spacing w:before="360" w:line="240" w:lineRule="auto"/>
        <w:rPr>
          <w:rFonts w:ascii="Fira Sans SemiBold" w:eastAsia="Times New Roman" w:hAnsi="Fira Sans SemiBold" w:cs="Times New Roman"/>
          <w:bCs/>
          <w:color w:val="001D77"/>
          <w:szCs w:val="24"/>
          <w:lang w:eastAsia="pl-PL"/>
        </w:rPr>
      </w:pPr>
      <w:r w:rsidRPr="009D1F97">
        <w:rPr>
          <w:rFonts w:eastAsia="Times New Roman" w:cs="Times New Roman"/>
          <w:b/>
          <w:bCs/>
          <w:noProof/>
          <w:color w:val="001D77"/>
          <w:spacing w:val="-2"/>
          <w:szCs w:val="19"/>
          <w:lang w:eastAsia="pl-PL"/>
        </w:rPr>
        <mc:AlternateContent>
          <mc:Choice Requires="wps">
            <w:drawing>
              <wp:anchor distT="45720" distB="45720" distL="114300" distR="114300" simplePos="0" relativeHeight="251781120" behindDoc="1" locked="0" layoutInCell="1" allowOverlap="1" wp14:anchorId="6AE6A3E1" wp14:editId="02AEF0A2">
                <wp:simplePos x="0" y="0"/>
                <wp:positionH relativeFrom="page">
                  <wp:posOffset>5753100</wp:posOffset>
                </wp:positionH>
                <wp:positionV relativeFrom="paragraph">
                  <wp:posOffset>231140</wp:posOffset>
                </wp:positionV>
                <wp:extent cx="1762125" cy="673100"/>
                <wp:effectExtent l="0" t="0" r="0" b="0"/>
                <wp:wrapTight wrapText="bothSides">
                  <wp:wrapPolygon edited="0">
                    <wp:start x="701" y="0"/>
                    <wp:lineTo x="701" y="20785"/>
                    <wp:lineTo x="20783" y="20785"/>
                    <wp:lineTo x="20783" y="0"/>
                    <wp:lineTo x="701" y="0"/>
                  </wp:wrapPolygon>
                </wp:wrapTight>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73100"/>
                        </a:xfrm>
                        <a:prstGeom prst="rect">
                          <a:avLst/>
                        </a:prstGeom>
                        <a:noFill/>
                        <a:ln w="9525">
                          <a:noFill/>
                          <a:miter lim="800000"/>
                          <a:headEnd/>
                          <a:tailEnd/>
                        </a:ln>
                      </wps:spPr>
                      <wps:txbx>
                        <w:txbxContent>
                          <w:p w14:paraId="1CBDE2CB" w14:textId="6F4A0382" w:rsidR="00AF7A37" w:rsidRPr="00332E9B" w:rsidRDefault="00AF7A37" w:rsidP="009D1F97">
                            <w:pPr>
                              <w:pStyle w:val="tekstzboku"/>
                            </w:pPr>
                            <w:r>
                              <w:t>Przeważające negatywne oceny bieżącej sytuacji ogólnej gospodarstw rolnych</w:t>
                            </w:r>
                          </w:p>
                          <w:p w14:paraId="3BB25792" w14:textId="77777777" w:rsidR="00AF7A37" w:rsidRPr="00D616D2" w:rsidRDefault="00AF7A37" w:rsidP="009D1F97">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6A3E1" id="_x0000_s1031" type="#_x0000_t202" style="position:absolute;margin-left:453pt;margin-top:18.2pt;width:138.75pt;height:53pt;z-index:-251535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" filled="f" stroked="f">
                <v:textbox>
                  <w:txbxContent>
                    <w:p w14:paraId="1CBDE2CB" w14:textId="6F4A0382" w:rsidR="00AF7A37" w:rsidRPr="00332E9B" w:rsidRDefault="00AF7A37" w:rsidP="009D1F97">
                      <w:pPr>
                        <w:pStyle w:val="tekstzboku"/>
                      </w:pPr>
                      <w:r>
                        <w:t>Przeważające negatywne oceny bieżącej sytuacji ogólnej gospodarstw rolnych</w:t>
                      </w:r>
                    </w:p>
                    <w:p w14:paraId="3BB25792" w14:textId="77777777" w:rsidR="00AF7A37" w:rsidRPr="00D616D2" w:rsidRDefault="00AF7A37" w:rsidP="009D1F97">
                      <w:pPr>
                        <w:spacing w:after="0"/>
                        <w:rPr>
                          <w:rFonts w:eastAsia="Times New Roman" w:cs="Times New Roman"/>
                          <w:bCs/>
                          <w:color w:val="001D77"/>
                          <w:sz w:val="18"/>
                          <w:szCs w:val="18"/>
                          <w:lang w:eastAsia="pl-PL"/>
                        </w:rPr>
                      </w:pPr>
                    </w:p>
                  </w:txbxContent>
                </v:textbox>
                <w10:wrap type="tight" anchorx="page"/>
              </v:shape>
            </w:pict>
          </mc:Fallback>
        </mc:AlternateContent>
      </w:r>
      <w:r w:rsidRPr="009D1F97">
        <w:rPr>
          <w:rFonts w:ascii="Fira Sans SemiBold" w:eastAsia="Times New Roman" w:hAnsi="Fira Sans SemiBold" w:cs="Times New Roman"/>
          <w:bCs/>
          <w:color w:val="001D77"/>
          <w:szCs w:val="24"/>
          <w:shd w:val="clear" w:color="auto" w:fill="FFFFFF"/>
          <w:lang w:eastAsia="pl-PL"/>
        </w:rPr>
        <w:t>Ocena sytuacji ogólnej gospodarstw rolnych</w:t>
      </w:r>
    </w:p>
    <w:p w14:paraId="4B12C3D5" w14:textId="6ED1F4B2" w:rsidR="009D1F97" w:rsidRPr="009D1F97" w:rsidRDefault="009D1F97" w:rsidP="009D1F97">
      <w:pPr>
        <w:spacing w:line="288" w:lineRule="auto"/>
        <w:rPr>
          <w:szCs w:val="19"/>
        </w:rPr>
      </w:pPr>
      <w:r w:rsidRPr="009D1F97">
        <w:rPr>
          <w:szCs w:val="19"/>
        </w:rPr>
        <w:t>Około 76% rolników – o ponad 10% mniej niż w czerwcu 2021 r. - uznało bieżącą (grudzień</w:t>
      </w:r>
      <w:r w:rsidRPr="009D1F97">
        <w:rPr>
          <w:szCs w:val="19"/>
        </w:rPr>
        <w:br/>
        <w:t>202</w:t>
      </w:r>
      <w:r w:rsidR="00FE2028">
        <w:rPr>
          <w:szCs w:val="19"/>
        </w:rPr>
        <w:t>1</w:t>
      </w:r>
      <w:r w:rsidRPr="009D1F97">
        <w:rPr>
          <w:szCs w:val="19"/>
        </w:rPr>
        <w:t xml:space="preserve"> r.) ogólną sytuację swoich gospodarstw rolnych jako normalną jak na tę porę roku lub dobrą. Należy zauważyć, że zwiększyła się przewaga opinii o złej sytuacji gospodarstw rolnych nad opiniami przeciwnymi z 18,8 p. proc. w czerwcu 2021 r. do 24,1 p. proc. w grudniu 2021 r.</w:t>
      </w:r>
      <w:r w:rsidR="00706BCD" w:rsidRPr="00706BCD">
        <w:rPr>
          <w:rFonts w:eastAsia="Times New Roman" w:cs="Times New Roman"/>
          <w:b/>
          <w:bCs/>
          <w:noProof/>
          <w:color w:val="001D77"/>
          <w:spacing w:val="-2"/>
          <w:szCs w:val="19"/>
          <w:lang w:eastAsia="pl-PL"/>
        </w:rPr>
        <w:t xml:space="preserve"> </w:t>
      </w:r>
    </w:p>
    <w:p w14:paraId="7C19EFAE" w14:textId="41910B96" w:rsidR="00A417AF" w:rsidRDefault="00706BCD" w:rsidP="00A417AF">
      <w:pPr>
        <w:spacing w:line="288" w:lineRule="auto"/>
        <w:rPr>
          <w:szCs w:val="19"/>
        </w:rPr>
      </w:pPr>
      <w:r w:rsidRPr="009D1F97">
        <w:rPr>
          <w:rFonts w:eastAsia="Times New Roman" w:cs="Times New Roman"/>
          <w:b/>
          <w:bCs/>
          <w:noProof/>
          <w:color w:val="001D77"/>
          <w:spacing w:val="-2"/>
          <w:szCs w:val="19"/>
          <w:lang w:eastAsia="pl-PL"/>
        </w:rPr>
        <mc:AlternateContent>
          <mc:Choice Requires="wps">
            <w:drawing>
              <wp:anchor distT="45720" distB="45720" distL="114300" distR="114300" simplePos="0" relativeHeight="251783168" behindDoc="1" locked="0" layoutInCell="1" allowOverlap="1" wp14:anchorId="1AEC23B8" wp14:editId="0CD231AB">
                <wp:simplePos x="0" y="0"/>
                <wp:positionH relativeFrom="page">
                  <wp:posOffset>5734050</wp:posOffset>
                </wp:positionH>
                <wp:positionV relativeFrom="paragraph">
                  <wp:posOffset>23495</wp:posOffset>
                </wp:positionV>
                <wp:extent cx="1628775" cy="1009650"/>
                <wp:effectExtent l="0" t="0" r="0" b="0"/>
                <wp:wrapTight wrapText="bothSides">
                  <wp:wrapPolygon edited="0">
                    <wp:start x="758" y="0"/>
                    <wp:lineTo x="758" y="21192"/>
                    <wp:lineTo x="20716" y="21192"/>
                    <wp:lineTo x="20716" y="0"/>
                    <wp:lineTo x="758" y="0"/>
                  </wp:wrapPolygon>
                </wp:wrapTight>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9650"/>
                        </a:xfrm>
                        <a:prstGeom prst="rect">
                          <a:avLst/>
                        </a:prstGeom>
                        <a:noFill/>
                        <a:ln w="9525">
                          <a:noFill/>
                          <a:miter lim="800000"/>
                          <a:headEnd/>
                          <a:tailEnd/>
                        </a:ln>
                      </wps:spPr>
                      <wps:txbx>
                        <w:txbxContent>
                          <w:p w14:paraId="0B34424C" w14:textId="0A885E10" w:rsidR="00AF7A37" w:rsidRPr="00332E9B" w:rsidRDefault="00AF7A37" w:rsidP="00706BCD">
                            <w:pPr>
                              <w:pStyle w:val="tekstzboku"/>
                            </w:pPr>
                            <w:r>
                              <w:t>Najmniej pesymistyczni w ocenach byli rolnicy prowadzący chów owiec oraz upraw roślin przemysłowych</w:t>
                            </w:r>
                          </w:p>
                          <w:p w14:paraId="6EE02131" w14:textId="77777777" w:rsidR="00AF7A37" w:rsidRPr="00D616D2" w:rsidRDefault="00AF7A37" w:rsidP="00706BCD">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C23B8" id="_x0000_s1032" type="#_x0000_t202" style="position:absolute;margin-left:451.5pt;margin-top:1.85pt;width:128.25pt;height:79.5pt;z-index:-25153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" filled="f" stroked="f">
                <v:textbox>
                  <w:txbxContent>
                    <w:p w14:paraId="0B34424C" w14:textId="0A885E10" w:rsidR="00AF7A37" w:rsidRPr="00332E9B" w:rsidRDefault="00AF7A37" w:rsidP="00706BCD">
                      <w:pPr>
                        <w:pStyle w:val="tekstzboku"/>
                      </w:pPr>
                      <w:r>
                        <w:t>Najmniej pesymistyczni w ocenach byli rolnicy prowadzący chów owiec oraz upraw roślin przemysłowych</w:t>
                      </w:r>
                    </w:p>
                    <w:p w14:paraId="6EE02131" w14:textId="77777777" w:rsidR="00AF7A37" w:rsidRPr="00D616D2" w:rsidRDefault="00AF7A37" w:rsidP="00706BCD">
                      <w:pPr>
                        <w:spacing w:after="0"/>
                        <w:rPr>
                          <w:rFonts w:eastAsia="Times New Roman" w:cs="Times New Roman"/>
                          <w:bCs/>
                          <w:color w:val="001D77"/>
                          <w:sz w:val="18"/>
                          <w:szCs w:val="18"/>
                          <w:lang w:eastAsia="pl-PL"/>
                        </w:rPr>
                      </w:pPr>
                    </w:p>
                  </w:txbxContent>
                </v:textbox>
                <w10:wrap type="tight" anchorx="page"/>
              </v:shape>
            </w:pict>
          </mc:Fallback>
        </mc:AlternateContent>
      </w:r>
      <w:r w:rsidR="009D1F97" w:rsidRPr="009D1F97">
        <w:rPr>
          <w:szCs w:val="19"/>
        </w:rPr>
        <w:t>Najmniej pesymistyczne opinie wyrażali użytkownicy gospodarstw ukierunkowanych na produkcję roślinną, natomiast najgorzej swoją sytuację ocenili użytkownicy gospodarstw prowadzących produkcję zwierzęcą. Wśród gospodarstw ukierunkowanych na produkcję roślinną najmniej pesymistyczne opinie odnotowano u rolników uprawiających roślinność przemysłową oraz rzepak i rzepik. Z analizy odpowiedzi wynika, że analogicznie jak w poprzednim półroczu, najgorzej swoją sytuację ocenili rolnicy prowadzący produkcję buraków cukrowych  oraz chów drobiu rzeźnego i trzody chlewnej.</w:t>
      </w:r>
    </w:p>
    <w:p w14:paraId="747649D0" w14:textId="4F1E321E" w:rsidR="00A417AF" w:rsidRDefault="00A417AF">
      <w:pPr>
        <w:spacing w:before="0" w:after="160" w:line="259" w:lineRule="auto"/>
        <w:rPr>
          <w:szCs w:val="19"/>
        </w:rPr>
      </w:pPr>
      <w:r>
        <w:rPr>
          <w:szCs w:val="19"/>
        </w:rPr>
        <w:br w:type="page"/>
      </w:r>
    </w:p>
    <w:p w14:paraId="5BDC7ABD" w14:textId="1E643E26" w:rsidR="00A85AF0" w:rsidRPr="00A85AF0" w:rsidRDefault="000A4356" w:rsidP="001430A2">
      <w:pPr>
        <w:spacing w:before="360" w:line="240" w:lineRule="auto"/>
        <w:outlineLvl w:val="0"/>
        <w:rPr>
          <w:b/>
          <w:sz w:val="18"/>
          <w:szCs w:val="18"/>
        </w:rPr>
      </w:pPr>
      <w:r>
        <w:rPr>
          <w:noProof/>
          <w:lang w:eastAsia="pl-PL"/>
        </w:rPr>
        <w:lastRenderedPageBreak/>
        <mc:AlternateContent>
          <mc:Choice Requires="wps">
            <w:drawing>
              <wp:anchor distT="0" distB="0" distL="114300" distR="114300" simplePos="0" relativeHeight="251793408" behindDoc="1" locked="0" layoutInCell="1" allowOverlap="1" wp14:anchorId="4C1DB42C" wp14:editId="6040D926">
                <wp:simplePos x="0" y="0"/>
                <wp:positionH relativeFrom="page">
                  <wp:align>right</wp:align>
                </wp:positionH>
                <wp:positionV relativeFrom="paragraph">
                  <wp:posOffset>-450215</wp:posOffset>
                </wp:positionV>
                <wp:extent cx="1872000" cy="23468330"/>
                <wp:effectExtent l="0" t="0" r="0" b="1270"/>
                <wp:wrapNone/>
                <wp:docPr id="46" name="Prostokąt 46"/>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F504" id="Prostokąt 46" o:spid="_x0000_s1026" style="position:absolute;margin-left:96.2pt;margin-top:-35.45pt;width:147.4pt;height:1847.9pt;z-index:-251523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AQbw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" fillcolor="#f2f2f2" stroked="f" strokeweight="1pt">
                <w10:wrap anchorx="page"/>
              </v:rect>
            </w:pict>
          </mc:Fallback>
        </mc:AlternateContent>
      </w:r>
      <w:r w:rsidR="00A85AF0">
        <w:rPr>
          <w:noProof/>
          <w:lang w:eastAsia="pl-PL"/>
        </w:rPr>
        <w:drawing>
          <wp:anchor distT="0" distB="0" distL="114300" distR="114300" simplePos="0" relativeHeight="251785216" behindDoc="1" locked="0" layoutInCell="1" allowOverlap="1" wp14:anchorId="04912C53" wp14:editId="7816BFFF">
            <wp:simplePos x="0" y="0"/>
            <wp:positionH relativeFrom="margin">
              <wp:align>left</wp:align>
            </wp:positionH>
            <wp:positionV relativeFrom="paragraph">
              <wp:posOffset>307340</wp:posOffset>
            </wp:positionV>
            <wp:extent cx="5113020" cy="2790825"/>
            <wp:effectExtent l="0" t="0" r="0" b="0"/>
            <wp:wrapTight wrapText="bothSides">
              <wp:wrapPolygon edited="0">
                <wp:start x="0" y="0"/>
                <wp:lineTo x="0" y="21379"/>
                <wp:lineTo x="21487" y="21379"/>
                <wp:lineTo x="21487" y="0"/>
                <wp:lineTo x="0" y="0"/>
              </wp:wrapPolygon>
            </wp:wrapTight>
            <wp:docPr id="8" name="Wykres 8" descr="Wykres 4. Salda odpowiedzi dotyczące bieżącej  sytuacji ogólnej gospodarstw rolnych, opłacal-ności produkcji rolniczej i popytu na produkty rol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A85AF0" w:rsidRPr="00A85AF0">
        <w:rPr>
          <w:b/>
          <w:spacing w:val="-2"/>
          <w:sz w:val="18"/>
        </w:rPr>
        <w:t>Wykres 4.</w:t>
      </w:r>
      <w:r w:rsidR="00A85AF0" w:rsidRPr="00A85AF0">
        <w:rPr>
          <w:b/>
          <w:spacing w:val="-2"/>
          <w:sz w:val="18"/>
          <w:shd w:val="clear" w:color="auto" w:fill="FFFFFF"/>
        </w:rPr>
        <w:t xml:space="preserve"> Salda odpowiedzi dotyczące bieżącej  sytuacji ogólnej gospodarstw rolnych, opłacalności produk</w:t>
      </w:r>
      <w:r>
        <w:rPr>
          <w:b/>
          <w:sz w:val="18"/>
          <w:szCs w:val="18"/>
        </w:rPr>
        <w:t>cji rolniczej i popytu na produkty rolne</w:t>
      </w:r>
    </w:p>
    <w:p w14:paraId="1100D3F8" w14:textId="77777777" w:rsidR="00A85AF0" w:rsidRPr="00A85AF0" w:rsidRDefault="00A85AF0" w:rsidP="007D2A4C">
      <w:pPr>
        <w:spacing w:before="360" w:line="240" w:lineRule="auto"/>
        <w:jc w:val="both"/>
        <w:rPr>
          <w:b/>
          <w:sz w:val="18"/>
          <w:szCs w:val="18"/>
        </w:rPr>
      </w:pPr>
      <w:r w:rsidRPr="00A85AF0">
        <w:rPr>
          <w:b/>
          <w:sz w:val="18"/>
          <w:szCs w:val="18"/>
        </w:rPr>
        <w:t>Tablica 2. Ocena sytuacji ogólnej gospodarstw rolnych</w:t>
      </w:r>
    </w:p>
    <w:tbl>
      <w:tblPr>
        <w:tblW w:w="7938" w:type="dxa"/>
        <w:tblInd w:w="54"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Description w:val="Tablica 2. Ocena sytuacji ogólnej gospodarstw rolnych"/>
      </w:tblPr>
      <w:tblGrid>
        <w:gridCol w:w="2073"/>
        <w:gridCol w:w="1593"/>
        <w:gridCol w:w="1440"/>
        <w:gridCol w:w="1440"/>
        <w:gridCol w:w="1392"/>
      </w:tblGrid>
      <w:tr w:rsidR="00A85AF0" w:rsidRPr="00A85AF0" w14:paraId="4B9DA3C5" w14:textId="77777777" w:rsidTr="007D2A4C">
        <w:trPr>
          <w:trHeight w:hRule="exact" w:val="360"/>
        </w:trPr>
        <w:tc>
          <w:tcPr>
            <w:tcW w:w="2073" w:type="dxa"/>
            <w:vMerge w:val="restart"/>
            <w:shd w:val="clear" w:color="auto" w:fill="auto"/>
            <w:vAlign w:val="center"/>
            <w:hideMark/>
          </w:tcPr>
          <w:p w14:paraId="67D08910" w14:textId="77777777" w:rsidR="00A85AF0" w:rsidRPr="00A85AF0" w:rsidRDefault="00A85AF0" w:rsidP="00A85AF0">
            <w:pPr>
              <w:jc w:val="center"/>
              <w:rPr>
                <w:sz w:val="16"/>
                <w:szCs w:val="16"/>
              </w:rPr>
            </w:pPr>
            <w:r w:rsidRPr="00A85AF0">
              <w:rPr>
                <w:sz w:val="16"/>
                <w:szCs w:val="16"/>
              </w:rPr>
              <w:t>Wyszczególnienie</w:t>
            </w:r>
          </w:p>
          <w:p w14:paraId="46271EF4" w14:textId="77777777" w:rsidR="00A85AF0" w:rsidRPr="00A85AF0" w:rsidRDefault="00A85AF0" w:rsidP="00A85AF0">
            <w:pPr>
              <w:rPr>
                <w:sz w:val="16"/>
                <w:szCs w:val="16"/>
              </w:rPr>
            </w:pPr>
            <w:r w:rsidRPr="00A85AF0">
              <w:rPr>
                <w:sz w:val="16"/>
                <w:szCs w:val="16"/>
              </w:rPr>
              <w:t> </w:t>
            </w:r>
          </w:p>
        </w:tc>
        <w:tc>
          <w:tcPr>
            <w:tcW w:w="4473" w:type="dxa"/>
            <w:gridSpan w:val="3"/>
            <w:shd w:val="clear" w:color="auto" w:fill="auto"/>
            <w:vAlign w:val="center"/>
            <w:hideMark/>
          </w:tcPr>
          <w:p w14:paraId="65DB3EF2" w14:textId="77777777" w:rsidR="00A85AF0" w:rsidRPr="00A85AF0" w:rsidRDefault="00A85AF0" w:rsidP="00A85AF0">
            <w:pPr>
              <w:jc w:val="center"/>
              <w:rPr>
                <w:sz w:val="16"/>
                <w:szCs w:val="16"/>
              </w:rPr>
            </w:pPr>
            <w:r w:rsidRPr="00A85AF0">
              <w:rPr>
                <w:sz w:val="16"/>
                <w:szCs w:val="16"/>
              </w:rPr>
              <w:t>Gospodarstwa rolne, których bieżąca sytuacja ogólna była:</w:t>
            </w:r>
          </w:p>
        </w:tc>
        <w:tc>
          <w:tcPr>
            <w:tcW w:w="1392" w:type="dxa"/>
            <w:vMerge w:val="restart"/>
            <w:vAlign w:val="center"/>
          </w:tcPr>
          <w:p w14:paraId="270AAE9F" w14:textId="77777777" w:rsidR="00A85AF0" w:rsidRPr="00A85AF0" w:rsidRDefault="00A85AF0" w:rsidP="00A85AF0">
            <w:pPr>
              <w:jc w:val="center"/>
              <w:rPr>
                <w:sz w:val="16"/>
                <w:szCs w:val="16"/>
              </w:rPr>
            </w:pPr>
            <w:r w:rsidRPr="00A85AF0">
              <w:rPr>
                <w:sz w:val="16"/>
                <w:szCs w:val="16"/>
              </w:rPr>
              <w:t>Saldo</w:t>
            </w:r>
          </w:p>
          <w:p w14:paraId="5FD9C208" w14:textId="77777777" w:rsidR="00A85AF0" w:rsidRPr="00A85AF0" w:rsidRDefault="00A85AF0" w:rsidP="00A85AF0">
            <w:pPr>
              <w:jc w:val="center"/>
              <w:rPr>
                <w:sz w:val="16"/>
                <w:szCs w:val="16"/>
              </w:rPr>
            </w:pPr>
            <w:r w:rsidRPr="00A85AF0">
              <w:rPr>
                <w:sz w:val="16"/>
                <w:szCs w:val="16"/>
              </w:rPr>
              <w:t>odpowiedzi</w:t>
            </w:r>
          </w:p>
          <w:p w14:paraId="3FF5968E" w14:textId="77777777" w:rsidR="00A85AF0" w:rsidRPr="00A85AF0" w:rsidRDefault="00A85AF0" w:rsidP="00A85AF0">
            <w:pPr>
              <w:jc w:val="center"/>
              <w:rPr>
                <w:i/>
                <w:sz w:val="16"/>
                <w:szCs w:val="16"/>
              </w:rPr>
            </w:pPr>
            <w:r w:rsidRPr="00A85AF0">
              <w:rPr>
                <w:i/>
                <w:sz w:val="16"/>
                <w:szCs w:val="16"/>
              </w:rPr>
              <w:t>w p. proc.</w:t>
            </w:r>
          </w:p>
        </w:tc>
      </w:tr>
      <w:tr w:rsidR="00A85AF0" w:rsidRPr="00A85AF0" w14:paraId="3561030D" w14:textId="77777777" w:rsidTr="007D2A4C">
        <w:trPr>
          <w:trHeight w:hRule="exact" w:val="448"/>
        </w:trPr>
        <w:tc>
          <w:tcPr>
            <w:tcW w:w="2073" w:type="dxa"/>
            <w:vMerge/>
            <w:vAlign w:val="center"/>
            <w:hideMark/>
          </w:tcPr>
          <w:p w14:paraId="79A0A2C4" w14:textId="77777777" w:rsidR="00A85AF0" w:rsidRPr="00A85AF0" w:rsidRDefault="00A85AF0" w:rsidP="00A85AF0">
            <w:pPr>
              <w:rPr>
                <w:sz w:val="16"/>
                <w:szCs w:val="16"/>
              </w:rPr>
            </w:pPr>
          </w:p>
        </w:tc>
        <w:tc>
          <w:tcPr>
            <w:tcW w:w="1593" w:type="dxa"/>
            <w:shd w:val="clear" w:color="auto" w:fill="auto"/>
            <w:vAlign w:val="center"/>
            <w:hideMark/>
          </w:tcPr>
          <w:p w14:paraId="2291301E" w14:textId="77777777" w:rsidR="00A85AF0" w:rsidRPr="00A85AF0" w:rsidRDefault="00A85AF0" w:rsidP="00A85AF0">
            <w:pPr>
              <w:jc w:val="center"/>
              <w:rPr>
                <w:sz w:val="16"/>
                <w:szCs w:val="16"/>
              </w:rPr>
            </w:pPr>
            <w:r w:rsidRPr="00A85AF0">
              <w:rPr>
                <w:sz w:val="16"/>
                <w:szCs w:val="16"/>
              </w:rPr>
              <w:t>dobra</w:t>
            </w:r>
          </w:p>
        </w:tc>
        <w:tc>
          <w:tcPr>
            <w:tcW w:w="1440" w:type="dxa"/>
            <w:shd w:val="clear" w:color="auto" w:fill="auto"/>
            <w:vAlign w:val="center"/>
            <w:hideMark/>
          </w:tcPr>
          <w:p w14:paraId="36EFAC91" w14:textId="77777777" w:rsidR="00A85AF0" w:rsidRPr="00A85AF0" w:rsidRDefault="00A85AF0" w:rsidP="00A85AF0">
            <w:pPr>
              <w:jc w:val="center"/>
              <w:rPr>
                <w:sz w:val="16"/>
                <w:szCs w:val="16"/>
                <w:vertAlign w:val="superscript"/>
              </w:rPr>
            </w:pPr>
            <w:r w:rsidRPr="00A85AF0">
              <w:rPr>
                <w:sz w:val="16"/>
                <w:szCs w:val="16"/>
              </w:rPr>
              <w:t xml:space="preserve">normalna </w:t>
            </w:r>
            <w:r w:rsidRPr="00A85AF0">
              <w:rPr>
                <w:sz w:val="20"/>
                <w:szCs w:val="20"/>
                <w:vertAlign w:val="superscript"/>
              </w:rPr>
              <w:t>a</w:t>
            </w:r>
          </w:p>
        </w:tc>
        <w:tc>
          <w:tcPr>
            <w:tcW w:w="1440" w:type="dxa"/>
            <w:shd w:val="clear" w:color="auto" w:fill="auto"/>
            <w:vAlign w:val="center"/>
            <w:hideMark/>
          </w:tcPr>
          <w:p w14:paraId="23BBFCF6" w14:textId="77777777" w:rsidR="00A85AF0" w:rsidRPr="00A85AF0" w:rsidRDefault="00A85AF0" w:rsidP="00A85AF0">
            <w:pPr>
              <w:jc w:val="center"/>
              <w:rPr>
                <w:sz w:val="16"/>
                <w:szCs w:val="16"/>
              </w:rPr>
            </w:pPr>
            <w:r w:rsidRPr="00A85AF0">
              <w:rPr>
                <w:sz w:val="16"/>
                <w:szCs w:val="16"/>
              </w:rPr>
              <w:t>zła</w:t>
            </w:r>
          </w:p>
        </w:tc>
        <w:tc>
          <w:tcPr>
            <w:tcW w:w="1392" w:type="dxa"/>
            <w:vMerge/>
            <w:vAlign w:val="center"/>
          </w:tcPr>
          <w:p w14:paraId="7DE42B60" w14:textId="77777777" w:rsidR="00A85AF0" w:rsidRPr="00A85AF0" w:rsidRDefault="00A85AF0" w:rsidP="00A85AF0">
            <w:pPr>
              <w:jc w:val="center"/>
              <w:rPr>
                <w:sz w:val="16"/>
                <w:szCs w:val="16"/>
              </w:rPr>
            </w:pPr>
          </w:p>
        </w:tc>
      </w:tr>
      <w:tr w:rsidR="00A85AF0" w:rsidRPr="00A85AF0" w14:paraId="3F07FCD3" w14:textId="77777777" w:rsidTr="007D2A4C">
        <w:trPr>
          <w:trHeight w:hRule="exact" w:val="410"/>
        </w:trPr>
        <w:tc>
          <w:tcPr>
            <w:tcW w:w="2073" w:type="dxa"/>
            <w:vMerge/>
            <w:tcBorders>
              <w:bottom w:val="single" w:sz="12" w:space="0" w:color="001D77"/>
            </w:tcBorders>
            <w:shd w:val="clear" w:color="auto" w:fill="auto"/>
            <w:vAlign w:val="center"/>
            <w:hideMark/>
          </w:tcPr>
          <w:p w14:paraId="65BEE941" w14:textId="77777777" w:rsidR="00A85AF0" w:rsidRPr="00A85AF0" w:rsidRDefault="00A85AF0" w:rsidP="00A85AF0">
            <w:pPr>
              <w:rPr>
                <w:sz w:val="16"/>
                <w:szCs w:val="16"/>
              </w:rPr>
            </w:pPr>
          </w:p>
        </w:tc>
        <w:tc>
          <w:tcPr>
            <w:tcW w:w="4473" w:type="dxa"/>
            <w:gridSpan w:val="3"/>
            <w:tcBorders>
              <w:bottom w:val="single" w:sz="12" w:space="0" w:color="001D77"/>
            </w:tcBorders>
            <w:shd w:val="clear" w:color="auto" w:fill="auto"/>
            <w:hideMark/>
          </w:tcPr>
          <w:p w14:paraId="68075327" w14:textId="77777777" w:rsidR="00A85AF0" w:rsidRPr="00A85AF0" w:rsidRDefault="00A85AF0" w:rsidP="00A85AF0">
            <w:pPr>
              <w:jc w:val="center"/>
              <w:rPr>
                <w:i/>
                <w:sz w:val="16"/>
                <w:szCs w:val="16"/>
              </w:rPr>
            </w:pPr>
            <w:r w:rsidRPr="00A85AF0">
              <w:rPr>
                <w:i/>
                <w:sz w:val="16"/>
                <w:szCs w:val="16"/>
              </w:rPr>
              <w:t xml:space="preserve">w odsetkach </w:t>
            </w:r>
          </w:p>
        </w:tc>
        <w:tc>
          <w:tcPr>
            <w:tcW w:w="1392" w:type="dxa"/>
            <w:vMerge/>
            <w:tcBorders>
              <w:bottom w:val="single" w:sz="12" w:space="0" w:color="001D77"/>
            </w:tcBorders>
          </w:tcPr>
          <w:p w14:paraId="7C0DF8A0" w14:textId="77777777" w:rsidR="00A85AF0" w:rsidRPr="00A85AF0" w:rsidRDefault="00A85AF0" w:rsidP="00A85AF0">
            <w:pPr>
              <w:jc w:val="center"/>
              <w:rPr>
                <w:sz w:val="16"/>
                <w:szCs w:val="16"/>
              </w:rPr>
            </w:pPr>
          </w:p>
        </w:tc>
      </w:tr>
      <w:tr w:rsidR="00A85AF0" w:rsidRPr="00A85AF0" w14:paraId="4A281003" w14:textId="77777777" w:rsidTr="007D2A4C">
        <w:trPr>
          <w:trHeight w:val="227"/>
        </w:trPr>
        <w:tc>
          <w:tcPr>
            <w:tcW w:w="2073" w:type="dxa"/>
            <w:shd w:val="clear" w:color="auto" w:fill="auto"/>
            <w:hideMark/>
          </w:tcPr>
          <w:p w14:paraId="307AF74E" w14:textId="77777777" w:rsidR="00A85AF0" w:rsidRPr="00A85AF0" w:rsidRDefault="00A85AF0" w:rsidP="00A85AF0">
            <w:pPr>
              <w:rPr>
                <w:bCs/>
                <w:sz w:val="16"/>
                <w:szCs w:val="16"/>
              </w:rPr>
            </w:pPr>
            <w:r w:rsidRPr="00A85AF0">
              <w:rPr>
                <w:bCs/>
                <w:sz w:val="16"/>
                <w:szCs w:val="16"/>
              </w:rPr>
              <w:t xml:space="preserve">  Czerwiec 2014 r.</w:t>
            </w:r>
          </w:p>
        </w:tc>
        <w:tc>
          <w:tcPr>
            <w:tcW w:w="1593" w:type="dxa"/>
            <w:shd w:val="clear" w:color="auto" w:fill="auto"/>
            <w:hideMark/>
          </w:tcPr>
          <w:p w14:paraId="786E3E34" w14:textId="77777777" w:rsidR="00A85AF0" w:rsidRPr="00A85AF0" w:rsidRDefault="00A85AF0" w:rsidP="00A85AF0">
            <w:pPr>
              <w:jc w:val="right"/>
              <w:rPr>
                <w:bCs/>
                <w:sz w:val="16"/>
                <w:szCs w:val="16"/>
              </w:rPr>
            </w:pPr>
            <w:r w:rsidRPr="00A85AF0">
              <w:rPr>
                <w:bCs/>
                <w:sz w:val="16"/>
                <w:szCs w:val="16"/>
              </w:rPr>
              <w:t>20,7</w:t>
            </w:r>
          </w:p>
        </w:tc>
        <w:tc>
          <w:tcPr>
            <w:tcW w:w="1440" w:type="dxa"/>
            <w:shd w:val="clear" w:color="auto" w:fill="auto"/>
            <w:hideMark/>
          </w:tcPr>
          <w:p w14:paraId="38554D0C" w14:textId="77777777" w:rsidR="00A85AF0" w:rsidRPr="00A85AF0" w:rsidRDefault="00A85AF0" w:rsidP="00A85AF0">
            <w:pPr>
              <w:jc w:val="right"/>
              <w:rPr>
                <w:bCs/>
                <w:sz w:val="16"/>
                <w:szCs w:val="16"/>
              </w:rPr>
            </w:pPr>
            <w:r w:rsidRPr="00A85AF0">
              <w:rPr>
                <w:bCs/>
                <w:sz w:val="16"/>
                <w:szCs w:val="16"/>
              </w:rPr>
              <w:t>62,7</w:t>
            </w:r>
          </w:p>
        </w:tc>
        <w:tc>
          <w:tcPr>
            <w:tcW w:w="1440" w:type="dxa"/>
            <w:shd w:val="clear" w:color="auto" w:fill="auto"/>
            <w:hideMark/>
          </w:tcPr>
          <w:p w14:paraId="3B799E73" w14:textId="77777777" w:rsidR="00A85AF0" w:rsidRPr="00A85AF0" w:rsidRDefault="00A85AF0" w:rsidP="00A85AF0">
            <w:pPr>
              <w:jc w:val="right"/>
              <w:rPr>
                <w:bCs/>
                <w:sz w:val="16"/>
                <w:szCs w:val="16"/>
              </w:rPr>
            </w:pPr>
            <w:r w:rsidRPr="00A85AF0">
              <w:rPr>
                <w:bCs/>
                <w:sz w:val="16"/>
                <w:szCs w:val="16"/>
              </w:rPr>
              <w:t>16,6</w:t>
            </w:r>
          </w:p>
        </w:tc>
        <w:tc>
          <w:tcPr>
            <w:tcW w:w="1392" w:type="dxa"/>
          </w:tcPr>
          <w:p w14:paraId="43C07A7E" w14:textId="77777777" w:rsidR="00A85AF0" w:rsidRPr="00A85AF0" w:rsidRDefault="00A85AF0" w:rsidP="00A85AF0">
            <w:pPr>
              <w:jc w:val="right"/>
              <w:rPr>
                <w:bCs/>
                <w:sz w:val="16"/>
                <w:szCs w:val="16"/>
              </w:rPr>
            </w:pPr>
            <w:r w:rsidRPr="00A85AF0">
              <w:rPr>
                <w:bCs/>
                <w:sz w:val="16"/>
                <w:szCs w:val="16"/>
              </w:rPr>
              <w:t>4,1</w:t>
            </w:r>
          </w:p>
        </w:tc>
      </w:tr>
      <w:tr w:rsidR="00A85AF0" w:rsidRPr="00A85AF0" w14:paraId="094141BA" w14:textId="77777777" w:rsidTr="007D2A4C">
        <w:trPr>
          <w:trHeight w:val="227"/>
        </w:trPr>
        <w:tc>
          <w:tcPr>
            <w:tcW w:w="2073" w:type="dxa"/>
            <w:shd w:val="clear" w:color="auto" w:fill="auto"/>
            <w:hideMark/>
          </w:tcPr>
          <w:p w14:paraId="7DFB0D91" w14:textId="77777777" w:rsidR="00A85AF0" w:rsidRPr="00A85AF0" w:rsidRDefault="00A85AF0" w:rsidP="00A85AF0">
            <w:pPr>
              <w:rPr>
                <w:bCs/>
                <w:sz w:val="16"/>
                <w:szCs w:val="16"/>
              </w:rPr>
            </w:pPr>
            <w:r w:rsidRPr="00A85AF0">
              <w:rPr>
                <w:bCs/>
                <w:sz w:val="16"/>
                <w:szCs w:val="16"/>
              </w:rPr>
              <w:t xml:space="preserve">  Grudzień 2014 r.</w:t>
            </w:r>
          </w:p>
        </w:tc>
        <w:tc>
          <w:tcPr>
            <w:tcW w:w="1593" w:type="dxa"/>
            <w:shd w:val="clear" w:color="auto" w:fill="auto"/>
            <w:hideMark/>
          </w:tcPr>
          <w:p w14:paraId="234462A6" w14:textId="77777777" w:rsidR="00A85AF0" w:rsidRPr="00A85AF0" w:rsidRDefault="00A85AF0" w:rsidP="00A85AF0">
            <w:pPr>
              <w:jc w:val="right"/>
              <w:rPr>
                <w:bCs/>
                <w:sz w:val="16"/>
                <w:szCs w:val="16"/>
              </w:rPr>
            </w:pPr>
            <w:r w:rsidRPr="00A85AF0">
              <w:rPr>
                <w:bCs/>
                <w:sz w:val="16"/>
                <w:szCs w:val="16"/>
              </w:rPr>
              <w:t>15,7</w:t>
            </w:r>
          </w:p>
        </w:tc>
        <w:tc>
          <w:tcPr>
            <w:tcW w:w="1440" w:type="dxa"/>
            <w:shd w:val="clear" w:color="auto" w:fill="auto"/>
            <w:hideMark/>
          </w:tcPr>
          <w:p w14:paraId="11892E3C" w14:textId="77777777" w:rsidR="00A85AF0" w:rsidRPr="00A85AF0" w:rsidRDefault="00A85AF0" w:rsidP="00A85AF0">
            <w:pPr>
              <w:jc w:val="right"/>
              <w:rPr>
                <w:bCs/>
                <w:sz w:val="16"/>
                <w:szCs w:val="16"/>
              </w:rPr>
            </w:pPr>
            <w:r w:rsidRPr="00A85AF0">
              <w:rPr>
                <w:bCs/>
                <w:sz w:val="16"/>
                <w:szCs w:val="16"/>
              </w:rPr>
              <w:t>56,7</w:t>
            </w:r>
          </w:p>
        </w:tc>
        <w:tc>
          <w:tcPr>
            <w:tcW w:w="1440" w:type="dxa"/>
            <w:shd w:val="clear" w:color="auto" w:fill="auto"/>
            <w:hideMark/>
          </w:tcPr>
          <w:p w14:paraId="56BF628D" w14:textId="77777777" w:rsidR="00A85AF0" w:rsidRPr="00A85AF0" w:rsidRDefault="00A85AF0" w:rsidP="00A85AF0">
            <w:pPr>
              <w:jc w:val="right"/>
              <w:rPr>
                <w:bCs/>
                <w:sz w:val="16"/>
                <w:szCs w:val="16"/>
              </w:rPr>
            </w:pPr>
            <w:r w:rsidRPr="00A85AF0">
              <w:rPr>
                <w:bCs/>
                <w:sz w:val="16"/>
                <w:szCs w:val="16"/>
              </w:rPr>
              <w:t>27,6</w:t>
            </w:r>
          </w:p>
        </w:tc>
        <w:tc>
          <w:tcPr>
            <w:tcW w:w="1392" w:type="dxa"/>
          </w:tcPr>
          <w:p w14:paraId="0734A241" w14:textId="77777777" w:rsidR="00A85AF0" w:rsidRPr="00A85AF0" w:rsidRDefault="00A85AF0" w:rsidP="00A85AF0">
            <w:pPr>
              <w:jc w:val="right"/>
              <w:rPr>
                <w:bCs/>
                <w:sz w:val="16"/>
                <w:szCs w:val="16"/>
              </w:rPr>
            </w:pPr>
            <w:r w:rsidRPr="00A85AF0">
              <w:rPr>
                <w:bCs/>
                <w:sz w:val="16"/>
                <w:szCs w:val="16"/>
              </w:rPr>
              <w:t>-11,9</w:t>
            </w:r>
          </w:p>
        </w:tc>
      </w:tr>
      <w:tr w:rsidR="00A85AF0" w:rsidRPr="00A85AF0" w14:paraId="4C4DA413" w14:textId="77777777" w:rsidTr="007D2A4C">
        <w:trPr>
          <w:trHeight w:val="227"/>
        </w:trPr>
        <w:tc>
          <w:tcPr>
            <w:tcW w:w="2073" w:type="dxa"/>
            <w:shd w:val="clear" w:color="auto" w:fill="auto"/>
            <w:hideMark/>
          </w:tcPr>
          <w:p w14:paraId="27833332" w14:textId="77777777" w:rsidR="00A85AF0" w:rsidRPr="00A85AF0" w:rsidRDefault="00A85AF0" w:rsidP="00A85AF0">
            <w:pPr>
              <w:rPr>
                <w:bCs/>
                <w:sz w:val="16"/>
                <w:szCs w:val="16"/>
              </w:rPr>
            </w:pPr>
            <w:r w:rsidRPr="00A85AF0">
              <w:rPr>
                <w:bCs/>
                <w:sz w:val="16"/>
                <w:szCs w:val="16"/>
              </w:rPr>
              <w:t xml:space="preserve">  Czerwiec 2015 r.</w:t>
            </w:r>
          </w:p>
        </w:tc>
        <w:tc>
          <w:tcPr>
            <w:tcW w:w="1593" w:type="dxa"/>
            <w:shd w:val="clear" w:color="auto" w:fill="auto"/>
            <w:hideMark/>
          </w:tcPr>
          <w:p w14:paraId="6F4FC899" w14:textId="77777777" w:rsidR="00A85AF0" w:rsidRPr="00A85AF0" w:rsidRDefault="00A85AF0" w:rsidP="00A85AF0">
            <w:pPr>
              <w:jc w:val="right"/>
              <w:rPr>
                <w:bCs/>
                <w:sz w:val="16"/>
                <w:szCs w:val="16"/>
              </w:rPr>
            </w:pPr>
            <w:r w:rsidRPr="00A85AF0">
              <w:rPr>
                <w:bCs/>
                <w:sz w:val="16"/>
                <w:szCs w:val="16"/>
              </w:rPr>
              <w:t>9,0</w:t>
            </w:r>
          </w:p>
        </w:tc>
        <w:tc>
          <w:tcPr>
            <w:tcW w:w="1440" w:type="dxa"/>
            <w:shd w:val="clear" w:color="auto" w:fill="auto"/>
            <w:hideMark/>
          </w:tcPr>
          <w:p w14:paraId="62CF81B4" w14:textId="77777777" w:rsidR="00A85AF0" w:rsidRPr="00A85AF0" w:rsidRDefault="00A85AF0" w:rsidP="00A85AF0">
            <w:pPr>
              <w:jc w:val="right"/>
              <w:rPr>
                <w:bCs/>
                <w:sz w:val="16"/>
                <w:szCs w:val="16"/>
              </w:rPr>
            </w:pPr>
            <w:r w:rsidRPr="00A85AF0">
              <w:rPr>
                <w:bCs/>
                <w:sz w:val="16"/>
                <w:szCs w:val="16"/>
              </w:rPr>
              <w:t>56,5</w:t>
            </w:r>
          </w:p>
        </w:tc>
        <w:tc>
          <w:tcPr>
            <w:tcW w:w="1440" w:type="dxa"/>
            <w:shd w:val="clear" w:color="auto" w:fill="auto"/>
            <w:hideMark/>
          </w:tcPr>
          <w:p w14:paraId="4DAFB46D" w14:textId="77777777" w:rsidR="00A85AF0" w:rsidRPr="00A85AF0" w:rsidRDefault="00A85AF0" w:rsidP="00A85AF0">
            <w:pPr>
              <w:jc w:val="right"/>
              <w:rPr>
                <w:bCs/>
                <w:sz w:val="16"/>
                <w:szCs w:val="16"/>
              </w:rPr>
            </w:pPr>
            <w:r w:rsidRPr="00A85AF0">
              <w:rPr>
                <w:bCs/>
                <w:sz w:val="16"/>
                <w:szCs w:val="16"/>
              </w:rPr>
              <w:t>34,5</w:t>
            </w:r>
          </w:p>
        </w:tc>
        <w:tc>
          <w:tcPr>
            <w:tcW w:w="1392" w:type="dxa"/>
          </w:tcPr>
          <w:p w14:paraId="68A991DC" w14:textId="77777777" w:rsidR="00A85AF0" w:rsidRPr="00A85AF0" w:rsidRDefault="00A85AF0" w:rsidP="00A85AF0">
            <w:pPr>
              <w:jc w:val="right"/>
              <w:rPr>
                <w:bCs/>
                <w:sz w:val="16"/>
                <w:szCs w:val="16"/>
              </w:rPr>
            </w:pPr>
            <w:r w:rsidRPr="00A85AF0">
              <w:rPr>
                <w:bCs/>
                <w:sz w:val="16"/>
                <w:szCs w:val="16"/>
              </w:rPr>
              <w:t>-25,5</w:t>
            </w:r>
          </w:p>
        </w:tc>
      </w:tr>
      <w:tr w:rsidR="00A85AF0" w:rsidRPr="00A85AF0" w14:paraId="440FA636" w14:textId="77777777" w:rsidTr="007D2A4C">
        <w:trPr>
          <w:trHeight w:val="227"/>
        </w:trPr>
        <w:tc>
          <w:tcPr>
            <w:tcW w:w="2073" w:type="dxa"/>
            <w:shd w:val="clear" w:color="auto" w:fill="auto"/>
          </w:tcPr>
          <w:p w14:paraId="599C501B" w14:textId="77777777" w:rsidR="00A85AF0" w:rsidRPr="00A85AF0" w:rsidRDefault="00A85AF0" w:rsidP="00A85AF0">
            <w:pPr>
              <w:rPr>
                <w:bCs/>
                <w:sz w:val="16"/>
                <w:szCs w:val="16"/>
              </w:rPr>
            </w:pPr>
            <w:r w:rsidRPr="00A85AF0">
              <w:rPr>
                <w:bCs/>
                <w:sz w:val="16"/>
                <w:szCs w:val="16"/>
              </w:rPr>
              <w:t xml:space="preserve">  Grudzień 2015 r.</w:t>
            </w:r>
          </w:p>
        </w:tc>
        <w:tc>
          <w:tcPr>
            <w:tcW w:w="1593" w:type="dxa"/>
            <w:shd w:val="clear" w:color="auto" w:fill="auto"/>
          </w:tcPr>
          <w:p w14:paraId="5CBA0887" w14:textId="77777777" w:rsidR="00A85AF0" w:rsidRPr="00A85AF0" w:rsidRDefault="00A85AF0" w:rsidP="00A85AF0">
            <w:pPr>
              <w:jc w:val="right"/>
              <w:rPr>
                <w:bCs/>
                <w:sz w:val="16"/>
                <w:szCs w:val="16"/>
              </w:rPr>
            </w:pPr>
            <w:r w:rsidRPr="00A85AF0">
              <w:rPr>
                <w:bCs/>
                <w:sz w:val="16"/>
                <w:szCs w:val="16"/>
              </w:rPr>
              <w:t>7,6</w:t>
            </w:r>
          </w:p>
        </w:tc>
        <w:tc>
          <w:tcPr>
            <w:tcW w:w="1440" w:type="dxa"/>
            <w:shd w:val="clear" w:color="auto" w:fill="auto"/>
          </w:tcPr>
          <w:p w14:paraId="67E61262" w14:textId="77777777" w:rsidR="00A85AF0" w:rsidRPr="00A85AF0" w:rsidRDefault="00A85AF0" w:rsidP="00A85AF0">
            <w:pPr>
              <w:jc w:val="right"/>
              <w:rPr>
                <w:bCs/>
                <w:sz w:val="16"/>
                <w:szCs w:val="16"/>
              </w:rPr>
            </w:pPr>
            <w:r w:rsidRPr="00A85AF0">
              <w:rPr>
                <w:bCs/>
                <w:sz w:val="16"/>
                <w:szCs w:val="16"/>
              </w:rPr>
              <w:t>66,0</w:t>
            </w:r>
          </w:p>
        </w:tc>
        <w:tc>
          <w:tcPr>
            <w:tcW w:w="1440" w:type="dxa"/>
            <w:shd w:val="clear" w:color="auto" w:fill="auto"/>
          </w:tcPr>
          <w:p w14:paraId="005C36A9" w14:textId="77777777" w:rsidR="00A85AF0" w:rsidRPr="00A85AF0" w:rsidRDefault="00A85AF0" w:rsidP="00A85AF0">
            <w:pPr>
              <w:jc w:val="right"/>
              <w:rPr>
                <w:bCs/>
                <w:sz w:val="16"/>
                <w:szCs w:val="16"/>
              </w:rPr>
            </w:pPr>
            <w:r w:rsidRPr="00A85AF0">
              <w:rPr>
                <w:bCs/>
                <w:sz w:val="16"/>
                <w:szCs w:val="16"/>
              </w:rPr>
              <w:t>26,4</w:t>
            </w:r>
          </w:p>
        </w:tc>
        <w:tc>
          <w:tcPr>
            <w:tcW w:w="1392" w:type="dxa"/>
          </w:tcPr>
          <w:p w14:paraId="6CA9AAF0" w14:textId="77777777" w:rsidR="00A85AF0" w:rsidRPr="00A85AF0" w:rsidRDefault="00A85AF0" w:rsidP="00A85AF0">
            <w:pPr>
              <w:jc w:val="right"/>
              <w:rPr>
                <w:bCs/>
                <w:sz w:val="16"/>
                <w:szCs w:val="16"/>
              </w:rPr>
            </w:pPr>
            <w:r w:rsidRPr="00A85AF0">
              <w:rPr>
                <w:bCs/>
                <w:sz w:val="16"/>
                <w:szCs w:val="16"/>
              </w:rPr>
              <w:t>-18,8</w:t>
            </w:r>
          </w:p>
        </w:tc>
      </w:tr>
      <w:tr w:rsidR="00A85AF0" w:rsidRPr="00A85AF0" w14:paraId="1949AC6A" w14:textId="77777777" w:rsidTr="007D2A4C">
        <w:trPr>
          <w:trHeight w:val="227"/>
        </w:trPr>
        <w:tc>
          <w:tcPr>
            <w:tcW w:w="2073" w:type="dxa"/>
            <w:shd w:val="clear" w:color="auto" w:fill="auto"/>
            <w:hideMark/>
          </w:tcPr>
          <w:p w14:paraId="27683292" w14:textId="77777777" w:rsidR="00A85AF0" w:rsidRPr="00A85AF0" w:rsidRDefault="00A85AF0" w:rsidP="00A85AF0">
            <w:pPr>
              <w:rPr>
                <w:bCs/>
                <w:sz w:val="16"/>
                <w:szCs w:val="16"/>
              </w:rPr>
            </w:pPr>
            <w:r w:rsidRPr="00A85AF0">
              <w:rPr>
                <w:bCs/>
                <w:sz w:val="16"/>
                <w:szCs w:val="16"/>
              </w:rPr>
              <w:t xml:space="preserve">  Czerwiec 2016 r.</w:t>
            </w:r>
          </w:p>
        </w:tc>
        <w:tc>
          <w:tcPr>
            <w:tcW w:w="1593" w:type="dxa"/>
            <w:shd w:val="clear" w:color="auto" w:fill="auto"/>
            <w:hideMark/>
          </w:tcPr>
          <w:p w14:paraId="6368D36B" w14:textId="77777777" w:rsidR="00A85AF0" w:rsidRPr="00A85AF0" w:rsidRDefault="00A85AF0" w:rsidP="00A85AF0">
            <w:pPr>
              <w:jc w:val="right"/>
              <w:rPr>
                <w:bCs/>
                <w:sz w:val="16"/>
                <w:szCs w:val="16"/>
              </w:rPr>
            </w:pPr>
            <w:r w:rsidRPr="00A85AF0">
              <w:rPr>
                <w:bCs/>
                <w:sz w:val="16"/>
                <w:szCs w:val="16"/>
              </w:rPr>
              <w:t>11,5</w:t>
            </w:r>
          </w:p>
        </w:tc>
        <w:tc>
          <w:tcPr>
            <w:tcW w:w="1440" w:type="dxa"/>
            <w:shd w:val="clear" w:color="auto" w:fill="auto"/>
            <w:hideMark/>
          </w:tcPr>
          <w:p w14:paraId="47839B8B" w14:textId="77777777" w:rsidR="00A85AF0" w:rsidRPr="00A85AF0" w:rsidRDefault="00A85AF0" w:rsidP="00A85AF0">
            <w:pPr>
              <w:jc w:val="right"/>
              <w:rPr>
                <w:bCs/>
                <w:sz w:val="16"/>
                <w:szCs w:val="16"/>
              </w:rPr>
            </w:pPr>
            <w:r w:rsidRPr="00A85AF0">
              <w:rPr>
                <w:bCs/>
                <w:sz w:val="16"/>
                <w:szCs w:val="16"/>
              </w:rPr>
              <w:t>65,4</w:t>
            </w:r>
          </w:p>
        </w:tc>
        <w:tc>
          <w:tcPr>
            <w:tcW w:w="1440" w:type="dxa"/>
            <w:shd w:val="clear" w:color="auto" w:fill="auto"/>
            <w:hideMark/>
          </w:tcPr>
          <w:p w14:paraId="1EF2FE03" w14:textId="77777777" w:rsidR="00A85AF0" w:rsidRPr="00A85AF0" w:rsidRDefault="00A85AF0" w:rsidP="00A85AF0">
            <w:pPr>
              <w:jc w:val="right"/>
              <w:rPr>
                <w:bCs/>
                <w:sz w:val="16"/>
                <w:szCs w:val="16"/>
              </w:rPr>
            </w:pPr>
            <w:r w:rsidRPr="00A85AF0">
              <w:rPr>
                <w:bCs/>
                <w:sz w:val="16"/>
                <w:szCs w:val="16"/>
              </w:rPr>
              <w:t>23,1</w:t>
            </w:r>
          </w:p>
        </w:tc>
        <w:tc>
          <w:tcPr>
            <w:tcW w:w="1392" w:type="dxa"/>
          </w:tcPr>
          <w:p w14:paraId="6B077CBF" w14:textId="77777777" w:rsidR="00A85AF0" w:rsidRPr="00A85AF0" w:rsidRDefault="00A85AF0" w:rsidP="00A85AF0">
            <w:pPr>
              <w:jc w:val="right"/>
              <w:rPr>
                <w:bCs/>
                <w:sz w:val="16"/>
                <w:szCs w:val="16"/>
              </w:rPr>
            </w:pPr>
            <w:r w:rsidRPr="00A85AF0">
              <w:rPr>
                <w:bCs/>
                <w:sz w:val="16"/>
                <w:szCs w:val="16"/>
              </w:rPr>
              <w:t>-11,6</w:t>
            </w:r>
          </w:p>
        </w:tc>
      </w:tr>
      <w:tr w:rsidR="00A85AF0" w:rsidRPr="00A85AF0" w14:paraId="53934181" w14:textId="77777777" w:rsidTr="007D2A4C">
        <w:trPr>
          <w:trHeight w:val="227"/>
        </w:trPr>
        <w:tc>
          <w:tcPr>
            <w:tcW w:w="2073" w:type="dxa"/>
            <w:shd w:val="clear" w:color="auto" w:fill="auto"/>
          </w:tcPr>
          <w:p w14:paraId="3A683041" w14:textId="77777777" w:rsidR="00A85AF0" w:rsidRPr="00A85AF0" w:rsidRDefault="00A85AF0" w:rsidP="00A85AF0">
            <w:pPr>
              <w:rPr>
                <w:bCs/>
                <w:sz w:val="16"/>
                <w:szCs w:val="16"/>
              </w:rPr>
            </w:pPr>
            <w:r w:rsidRPr="00A85AF0">
              <w:rPr>
                <w:bCs/>
                <w:sz w:val="16"/>
                <w:szCs w:val="16"/>
              </w:rPr>
              <w:t xml:space="preserve">  Grudzień 2016 r.</w:t>
            </w:r>
          </w:p>
        </w:tc>
        <w:tc>
          <w:tcPr>
            <w:tcW w:w="1593" w:type="dxa"/>
            <w:shd w:val="clear" w:color="auto" w:fill="auto"/>
          </w:tcPr>
          <w:p w14:paraId="4A100DF9" w14:textId="77777777" w:rsidR="00A85AF0" w:rsidRPr="00A85AF0" w:rsidRDefault="00A85AF0" w:rsidP="00A85AF0">
            <w:pPr>
              <w:jc w:val="right"/>
              <w:rPr>
                <w:bCs/>
                <w:sz w:val="16"/>
                <w:szCs w:val="16"/>
              </w:rPr>
            </w:pPr>
            <w:r w:rsidRPr="00A85AF0">
              <w:rPr>
                <w:bCs/>
                <w:sz w:val="16"/>
                <w:szCs w:val="16"/>
              </w:rPr>
              <w:t>11,8</w:t>
            </w:r>
          </w:p>
        </w:tc>
        <w:tc>
          <w:tcPr>
            <w:tcW w:w="1440" w:type="dxa"/>
            <w:shd w:val="clear" w:color="auto" w:fill="auto"/>
          </w:tcPr>
          <w:p w14:paraId="64F4D38F" w14:textId="77777777" w:rsidR="00A85AF0" w:rsidRPr="00A85AF0" w:rsidRDefault="00A85AF0" w:rsidP="00A85AF0">
            <w:pPr>
              <w:jc w:val="right"/>
              <w:rPr>
                <w:bCs/>
                <w:sz w:val="16"/>
                <w:szCs w:val="16"/>
              </w:rPr>
            </w:pPr>
            <w:r w:rsidRPr="00A85AF0">
              <w:rPr>
                <w:bCs/>
                <w:sz w:val="16"/>
                <w:szCs w:val="16"/>
              </w:rPr>
              <w:t>75,7</w:t>
            </w:r>
          </w:p>
        </w:tc>
        <w:tc>
          <w:tcPr>
            <w:tcW w:w="1440" w:type="dxa"/>
            <w:shd w:val="clear" w:color="auto" w:fill="auto"/>
          </w:tcPr>
          <w:p w14:paraId="1F650771" w14:textId="77777777" w:rsidR="00A85AF0" w:rsidRPr="00A85AF0" w:rsidRDefault="00A85AF0" w:rsidP="00A85AF0">
            <w:pPr>
              <w:jc w:val="right"/>
              <w:rPr>
                <w:bCs/>
                <w:sz w:val="16"/>
                <w:szCs w:val="16"/>
              </w:rPr>
            </w:pPr>
            <w:r w:rsidRPr="00A85AF0">
              <w:rPr>
                <w:bCs/>
                <w:sz w:val="16"/>
                <w:szCs w:val="16"/>
              </w:rPr>
              <w:t>12,5</w:t>
            </w:r>
          </w:p>
        </w:tc>
        <w:tc>
          <w:tcPr>
            <w:tcW w:w="1392" w:type="dxa"/>
          </w:tcPr>
          <w:p w14:paraId="01DB4283" w14:textId="77777777" w:rsidR="00A85AF0" w:rsidRPr="00A85AF0" w:rsidRDefault="00A85AF0" w:rsidP="00A85AF0">
            <w:pPr>
              <w:jc w:val="right"/>
              <w:rPr>
                <w:bCs/>
                <w:sz w:val="16"/>
                <w:szCs w:val="16"/>
              </w:rPr>
            </w:pPr>
            <w:r w:rsidRPr="00A85AF0">
              <w:rPr>
                <w:bCs/>
                <w:sz w:val="16"/>
                <w:szCs w:val="16"/>
              </w:rPr>
              <w:t>-0,7</w:t>
            </w:r>
          </w:p>
        </w:tc>
      </w:tr>
      <w:tr w:rsidR="00A85AF0" w:rsidRPr="00A85AF0" w14:paraId="127EFB3C" w14:textId="77777777" w:rsidTr="007D2A4C">
        <w:trPr>
          <w:trHeight w:val="227"/>
        </w:trPr>
        <w:tc>
          <w:tcPr>
            <w:tcW w:w="2073" w:type="dxa"/>
            <w:shd w:val="clear" w:color="auto" w:fill="auto"/>
          </w:tcPr>
          <w:p w14:paraId="5344C842" w14:textId="77777777" w:rsidR="00A85AF0" w:rsidRPr="00A85AF0" w:rsidRDefault="00A85AF0" w:rsidP="00A85AF0">
            <w:pPr>
              <w:rPr>
                <w:bCs/>
                <w:sz w:val="16"/>
                <w:szCs w:val="16"/>
              </w:rPr>
            </w:pPr>
            <w:r w:rsidRPr="00A85AF0">
              <w:rPr>
                <w:bCs/>
                <w:sz w:val="16"/>
                <w:szCs w:val="16"/>
              </w:rPr>
              <w:t xml:space="preserve">  Czerwiec 2017 r.</w:t>
            </w:r>
          </w:p>
        </w:tc>
        <w:tc>
          <w:tcPr>
            <w:tcW w:w="1593" w:type="dxa"/>
            <w:shd w:val="clear" w:color="auto" w:fill="auto"/>
          </w:tcPr>
          <w:p w14:paraId="10C36705" w14:textId="77777777" w:rsidR="00A85AF0" w:rsidRPr="00A85AF0" w:rsidRDefault="00A85AF0" w:rsidP="00A85AF0">
            <w:pPr>
              <w:jc w:val="right"/>
              <w:rPr>
                <w:bCs/>
                <w:sz w:val="16"/>
                <w:szCs w:val="16"/>
              </w:rPr>
            </w:pPr>
            <w:r w:rsidRPr="00A85AF0">
              <w:rPr>
                <w:bCs/>
                <w:sz w:val="16"/>
                <w:szCs w:val="16"/>
              </w:rPr>
              <w:t>15,9</w:t>
            </w:r>
          </w:p>
        </w:tc>
        <w:tc>
          <w:tcPr>
            <w:tcW w:w="1440" w:type="dxa"/>
            <w:shd w:val="clear" w:color="auto" w:fill="auto"/>
          </w:tcPr>
          <w:p w14:paraId="3353D288" w14:textId="77777777" w:rsidR="00A85AF0" w:rsidRPr="00A85AF0" w:rsidRDefault="00A85AF0" w:rsidP="00A85AF0">
            <w:pPr>
              <w:jc w:val="right"/>
              <w:rPr>
                <w:bCs/>
                <w:sz w:val="16"/>
                <w:szCs w:val="16"/>
              </w:rPr>
            </w:pPr>
            <w:r w:rsidRPr="00A85AF0">
              <w:rPr>
                <w:bCs/>
                <w:sz w:val="16"/>
                <w:szCs w:val="16"/>
              </w:rPr>
              <w:t>69,4</w:t>
            </w:r>
          </w:p>
        </w:tc>
        <w:tc>
          <w:tcPr>
            <w:tcW w:w="1440" w:type="dxa"/>
            <w:shd w:val="clear" w:color="auto" w:fill="auto"/>
          </w:tcPr>
          <w:p w14:paraId="31C06939" w14:textId="77777777" w:rsidR="00A85AF0" w:rsidRPr="00A85AF0" w:rsidRDefault="00A85AF0" w:rsidP="00A85AF0">
            <w:pPr>
              <w:jc w:val="right"/>
              <w:rPr>
                <w:bCs/>
                <w:sz w:val="16"/>
                <w:szCs w:val="16"/>
              </w:rPr>
            </w:pPr>
            <w:r w:rsidRPr="00A85AF0">
              <w:rPr>
                <w:bCs/>
                <w:sz w:val="16"/>
                <w:szCs w:val="16"/>
              </w:rPr>
              <w:t>14,7</w:t>
            </w:r>
          </w:p>
        </w:tc>
        <w:tc>
          <w:tcPr>
            <w:tcW w:w="1392" w:type="dxa"/>
          </w:tcPr>
          <w:p w14:paraId="3D9183ED" w14:textId="77777777" w:rsidR="00A85AF0" w:rsidRPr="00A85AF0" w:rsidRDefault="00A85AF0" w:rsidP="00A85AF0">
            <w:pPr>
              <w:jc w:val="right"/>
              <w:rPr>
                <w:bCs/>
                <w:sz w:val="16"/>
                <w:szCs w:val="16"/>
              </w:rPr>
            </w:pPr>
            <w:r w:rsidRPr="00A85AF0">
              <w:rPr>
                <w:bCs/>
                <w:sz w:val="16"/>
                <w:szCs w:val="16"/>
              </w:rPr>
              <w:t>1,2</w:t>
            </w:r>
          </w:p>
        </w:tc>
      </w:tr>
      <w:tr w:rsidR="00A85AF0" w:rsidRPr="00A85AF0" w14:paraId="04BB00A9" w14:textId="77777777" w:rsidTr="007D2A4C">
        <w:trPr>
          <w:trHeight w:val="227"/>
        </w:trPr>
        <w:tc>
          <w:tcPr>
            <w:tcW w:w="2073" w:type="dxa"/>
            <w:shd w:val="clear" w:color="auto" w:fill="auto"/>
          </w:tcPr>
          <w:p w14:paraId="2C78E1FF" w14:textId="77777777" w:rsidR="00A85AF0" w:rsidRPr="00A85AF0" w:rsidRDefault="00A85AF0" w:rsidP="00A85AF0">
            <w:pPr>
              <w:rPr>
                <w:bCs/>
                <w:sz w:val="16"/>
                <w:szCs w:val="16"/>
              </w:rPr>
            </w:pPr>
            <w:r w:rsidRPr="00A85AF0">
              <w:rPr>
                <w:bCs/>
                <w:sz w:val="16"/>
                <w:szCs w:val="16"/>
              </w:rPr>
              <w:t xml:space="preserve">  Grudzień 2017 r.</w:t>
            </w:r>
          </w:p>
        </w:tc>
        <w:tc>
          <w:tcPr>
            <w:tcW w:w="1593" w:type="dxa"/>
            <w:shd w:val="clear" w:color="auto" w:fill="auto"/>
          </w:tcPr>
          <w:p w14:paraId="3482CC21" w14:textId="77777777" w:rsidR="00A85AF0" w:rsidRPr="00A85AF0" w:rsidRDefault="00A85AF0" w:rsidP="00A85AF0">
            <w:pPr>
              <w:jc w:val="right"/>
              <w:rPr>
                <w:bCs/>
                <w:sz w:val="16"/>
                <w:szCs w:val="16"/>
              </w:rPr>
            </w:pPr>
            <w:r w:rsidRPr="00A85AF0">
              <w:rPr>
                <w:bCs/>
                <w:sz w:val="16"/>
                <w:szCs w:val="16"/>
              </w:rPr>
              <w:t>13,7</w:t>
            </w:r>
          </w:p>
        </w:tc>
        <w:tc>
          <w:tcPr>
            <w:tcW w:w="1440" w:type="dxa"/>
            <w:shd w:val="clear" w:color="auto" w:fill="auto"/>
          </w:tcPr>
          <w:p w14:paraId="18DDD553" w14:textId="77777777" w:rsidR="00A85AF0" w:rsidRPr="00A85AF0" w:rsidRDefault="00A85AF0" w:rsidP="00A85AF0">
            <w:pPr>
              <w:jc w:val="right"/>
              <w:rPr>
                <w:bCs/>
                <w:sz w:val="16"/>
                <w:szCs w:val="16"/>
              </w:rPr>
            </w:pPr>
            <w:r w:rsidRPr="00A85AF0">
              <w:rPr>
                <w:bCs/>
                <w:sz w:val="16"/>
                <w:szCs w:val="16"/>
              </w:rPr>
              <w:t>73,6</w:t>
            </w:r>
          </w:p>
        </w:tc>
        <w:tc>
          <w:tcPr>
            <w:tcW w:w="1440" w:type="dxa"/>
            <w:shd w:val="clear" w:color="auto" w:fill="auto"/>
          </w:tcPr>
          <w:p w14:paraId="114D81A2" w14:textId="77777777" w:rsidR="00A85AF0" w:rsidRPr="00A85AF0" w:rsidRDefault="00A85AF0" w:rsidP="00A85AF0">
            <w:pPr>
              <w:jc w:val="right"/>
              <w:rPr>
                <w:bCs/>
                <w:sz w:val="16"/>
                <w:szCs w:val="16"/>
              </w:rPr>
            </w:pPr>
            <w:r w:rsidRPr="00A85AF0">
              <w:rPr>
                <w:bCs/>
                <w:sz w:val="16"/>
                <w:szCs w:val="16"/>
              </w:rPr>
              <w:t>12,7</w:t>
            </w:r>
          </w:p>
        </w:tc>
        <w:tc>
          <w:tcPr>
            <w:tcW w:w="1392" w:type="dxa"/>
          </w:tcPr>
          <w:p w14:paraId="6572EB55" w14:textId="77777777" w:rsidR="00A85AF0" w:rsidRPr="00A85AF0" w:rsidRDefault="00A85AF0" w:rsidP="00A85AF0">
            <w:pPr>
              <w:jc w:val="right"/>
              <w:rPr>
                <w:bCs/>
                <w:sz w:val="16"/>
                <w:szCs w:val="16"/>
              </w:rPr>
            </w:pPr>
            <w:r w:rsidRPr="00A85AF0">
              <w:rPr>
                <w:bCs/>
                <w:sz w:val="16"/>
                <w:szCs w:val="16"/>
              </w:rPr>
              <w:t>1,0</w:t>
            </w:r>
          </w:p>
        </w:tc>
      </w:tr>
      <w:tr w:rsidR="00A85AF0" w:rsidRPr="00A85AF0" w14:paraId="04281DC5" w14:textId="77777777" w:rsidTr="007D2A4C">
        <w:trPr>
          <w:trHeight w:val="227"/>
        </w:trPr>
        <w:tc>
          <w:tcPr>
            <w:tcW w:w="2073" w:type="dxa"/>
            <w:tcBorders>
              <w:top w:val="single" w:sz="4" w:space="0" w:color="001D77"/>
              <w:bottom w:val="single" w:sz="4" w:space="0" w:color="001D77"/>
              <w:right w:val="single" w:sz="4" w:space="0" w:color="001D77"/>
            </w:tcBorders>
            <w:shd w:val="clear" w:color="auto" w:fill="auto"/>
          </w:tcPr>
          <w:p w14:paraId="151512A3" w14:textId="77777777" w:rsidR="00A85AF0" w:rsidRPr="00A85AF0" w:rsidRDefault="00A85AF0" w:rsidP="00A85AF0">
            <w:pPr>
              <w:rPr>
                <w:bCs/>
                <w:sz w:val="16"/>
                <w:szCs w:val="16"/>
              </w:rPr>
            </w:pPr>
            <w:r w:rsidRPr="00A85AF0">
              <w:rPr>
                <w:bCs/>
                <w:sz w:val="16"/>
                <w:szCs w:val="16"/>
              </w:rPr>
              <w:t xml:space="preserve">  Czerwiec 2018 r.</w:t>
            </w:r>
          </w:p>
        </w:tc>
        <w:tc>
          <w:tcPr>
            <w:tcW w:w="1593" w:type="dxa"/>
            <w:tcBorders>
              <w:top w:val="single" w:sz="4" w:space="0" w:color="001D77"/>
              <w:left w:val="single" w:sz="4" w:space="0" w:color="001D77"/>
              <w:bottom w:val="single" w:sz="4" w:space="0" w:color="001D77"/>
              <w:right w:val="single" w:sz="4" w:space="0" w:color="001D77"/>
            </w:tcBorders>
            <w:shd w:val="clear" w:color="auto" w:fill="auto"/>
          </w:tcPr>
          <w:p w14:paraId="6478B661" w14:textId="77777777" w:rsidR="00A85AF0" w:rsidRPr="00A85AF0" w:rsidRDefault="00A85AF0" w:rsidP="00A85AF0">
            <w:pPr>
              <w:jc w:val="right"/>
              <w:rPr>
                <w:bCs/>
                <w:sz w:val="16"/>
                <w:szCs w:val="16"/>
              </w:rPr>
            </w:pPr>
            <w:r w:rsidRPr="00A85AF0">
              <w:rPr>
                <w:bCs/>
                <w:sz w:val="16"/>
                <w:szCs w:val="16"/>
              </w:rPr>
              <w:t>7,1</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05F985CD" w14:textId="77777777" w:rsidR="00A85AF0" w:rsidRPr="00A85AF0" w:rsidRDefault="00A85AF0" w:rsidP="00A85AF0">
            <w:pPr>
              <w:jc w:val="right"/>
              <w:rPr>
                <w:bCs/>
                <w:sz w:val="16"/>
                <w:szCs w:val="16"/>
              </w:rPr>
            </w:pPr>
            <w:r w:rsidRPr="00A85AF0">
              <w:rPr>
                <w:bCs/>
                <w:sz w:val="16"/>
                <w:szCs w:val="16"/>
              </w:rPr>
              <w:t>54,2</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508EC5CA" w14:textId="77777777" w:rsidR="00A85AF0" w:rsidRPr="00A85AF0" w:rsidRDefault="00A85AF0" w:rsidP="00A85AF0">
            <w:pPr>
              <w:jc w:val="right"/>
              <w:rPr>
                <w:bCs/>
                <w:sz w:val="16"/>
                <w:szCs w:val="16"/>
              </w:rPr>
            </w:pPr>
            <w:r w:rsidRPr="00A85AF0">
              <w:rPr>
                <w:bCs/>
                <w:sz w:val="16"/>
                <w:szCs w:val="16"/>
              </w:rPr>
              <w:t>38,7</w:t>
            </w:r>
          </w:p>
        </w:tc>
        <w:tc>
          <w:tcPr>
            <w:tcW w:w="1392" w:type="dxa"/>
            <w:tcBorders>
              <w:top w:val="single" w:sz="4" w:space="0" w:color="001D77"/>
              <w:left w:val="single" w:sz="4" w:space="0" w:color="001D77"/>
              <w:bottom w:val="single" w:sz="4" w:space="0" w:color="001D77"/>
            </w:tcBorders>
          </w:tcPr>
          <w:p w14:paraId="1046B8B1" w14:textId="77777777" w:rsidR="00A85AF0" w:rsidRPr="00A85AF0" w:rsidRDefault="00A85AF0" w:rsidP="00A85AF0">
            <w:pPr>
              <w:jc w:val="right"/>
              <w:rPr>
                <w:bCs/>
                <w:sz w:val="16"/>
                <w:szCs w:val="16"/>
              </w:rPr>
            </w:pPr>
            <w:r w:rsidRPr="00A85AF0">
              <w:rPr>
                <w:bCs/>
                <w:sz w:val="16"/>
                <w:szCs w:val="16"/>
              </w:rPr>
              <w:t>-31,6</w:t>
            </w:r>
          </w:p>
        </w:tc>
      </w:tr>
      <w:tr w:rsidR="00A85AF0" w:rsidRPr="00A85AF0" w14:paraId="5F898D64" w14:textId="77777777" w:rsidTr="007D2A4C">
        <w:trPr>
          <w:trHeight w:val="227"/>
        </w:trPr>
        <w:tc>
          <w:tcPr>
            <w:tcW w:w="2073" w:type="dxa"/>
            <w:tcBorders>
              <w:top w:val="single" w:sz="4" w:space="0" w:color="001D77"/>
              <w:right w:val="single" w:sz="4" w:space="0" w:color="001D77"/>
            </w:tcBorders>
            <w:shd w:val="clear" w:color="auto" w:fill="auto"/>
          </w:tcPr>
          <w:p w14:paraId="120ABC47" w14:textId="77777777" w:rsidR="00A85AF0" w:rsidRPr="00A85AF0" w:rsidRDefault="00A85AF0" w:rsidP="00A85AF0">
            <w:pPr>
              <w:rPr>
                <w:bCs/>
                <w:sz w:val="16"/>
                <w:szCs w:val="16"/>
              </w:rPr>
            </w:pPr>
            <w:r w:rsidRPr="00A85AF0">
              <w:rPr>
                <w:bCs/>
                <w:sz w:val="16"/>
                <w:szCs w:val="16"/>
              </w:rPr>
              <w:t xml:space="preserve">  Grudzień 2018 r.</w:t>
            </w:r>
          </w:p>
        </w:tc>
        <w:tc>
          <w:tcPr>
            <w:tcW w:w="1593" w:type="dxa"/>
            <w:tcBorders>
              <w:top w:val="single" w:sz="4" w:space="0" w:color="001D77"/>
              <w:left w:val="single" w:sz="4" w:space="0" w:color="001D77"/>
              <w:right w:val="single" w:sz="4" w:space="0" w:color="001D77"/>
            </w:tcBorders>
            <w:shd w:val="clear" w:color="auto" w:fill="auto"/>
          </w:tcPr>
          <w:p w14:paraId="40E59BA0" w14:textId="77777777" w:rsidR="00A85AF0" w:rsidRPr="00A85AF0" w:rsidRDefault="00A85AF0" w:rsidP="00A85AF0">
            <w:pPr>
              <w:jc w:val="right"/>
              <w:rPr>
                <w:bCs/>
                <w:sz w:val="16"/>
                <w:szCs w:val="16"/>
              </w:rPr>
            </w:pPr>
            <w:r w:rsidRPr="00A85AF0">
              <w:rPr>
                <w:bCs/>
                <w:sz w:val="16"/>
                <w:szCs w:val="16"/>
              </w:rPr>
              <w:t>8,6</w:t>
            </w:r>
          </w:p>
        </w:tc>
        <w:tc>
          <w:tcPr>
            <w:tcW w:w="1440" w:type="dxa"/>
            <w:tcBorders>
              <w:top w:val="single" w:sz="4" w:space="0" w:color="001D77"/>
              <w:left w:val="single" w:sz="4" w:space="0" w:color="001D77"/>
              <w:right w:val="single" w:sz="4" w:space="0" w:color="001D77"/>
            </w:tcBorders>
            <w:shd w:val="clear" w:color="auto" w:fill="auto"/>
          </w:tcPr>
          <w:p w14:paraId="43902CEE" w14:textId="77777777" w:rsidR="00A85AF0" w:rsidRPr="00A85AF0" w:rsidRDefault="00A85AF0" w:rsidP="00A85AF0">
            <w:pPr>
              <w:jc w:val="right"/>
              <w:rPr>
                <w:bCs/>
                <w:sz w:val="16"/>
                <w:szCs w:val="16"/>
              </w:rPr>
            </w:pPr>
            <w:r w:rsidRPr="00A85AF0">
              <w:rPr>
                <w:bCs/>
                <w:sz w:val="16"/>
                <w:szCs w:val="16"/>
              </w:rPr>
              <w:t>70,7</w:t>
            </w:r>
          </w:p>
        </w:tc>
        <w:tc>
          <w:tcPr>
            <w:tcW w:w="1440" w:type="dxa"/>
            <w:tcBorders>
              <w:top w:val="single" w:sz="4" w:space="0" w:color="001D77"/>
              <w:left w:val="single" w:sz="4" w:space="0" w:color="001D77"/>
              <w:right w:val="single" w:sz="4" w:space="0" w:color="001D77"/>
            </w:tcBorders>
            <w:shd w:val="clear" w:color="auto" w:fill="auto"/>
          </w:tcPr>
          <w:p w14:paraId="0D187E35" w14:textId="77777777" w:rsidR="00A85AF0" w:rsidRPr="00A85AF0" w:rsidRDefault="00A85AF0" w:rsidP="00A85AF0">
            <w:pPr>
              <w:jc w:val="right"/>
              <w:rPr>
                <w:bCs/>
                <w:sz w:val="16"/>
                <w:szCs w:val="16"/>
              </w:rPr>
            </w:pPr>
            <w:r w:rsidRPr="00A85AF0">
              <w:rPr>
                <w:bCs/>
                <w:sz w:val="16"/>
                <w:szCs w:val="16"/>
              </w:rPr>
              <w:t>20,7</w:t>
            </w:r>
          </w:p>
        </w:tc>
        <w:tc>
          <w:tcPr>
            <w:tcW w:w="1392" w:type="dxa"/>
            <w:tcBorders>
              <w:top w:val="single" w:sz="4" w:space="0" w:color="001D77"/>
              <w:left w:val="single" w:sz="4" w:space="0" w:color="001D77"/>
            </w:tcBorders>
          </w:tcPr>
          <w:p w14:paraId="7FAE5F43" w14:textId="77777777" w:rsidR="00A85AF0" w:rsidRPr="00A85AF0" w:rsidRDefault="00A85AF0" w:rsidP="00A85AF0">
            <w:pPr>
              <w:jc w:val="right"/>
              <w:rPr>
                <w:bCs/>
                <w:sz w:val="16"/>
                <w:szCs w:val="16"/>
              </w:rPr>
            </w:pPr>
            <w:r w:rsidRPr="00A85AF0">
              <w:rPr>
                <w:bCs/>
                <w:sz w:val="16"/>
                <w:szCs w:val="16"/>
              </w:rPr>
              <w:t>-12,1</w:t>
            </w:r>
          </w:p>
        </w:tc>
      </w:tr>
      <w:tr w:rsidR="00A85AF0" w:rsidRPr="00A85AF0" w14:paraId="62B68D7E" w14:textId="77777777" w:rsidTr="007D2A4C">
        <w:trPr>
          <w:trHeight w:val="227"/>
        </w:trPr>
        <w:tc>
          <w:tcPr>
            <w:tcW w:w="2073" w:type="dxa"/>
            <w:tcBorders>
              <w:top w:val="single" w:sz="4" w:space="0" w:color="001D77"/>
              <w:bottom w:val="single" w:sz="4" w:space="0" w:color="001D77"/>
              <w:right w:val="single" w:sz="4" w:space="0" w:color="001D77"/>
            </w:tcBorders>
            <w:shd w:val="clear" w:color="auto" w:fill="auto"/>
          </w:tcPr>
          <w:p w14:paraId="3B021F81" w14:textId="77777777" w:rsidR="00A85AF0" w:rsidRPr="00A85AF0" w:rsidRDefault="00A85AF0" w:rsidP="00A85AF0">
            <w:pPr>
              <w:rPr>
                <w:bCs/>
                <w:sz w:val="16"/>
                <w:szCs w:val="16"/>
              </w:rPr>
            </w:pPr>
            <w:r w:rsidRPr="00A85AF0">
              <w:rPr>
                <w:bCs/>
                <w:sz w:val="16"/>
                <w:szCs w:val="16"/>
              </w:rPr>
              <w:t xml:space="preserve">  Czerwiec 2019 r.</w:t>
            </w:r>
          </w:p>
        </w:tc>
        <w:tc>
          <w:tcPr>
            <w:tcW w:w="1593" w:type="dxa"/>
            <w:tcBorders>
              <w:top w:val="single" w:sz="4" w:space="0" w:color="001D77"/>
              <w:left w:val="single" w:sz="4" w:space="0" w:color="001D77"/>
              <w:bottom w:val="single" w:sz="4" w:space="0" w:color="001D77"/>
              <w:right w:val="single" w:sz="4" w:space="0" w:color="001D77"/>
            </w:tcBorders>
            <w:shd w:val="clear" w:color="auto" w:fill="auto"/>
          </w:tcPr>
          <w:p w14:paraId="5B7F5A19" w14:textId="77777777" w:rsidR="00A85AF0" w:rsidRPr="00A85AF0" w:rsidRDefault="00A85AF0" w:rsidP="00A85AF0">
            <w:pPr>
              <w:jc w:val="right"/>
              <w:rPr>
                <w:bCs/>
                <w:sz w:val="16"/>
                <w:szCs w:val="16"/>
              </w:rPr>
            </w:pPr>
            <w:r w:rsidRPr="00A85AF0">
              <w:rPr>
                <w:bCs/>
                <w:sz w:val="16"/>
                <w:szCs w:val="16"/>
              </w:rPr>
              <w:t>7,8</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3FB060CD" w14:textId="77777777" w:rsidR="00A85AF0" w:rsidRPr="00A85AF0" w:rsidRDefault="00A85AF0" w:rsidP="00A85AF0">
            <w:pPr>
              <w:jc w:val="right"/>
              <w:rPr>
                <w:bCs/>
                <w:sz w:val="16"/>
                <w:szCs w:val="16"/>
              </w:rPr>
            </w:pPr>
            <w:r w:rsidRPr="00A85AF0">
              <w:rPr>
                <w:bCs/>
                <w:sz w:val="16"/>
                <w:szCs w:val="16"/>
              </w:rPr>
              <w:t>56,9</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6C7E6BA4" w14:textId="77777777" w:rsidR="00A85AF0" w:rsidRPr="00A85AF0" w:rsidRDefault="00A85AF0" w:rsidP="00A85AF0">
            <w:pPr>
              <w:jc w:val="right"/>
              <w:rPr>
                <w:bCs/>
                <w:sz w:val="16"/>
                <w:szCs w:val="16"/>
              </w:rPr>
            </w:pPr>
            <w:r w:rsidRPr="00A85AF0">
              <w:rPr>
                <w:bCs/>
                <w:sz w:val="16"/>
                <w:szCs w:val="16"/>
              </w:rPr>
              <w:t>35,3</w:t>
            </w:r>
          </w:p>
        </w:tc>
        <w:tc>
          <w:tcPr>
            <w:tcW w:w="1392" w:type="dxa"/>
            <w:tcBorders>
              <w:top w:val="single" w:sz="4" w:space="0" w:color="001D77"/>
              <w:left w:val="single" w:sz="4" w:space="0" w:color="001D77"/>
              <w:bottom w:val="single" w:sz="4" w:space="0" w:color="001D77"/>
            </w:tcBorders>
          </w:tcPr>
          <w:p w14:paraId="48F4643E" w14:textId="77777777" w:rsidR="00A85AF0" w:rsidRPr="00A85AF0" w:rsidRDefault="00A85AF0" w:rsidP="00A85AF0">
            <w:pPr>
              <w:jc w:val="right"/>
              <w:rPr>
                <w:bCs/>
                <w:sz w:val="16"/>
                <w:szCs w:val="16"/>
              </w:rPr>
            </w:pPr>
            <w:r w:rsidRPr="00A85AF0">
              <w:rPr>
                <w:bCs/>
                <w:sz w:val="16"/>
                <w:szCs w:val="16"/>
              </w:rPr>
              <w:t>-27,5</w:t>
            </w:r>
          </w:p>
        </w:tc>
      </w:tr>
      <w:tr w:rsidR="00A85AF0" w:rsidRPr="00A85AF0" w14:paraId="4A9D04E2" w14:textId="77777777" w:rsidTr="007D2A4C">
        <w:trPr>
          <w:trHeight w:val="227"/>
        </w:trPr>
        <w:tc>
          <w:tcPr>
            <w:tcW w:w="2073" w:type="dxa"/>
            <w:tcBorders>
              <w:top w:val="single" w:sz="4" w:space="0" w:color="001D77"/>
              <w:right w:val="single" w:sz="4" w:space="0" w:color="001D77"/>
            </w:tcBorders>
            <w:shd w:val="clear" w:color="auto" w:fill="auto"/>
          </w:tcPr>
          <w:p w14:paraId="105EF4FE" w14:textId="77777777" w:rsidR="00A85AF0" w:rsidRPr="00A85AF0" w:rsidRDefault="00A85AF0" w:rsidP="00A85AF0">
            <w:pPr>
              <w:rPr>
                <w:bCs/>
                <w:sz w:val="16"/>
                <w:szCs w:val="16"/>
              </w:rPr>
            </w:pPr>
            <w:r w:rsidRPr="00A85AF0">
              <w:rPr>
                <w:bCs/>
                <w:sz w:val="16"/>
                <w:szCs w:val="16"/>
              </w:rPr>
              <w:t xml:space="preserve">  Grudzień 2019 r.</w:t>
            </w:r>
          </w:p>
        </w:tc>
        <w:tc>
          <w:tcPr>
            <w:tcW w:w="1593" w:type="dxa"/>
            <w:tcBorders>
              <w:top w:val="single" w:sz="4" w:space="0" w:color="001D77"/>
              <w:left w:val="single" w:sz="4" w:space="0" w:color="001D77"/>
              <w:right w:val="single" w:sz="4" w:space="0" w:color="001D77"/>
            </w:tcBorders>
            <w:shd w:val="clear" w:color="auto" w:fill="auto"/>
          </w:tcPr>
          <w:p w14:paraId="25E95C10" w14:textId="77777777" w:rsidR="00A85AF0" w:rsidRPr="00A85AF0" w:rsidRDefault="00A85AF0" w:rsidP="00A85AF0">
            <w:pPr>
              <w:jc w:val="right"/>
              <w:rPr>
                <w:rFonts w:cs="Arial"/>
                <w:bCs/>
                <w:sz w:val="16"/>
                <w:szCs w:val="16"/>
              </w:rPr>
            </w:pPr>
            <w:r w:rsidRPr="00A85AF0">
              <w:rPr>
                <w:rFonts w:cs="Arial"/>
                <w:bCs/>
                <w:sz w:val="16"/>
                <w:szCs w:val="16"/>
              </w:rPr>
              <w:t>9,0</w:t>
            </w:r>
          </w:p>
        </w:tc>
        <w:tc>
          <w:tcPr>
            <w:tcW w:w="1440" w:type="dxa"/>
            <w:tcBorders>
              <w:top w:val="single" w:sz="4" w:space="0" w:color="001D77"/>
              <w:left w:val="single" w:sz="4" w:space="0" w:color="001D77"/>
              <w:right w:val="single" w:sz="4" w:space="0" w:color="001D77"/>
            </w:tcBorders>
            <w:shd w:val="clear" w:color="auto" w:fill="auto"/>
          </w:tcPr>
          <w:p w14:paraId="047D969A" w14:textId="77777777" w:rsidR="00A85AF0" w:rsidRPr="00A85AF0" w:rsidRDefault="00A85AF0" w:rsidP="00A85AF0">
            <w:pPr>
              <w:jc w:val="right"/>
              <w:rPr>
                <w:rFonts w:cs="Arial"/>
                <w:bCs/>
                <w:sz w:val="16"/>
                <w:szCs w:val="16"/>
              </w:rPr>
            </w:pPr>
            <w:r w:rsidRPr="00A85AF0">
              <w:rPr>
                <w:rFonts w:cs="Arial"/>
                <w:bCs/>
                <w:sz w:val="16"/>
                <w:szCs w:val="16"/>
              </w:rPr>
              <w:t>73,6</w:t>
            </w:r>
          </w:p>
        </w:tc>
        <w:tc>
          <w:tcPr>
            <w:tcW w:w="1440" w:type="dxa"/>
            <w:tcBorders>
              <w:top w:val="single" w:sz="4" w:space="0" w:color="001D77"/>
              <w:left w:val="single" w:sz="4" w:space="0" w:color="001D77"/>
              <w:right w:val="single" w:sz="4" w:space="0" w:color="001D77"/>
            </w:tcBorders>
            <w:shd w:val="clear" w:color="auto" w:fill="auto"/>
          </w:tcPr>
          <w:p w14:paraId="61073BAE" w14:textId="77777777" w:rsidR="00A85AF0" w:rsidRPr="00A85AF0" w:rsidRDefault="00A85AF0" w:rsidP="00A85AF0">
            <w:pPr>
              <w:jc w:val="right"/>
              <w:rPr>
                <w:rFonts w:cs="Arial"/>
                <w:bCs/>
                <w:sz w:val="16"/>
                <w:szCs w:val="16"/>
              </w:rPr>
            </w:pPr>
            <w:r w:rsidRPr="00A85AF0">
              <w:rPr>
                <w:rFonts w:cs="Arial"/>
                <w:bCs/>
                <w:sz w:val="16"/>
                <w:szCs w:val="16"/>
              </w:rPr>
              <w:t>17,4</w:t>
            </w:r>
          </w:p>
        </w:tc>
        <w:tc>
          <w:tcPr>
            <w:tcW w:w="1392" w:type="dxa"/>
            <w:tcBorders>
              <w:top w:val="single" w:sz="4" w:space="0" w:color="001D77"/>
              <w:left w:val="single" w:sz="4" w:space="0" w:color="001D77"/>
            </w:tcBorders>
          </w:tcPr>
          <w:p w14:paraId="6D8962B7" w14:textId="77777777" w:rsidR="00A85AF0" w:rsidRPr="00A85AF0" w:rsidRDefault="00A85AF0" w:rsidP="00A85AF0">
            <w:pPr>
              <w:jc w:val="right"/>
              <w:rPr>
                <w:rFonts w:cs="Arial"/>
                <w:bCs/>
                <w:sz w:val="16"/>
                <w:szCs w:val="16"/>
              </w:rPr>
            </w:pPr>
            <w:r w:rsidRPr="00A85AF0">
              <w:rPr>
                <w:rFonts w:cs="Arial"/>
                <w:bCs/>
                <w:sz w:val="16"/>
                <w:szCs w:val="16"/>
              </w:rPr>
              <w:t>-8,4</w:t>
            </w:r>
          </w:p>
        </w:tc>
      </w:tr>
      <w:tr w:rsidR="00A85AF0" w:rsidRPr="00A85AF0" w14:paraId="35F61E89" w14:textId="77777777" w:rsidTr="007D2A4C">
        <w:trPr>
          <w:trHeight w:val="227"/>
        </w:trPr>
        <w:tc>
          <w:tcPr>
            <w:tcW w:w="2073" w:type="dxa"/>
            <w:tcBorders>
              <w:top w:val="single" w:sz="4" w:space="0" w:color="001D77"/>
              <w:bottom w:val="single" w:sz="4" w:space="0" w:color="001D77"/>
              <w:right w:val="single" w:sz="4" w:space="0" w:color="001D77"/>
            </w:tcBorders>
            <w:shd w:val="clear" w:color="auto" w:fill="auto"/>
          </w:tcPr>
          <w:p w14:paraId="04D13C6E" w14:textId="77777777" w:rsidR="00A85AF0" w:rsidRPr="00A85AF0" w:rsidRDefault="00A85AF0" w:rsidP="00A85AF0">
            <w:pPr>
              <w:rPr>
                <w:bCs/>
                <w:sz w:val="16"/>
                <w:szCs w:val="16"/>
              </w:rPr>
            </w:pPr>
            <w:r w:rsidRPr="00A85AF0">
              <w:rPr>
                <w:bCs/>
                <w:sz w:val="16"/>
                <w:szCs w:val="16"/>
              </w:rPr>
              <w:t xml:space="preserve">  Czerwiec 2020 r.</w:t>
            </w:r>
          </w:p>
        </w:tc>
        <w:tc>
          <w:tcPr>
            <w:tcW w:w="1593" w:type="dxa"/>
            <w:tcBorders>
              <w:top w:val="single" w:sz="4" w:space="0" w:color="001D77"/>
              <w:left w:val="single" w:sz="4" w:space="0" w:color="001D77"/>
              <w:bottom w:val="single" w:sz="4" w:space="0" w:color="001D77"/>
              <w:right w:val="single" w:sz="4" w:space="0" w:color="001D77"/>
            </w:tcBorders>
            <w:shd w:val="clear" w:color="auto" w:fill="auto"/>
          </w:tcPr>
          <w:p w14:paraId="6A07F1C5" w14:textId="77777777" w:rsidR="00A85AF0" w:rsidRPr="00A85AF0" w:rsidRDefault="00A85AF0" w:rsidP="00A85AF0">
            <w:pPr>
              <w:jc w:val="right"/>
              <w:rPr>
                <w:rFonts w:cs="Arial"/>
                <w:bCs/>
                <w:sz w:val="16"/>
                <w:szCs w:val="16"/>
              </w:rPr>
            </w:pPr>
            <w:r w:rsidRPr="00A85AF0">
              <w:rPr>
                <w:rFonts w:cs="Arial"/>
                <w:bCs/>
                <w:sz w:val="16"/>
                <w:szCs w:val="16"/>
              </w:rPr>
              <w:t>10,6</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4DD2FA0B" w14:textId="77777777" w:rsidR="00A85AF0" w:rsidRPr="00A85AF0" w:rsidRDefault="00A85AF0" w:rsidP="00A85AF0">
            <w:pPr>
              <w:jc w:val="right"/>
              <w:rPr>
                <w:rFonts w:cs="Arial"/>
                <w:bCs/>
                <w:sz w:val="16"/>
                <w:szCs w:val="16"/>
              </w:rPr>
            </w:pPr>
            <w:r w:rsidRPr="00A85AF0">
              <w:rPr>
                <w:rFonts w:cs="Arial"/>
                <w:bCs/>
                <w:sz w:val="16"/>
                <w:szCs w:val="16"/>
              </w:rPr>
              <w:t>68,5</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31CF4BEB" w14:textId="77777777" w:rsidR="00A85AF0" w:rsidRPr="00A85AF0" w:rsidRDefault="00A85AF0" w:rsidP="00A85AF0">
            <w:pPr>
              <w:jc w:val="right"/>
              <w:rPr>
                <w:rFonts w:cs="Arial"/>
                <w:bCs/>
                <w:sz w:val="16"/>
                <w:szCs w:val="16"/>
              </w:rPr>
            </w:pPr>
            <w:r w:rsidRPr="00A85AF0">
              <w:rPr>
                <w:rFonts w:cs="Arial"/>
                <w:bCs/>
                <w:sz w:val="16"/>
                <w:szCs w:val="16"/>
              </w:rPr>
              <w:t>20,9</w:t>
            </w:r>
          </w:p>
        </w:tc>
        <w:tc>
          <w:tcPr>
            <w:tcW w:w="1392" w:type="dxa"/>
            <w:tcBorders>
              <w:top w:val="single" w:sz="4" w:space="0" w:color="001D77"/>
              <w:left w:val="single" w:sz="4" w:space="0" w:color="001D77"/>
              <w:bottom w:val="single" w:sz="4" w:space="0" w:color="001D77"/>
            </w:tcBorders>
          </w:tcPr>
          <w:p w14:paraId="78A03AA1" w14:textId="77777777" w:rsidR="00A85AF0" w:rsidRPr="00A85AF0" w:rsidRDefault="00A85AF0" w:rsidP="00A85AF0">
            <w:pPr>
              <w:jc w:val="right"/>
              <w:rPr>
                <w:rFonts w:cs="Arial"/>
                <w:bCs/>
                <w:sz w:val="16"/>
                <w:szCs w:val="16"/>
              </w:rPr>
            </w:pPr>
            <w:r w:rsidRPr="00A85AF0">
              <w:rPr>
                <w:rFonts w:cs="Arial"/>
                <w:bCs/>
                <w:sz w:val="16"/>
                <w:szCs w:val="16"/>
              </w:rPr>
              <w:t>-10,3</w:t>
            </w:r>
          </w:p>
        </w:tc>
      </w:tr>
      <w:tr w:rsidR="00A85AF0" w:rsidRPr="00A85AF0" w14:paraId="180167CC" w14:textId="77777777" w:rsidTr="007D2A4C">
        <w:trPr>
          <w:trHeight w:val="227"/>
        </w:trPr>
        <w:tc>
          <w:tcPr>
            <w:tcW w:w="2073" w:type="dxa"/>
            <w:tcBorders>
              <w:top w:val="single" w:sz="4" w:space="0" w:color="001D77"/>
              <w:bottom w:val="single" w:sz="4" w:space="0" w:color="001D77"/>
              <w:right w:val="single" w:sz="4" w:space="0" w:color="001D77"/>
            </w:tcBorders>
            <w:shd w:val="clear" w:color="auto" w:fill="auto"/>
          </w:tcPr>
          <w:p w14:paraId="3DFE44E9" w14:textId="77777777" w:rsidR="00A85AF0" w:rsidRPr="00A85AF0" w:rsidRDefault="00A85AF0" w:rsidP="00A85AF0">
            <w:pPr>
              <w:rPr>
                <w:bCs/>
                <w:sz w:val="16"/>
                <w:szCs w:val="16"/>
              </w:rPr>
            </w:pPr>
            <w:r w:rsidRPr="00A85AF0">
              <w:rPr>
                <w:bCs/>
                <w:sz w:val="16"/>
                <w:szCs w:val="16"/>
              </w:rPr>
              <w:t xml:space="preserve">  Grudzień 2020 r.</w:t>
            </w:r>
          </w:p>
        </w:tc>
        <w:tc>
          <w:tcPr>
            <w:tcW w:w="1593" w:type="dxa"/>
            <w:tcBorders>
              <w:top w:val="single" w:sz="4" w:space="0" w:color="001D77"/>
              <w:left w:val="single" w:sz="4" w:space="0" w:color="001D77"/>
              <w:bottom w:val="single" w:sz="4" w:space="0" w:color="001D77"/>
              <w:right w:val="single" w:sz="4" w:space="0" w:color="001D77"/>
            </w:tcBorders>
            <w:shd w:val="clear" w:color="auto" w:fill="auto"/>
          </w:tcPr>
          <w:p w14:paraId="5EA681FF" w14:textId="77777777" w:rsidR="00A85AF0" w:rsidRPr="00A85AF0" w:rsidRDefault="00A85AF0" w:rsidP="00A85AF0">
            <w:pPr>
              <w:jc w:val="right"/>
              <w:rPr>
                <w:rFonts w:cs="Arial"/>
                <w:bCs/>
                <w:sz w:val="16"/>
                <w:szCs w:val="16"/>
              </w:rPr>
            </w:pPr>
            <w:r w:rsidRPr="00A85AF0">
              <w:rPr>
                <w:rFonts w:cs="Arial"/>
                <w:bCs/>
                <w:sz w:val="16"/>
                <w:szCs w:val="16"/>
              </w:rPr>
              <w:t>9,3</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34D60E4C" w14:textId="77777777" w:rsidR="00A85AF0" w:rsidRPr="00A85AF0" w:rsidRDefault="00A85AF0" w:rsidP="00A85AF0">
            <w:pPr>
              <w:jc w:val="right"/>
              <w:rPr>
                <w:rFonts w:cs="Arial"/>
                <w:bCs/>
                <w:sz w:val="16"/>
                <w:szCs w:val="16"/>
              </w:rPr>
            </w:pPr>
            <w:r w:rsidRPr="00A85AF0">
              <w:rPr>
                <w:rFonts w:cs="Arial"/>
                <w:bCs/>
                <w:sz w:val="16"/>
                <w:szCs w:val="16"/>
              </w:rPr>
              <w:t>67,9</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12EF3A5A" w14:textId="77777777" w:rsidR="00A85AF0" w:rsidRPr="00A85AF0" w:rsidRDefault="00A85AF0" w:rsidP="00A85AF0">
            <w:pPr>
              <w:jc w:val="right"/>
              <w:rPr>
                <w:rFonts w:cs="Arial"/>
                <w:bCs/>
                <w:sz w:val="16"/>
                <w:szCs w:val="16"/>
              </w:rPr>
            </w:pPr>
            <w:r w:rsidRPr="00A85AF0">
              <w:rPr>
                <w:rFonts w:cs="Arial"/>
                <w:bCs/>
                <w:sz w:val="16"/>
                <w:szCs w:val="16"/>
              </w:rPr>
              <w:t>22,8</w:t>
            </w:r>
          </w:p>
        </w:tc>
        <w:tc>
          <w:tcPr>
            <w:tcW w:w="1392" w:type="dxa"/>
            <w:tcBorders>
              <w:top w:val="single" w:sz="4" w:space="0" w:color="001D77"/>
              <w:left w:val="single" w:sz="4" w:space="0" w:color="001D77"/>
              <w:bottom w:val="single" w:sz="4" w:space="0" w:color="001D77"/>
            </w:tcBorders>
          </w:tcPr>
          <w:p w14:paraId="7E9E3FC5" w14:textId="77777777" w:rsidR="00A85AF0" w:rsidRPr="00A85AF0" w:rsidRDefault="00A85AF0" w:rsidP="00A85AF0">
            <w:pPr>
              <w:jc w:val="right"/>
              <w:rPr>
                <w:rFonts w:cs="Arial"/>
                <w:bCs/>
                <w:sz w:val="16"/>
                <w:szCs w:val="16"/>
              </w:rPr>
            </w:pPr>
            <w:r w:rsidRPr="00A85AF0">
              <w:rPr>
                <w:rFonts w:cs="Arial"/>
                <w:bCs/>
                <w:sz w:val="16"/>
                <w:szCs w:val="16"/>
              </w:rPr>
              <w:t>-13,5</w:t>
            </w:r>
          </w:p>
        </w:tc>
      </w:tr>
      <w:tr w:rsidR="00A85AF0" w:rsidRPr="00A85AF0" w14:paraId="642E175D" w14:textId="77777777" w:rsidTr="007D2A4C">
        <w:trPr>
          <w:trHeight w:val="340"/>
        </w:trPr>
        <w:tc>
          <w:tcPr>
            <w:tcW w:w="2073" w:type="dxa"/>
            <w:tcBorders>
              <w:top w:val="single" w:sz="4" w:space="0" w:color="001D77"/>
              <w:bottom w:val="single" w:sz="4" w:space="0" w:color="001D77"/>
              <w:right w:val="single" w:sz="4" w:space="0" w:color="001D77"/>
            </w:tcBorders>
            <w:shd w:val="clear" w:color="auto" w:fill="auto"/>
          </w:tcPr>
          <w:p w14:paraId="08F7C113" w14:textId="77777777" w:rsidR="00A85AF0" w:rsidRPr="00A85AF0" w:rsidRDefault="00A85AF0" w:rsidP="00A85AF0">
            <w:pPr>
              <w:rPr>
                <w:bCs/>
                <w:sz w:val="16"/>
                <w:szCs w:val="16"/>
              </w:rPr>
            </w:pPr>
            <w:r w:rsidRPr="00A85AF0">
              <w:rPr>
                <w:bCs/>
                <w:sz w:val="16"/>
                <w:szCs w:val="16"/>
              </w:rPr>
              <w:t xml:space="preserve">  Czerwiec 2021 r.</w:t>
            </w:r>
          </w:p>
        </w:tc>
        <w:tc>
          <w:tcPr>
            <w:tcW w:w="1593" w:type="dxa"/>
            <w:tcBorders>
              <w:top w:val="single" w:sz="4" w:space="0" w:color="001D77"/>
              <w:left w:val="single" w:sz="4" w:space="0" w:color="001D77"/>
              <w:bottom w:val="single" w:sz="4" w:space="0" w:color="001D77"/>
              <w:right w:val="single" w:sz="4" w:space="0" w:color="001D77"/>
            </w:tcBorders>
            <w:shd w:val="clear" w:color="auto" w:fill="auto"/>
          </w:tcPr>
          <w:p w14:paraId="23B69FB7" w14:textId="77777777" w:rsidR="00A85AF0" w:rsidRPr="00A85AF0" w:rsidRDefault="00A85AF0" w:rsidP="00A85AF0">
            <w:pPr>
              <w:jc w:val="right"/>
              <w:rPr>
                <w:rFonts w:cs="Arial"/>
                <w:bCs/>
                <w:sz w:val="16"/>
                <w:szCs w:val="16"/>
              </w:rPr>
            </w:pPr>
            <w:r w:rsidRPr="00A85AF0">
              <w:rPr>
                <w:rFonts w:cs="Arial"/>
                <w:bCs/>
                <w:sz w:val="16"/>
                <w:szCs w:val="16"/>
              </w:rPr>
              <w:t>9,8</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3019F098" w14:textId="77777777" w:rsidR="00A85AF0" w:rsidRPr="00A85AF0" w:rsidRDefault="00A85AF0" w:rsidP="00A85AF0">
            <w:pPr>
              <w:jc w:val="right"/>
              <w:rPr>
                <w:rFonts w:cs="Arial"/>
                <w:bCs/>
                <w:sz w:val="16"/>
                <w:szCs w:val="16"/>
              </w:rPr>
            </w:pPr>
            <w:r w:rsidRPr="00A85AF0">
              <w:rPr>
                <w:rFonts w:cs="Arial"/>
                <w:bCs/>
                <w:sz w:val="16"/>
                <w:szCs w:val="16"/>
              </w:rPr>
              <w:t>71,4</w:t>
            </w:r>
          </w:p>
        </w:tc>
        <w:tc>
          <w:tcPr>
            <w:tcW w:w="1440" w:type="dxa"/>
            <w:tcBorders>
              <w:top w:val="single" w:sz="4" w:space="0" w:color="001D77"/>
              <w:left w:val="single" w:sz="4" w:space="0" w:color="001D77"/>
              <w:bottom w:val="single" w:sz="4" w:space="0" w:color="001D77"/>
              <w:right w:val="single" w:sz="4" w:space="0" w:color="001D77"/>
            </w:tcBorders>
            <w:shd w:val="clear" w:color="auto" w:fill="auto"/>
          </w:tcPr>
          <w:p w14:paraId="6E2FCB23" w14:textId="77777777" w:rsidR="00A85AF0" w:rsidRPr="00A85AF0" w:rsidRDefault="00A85AF0" w:rsidP="00A85AF0">
            <w:pPr>
              <w:jc w:val="right"/>
              <w:rPr>
                <w:rFonts w:cs="Arial"/>
                <w:bCs/>
                <w:sz w:val="16"/>
                <w:szCs w:val="16"/>
              </w:rPr>
            </w:pPr>
            <w:r w:rsidRPr="00A85AF0">
              <w:rPr>
                <w:rFonts w:cs="Arial"/>
                <w:bCs/>
                <w:sz w:val="16"/>
                <w:szCs w:val="16"/>
              </w:rPr>
              <w:t>18,8</w:t>
            </w:r>
          </w:p>
        </w:tc>
        <w:tc>
          <w:tcPr>
            <w:tcW w:w="1392" w:type="dxa"/>
            <w:tcBorders>
              <w:top w:val="single" w:sz="4" w:space="0" w:color="001D77"/>
              <w:left w:val="single" w:sz="4" w:space="0" w:color="001D77"/>
              <w:bottom w:val="single" w:sz="4" w:space="0" w:color="001D77"/>
            </w:tcBorders>
          </w:tcPr>
          <w:p w14:paraId="3A90E857" w14:textId="77777777" w:rsidR="00A85AF0" w:rsidRPr="00A85AF0" w:rsidRDefault="00A85AF0" w:rsidP="00A85AF0">
            <w:pPr>
              <w:jc w:val="right"/>
              <w:rPr>
                <w:rFonts w:cs="Arial"/>
                <w:bCs/>
                <w:sz w:val="16"/>
                <w:szCs w:val="16"/>
              </w:rPr>
            </w:pPr>
            <w:r w:rsidRPr="00A85AF0">
              <w:rPr>
                <w:rFonts w:cs="Arial"/>
                <w:bCs/>
                <w:sz w:val="16"/>
                <w:szCs w:val="16"/>
              </w:rPr>
              <w:t>-9,0</w:t>
            </w:r>
          </w:p>
        </w:tc>
      </w:tr>
      <w:tr w:rsidR="00A85AF0" w:rsidRPr="00A85AF0" w14:paraId="0822BCFD" w14:textId="77777777" w:rsidTr="007D2A4C">
        <w:trPr>
          <w:trHeight w:val="227"/>
        </w:trPr>
        <w:tc>
          <w:tcPr>
            <w:tcW w:w="2073" w:type="dxa"/>
            <w:tcBorders>
              <w:top w:val="single" w:sz="4" w:space="0" w:color="001D77"/>
              <w:right w:val="single" w:sz="4" w:space="0" w:color="001D77"/>
            </w:tcBorders>
            <w:shd w:val="clear" w:color="auto" w:fill="auto"/>
          </w:tcPr>
          <w:p w14:paraId="574328BE" w14:textId="77777777" w:rsidR="00A85AF0" w:rsidRPr="00A85AF0" w:rsidRDefault="00A85AF0" w:rsidP="00A85AF0">
            <w:pPr>
              <w:rPr>
                <w:b/>
                <w:bCs/>
                <w:sz w:val="16"/>
                <w:szCs w:val="16"/>
              </w:rPr>
            </w:pPr>
            <w:r w:rsidRPr="00A85AF0">
              <w:rPr>
                <w:b/>
                <w:bCs/>
                <w:sz w:val="16"/>
                <w:szCs w:val="16"/>
              </w:rPr>
              <w:t xml:space="preserve">  Grudzień 2021 r.</w:t>
            </w:r>
          </w:p>
        </w:tc>
        <w:tc>
          <w:tcPr>
            <w:tcW w:w="1593" w:type="dxa"/>
            <w:tcBorders>
              <w:top w:val="single" w:sz="4" w:space="0" w:color="001D77"/>
              <w:left w:val="single" w:sz="4" w:space="0" w:color="001D77"/>
              <w:right w:val="single" w:sz="4" w:space="0" w:color="001D77"/>
            </w:tcBorders>
            <w:shd w:val="clear" w:color="auto" w:fill="auto"/>
          </w:tcPr>
          <w:p w14:paraId="467EF8AF" w14:textId="77777777" w:rsidR="00A85AF0" w:rsidRPr="00A85AF0" w:rsidRDefault="00A85AF0" w:rsidP="00A85AF0">
            <w:pPr>
              <w:jc w:val="right"/>
              <w:rPr>
                <w:rFonts w:cs="Arial"/>
                <w:b/>
                <w:bCs/>
                <w:sz w:val="16"/>
                <w:szCs w:val="16"/>
              </w:rPr>
            </w:pPr>
            <w:r w:rsidRPr="00A85AF0">
              <w:rPr>
                <w:rFonts w:cs="Arial"/>
                <w:b/>
                <w:bCs/>
                <w:sz w:val="16"/>
                <w:szCs w:val="16"/>
              </w:rPr>
              <w:t>6,1</w:t>
            </w:r>
          </w:p>
        </w:tc>
        <w:tc>
          <w:tcPr>
            <w:tcW w:w="1440" w:type="dxa"/>
            <w:tcBorders>
              <w:top w:val="single" w:sz="4" w:space="0" w:color="001D77"/>
              <w:left w:val="single" w:sz="4" w:space="0" w:color="001D77"/>
              <w:right w:val="single" w:sz="4" w:space="0" w:color="001D77"/>
            </w:tcBorders>
            <w:shd w:val="clear" w:color="auto" w:fill="auto"/>
          </w:tcPr>
          <w:p w14:paraId="10172E7D" w14:textId="77777777" w:rsidR="00A85AF0" w:rsidRPr="00A85AF0" w:rsidRDefault="00A85AF0" w:rsidP="00A85AF0">
            <w:pPr>
              <w:jc w:val="right"/>
              <w:rPr>
                <w:rFonts w:cs="Arial"/>
                <w:b/>
                <w:bCs/>
                <w:sz w:val="16"/>
                <w:szCs w:val="16"/>
              </w:rPr>
            </w:pPr>
            <w:r w:rsidRPr="00A85AF0">
              <w:rPr>
                <w:rFonts w:cs="Arial"/>
                <w:b/>
                <w:bCs/>
                <w:sz w:val="16"/>
                <w:szCs w:val="16"/>
              </w:rPr>
              <w:t>69,8</w:t>
            </w:r>
          </w:p>
        </w:tc>
        <w:tc>
          <w:tcPr>
            <w:tcW w:w="1440" w:type="dxa"/>
            <w:tcBorders>
              <w:top w:val="single" w:sz="4" w:space="0" w:color="001D77"/>
              <w:left w:val="single" w:sz="4" w:space="0" w:color="001D77"/>
              <w:right w:val="single" w:sz="4" w:space="0" w:color="001D77"/>
            </w:tcBorders>
            <w:shd w:val="clear" w:color="auto" w:fill="auto"/>
          </w:tcPr>
          <w:p w14:paraId="645F2DE0" w14:textId="77777777" w:rsidR="00A85AF0" w:rsidRPr="00A85AF0" w:rsidRDefault="00A85AF0" w:rsidP="00A85AF0">
            <w:pPr>
              <w:jc w:val="right"/>
              <w:rPr>
                <w:rFonts w:cs="Arial"/>
                <w:b/>
                <w:bCs/>
                <w:sz w:val="16"/>
                <w:szCs w:val="16"/>
              </w:rPr>
            </w:pPr>
            <w:r w:rsidRPr="00A85AF0">
              <w:rPr>
                <w:rFonts w:cs="Arial"/>
                <w:b/>
                <w:bCs/>
                <w:sz w:val="16"/>
                <w:szCs w:val="16"/>
              </w:rPr>
              <w:t>24,1</w:t>
            </w:r>
          </w:p>
        </w:tc>
        <w:tc>
          <w:tcPr>
            <w:tcW w:w="1392" w:type="dxa"/>
            <w:tcBorders>
              <w:top w:val="single" w:sz="4" w:space="0" w:color="001D77"/>
              <w:left w:val="single" w:sz="4" w:space="0" w:color="001D77"/>
            </w:tcBorders>
          </w:tcPr>
          <w:p w14:paraId="326FDA9E" w14:textId="77777777" w:rsidR="00A85AF0" w:rsidRPr="00A85AF0" w:rsidRDefault="00A85AF0" w:rsidP="00A85AF0">
            <w:pPr>
              <w:jc w:val="right"/>
              <w:rPr>
                <w:rFonts w:cs="Arial"/>
                <w:b/>
                <w:bCs/>
                <w:sz w:val="16"/>
                <w:szCs w:val="16"/>
              </w:rPr>
            </w:pPr>
            <w:r w:rsidRPr="00A85AF0">
              <w:rPr>
                <w:rFonts w:cs="Arial"/>
                <w:b/>
                <w:bCs/>
                <w:sz w:val="16"/>
                <w:szCs w:val="16"/>
              </w:rPr>
              <w:t>18,0</w:t>
            </w:r>
          </w:p>
        </w:tc>
      </w:tr>
    </w:tbl>
    <w:p w14:paraId="6ADE7EAF" w14:textId="7A74692C" w:rsidR="007D2A4C" w:rsidRPr="007D2A4C" w:rsidRDefault="007D2A4C" w:rsidP="007D2A4C">
      <w:pPr>
        <w:rPr>
          <w:spacing w:val="-2"/>
          <w:sz w:val="16"/>
          <w:szCs w:val="16"/>
          <w:vertAlign w:val="superscript"/>
        </w:rPr>
      </w:pPr>
      <w:r w:rsidRPr="007D2A4C">
        <w:rPr>
          <w:spacing w:val="-2"/>
          <w:sz w:val="16"/>
          <w:szCs w:val="16"/>
          <w:vertAlign w:val="superscript"/>
        </w:rPr>
        <w:t>a – normalna, jak na tę porę roku</w:t>
      </w:r>
    </w:p>
    <w:p w14:paraId="12406A99" w14:textId="034C16AA" w:rsidR="008F2755" w:rsidRPr="00432800" w:rsidRDefault="00AF7A37" w:rsidP="00432800">
      <w:pPr>
        <w:pStyle w:val="tytuwykresu"/>
        <w:spacing w:before="360" w:line="288" w:lineRule="auto"/>
        <w:rPr>
          <w:szCs w:val="19"/>
        </w:rPr>
      </w:pPr>
      <w:r>
        <w:rPr>
          <w:noProof/>
          <w:lang w:eastAsia="pl-PL"/>
        </w:rPr>
        <w:lastRenderedPageBreak/>
        <mc:AlternateContent>
          <mc:Choice Requires="wps">
            <w:drawing>
              <wp:anchor distT="0" distB="0" distL="114300" distR="114300" simplePos="0" relativeHeight="251795456" behindDoc="1" locked="0" layoutInCell="1" allowOverlap="1" wp14:anchorId="5797C360" wp14:editId="116B79E0">
                <wp:simplePos x="0" y="0"/>
                <wp:positionH relativeFrom="page">
                  <wp:posOffset>5686425</wp:posOffset>
                </wp:positionH>
                <wp:positionV relativeFrom="paragraph">
                  <wp:posOffset>-476250</wp:posOffset>
                </wp:positionV>
                <wp:extent cx="1938655" cy="23535005"/>
                <wp:effectExtent l="0" t="0" r="4445" b="0"/>
                <wp:wrapNone/>
                <wp:docPr id="47" name="Prostokąt 47"/>
                <wp:cNvGraphicFramePr/>
                <a:graphic xmlns:a="http://schemas.openxmlformats.org/drawingml/2006/main">
                  <a:graphicData uri="http://schemas.microsoft.com/office/word/2010/wordprocessingShape">
                    <wps:wsp>
                      <wps:cNvSpPr/>
                      <wps:spPr>
                        <a:xfrm>
                          <a:off x="0" y="0"/>
                          <a:ext cx="1938655" cy="2353500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99EA8" id="Prostokąt 47" o:spid="_x0000_s1026" style="position:absolute;margin-left:447.75pt;margin-top:-37.5pt;width:152.65pt;height:1853.1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" fillcolor="#f2f2f2" stroked="f" strokeweight="1pt">
                <w10:wrap anchorx="page"/>
              </v:rect>
            </w:pict>
          </mc:Fallback>
        </mc:AlternateContent>
      </w:r>
      <w:r w:rsidR="00432800">
        <w:rPr>
          <w:noProof/>
          <w:lang w:eastAsia="pl-PL"/>
        </w:rPr>
        <w:drawing>
          <wp:anchor distT="0" distB="0" distL="114300" distR="114300" simplePos="0" relativeHeight="251799552" behindDoc="1" locked="0" layoutInCell="1" allowOverlap="1" wp14:anchorId="47B873BE" wp14:editId="6CD8E457">
            <wp:simplePos x="0" y="0"/>
            <wp:positionH relativeFrom="margin">
              <wp:posOffset>0</wp:posOffset>
            </wp:positionH>
            <wp:positionV relativeFrom="paragraph">
              <wp:posOffset>1219200</wp:posOffset>
            </wp:positionV>
            <wp:extent cx="5210175" cy="2609850"/>
            <wp:effectExtent l="0" t="0" r="0" b="0"/>
            <wp:wrapTight wrapText="bothSides">
              <wp:wrapPolygon edited="0">
                <wp:start x="0" y="0"/>
                <wp:lineTo x="0" y="21442"/>
                <wp:lineTo x="21482" y="21442"/>
                <wp:lineTo x="21482" y="0"/>
                <wp:lineTo x="0" y="0"/>
              </wp:wrapPolygon>
            </wp:wrapTight>
            <wp:docPr id="1" name="Wykres 1" descr="Wykres 5. Salda odpowiedzi dla bieżącej sytuacji ogólnej gospodarstw rolnych,  opłacalności produkcji rolniczej i popytu na produkty rol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430A2" w:rsidRPr="001430A2">
        <w:rPr>
          <w:b w:val="0"/>
          <w:sz w:val="19"/>
          <w:szCs w:val="19"/>
        </w:rPr>
        <w:t xml:space="preserve">Bieżąca ocena (grudzień 2021 r.) ogólnej sytuacji gospodarstwa rolnego oraz </w:t>
      </w:r>
      <w:r w:rsidR="001430A2" w:rsidRPr="001430A2">
        <w:rPr>
          <w:b w:val="0"/>
          <w:szCs w:val="19"/>
        </w:rPr>
        <w:t xml:space="preserve">opłacalności </w:t>
      </w:r>
      <w:r w:rsidR="001430A2" w:rsidRPr="001430A2">
        <w:rPr>
          <w:b w:val="0"/>
          <w:sz w:val="19"/>
          <w:szCs w:val="19"/>
        </w:rPr>
        <w:t xml:space="preserve">produkcji rolniczej, była bardziej pesymistyczna w porównaniu z grudniem ub. r., </w:t>
      </w:r>
      <w:r w:rsidR="001430A2" w:rsidRPr="001430A2">
        <w:rPr>
          <w:b w:val="0"/>
          <w:szCs w:val="19"/>
        </w:rPr>
        <w:t>oraz bar</w:t>
      </w:r>
      <w:r w:rsidR="001430A2" w:rsidRPr="001430A2">
        <w:rPr>
          <w:b w:val="0"/>
          <w:sz w:val="19"/>
          <w:szCs w:val="19"/>
        </w:rPr>
        <w:t xml:space="preserve">dziej pesymistyczna w porównaniu z </w:t>
      </w:r>
      <w:r w:rsidR="001430A2" w:rsidRPr="001430A2">
        <w:rPr>
          <w:b w:val="0"/>
          <w:szCs w:val="19"/>
        </w:rPr>
        <w:t>analogicznym</w:t>
      </w:r>
      <w:r w:rsidR="001430A2" w:rsidRPr="001430A2">
        <w:rPr>
          <w:b w:val="0"/>
          <w:sz w:val="19"/>
          <w:szCs w:val="19"/>
        </w:rPr>
        <w:t xml:space="preserve"> okresem roku poprzedniego. Natomiast popyt na produkty rolne został oceniony lepiej niż w I półroczu</w:t>
      </w:r>
      <w:r w:rsidR="001430A2" w:rsidRPr="001430A2">
        <w:rPr>
          <w:b w:val="0"/>
          <w:szCs w:val="19"/>
        </w:rPr>
        <w:t>2021r.</w:t>
      </w:r>
      <w:r w:rsidR="001430A2">
        <w:rPr>
          <w:szCs w:val="19"/>
        </w:rPr>
        <w:t xml:space="preserve"> </w:t>
      </w:r>
      <w:r w:rsidR="00432800">
        <w:rPr>
          <w:szCs w:val="19"/>
        </w:rPr>
        <w:br/>
      </w:r>
      <w:r w:rsidR="001430A2">
        <w:rPr>
          <w:szCs w:val="19"/>
        </w:rPr>
        <w:br/>
      </w:r>
      <w:r w:rsidR="001430A2" w:rsidRPr="001430A2">
        <w:t>Wykres 5.</w:t>
      </w:r>
      <w:r w:rsidR="001430A2" w:rsidRPr="001430A2">
        <w:rPr>
          <w:shd w:val="clear" w:color="auto" w:fill="FFFFFF"/>
        </w:rPr>
        <w:t xml:space="preserve"> Salda odpowiedzi dla bieżącej sytuacji ogólnej gospodarstw rolnych,  opł</w:t>
      </w:r>
      <w:r w:rsidR="004B714E">
        <w:rPr>
          <w:shd w:val="clear" w:color="auto" w:fill="FFFFFF"/>
        </w:rPr>
        <w:t>acalności produkcji rolniczej i</w:t>
      </w:r>
      <w:r w:rsidR="001430A2" w:rsidRPr="001430A2">
        <w:rPr>
          <w:shd w:val="clear" w:color="auto" w:fill="FFFFFF"/>
        </w:rPr>
        <w:t xml:space="preserve"> popytu na produkty rolne </w:t>
      </w:r>
      <w:r w:rsidR="00EE4CA2">
        <w:rPr>
          <w:shd w:val="clear" w:color="auto" w:fill="FFFFFF"/>
        </w:rPr>
        <w:br/>
      </w:r>
      <w:r w:rsidR="004B714E">
        <w:rPr>
          <w:shd w:val="clear" w:color="auto" w:fill="FFFFFF"/>
        </w:rPr>
        <w:br/>
      </w:r>
      <w:r w:rsidR="004B714E">
        <w:t>Wy</w:t>
      </w:r>
      <w:r w:rsidR="004B714E" w:rsidRPr="004B714E">
        <w:t>kres 6.</w:t>
      </w:r>
      <w:r w:rsidR="004B714E" w:rsidRPr="004B714E">
        <w:rPr>
          <w:shd w:val="clear" w:color="auto" w:fill="FFFFFF"/>
        </w:rPr>
        <w:t xml:space="preserve"> Sytuacja ogólna gospodarstwa rolnego – zmiany w ostatnim półroczu </w:t>
      </w:r>
      <w:r w:rsidR="00EE4CA2">
        <w:rPr>
          <w:shd w:val="clear" w:color="auto" w:fill="FFFFFF"/>
        </w:rPr>
        <w:br/>
      </w:r>
      <w:r w:rsidR="00EE4CA2">
        <w:rPr>
          <w:noProof/>
          <w:lang w:eastAsia="pl-PL"/>
        </w:rPr>
        <w:drawing>
          <wp:inline distT="0" distB="0" distL="0" distR="0" wp14:anchorId="1C739EDF" wp14:editId="0A8FE75B">
            <wp:extent cx="5181600" cy="2676525"/>
            <wp:effectExtent l="0" t="0" r="0" b="0"/>
            <wp:docPr id="42" name="Wykres 42" descr="Wykres 6. Sytuacja ogólna gospodarstwa rolnego – zmiany w ostatnim półroczu"/>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4D2261" w14:textId="712F3841" w:rsidR="00DA0870" w:rsidRDefault="00432800" w:rsidP="00432800">
      <w:pPr>
        <w:spacing w:before="360" w:line="240" w:lineRule="auto"/>
        <w:outlineLvl w:val="0"/>
        <w:rPr>
          <w:b/>
          <w:spacing w:val="-2"/>
          <w:sz w:val="18"/>
          <w:shd w:val="clear" w:color="auto" w:fill="FFFFFF"/>
        </w:rPr>
      </w:pPr>
      <w:r>
        <w:rPr>
          <w:noProof/>
          <w:lang w:eastAsia="pl-PL"/>
        </w:rPr>
        <w:drawing>
          <wp:anchor distT="0" distB="0" distL="114300" distR="114300" simplePos="0" relativeHeight="251786240" behindDoc="1" locked="0" layoutInCell="1" allowOverlap="1" wp14:anchorId="3A5A3181" wp14:editId="2817360C">
            <wp:simplePos x="0" y="0"/>
            <wp:positionH relativeFrom="margin">
              <wp:align>right</wp:align>
            </wp:positionH>
            <wp:positionV relativeFrom="paragraph">
              <wp:posOffset>387985</wp:posOffset>
            </wp:positionV>
            <wp:extent cx="5257800" cy="2219325"/>
            <wp:effectExtent l="0" t="0" r="0" b="0"/>
            <wp:wrapTight wrapText="bothSides">
              <wp:wrapPolygon edited="0">
                <wp:start x="0" y="0"/>
                <wp:lineTo x="0" y="21322"/>
                <wp:lineTo x="21522" y="21322"/>
                <wp:lineTo x="21522" y="0"/>
                <wp:lineTo x="0" y="0"/>
              </wp:wrapPolygon>
            </wp:wrapTight>
            <wp:docPr id="43" name="Wykres 43" descr="Wykres 7. Sytuacja ogólna gospodarstwa rolnego – sytuacja bież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F2755">
        <w:rPr>
          <w:b/>
          <w:spacing w:val="-2"/>
          <w:sz w:val="18"/>
        </w:rPr>
        <w:t>Wykr</w:t>
      </w:r>
      <w:r w:rsidR="008F2755" w:rsidRPr="008F2755">
        <w:rPr>
          <w:b/>
          <w:spacing w:val="-2"/>
          <w:sz w:val="18"/>
        </w:rPr>
        <w:t>es 7.</w:t>
      </w:r>
      <w:r w:rsidR="008F2755" w:rsidRPr="008F2755">
        <w:rPr>
          <w:b/>
          <w:spacing w:val="-2"/>
          <w:sz w:val="18"/>
          <w:shd w:val="clear" w:color="auto" w:fill="FFFFFF"/>
        </w:rPr>
        <w:t xml:space="preserve"> Sytuacja ogólna gospodarstwa rolnego – sytuacja bieżąca</w:t>
      </w:r>
      <w:r w:rsidR="008F2755" w:rsidRPr="008F2755">
        <w:rPr>
          <w:noProof/>
          <w:lang w:eastAsia="pl-PL"/>
        </w:rPr>
        <w:t xml:space="preserve"> </w:t>
      </w:r>
    </w:p>
    <w:p w14:paraId="4F486192" w14:textId="286C1C44" w:rsidR="002D67A4" w:rsidRPr="00432800" w:rsidRDefault="00FB5B1B" w:rsidP="00432800">
      <w:pPr>
        <w:rPr>
          <w:b/>
          <w:spacing w:val="-2"/>
          <w:sz w:val="18"/>
          <w:shd w:val="clear" w:color="auto" w:fill="FFFFFF"/>
        </w:rPr>
      </w:pPr>
      <w:r>
        <w:rPr>
          <w:noProof/>
          <w:lang w:eastAsia="pl-PL"/>
        </w:rPr>
        <w:lastRenderedPageBreak/>
        <mc:AlternateContent>
          <mc:Choice Requires="wps">
            <w:drawing>
              <wp:anchor distT="0" distB="0" distL="114300" distR="114300" simplePos="0" relativeHeight="251801600" behindDoc="1" locked="0" layoutInCell="1" allowOverlap="1" wp14:anchorId="2D26D91B" wp14:editId="15A4147E">
                <wp:simplePos x="0" y="0"/>
                <wp:positionH relativeFrom="page">
                  <wp:align>right</wp:align>
                </wp:positionH>
                <wp:positionV relativeFrom="paragraph">
                  <wp:posOffset>-610235</wp:posOffset>
                </wp:positionV>
                <wp:extent cx="1872000" cy="23468330"/>
                <wp:effectExtent l="0" t="0" r="0" b="1270"/>
                <wp:wrapNone/>
                <wp:docPr id="52" name="Prostokąt 52"/>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txbx>
                        <w:txbxContent>
                          <w:p w14:paraId="5DBBBB87" w14:textId="77777777" w:rsidR="00AF7A37" w:rsidRPr="00FB5B1B" w:rsidRDefault="00AF7A37" w:rsidP="00FB5B1B">
                            <w:pPr>
                              <w:spacing w:after="0"/>
                              <w:rPr>
                                <w:rFonts w:eastAsia="Times New Roman" w:cs="Times New Roman"/>
                                <w:bCs/>
                                <w:color w:val="001D77"/>
                                <w:sz w:val="18"/>
                                <w:szCs w:val="18"/>
                                <w:lang w:eastAsia="pl-PL"/>
                              </w:rPr>
                            </w:pPr>
                            <w:r w:rsidRPr="00FB5B1B">
                              <w:rPr>
                                <w:rFonts w:eastAsia="Times New Roman" w:cs="Times New Roman"/>
                                <w:bCs/>
                                <w:color w:val="001D77"/>
                                <w:sz w:val="18"/>
                                <w:szCs w:val="18"/>
                                <w:lang w:eastAsia="pl-PL"/>
                              </w:rPr>
                              <w:t>Negatywna ocena bieżącej opłacalności produkcji rolniczej została odnotowana wśród rolników prowadzących gospodarstwa indywidualne ukierunkowane na produkcję zwierzęcą.</w:t>
                            </w:r>
                          </w:p>
                          <w:p w14:paraId="1EAD076F" w14:textId="77777777" w:rsidR="00AF7A37" w:rsidRDefault="00AF7A37" w:rsidP="00FB5B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D91B" id="Prostokąt 52" o:spid="_x0000_s1033" style="position:absolute;margin-left:96.2pt;margin-top:-48.05pt;width:147.4pt;height:1847.9pt;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" fillcolor="#f2f2f2" stroked="f" strokeweight="1pt">
                <v:textbox>
                  <w:txbxContent>
                    <w:p w14:paraId="5DBBBB87" w14:textId="77777777" w:rsidR="00AF7A37" w:rsidRPr="00FB5B1B" w:rsidRDefault="00AF7A37" w:rsidP="00FB5B1B">
                      <w:pPr>
                        <w:spacing w:after="0"/>
                        <w:rPr>
                          <w:rFonts w:eastAsia="Times New Roman" w:cs="Times New Roman"/>
                          <w:bCs/>
                          <w:color w:val="001D77"/>
                          <w:sz w:val="18"/>
                          <w:szCs w:val="18"/>
                          <w:lang w:eastAsia="pl-PL"/>
                        </w:rPr>
                      </w:pPr>
                      <w:r w:rsidRPr="00FB5B1B">
                        <w:rPr>
                          <w:rFonts w:eastAsia="Times New Roman" w:cs="Times New Roman"/>
                          <w:bCs/>
                          <w:color w:val="001D77"/>
                          <w:sz w:val="18"/>
                          <w:szCs w:val="18"/>
                          <w:lang w:eastAsia="pl-PL"/>
                        </w:rPr>
                        <w:t>Negatywna ocena bieżącej opłacalności produkcji rolniczej została odnotowana wśród rolników prowadzących gospodarstwa indywidualne ukierunkowane na produkcję zwierzęcą.</w:t>
                      </w:r>
                    </w:p>
                    <w:p w14:paraId="1EAD076F" w14:textId="77777777" w:rsidR="00AF7A37" w:rsidRDefault="00AF7A37" w:rsidP="00FB5B1B">
                      <w:pPr>
                        <w:jc w:val="center"/>
                      </w:pPr>
                    </w:p>
                  </w:txbxContent>
                </v:textbox>
                <w10:wrap anchorx="page"/>
              </v:rect>
            </w:pict>
          </mc:Fallback>
        </mc:AlternateContent>
      </w:r>
      <w:r w:rsidR="008D4390">
        <w:rPr>
          <w:noProof/>
          <w:lang w:eastAsia="pl-PL"/>
        </w:rPr>
        <w:drawing>
          <wp:anchor distT="0" distB="0" distL="114300" distR="114300" simplePos="0" relativeHeight="251798528" behindDoc="1" locked="0" layoutInCell="1" allowOverlap="1" wp14:anchorId="66FDA065" wp14:editId="458EA1BF">
            <wp:simplePos x="0" y="0"/>
            <wp:positionH relativeFrom="margin">
              <wp:posOffset>-114300</wp:posOffset>
            </wp:positionH>
            <wp:positionV relativeFrom="paragraph">
              <wp:posOffset>209550</wp:posOffset>
            </wp:positionV>
            <wp:extent cx="5295900" cy="2133600"/>
            <wp:effectExtent l="0" t="0" r="0" b="0"/>
            <wp:wrapTight wrapText="bothSides">
              <wp:wrapPolygon edited="0">
                <wp:start x="0" y="0"/>
                <wp:lineTo x="0" y="21407"/>
                <wp:lineTo x="21522" y="21407"/>
                <wp:lineTo x="21522" y="0"/>
                <wp:lineTo x="0" y="0"/>
              </wp:wrapPolygon>
            </wp:wrapTight>
            <wp:docPr id="50" name="Wykres 50" descr="Wykres 8. Sytuacja ogólna gospodarstwa rolnego – zmiany w najbliższym półroczu"/>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32800">
        <w:rPr>
          <w:b/>
          <w:spacing w:val="-2"/>
          <w:sz w:val="18"/>
          <w:shd w:val="clear" w:color="auto" w:fill="FFFFFF"/>
        </w:rPr>
        <w:t xml:space="preserve">Wykres 8. </w:t>
      </w:r>
      <w:r w:rsidR="00432800" w:rsidRPr="00432800">
        <w:rPr>
          <w:b/>
          <w:spacing w:val="-2"/>
          <w:sz w:val="18"/>
          <w:shd w:val="clear" w:color="auto" w:fill="FFFFFF"/>
        </w:rPr>
        <w:t>Sytuacja ogólna gospodarstwa rolnego – zmiany w najbliższym półroczu</w:t>
      </w:r>
      <w:r w:rsidR="00432800">
        <w:rPr>
          <w:rFonts w:ascii="Fira Sans SemiBold" w:hAnsi="Fira Sans SemiBold"/>
          <w:color w:val="001D77"/>
          <w:szCs w:val="19"/>
          <w:shd w:val="clear" w:color="auto" w:fill="FFFFFF"/>
        </w:rPr>
        <w:br/>
      </w:r>
      <w:r w:rsidR="002D67A4" w:rsidRPr="002D67A4">
        <w:rPr>
          <w:rFonts w:ascii="Fira Sans SemiBold" w:hAnsi="Fira Sans SemiBold"/>
          <w:color w:val="001D77"/>
          <w:szCs w:val="19"/>
          <w:shd w:val="clear" w:color="auto" w:fill="FFFFFF"/>
        </w:rPr>
        <w:t>Ocena opłacalności produkcji rolniczej</w:t>
      </w:r>
    </w:p>
    <w:p w14:paraId="26D3ECF1" w14:textId="7DC85358" w:rsidR="002D67A4" w:rsidRPr="002D67A4" w:rsidRDefault="00FB5B1B" w:rsidP="00B12D4A">
      <w:pPr>
        <w:spacing w:before="0" w:line="288" w:lineRule="auto"/>
        <w:rPr>
          <w:szCs w:val="19"/>
        </w:rPr>
      </w:pPr>
      <w:r w:rsidRPr="00FB5B1B">
        <w:rPr>
          <w:rFonts w:ascii="Fira Sans SemiBold" w:hAnsi="Fira Sans SemiBold"/>
          <w:b/>
          <w:noProof/>
          <w:color w:val="001D77"/>
          <w:szCs w:val="19"/>
          <w:lang w:eastAsia="pl-PL"/>
        </w:rPr>
        <mc:AlternateContent>
          <mc:Choice Requires="wps">
            <w:drawing>
              <wp:anchor distT="45720" distB="45720" distL="114300" distR="114300" simplePos="0" relativeHeight="251803648" behindDoc="1" locked="0" layoutInCell="1" allowOverlap="1" wp14:anchorId="1FD92B01" wp14:editId="0E5391CC">
                <wp:simplePos x="0" y="0"/>
                <wp:positionH relativeFrom="page">
                  <wp:posOffset>5712460</wp:posOffset>
                </wp:positionH>
                <wp:positionV relativeFrom="paragraph">
                  <wp:posOffset>7620</wp:posOffset>
                </wp:positionV>
                <wp:extent cx="1781175" cy="1285875"/>
                <wp:effectExtent l="0" t="0" r="0" b="0"/>
                <wp:wrapTight wrapText="bothSides">
                  <wp:wrapPolygon edited="0">
                    <wp:start x="693" y="0"/>
                    <wp:lineTo x="693" y="21120"/>
                    <wp:lineTo x="20791" y="21120"/>
                    <wp:lineTo x="20791" y="0"/>
                    <wp:lineTo x="693" y="0"/>
                  </wp:wrapPolygon>
                </wp:wrapTight>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85875"/>
                        </a:xfrm>
                        <a:prstGeom prst="rect">
                          <a:avLst/>
                        </a:prstGeom>
                        <a:noFill/>
                        <a:ln w="9525">
                          <a:noFill/>
                          <a:miter lim="800000"/>
                          <a:headEnd/>
                          <a:tailEnd/>
                        </a:ln>
                      </wps:spPr>
                      <wps:txbx>
                        <w:txbxContent>
                          <w:p w14:paraId="5033335C" w14:textId="77777777" w:rsidR="00AF7A37" w:rsidRPr="00332E9B" w:rsidRDefault="00AF7A37" w:rsidP="00FB5B1B">
                            <w:pPr>
                              <w:pStyle w:val="tekstzboku"/>
                            </w:pPr>
                            <w:r>
                              <w:t>Negatywna ocena bieżącej opłacalności produkcji rolniczej została odnotowana wśród rolników prowadzących gospodarstwa indywidualne ukierunkowane na produkcję zwierzęcą.</w:t>
                            </w:r>
                          </w:p>
                          <w:p w14:paraId="57463799" w14:textId="77777777" w:rsidR="00AF7A37" w:rsidRPr="00D616D2" w:rsidRDefault="00AF7A37" w:rsidP="00FB5B1B">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92B01" id="_x0000_s1034" type="#_x0000_t202" style="position:absolute;margin-left:449.8pt;margin-top:.6pt;width:140.25pt;height:101.25pt;z-index:-25151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" filled="f" stroked="f">
                <v:textbox>
                  <w:txbxContent>
                    <w:p w14:paraId="5033335C" w14:textId="77777777" w:rsidR="00AF7A37" w:rsidRPr="00332E9B" w:rsidRDefault="00AF7A37" w:rsidP="00FB5B1B">
                      <w:pPr>
                        <w:pStyle w:val="tekstzboku"/>
                      </w:pPr>
                      <w:r>
                        <w:t>Negatywna ocena bieżącej opłacalności produkcji rolniczej została odnotowana wśród rolników prowadzących gospodarstwa indywidualne ukierunkowane na produkcję zwierzęcą.</w:t>
                      </w:r>
                    </w:p>
                    <w:p w14:paraId="57463799" w14:textId="77777777" w:rsidR="00AF7A37" w:rsidRPr="00D616D2" w:rsidRDefault="00AF7A37" w:rsidP="00FB5B1B">
                      <w:pPr>
                        <w:spacing w:after="0"/>
                        <w:rPr>
                          <w:rFonts w:eastAsia="Times New Roman" w:cs="Times New Roman"/>
                          <w:bCs/>
                          <w:color w:val="001D77"/>
                          <w:sz w:val="18"/>
                          <w:szCs w:val="18"/>
                          <w:lang w:eastAsia="pl-PL"/>
                        </w:rPr>
                      </w:pPr>
                    </w:p>
                  </w:txbxContent>
                </v:textbox>
                <w10:wrap type="tight" anchorx="page"/>
              </v:shape>
            </w:pict>
          </mc:Fallback>
        </mc:AlternateContent>
      </w:r>
      <w:r w:rsidR="002D67A4" w:rsidRPr="002D67A4">
        <w:rPr>
          <w:noProof/>
          <w:szCs w:val="19"/>
          <w:lang w:eastAsia="pl-PL"/>
        </w:rPr>
        <w:t>Analogicznie jak w</w:t>
      </w:r>
      <w:r w:rsidR="002D67A4" w:rsidRPr="002D67A4">
        <w:rPr>
          <w:szCs w:val="19"/>
        </w:rPr>
        <w:t xml:space="preserve"> poprzedniej edycji badania, rolnicy negatywnie ocenili bieżącą (</w:t>
      </w:r>
      <w:r w:rsidR="00147685">
        <w:rPr>
          <w:szCs w:val="19"/>
        </w:rPr>
        <w:t>grudzień</w:t>
      </w:r>
      <w:r w:rsidR="002D67A4" w:rsidRPr="002D67A4">
        <w:rPr>
          <w:szCs w:val="19"/>
        </w:rPr>
        <w:t xml:space="preserve"> 2021 r.) opłacalność produkcji rolniczej. Saldo odpowiedzi nieznacznie pogorszyło się i wynosiło </w:t>
      </w:r>
      <w:r w:rsidR="00147685">
        <w:rPr>
          <w:szCs w:val="19"/>
        </w:rPr>
        <w:t>-</w:t>
      </w:r>
      <w:r w:rsidR="002D67A4" w:rsidRPr="002D67A4">
        <w:rPr>
          <w:szCs w:val="19"/>
        </w:rPr>
        <w:t xml:space="preserve"> </w:t>
      </w:r>
      <w:r w:rsidR="00147685">
        <w:rPr>
          <w:szCs w:val="19"/>
        </w:rPr>
        <w:t>11,6</w:t>
      </w:r>
      <w:r w:rsidR="002D67A4" w:rsidRPr="002D67A4">
        <w:rPr>
          <w:szCs w:val="19"/>
        </w:rPr>
        <w:t xml:space="preserve"> p. proc.  w </w:t>
      </w:r>
      <w:r w:rsidR="00147685">
        <w:rPr>
          <w:szCs w:val="19"/>
        </w:rPr>
        <w:t>czerwcu 2021</w:t>
      </w:r>
      <w:r w:rsidR="002D67A4" w:rsidRPr="002D67A4">
        <w:rPr>
          <w:szCs w:val="19"/>
        </w:rPr>
        <w:t xml:space="preserve"> r. wobec </w:t>
      </w:r>
      <w:r w:rsidR="00147685">
        <w:rPr>
          <w:szCs w:val="19"/>
        </w:rPr>
        <w:t>-</w:t>
      </w:r>
      <w:r w:rsidR="002D67A4" w:rsidRPr="002D67A4">
        <w:rPr>
          <w:szCs w:val="19"/>
        </w:rPr>
        <w:t xml:space="preserve"> 1</w:t>
      </w:r>
      <w:r w:rsidR="00147685">
        <w:rPr>
          <w:szCs w:val="19"/>
        </w:rPr>
        <w:t>8,7</w:t>
      </w:r>
      <w:r w:rsidR="002D67A4" w:rsidRPr="002D67A4">
        <w:rPr>
          <w:szCs w:val="19"/>
        </w:rPr>
        <w:t xml:space="preserve"> p. proc. w</w:t>
      </w:r>
      <w:r w:rsidR="00147685">
        <w:rPr>
          <w:szCs w:val="19"/>
        </w:rPr>
        <w:t xml:space="preserve"> grudniu</w:t>
      </w:r>
      <w:r w:rsidR="002D67A4" w:rsidRPr="002D67A4">
        <w:rPr>
          <w:szCs w:val="19"/>
        </w:rPr>
        <w:t xml:space="preserve"> 2021 r.</w:t>
      </w:r>
    </w:p>
    <w:p w14:paraId="10B1F4E7" w14:textId="4B1E0CC7" w:rsidR="00432800" w:rsidRPr="002D67A4" w:rsidRDefault="002D67A4" w:rsidP="00B12D4A">
      <w:pPr>
        <w:spacing w:line="240" w:lineRule="auto"/>
        <w:outlineLvl w:val="0"/>
        <w:rPr>
          <w:b/>
          <w:sz w:val="18"/>
          <w:szCs w:val="18"/>
        </w:rPr>
      </w:pPr>
      <w:r w:rsidRPr="002D67A4">
        <w:rPr>
          <w:b/>
          <w:sz w:val="18"/>
          <w:szCs w:val="18"/>
        </w:rPr>
        <w:t>Tablica 3. Ocena opłacalności produkcji rolniczej</w:t>
      </w:r>
    </w:p>
    <w:tbl>
      <w:tblPr>
        <w:tblW w:w="8080" w:type="dxa"/>
        <w:tblInd w:w="54"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Description w:val="Tablica 3. Ocena opłacalności produkcji rolniczej"/>
      </w:tblPr>
      <w:tblGrid>
        <w:gridCol w:w="2268"/>
        <w:gridCol w:w="1465"/>
        <w:gridCol w:w="1465"/>
        <w:gridCol w:w="1465"/>
        <w:gridCol w:w="1417"/>
      </w:tblGrid>
      <w:tr w:rsidR="00432800" w:rsidRPr="00432800" w14:paraId="0B0571A2" w14:textId="77777777" w:rsidTr="00431D5E">
        <w:trPr>
          <w:trHeight w:hRule="exact" w:val="610"/>
        </w:trPr>
        <w:tc>
          <w:tcPr>
            <w:tcW w:w="2268" w:type="dxa"/>
            <w:vMerge w:val="restart"/>
            <w:shd w:val="clear" w:color="auto" w:fill="auto"/>
            <w:vAlign w:val="center"/>
            <w:hideMark/>
          </w:tcPr>
          <w:p w14:paraId="160D061B" w14:textId="77777777" w:rsidR="00432800" w:rsidRPr="00432800" w:rsidRDefault="00432800" w:rsidP="00432800">
            <w:pPr>
              <w:jc w:val="center"/>
              <w:rPr>
                <w:sz w:val="16"/>
                <w:szCs w:val="16"/>
              </w:rPr>
            </w:pPr>
            <w:r w:rsidRPr="00432800">
              <w:rPr>
                <w:sz w:val="16"/>
                <w:szCs w:val="16"/>
              </w:rPr>
              <w:t>Wyszczególnienie</w:t>
            </w:r>
          </w:p>
          <w:p w14:paraId="0CAFF887" w14:textId="77777777" w:rsidR="00432800" w:rsidRPr="00432800" w:rsidRDefault="00432800" w:rsidP="00432800">
            <w:pPr>
              <w:rPr>
                <w:sz w:val="16"/>
                <w:szCs w:val="16"/>
              </w:rPr>
            </w:pPr>
            <w:r w:rsidRPr="00432800">
              <w:rPr>
                <w:sz w:val="16"/>
                <w:szCs w:val="16"/>
              </w:rPr>
              <w:t> </w:t>
            </w:r>
          </w:p>
        </w:tc>
        <w:tc>
          <w:tcPr>
            <w:tcW w:w="4395" w:type="dxa"/>
            <w:gridSpan w:val="3"/>
            <w:shd w:val="clear" w:color="auto" w:fill="auto"/>
            <w:vAlign w:val="center"/>
            <w:hideMark/>
          </w:tcPr>
          <w:p w14:paraId="55DE07CB" w14:textId="77777777" w:rsidR="00432800" w:rsidRPr="00432800" w:rsidRDefault="00432800" w:rsidP="00432800">
            <w:pPr>
              <w:jc w:val="center"/>
              <w:rPr>
                <w:sz w:val="16"/>
                <w:szCs w:val="16"/>
              </w:rPr>
            </w:pPr>
            <w:r w:rsidRPr="00432800">
              <w:rPr>
                <w:sz w:val="16"/>
                <w:szCs w:val="16"/>
              </w:rPr>
              <w:t>Gospodarstwa rolne, w których bieżąca produkcja rolnicza była:</w:t>
            </w:r>
          </w:p>
        </w:tc>
        <w:tc>
          <w:tcPr>
            <w:tcW w:w="1417" w:type="dxa"/>
            <w:vMerge w:val="restart"/>
            <w:vAlign w:val="center"/>
          </w:tcPr>
          <w:p w14:paraId="41DDCBCA" w14:textId="77777777" w:rsidR="00432800" w:rsidRPr="00432800" w:rsidRDefault="00432800" w:rsidP="00432800">
            <w:pPr>
              <w:jc w:val="center"/>
              <w:rPr>
                <w:sz w:val="16"/>
                <w:szCs w:val="16"/>
              </w:rPr>
            </w:pPr>
            <w:r w:rsidRPr="00432800">
              <w:rPr>
                <w:sz w:val="16"/>
                <w:szCs w:val="16"/>
              </w:rPr>
              <w:t>Saldo</w:t>
            </w:r>
          </w:p>
          <w:p w14:paraId="74DFE470" w14:textId="77777777" w:rsidR="00432800" w:rsidRPr="00432800" w:rsidRDefault="00432800" w:rsidP="00432800">
            <w:pPr>
              <w:jc w:val="center"/>
              <w:rPr>
                <w:sz w:val="16"/>
                <w:szCs w:val="16"/>
              </w:rPr>
            </w:pPr>
            <w:r w:rsidRPr="00432800">
              <w:rPr>
                <w:sz w:val="16"/>
                <w:szCs w:val="16"/>
              </w:rPr>
              <w:t>odpowiedzi</w:t>
            </w:r>
          </w:p>
          <w:p w14:paraId="4C4B97A5" w14:textId="77777777" w:rsidR="00432800" w:rsidRPr="00432800" w:rsidRDefault="00432800" w:rsidP="00432800">
            <w:pPr>
              <w:jc w:val="center"/>
              <w:rPr>
                <w:i/>
                <w:sz w:val="16"/>
                <w:szCs w:val="16"/>
              </w:rPr>
            </w:pPr>
            <w:r w:rsidRPr="00432800">
              <w:rPr>
                <w:i/>
                <w:sz w:val="16"/>
                <w:szCs w:val="16"/>
              </w:rPr>
              <w:t>w p. proc.</w:t>
            </w:r>
          </w:p>
        </w:tc>
      </w:tr>
      <w:tr w:rsidR="00432800" w:rsidRPr="00432800" w14:paraId="77193859" w14:textId="77777777" w:rsidTr="00431D5E">
        <w:trPr>
          <w:trHeight w:hRule="exact" w:val="855"/>
        </w:trPr>
        <w:tc>
          <w:tcPr>
            <w:tcW w:w="2268" w:type="dxa"/>
            <w:vMerge/>
            <w:shd w:val="clear" w:color="auto" w:fill="auto"/>
            <w:vAlign w:val="center"/>
            <w:hideMark/>
          </w:tcPr>
          <w:p w14:paraId="6AE4FB69" w14:textId="77777777" w:rsidR="00432800" w:rsidRPr="00432800" w:rsidRDefault="00432800" w:rsidP="00432800">
            <w:pPr>
              <w:rPr>
                <w:sz w:val="16"/>
                <w:szCs w:val="16"/>
              </w:rPr>
            </w:pPr>
          </w:p>
        </w:tc>
        <w:tc>
          <w:tcPr>
            <w:tcW w:w="1465" w:type="dxa"/>
            <w:shd w:val="clear" w:color="auto" w:fill="auto"/>
            <w:vAlign w:val="center"/>
            <w:hideMark/>
          </w:tcPr>
          <w:p w14:paraId="6D8DE7BF" w14:textId="77777777" w:rsidR="00432800" w:rsidRPr="00432800" w:rsidRDefault="00432800" w:rsidP="00432800">
            <w:pPr>
              <w:spacing w:before="0" w:after="0"/>
              <w:jc w:val="center"/>
              <w:rPr>
                <w:sz w:val="16"/>
                <w:szCs w:val="16"/>
              </w:rPr>
            </w:pPr>
            <w:r w:rsidRPr="00432800">
              <w:rPr>
                <w:sz w:val="16"/>
                <w:szCs w:val="16"/>
              </w:rPr>
              <w:t>opłacalna</w:t>
            </w:r>
          </w:p>
        </w:tc>
        <w:tc>
          <w:tcPr>
            <w:tcW w:w="1465" w:type="dxa"/>
            <w:shd w:val="clear" w:color="auto" w:fill="auto"/>
            <w:vAlign w:val="center"/>
            <w:hideMark/>
          </w:tcPr>
          <w:p w14:paraId="78008D49" w14:textId="77777777" w:rsidR="00432800" w:rsidRPr="00432800" w:rsidRDefault="00432800" w:rsidP="00432800">
            <w:pPr>
              <w:spacing w:before="0" w:after="0"/>
              <w:jc w:val="center"/>
              <w:rPr>
                <w:sz w:val="16"/>
                <w:szCs w:val="16"/>
              </w:rPr>
            </w:pPr>
            <w:r w:rsidRPr="00432800">
              <w:rPr>
                <w:sz w:val="16"/>
                <w:szCs w:val="16"/>
              </w:rPr>
              <w:t>Brak</w:t>
            </w:r>
          </w:p>
          <w:p w14:paraId="48390FF2" w14:textId="77777777" w:rsidR="00432800" w:rsidRPr="00432800" w:rsidRDefault="00432800" w:rsidP="00432800">
            <w:pPr>
              <w:spacing w:before="0" w:after="0"/>
              <w:jc w:val="center"/>
              <w:rPr>
                <w:sz w:val="16"/>
                <w:szCs w:val="16"/>
              </w:rPr>
            </w:pPr>
            <w:r w:rsidRPr="00432800">
              <w:rPr>
                <w:sz w:val="16"/>
                <w:szCs w:val="16"/>
              </w:rPr>
              <w:t xml:space="preserve"> zdecydowanej opinii</w:t>
            </w:r>
          </w:p>
        </w:tc>
        <w:tc>
          <w:tcPr>
            <w:tcW w:w="1465" w:type="dxa"/>
            <w:shd w:val="clear" w:color="auto" w:fill="auto"/>
            <w:vAlign w:val="center"/>
            <w:hideMark/>
          </w:tcPr>
          <w:p w14:paraId="50259C71" w14:textId="77777777" w:rsidR="00432800" w:rsidRPr="00432800" w:rsidRDefault="00432800" w:rsidP="00432800">
            <w:pPr>
              <w:spacing w:before="0" w:after="0"/>
              <w:jc w:val="center"/>
              <w:rPr>
                <w:sz w:val="16"/>
                <w:szCs w:val="16"/>
              </w:rPr>
            </w:pPr>
            <w:r w:rsidRPr="00432800">
              <w:rPr>
                <w:sz w:val="16"/>
                <w:szCs w:val="16"/>
              </w:rPr>
              <w:t>nieopłacalna</w:t>
            </w:r>
          </w:p>
        </w:tc>
        <w:tc>
          <w:tcPr>
            <w:tcW w:w="1417" w:type="dxa"/>
            <w:vMerge/>
            <w:vAlign w:val="center"/>
          </w:tcPr>
          <w:p w14:paraId="4DEF799C" w14:textId="77777777" w:rsidR="00432800" w:rsidRPr="00432800" w:rsidRDefault="00432800" w:rsidP="00432800">
            <w:pPr>
              <w:jc w:val="center"/>
              <w:rPr>
                <w:sz w:val="16"/>
                <w:szCs w:val="16"/>
              </w:rPr>
            </w:pPr>
          </w:p>
        </w:tc>
      </w:tr>
      <w:tr w:rsidR="00432800" w:rsidRPr="00432800" w14:paraId="06051331" w14:textId="77777777" w:rsidTr="00431D5E">
        <w:trPr>
          <w:trHeight w:hRule="exact" w:val="424"/>
        </w:trPr>
        <w:tc>
          <w:tcPr>
            <w:tcW w:w="2268" w:type="dxa"/>
            <w:vMerge/>
            <w:tcBorders>
              <w:bottom w:val="single" w:sz="12" w:space="0" w:color="001D77"/>
            </w:tcBorders>
            <w:shd w:val="clear" w:color="auto" w:fill="auto"/>
            <w:vAlign w:val="center"/>
            <w:hideMark/>
          </w:tcPr>
          <w:p w14:paraId="1D93B701" w14:textId="77777777" w:rsidR="00432800" w:rsidRPr="00432800" w:rsidRDefault="00432800" w:rsidP="00432800">
            <w:pPr>
              <w:rPr>
                <w:sz w:val="16"/>
                <w:szCs w:val="16"/>
              </w:rPr>
            </w:pPr>
          </w:p>
        </w:tc>
        <w:tc>
          <w:tcPr>
            <w:tcW w:w="4395" w:type="dxa"/>
            <w:gridSpan w:val="3"/>
            <w:tcBorders>
              <w:bottom w:val="single" w:sz="12" w:space="0" w:color="001D77"/>
            </w:tcBorders>
            <w:shd w:val="clear" w:color="auto" w:fill="auto"/>
            <w:hideMark/>
          </w:tcPr>
          <w:p w14:paraId="46E060D4" w14:textId="77777777" w:rsidR="00432800" w:rsidRPr="00432800" w:rsidRDefault="00432800" w:rsidP="00432800">
            <w:pPr>
              <w:jc w:val="center"/>
              <w:rPr>
                <w:i/>
                <w:sz w:val="16"/>
                <w:szCs w:val="16"/>
              </w:rPr>
            </w:pPr>
            <w:r w:rsidRPr="00432800">
              <w:rPr>
                <w:i/>
                <w:sz w:val="16"/>
                <w:szCs w:val="16"/>
              </w:rPr>
              <w:t xml:space="preserve">w odsetkach </w:t>
            </w:r>
          </w:p>
        </w:tc>
        <w:tc>
          <w:tcPr>
            <w:tcW w:w="1417" w:type="dxa"/>
            <w:vMerge/>
            <w:tcBorders>
              <w:bottom w:val="single" w:sz="12" w:space="0" w:color="001D77"/>
            </w:tcBorders>
          </w:tcPr>
          <w:p w14:paraId="28EF7916" w14:textId="77777777" w:rsidR="00432800" w:rsidRPr="00432800" w:rsidRDefault="00432800" w:rsidP="00432800">
            <w:pPr>
              <w:jc w:val="center"/>
              <w:rPr>
                <w:sz w:val="16"/>
                <w:szCs w:val="16"/>
              </w:rPr>
            </w:pPr>
          </w:p>
        </w:tc>
      </w:tr>
      <w:tr w:rsidR="00432800" w:rsidRPr="00432800" w14:paraId="0A84274C" w14:textId="77777777" w:rsidTr="00431D5E">
        <w:trPr>
          <w:trHeight w:val="170"/>
        </w:trPr>
        <w:tc>
          <w:tcPr>
            <w:tcW w:w="2268" w:type="dxa"/>
            <w:shd w:val="clear" w:color="auto" w:fill="auto"/>
            <w:vAlign w:val="center"/>
            <w:hideMark/>
          </w:tcPr>
          <w:p w14:paraId="0BBDFC3F" w14:textId="77777777" w:rsidR="00432800" w:rsidRPr="00432800" w:rsidRDefault="00432800" w:rsidP="00432800">
            <w:pPr>
              <w:rPr>
                <w:bCs/>
                <w:sz w:val="16"/>
                <w:szCs w:val="16"/>
              </w:rPr>
            </w:pPr>
            <w:r w:rsidRPr="00432800">
              <w:rPr>
                <w:bCs/>
                <w:sz w:val="16"/>
                <w:szCs w:val="16"/>
              </w:rPr>
              <w:t xml:space="preserve">  Czerwiec 2014 r.</w:t>
            </w:r>
          </w:p>
        </w:tc>
        <w:tc>
          <w:tcPr>
            <w:tcW w:w="1465" w:type="dxa"/>
            <w:shd w:val="clear" w:color="auto" w:fill="auto"/>
            <w:vAlign w:val="center"/>
            <w:hideMark/>
          </w:tcPr>
          <w:p w14:paraId="1282AE44" w14:textId="77777777" w:rsidR="00432800" w:rsidRPr="00432800" w:rsidRDefault="00432800" w:rsidP="00432800">
            <w:pPr>
              <w:jc w:val="right"/>
              <w:rPr>
                <w:bCs/>
                <w:sz w:val="16"/>
                <w:szCs w:val="16"/>
              </w:rPr>
            </w:pPr>
            <w:r w:rsidRPr="00432800">
              <w:rPr>
                <w:bCs/>
                <w:sz w:val="16"/>
                <w:szCs w:val="16"/>
              </w:rPr>
              <w:t>18,7</w:t>
            </w:r>
          </w:p>
        </w:tc>
        <w:tc>
          <w:tcPr>
            <w:tcW w:w="1465" w:type="dxa"/>
            <w:shd w:val="clear" w:color="auto" w:fill="auto"/>
            <w:vAlign w:val="center"/>
            <w:hideMark/>
          </w:tcPr>
          <w:p w14:paraId="3A643514" w14:textId="77777777" w:rsidR="00432800" w:rsidRPr="00432800" w:rsidRDefault="00432800" w:rsidP="00432800">
            <w:pPr>
              <w:jc w:val="right"/>
              <w:rPr>
                <w:bCs/>
                <w:sz w:val="16"/>
                <w:szCs w:val="16"/>
              </w:rPr>
            </w:pPr>
            <w:r w:rsidRPr="00432800">
              <w:rPr>
                <w:bCs/>
                <w:sz w:val="16"/>
                <w:szCs w:val="16"/>
              </w:rPr>
              <w:t>58,2</w:t>
            </w:r>
          </w:p>
        </w:tc>
        <w:tc>
          <w:tcPr>
            <w:tcW w:w="1465" w:type="dxa"/>
            <w:shd w:val="clear" w:color="auto" w:fill="auto"/>
            <w:vAlign w:val="center"/>
            <w:hideMark/>
          </w:tcPr>
          <w:p w14:paraId="315519F5" w14:textId="77777777" w:rsidR="00432800" w:rsidRPr="00432800" w:rsidRDefault="00432800" w:rsidP="00432800">
            <w:pPr>
              <w:jc w:val="right"/>
              <w:rPr>
                <w:bCs/>
                <w:sz w:val="16"/>
                <w:szCs w:val="16"/>
              </w:rPr>
            </w:pPr>
            <w:r w:rsidRPr="00432800">
              <w:rPr>
                <w:bCs/>
                <w:sz w:val="16"/>
                <w:szCs w:val="16"/>
              </w:rPr>
              <w:t>23,1</w:t>
            </w:r>
          </w:p>
        </w:tc>
        <w:tc>
          <w:tcPr>
            <w:tcW w:w="1417" w:type="dxa"/>
            <w:vAlign w:val="center"/>
          </w:tcPr>
          <w:p w14:paraId="28D18FBE" w14:textId="77777777" w:rsidR="00432800" w:rsidRPr="00432800" w:rsidRDefault="00432800" w:rsidP="00432800">
            <w:pPr>
              <w:jc w:val="right"/>
              <w:rPr>
                <w:bCs/>
                <w:sz w:val="16"/>
                <w:szCs w:val="16"/>
              </w:rPr>
            </w:pPr>
            <w:r w:rsidRPr="00432800">
              <w:rPr>
                <w:bCs/>
                <w:sz w:val="16"/>
                <w:szCs w:val="16"/>
              </w:rPr>
              <w:t>-4,4</w:t>
            </w:r>
          </w:p>
        </w:tc>
      </w:tr>
      <w:tr w:rsidR="00432800" w:rsidRPr="00432800" w14:paraId="6A402BCF" w14:textId="77777777" w:rsidTr="00431D5E">
        <w:trPr>
          <w:trHeight w:val="170"/>
        </w:trPr>
        <w:tc>
          <w:tcPr>
            <w:tcW w:w="2268" w:type="dxa"/>
            <w:shd w:val="clear" w:color="auto" w:fill="auto"/>
            <w:vAlign w:val="center"/>
            <w:hideMark/>
          </w:tcPr>
          <w:p w14:paraId="0AE435BA" w14:textId="77777777" w:rsidR="00432800" w:rsidRPr="00432800" w:rsidRDefault="00432800" w:rsidP="00432800">
            <w:pPr>
              <w:contextualSpacing/>
              <w:rPr>
                <w:sz w:val="16"/>
                <w:szCs w:val="16"/>
              </w:rPr>
            </w:pPr>
            <w:r w:rsidRPr="00432800">
              <w:rPr>
                <w:sz w:val="16"/>
                <w:szCs w:val="16"/>
              </w:rPr>
              <w:t xml:space="preserve">  Grudzień 2014 r.</w:t>
            </w:r>
          </w:p>
        </w:tc>
        <w:tc>
          <w:tcPr>
            <w:tcW w:w="1465" w:type="dxa"/>
            <w:shd w:val="clear" w:color="auto" w:fill="auto"/>
            <w:vAlign w:val="center"/>
            <w:hideMark/>
          </w:tcPr>
          <w:p w14:paraId="6FEDCD00" w14:textId="77777777" w:rsidR="00432800" w:rsidRPr="00432800" w:rsidRDefault="00432800" w:rsidP="00432800">
            <w:pPr>
              <w:jc w:val="right"/>
              <w:rPr>
                <w:bCs/>
                <w:sz w:val="16"/>
                <w:szCs w:val="16"/>
              </w:rPr>
            </w:pPr>
            <w:r w:rsidRPr="00432800">
              <w:rPr>
                <w:bCs/>
                <w:sz w:val="16"/>
                <w:szCs w:val="16"/>
              </w:rPr>
              <w:t>11,0</w:t>
            </w:r>
          </w:p>
        </w:tc>
        <w:tc>
          <w:tcPr>
            <w:tcW w:w="1465" w:type="dxa"/>
            <w:shd w:val="clear" w:color="auto" w:fill="auto"/>
            <w:vAlign w:val="center"/>
            <w:hideMark/>
          </w:tcPr>
          <w:p w14:paraId="10DE6E31" w14:textId="77777777" w:rsidR="00432800" w:rsidRPr="00432800" w:rsidRDefault="00432800" w:rsidP="00432800">
            <w:pPr>
              <w:jc w:val="right"/>
              <w:rPr>
                <w:bCs/>
                <w:sz w:val="16"/>
                <w:szCs w:val="16"/>
              </w:rPr>
            </w:pPr>
            <w:r w:rsidRPr="00432800">
              <w:rPr>
                <w:bCs/>
                <w:sz w:val="16"/>
                <w:szCs w:val="16"/>
              </w:rPr>
              <w:t>53,7</w:t>
            </w:r>
          </w:p>
        </w:tc>
        <w:tc>
          <w:tcPr>
            <w:tcW w:w="1465" w:type="dxa"/>
            <w:shd w:val="clear" w:color="auto" w:fill="auto"/>
            <w:vAlign w:val="center"/>
            <w:hideMark/>
          </w:tcPr>
          <w:p w14:paraId="40360493" w14:textId="77777777" w:rsidR="00432800" w:rsidRPr="00432800" w:rsidRDefault="00432800" w:rsidP="00432800">
            <w:pPr>
              <w:jc w:val="right"/>
              <w:rPr>
                <w:bCs/>
                <w:sz w:val="16"/>
                <w:szCs w:val="16"/>
              </w:rPr>
            </w:pPr>
            <w:r w:rsidRPr="00432800">
              <w:rPr>
                <w:bCs/>
                <w:sz w:val="16"/>
                <w:szCs w:val="16"/>
              </w:rPr>
              <w:t>35,3</w:t>
            </w:r>
          </w:p>
        </w:tc>
        <w:tc>
          <w:tcPr>
            <w:tcW w:w="1417" w:type="dxa"/>
            <w:vAlign w:val="center"/>
          </w:tcPr>
          <w:p w14:paraId="735A4CC6" w14:textId="77777777" w:rsidR="00432800" w:rsidRPr="00432800" w:rsidRDefault="00432800" w:rsidP="00432800">
            <w:pPr>
              <w:jc w:val="right"/>
              <w:rPr>
                <w:bCs/>
                <w:sz w:val="16"/>
                <w:szCs w:val="16"/>
              </w:rPr>
            </w:pPr>
            <w:r w:rsidRPr="00432800">
              <w:rPr>
                <w:bCs/>
                <w:sz w:val="16"/>
                <w:szCs w:val="16"/>
              </w:rPr>
              <w:t>-24,3</w:t>
            </w:r>
          </w:p>
        </w:tc>
      </w:tr>
      <w:tr w:rsidR="00432800" w:rsidRPr="00432800" w14:paraId="64223C16" w14:textId="77777777" w:rsidTr="00431D5E">
        <w:trPr>
          <w:trHeight w:val="170"/>
        </w:trPr>
        <w:tc>
          <w:tcPr>
            <w:tcW w:w="2268" w:type="dxa"/>
            <w:shd w:val="clear" w:color="auto" w:fill="auto"/>
            <w:vAlign w:val="center"/>
          </w:tcPr>
          <w:p w14:paraId="3ADD82FC" w14:textId="77777777" w:rsidR="00432800" w:rsidRPr="00432800" w:rsidRDefault="00432800" w:rsidP="00432800">
            <w:pPr>
              <w:contextualSpacing/>
              <w:rPr>
                <w:sz w:val="16"/>
                <w:szCs w:val="16"/>
              </w:rPr>
            </w:pPr>
            <w:r w:rsidRPr="00432800">
              <w:rPr>
                <w:bCs/>
                <w:sz w:val="16"/>
                <w:szCs w:val="16"/>
              </w:rPr>
              <w:t xml:space="preserve">  Czerwiec 2015 r.</w:t>
            </w:r>
          </w:p>
        </w:tc>
        <w:tc>
          <w:tcPr>
            <w:tcW w:w="1465" w:type="dxa"/>
            <w:shd w:val="clear" w:color="auto" w:fill="auto"/>
            <w:vAlign w:val="center"/>
          </w:tcPr>
          <w:p w14:paraId="5EF6CEC5" w14:textId="77777777" w:rsidR="00432800" w:rsidRPr="00432800" w:rsidRDefault="00432800" w:rsidP="00432800">
            <w:pPr>
              <w:jc w:val="right"/>
              <w:rPr>
                <w:bCs/>
                <w:sz w:val="16"/>
                <w:szCs w:val="16"/>
              </w:rPr>
            </w:pPr>
            <w:r w:rsidRPr="00432800">
              <w:rPr>
                <w:bCs/>
                <w:sz w:val="16"/>
                <w:szCs w:val="16"/>
              </w:rPr>
              <w:t>9,6</w:t>
            </w:r>
          </w:p>
        </w:tc>
        <w:tc>
          <w:tcPr>
            <w:tcW w:w="1465" w:type="dxa"/>
            <w:shd w:val="clear" w:color="auto" w:fill="auto"/>
            <w:vAlign w:val="center"/>
          </w:tcPr>
          <w:p w14:paraId="3D673182" w14:textId="77777777" w:rsidR="00432800" w:rsidRPr="00432800" w:rsidRDefault="00432800" w:rsidP="00432800">
            <w:pPr>
              <w:jc w:val="right"/>
              <w:rPr>
                <w:bCs/>
                <w:sz w:val="16"/>
                <w:szCs w:val="16"/>
              </w:rPr>
            </w:pPr>
            <w:r w:rsidRPr="00432800">
              <w:rPr>
                <w:bCs/>
                <w:sz w:val="16"/>
                <w:szCs w:val="16"/>
              </w:rPr>
              <w:t>47,3</w:t>
            </w:r>
          </w:p>
        </w:tc>
        <w:tc>
          <w:tcPr>
            <w:tcW w:w="1465" w:type="dxa"/>
            <w:shd w:val="clear" w:color="auto" w:fill="auto"/>
            <w:vAlign w:val="center"/>
          </w:tcPr>
          <w:p w14:paraId="3AE32F2E" w14:textId="77777777" w:rsidR="00432800" w:rsidRPr="00432800" w:rsidRDefault="00432800" w:rsidP="00432800">
            <w:pPr>
              <w:jc w:val="right"/>
              <w:rPr>
                <w:bCs/>
                <w:sz w:val="16"/>
                <w:szCs w:val="16"/>
              </w:rPr>
            </w:pPr>
            <w:r w:rsidRPr="00432800">
              <w:rPr>
                <w:bCs/>
                <w:sz w:val="16"/>
                <w:szCs w:val="16"/>
              </w:rPr>
              <w:t>43,1</w:t>
            </w:r>
          </w:p>
        </w:tc>
        <w:tc>
          <w:tcPr>
            <w:tcW w:w="1417" w:type="dxa"/>
            <w:vAlign w:val="center"/>
          </w:tcPr>
          <w:p w14:paraId="3895C137" w14:textId="77777777" w:rsidR="00432800" w:rsidRPr="00432800" w:rsidRDefault="00432800" w:rsidP="00432800">
            <w:pPr>
              <w:jc w:val="right"/>
              <w:rPr>
                <w:bCs/>
                <w:sz w:val="16"/>
                <w:szCs w:val="16"/>
              </w:rPr>
            </w:pPr>
            <w:r w:rsidRPr="00432800">
              <w:rPr>
                <w:bCs/>
                <w:sz w:val="16"/>
                <w:szCs w:val="16"/>
              </w:rPr>
              <w:t>-33,5</w:t>
            </w:r>
          </w:p>
        </w:tc>
      </w:tr>
      <w:tr w:rsidR="00432800" w:rsidRPr="00432800" w14:paraId="2BC4DBEC" w14:textId="77777777" w:rsidTr="00431D5E">
        <w:trPr>
          <w:trHeight w:val="170"/>
        </w:trPr>
        <w:tc>
          <w:tcPr>
            <w:tcW w:w="2268" w:type="dxa"/>
            <w:shd w:val="clear" w:color="auto" w:fill="auto"/>
            <w:vAlign w:val="center"/>
            <w:hideMark/>
          </w:tcPr>
          <w:p w14:paraId="1068016B" w14:textId="77777777" w:rsidR="00432800" w:rsidRPr="00432800" w:rsidRDefault="00432800" w:rsidP="00432800">
            <w:pPr>
              <w:contextualSpacing/>
              <w:rPr>
                <w:sz w:val="16"/>
                <w:szCs w:val="16"/>
              </w:rPr>
            </w:pPr>
            <w:r w:rsidRPr="00432800">
              <w:rPr>
                <w:sz w:val="16"/>
                <w:szCs w:val="16"/>
              </w:rPr>
              <w:t xml:space="preserve">  Grudzień 2015 r.</w:t>
            </w:r>
          </w:p>
        </w:tc>
        <w:tc>
          <w:tcPr>
            <w:tcW w:w="1465" w:type="dxa"/>
            <w:shd w:val="clear" w:color="auto" w:fill="auto"/>
            <w:vAlign w:val="center"/>
            <w:hideMark/>
          </w:tcPr>
          <w:p w14:paraId="010B2F28" w14:textId="77777777" w:rsidR="00432800" w:rsidRPr="00432800" w:rsidRDefault="00432800" w:rsidP="00432800">
            <w:pPr>
              <w:jc w:val="right"/>
              <w:rPr>
                <w:bCs/>
                <w:sz w:val="16"/>
                <w:szCs w:val="16"/>
              </w:rPr>
            </w:pPr>
            <w:r w:rsidRPr="00432800">
              <w:rPr>
                <w:bCs/>
                <w:sz w:val="16"/>
                <w:szCs w:val="16"/>
              </w:rPr>
              <w:t>10,1</w:t>
            </w:r>
          </w:p>
        </w:tc>
        <w:tc>
          <w:tcPr>
            <w:tcW w:w="1465" w:type="dxa"/>
            <w:shd w:val="clear" w:color="auto" w:fill="auto"/>
            <w:vAlign w:val="center"/>
            <w:hideMark/>
          </w:tcPr>
          <w:p w14:paraId="251CB75F" w14:textId="77777777" w:rsidR="00432800" w:rsidRPr="00432800" w:rsidRDefault="00432800" w:rsidP="00432800">
            <w:pPr>
              <w:jc w:val="right"/>
              <w:rPr>
                <w:bCs/>
                <w:sz w:val="16"/>
                <w:szCs w:val="16"/>
              </w:rPr>
            </w:pPr>
            <w:r w:rsidRPr="00432800">
              <w:rPr>
                <w:bCs/>
                <w:sz w:val="16"/>
                <w:szCs w:val="16"/>
              </w:rPr>
              <w:t>49,6</w:t>
            </w:r>
          </w:p>
        </w:tc>
        <w:tc>
          <w:tcPr>
            <w:tcW w:w="1465" w:type="dxa"/>
            <w:shd w:val="clear" w:color="auto" w:fill="auto"/>
            <w:vAlign w:val="center"/>
            <w:hideMark/>
          </w:tcPr>
          <w:p w14:paraId="59B386F0" w14:textId="77777777" w:rsidR="00432800" w:rsidRPr="00432800" w:rsidRDefault="00432800" w:rsidP="00432800">
            <w:pPr>
              <w:jc w:val="right"/>
              <w:rPr>
                <w:bCs/>
                <w:sz w:val="16"/>
                <w:szCs w:val="16"/>
              </w:rPr>
            </w:pPr>
            <w:r w:rsidRPr="00432800">
              <w:rPr>
                <w:bCs/>
                <w:sz w:val="16"/>
                <w:szCs w:val="16"/>
              </w:rPr>
              <w:t>40,3</w:t>
            </w:r>
          </w:p>
        </w:tc>
        <w:tc>
          <w:tcPr>
            <w:tcW w:w="1417" w:type="dxa"/>
            <w:vAlign w:val="center"/>
          </w:tcPr>
          <w:p w14:paraId="574C78D8" w14:textId="77777777" w:rsidR="00432800" w:rsidRPr="00432800" w:rsidRDefault="00432800" w:rsidP="00432800">
            <w:pPr>
              <w:jc w:val="right"/>
              <w:rPr>
                <w:bCs/>
                <w:sz w:val="16"/>
                <w:szCs w:val="16"/>
              </w:rPr>
            </w:pPr>
            <w:r w:rsidRPr="00432800">
              <w:rPr>
                <w:bCs/>
                <w:sz w:val="16"/>
                <w:szCs w:val="16"/>
              </w:rPr>
              <w:t>-30,2</w:t>
            </w:r>
          </w:p>
        </w:tc>
      </w:tr>
      <w:tr w:rsidR="00432800" w:rsidRPr="00432800" w14:paraId="0DE6E7E8" w14:textId="77777777" w:rsidTr="00431D5E">
        <w:trPr>
          <w:trHeight w:val="170"/>
        </w:trPr>
        <w:tc>
          <w:tcPr>
            <w:tcW w:w="2268" w:type="dxa"/>
            <w:shd w:val="clear" w:color="auto" w:fill="auto"/>
            <w:vAlign w:val="center"/>
            <w:hideMark/>
          </w:tcPr>
          <w:p w14:paraId="3A35C454" w14:textId="77777777" w:rsidR="00432800" w:rsidRPr="00432800" w:rsidRDefault="00432800" w:rsidP="00432800">
            <w:pPr>
              <w:contextualSpacing/>
              <w:rPr>
                <w:sz w:val="16"/>
                <w:szCs w:val="16"/>
              </w:rPr>
            </w:pPr>
            <w:r w:rsidRPr="00432800">
              <w:rPr>
                <w:sz w:val="16"/>
                <w:szCs w:val="16"/>
              </w:rPr>
              <w:t xml:space="preserve">  Czerwiec 2016 r.</w:t>
            </w:r>
          </w:p>
        </w:tc>
        <w:tc>
          <w:tcPr>
            <w:tcW w:w="1465" w:type="dxa"/>
            <w:shd w:val="clear" w:color="auto" w:fill="auto"/>
            <w:vAlign w:val="center"/>
            <w:hideMark/>
          </w:tcPr>
          <w:p w14:paraId="3BB98AF4" w14:textId="77777777" w:rsidR="00432800" w:rsidRPr="00432800" w:rsidRDefault="00432800" w:rsidP="00432800">
            <w:pPr>
              <w:jc w:val="right"/>
              <w:rPr>
                <w:bCs/>
                <w:sz w:val="16"/>
                <w:szCs w:val="16"/>
              </w:rPr>
            </w:pPr>
            <w:r w:rsidRPr="00432800">
              <w:rPr>
                <w:bCs/>
                <w:sz w:val="16"/>
                <w:szCs w:val="16"/>
              </w:rPr>
              <w:t>13,5</w:t>
            </w:r>
          </w:p>
        </w:tc>
        <w:tc>
          <w:tcPr>
            <w:tcW w:w="1465" w:type="dxa"/>
            <w:shd w:val="clear" w:color="auto" w:fill="auto"/>
            <w:vAlign w:val="center"/>
            <w:hideMark/>
          </w:tcPr>
          <w:p w14:paraId="58149492" w14:textId="77777777" w:rsidR="00432800" w:rsidRPr="00432800" w:rsidRDefault="00432800" w:rsidP="00432800">
            <w:pPr>
              <w:jc w:val="right"/>
              <w:rPr>
                <w:bCs/>
                <w:sz w:val="16"/>
                <w:szCs w:val="16"/>
              </w:rPr>
            </w:pPr>
            <w:r w:rsidRPr="00432800">
              <w:rPr>
                <w:bCs/>
                <w:sz w:val="16"/>
                <w:szCs w:val="16"/>
              </w:rPr>
              <w:t>53,6</w:t>
            </w:r>
          </w:p>
        </w:tc>
        <w:tc>
          <w:tcPr>
            <w:tcW w:w="1465" w:type="dxa"/>
            <w:shd w:val="clear" w:color="auto" w:fill="auto"/>
            <w:vAlign w:val="center"/>
            <w:hideMark/>
          </w:tcPr>
          <w:p w14:paraId="28948E64" w14:textId="77777777" w:rsidR="00432800" w:rsidRPr="00432800" w:rsidRDefault="00432800" w:rsidP="00432800">
            <w:pPr>
              <w:jc w:val="right"/>
              <w:rPr>
                <w:bCs/>
                <w:sz w:val="16"/>
                <w:szCs w:val="16"/>
              </w:rPr>
            </w:pPr>
            <w:r w:rsidRPr="00432800">
              <w:rPr>
                <w:bCs/>
                <w:sz w:val="16"/>
                <w:szCs w:val="16"/>
              </w:rPr>
              <w:t>32,9</w:t>
            </w:r>
          </w:p>
        </w:tc>
        <w:tc>
          <w:tcPr>
            <w:tcW w:w="1417" w:type="dxa"/>
            <w:vAlign w:val="center"/>
          </w:tcPr>
          <w:p w14:paraId="662754A3" w14:textId="77777777" w:rsidR="00432800" w:rsidRPr="00432800" w:rsidRDefault="00432800" w:rsidP="00432800">
            <w:pPr>
              <w:jc w:val="right"/>
              <w:rPr>
                <w:bCs/>
                <w:sz w:val="16"/>
                <w:szCs w:val="16"/>
              </w:rPr>
            </w:pPr>
            <w:r w:rsidRPr="00432800">
              <w:rPr>
                <w:bCs/>
                <w:sz w:val="16"/>
                <w:szCs w:val="16"/>
              </w:rPr>
              <w:t>-19,4</w:t>
            </w:r>
          </w:p>
        </w:tc>
      </w:tr>
      <w:tr w:rsidR="00432800" w:rsidRPr="00432800" w14:paraId="536BD87C" w14:textId="77777777" w:rsidTr="00431D5E">
        <w:trPr>
          <w:trHeight w:val="170"/>
        </w:trPr>
        <w:tc>
          <w:tcPr>
            <w:tcW w:w="2268" w:type="dxa"/>
            <w:shd w:val="clear" w:color="auto" w:fill="auto"/>
            <w:vAlign w:val="center"/>
            <w:hideMark/>
          </w:tcPr>
          <w:p w14:paraId="6E5B57F7" w14:textId="77777777" w:rsidR="00432800" w:rsidRPr="00432800" w:rsidRDefault="00432800" w:rsidP="00432800">
            <w:pPr>
              <w:contextualSpacing/>
              <w:rPr>
                <w:sz w:val="16"/>
                <w:szCs w:val="16"/>
              </w:rPr>
            </w:pPr>
            <w:r w:rsidRPr="00432800">
              <w:rPr>
                <w:sz w:val="16"/>
                <w:szCs w:val="16"/>
              </w:rPr>
              <w:t xml:space="preserve">  Grudzień 2016 r.</w:t>
            </w:r>
          </w:p>
        </w:tc>
        <w:tc>
          <w:tcPr>
            <w:tcW w:w="1465" w:type="dxa"/>
            <w:shd w:val="clear" w:color="auto" w:fill="auto"/>
            <w:vAlign w:val="center"/>
            <w:hideMark/>
          </w:tcPr>
          <w:p w14:paraId="414A90C6" w14:textId="77777777" w:rsidR="00432800" w:rsidRPr="00432800" w:rsidRDefault="00432800" w:rsidP="00432800">
            <w:pPr>
              <w:jc w:val="right"/>
              <w:rPr>
                <w:bCs/>
                <w:sz w:val="16"/>
                <w:szCs w:val="16"/>
              </w:rPr>
            </w:pPr>
            <w:r w:rsidRPr="00432800">
              <w:rPr>
                <w:bCs/>
                <w:sz w:val="16"/>
                <w:szCs w:val="16"/>
              </w:rPr>
              <w:t>18,7</w:t>
            </w:r>
          </w:p>
        </w:tc>
        <w:tc>
          <w:tcPr>
            <w:tcW w:w="1465" w:type="dxa"/>
            <w:shd w:val="clear" w:color="auto" w:fill="auto"/>
            <w:vAlign w:val="center"/>
            <w:hideMark/>
          </w:tcPr>
          <w:p w14:paraId="64A0C116" w14:textId="77777777" w:rsidR="00432800" w:rsidRPr="00432800" w:rsidRDefault="00432800" w:rsidP="00432800">
            <w:pPr>
              <w:jc w:val="right"/>
              <w:rPr>
                <w:bCs/>
                <w:sz w:val="16"/>
                <w:szCs w:val="16"/>
              </w:rPr>
            </w:pPr>
            <w:r w:rsidRPr="00432800">
              <w:rPr>
                <w:bCs/>
                <w:sz w:val="16"/>
                <w:szCs w:val="16"/>
              </w:rPr>
              <w:t>60,1</w:t>
            </w:r>
          </w:p>
        </w:tc>
        <w:tc>
          <w:tcPr>
            <w:tcW w:w="1465" w:type="dxa"/>
            <w:shd w:val="clear" w:color="auto" w:fill="auto"/>
            <w:vAlign w:val="center"/>
            <w:hideMark/>
          </w:tcPr>
          <w:p w14:paraId="061C5BF0" w14:textId="77777777" w:rsidR="00432800" w:rsidRPr="00432800" w:rsidRDefault="00432800" w:rsidP="00432800">
            <w:pPr>
              <w:jc w:val="right"/>
              <w:rPr>
                <w:bCs/>
                <w:sz w:val="16"/>
                <w:szCs w:val="16"/>
              </w:rPr>
            </w:pPr>
            <w:r w:rsidRPr="00432800">
              <w:rPr>
                <w:bCs/>
                <w:sz w:val="16"/>
                <w:szCs w:val="16"/>
              </w:rPr>
              <w:t>21,2</w:t>
            </w:r>
          </w:p>
        </w:tc>
        <w:tc>
          <w:tcPr>
            <w:tcW w:w="1417" w:type="dxa"/>
            <w:vAlign w:val="center"/>
          </w:tcPr>
          <w:p w14:paraId="08FFABBB" w14:textId="77777777" w:rsidR="00432800" w:rsidRPr="00432800" w:rsidRDefault="00432800" w:rsidP="00432800">
            <w:pPr>
              <w:jc w:val="right"/>
              <w:rPr>
                <w:bCs/>
                <w:sz w:val="16"/>
                <w:szCs w:val="16"/>
              </w:rPr>
            </w:pPr>
            <w:r w:rsidRPr="00432800">
              <w:rPr>
                <w:bCs/>
                <w:sz w:val="16"/>
                <w:szCs w:val="16"/>
              </w:rPr>
              <w:t>-2,5</w:t>
            </w:r>
          </w:p>
        </w:tc>
      </w:tr>
      <w:tr w:rsidR="00432800" w:rsidRPr="00432800" w14:paraId="0D6ADB10" w14:textId="77777777" w:rsidTr="00431D5E">
        <w:trPr>
          <w:trHeight w:val="170"/>
        </w:trPr>
        <w:tc>
          <w:tcPr>
            <w:tcW w:w="2268" w:type="dxa"/>
            <w:shd w:val="clear" w:color="auto" w:fill="auto"/>
            <w:vAlign w:val="center"/>
            <w:hideMark/>
          </w:tcPr>
          <w:p w14:paraId="6B5CE5AF" w14:textId="77777777" w:rsidR="00432800" w:rsidRPr="00432800" w:rsidRDefault="00432800" w:rsidP="00432800">
            <w:pPr>
              <w:contextualSpacing/>
              <w:rPr>
                <w:sz w:val="16"/>
                <w:szCs w:val="16"/>
              </w:rPr>
            </w:pPr>
            <w:r w:rsidRPr="00432800">
              <w:rPr>
                <w:sz w:val="16"/>
                <w:szCs w:val="16"/>
              </w:rPr>
              <w:t xml:space="preserve">  Czerwiec 2017 r.</w:t>
            </w:r>
          </w:p>
        </w:tc>
        <w:tc>
          <w:tcPr>
            <w:tcW w:w="1465" w:type="dxa"/>
            <w:shd w:val="clear" w:color="auto" w:fill="auto"/>
            <w:vAlign w:val="center"/>
            <w:hideMark/>
          </w:tcPr>
          <w:p w14:paraId="65E46634" w14:textId="77777777" w:rsidR="00432800" w:rsidRPr="00432800" w:rsidRDefault="00432800" w:rsidP="00432800">
            <w:pPr>
              <w:jc w:val="right"/>
              <w:rPr>
                <w:bCs/>
                <w:sz w:val="16"/>
                <w:szCs w:val="16"/>
              </w:rPr>
            </w:pPr>
            <w:r w:rsidRPr="00432800">
              <w:rPr>
                <w:bCs/>
                <w:sz w:val="16"/>
                <w:szCs w:val="16"/>
              </w:rPr>
              <w:t>23,3</w:t>
            </w:r>
          </w:p>
        </w:tc>
        <w:tc>
          <w:tcPr>
            <w:tcW w:w="1465" w:type="dxa"/>
            <w:shd w:val="clear" w:color="auto" w:fill="auto"/>
            <w:vAlign w:val="center"/>
            <w:hideMark/>
          </w:tcPr>
          <w:p w14:paraId="0631CE02" w14:textId="77777777" w:rsidR="00432800" w:rsidRPr="00432800" w:rsidRDefault="00432800" w:rsidP="00432800">
            <w:pPr>
              <w:jc w:val="right"/>
              <w:rPr>
                <w:bCs/>
                <w:sz w:val="16"/>
                <w:szCs w:val="16"/>
              </w:rPr>
            </w:pPr>
            <w:r w:rsidRPr="00432800">
              <w:rPr>
                <w:bCs/>
                <w:sz w:val="16"/>
                <w:szCs w:val="16"/>
              </w:rPr>
              <w:t>58,7</w:t>
            </w:r>
          </w:p>
        </w:tc>
        <w:tc>
          <w:tcPr>
            <w:tcW w:w="1465" w:type="dxa"/>
            <w:shd w:val="clear" w:color="auto" w:fill="auto"/>
            <w:vAlign w:val="center"/>
            <w:hideMark/>
          </w:tcPr>
          <w:p w14:paraId="3FB8D288" w14:textId="77777777" w:rsidR="00432800" w:rsidRPr="00432800" w:rsidRDefault="00432800" w:rsidP="00432800">
            <w:pPr>
              <w:jc w:val="right"/>
              <w:rPr>
                <w:bCs/>
                <w:sz w:val="16"/>
                <w:szCs w:val="16"/>
              </w:rPr>
            </w:pPr>
            <w:r w:rsidRPr="00432800">
              <w:rPr>
                <w:bCs/>
                <w:sz w:val="16"/>
                <w:szCs w:val="16"/>
              </w:rPr>
              <w:t>18,0</w:t>
            </w:r>
          </w:p>
        </w:tc>
        <w:tc>
          <w:tcPr>
            <w:tcW w:w="1417" w:type="dxa"/>
            <w:vAlign w:val="center"/>
          </w:tcPr>
          <w:p w14:paraId="307180E7" w14:textId="77777777" w:rsidR="00432800" w:rsidRPr="00432800" w:rsidRDefault="00432800" w:rsidP="00432800">
            <w:pPr>
              <w:jc w:val="right"/>
              <w:rPr>
                <w:bCs/>
                <w:sz w:val="16"/>
                <w:szCs w:val="16"/>
              </w:rPr>
            </w:pPr>
            <w:r w:rsidRPr="00432800">
              <w:rPr>
                <w:bCs/>
                <w:sz w:val="16"/>
                <w:szCs w:val="16"/>
              </w:rPr>
              <w:t>5,3</w:t>
            </w:r>
          </w:p>
        </w:tc>
      </w:tr>
      <w:tr w:rsidR="00432800" w:rsidRPr="00432800" w14:paraId="1278EA32" w14:textId="77777777" w:rsidTr="00431D5E">
        <w:trPr>
          <w:trHeight w:val="170"/>
        </w:trPr>
        <w:tc>
          <w:tcPr>
            <w:tcW w:w="2268" w:type="dxa"/>
            <w:shd w:val="clear" w:color="auto" w:fill="auto"/>
            <w:vAlign w:val="center"/>
            <w:hideMark/>
          </w:tcPr>
          <w:p w14:paraId="5762B0AE" w14:textId="77777777" w:rsidR="00432800" w:rsidRPr="00432800" w:rsidRDefault="00432800" w:rsidP="00432800">
            <w:pPr>
              <w:contextualSpacing/>
              <w:rPr>
                <w:sz w:val="16"/>
                <w:szCs w:val="16"/>
              </w:rPr>
            </w:pPr>
            <w:r w:rsidRPr="00432800">
              <w:rPr>
                <w:sz w:val="16"/>
                <w:szCs w:val="16"/>
              </w:rPr>
              <w:t xml:space="preserve">  Grudzień 2017 r.</w:t>
            </w:r>
          </w:p>
        </w:tc>
        <w:tc>
          <w:tcPr>
            <w:tcW w:w="1465" w:type="dxa"/>
            <w:shd w:val="clear" w:color="auto" w:fill="auto"/>
            <w:vAlign w:val="center"/>
            <w:hideMark/>
          </w:tcPr>
          <w:p w14:paraId="0020E213" w14:textId="77777777" w:rsidR="00432800" w:rsidRPr="00432800" w:rsidRDefault="00432800" w:rsidP="00432800">
            <w:pPr>
              <w:jc w:val="right"/>
              <w:rPr>
                <w:bCs/>
                <w:sz w:val="16"/>
                <w:szCs w:val="16"/>
              </w:rPr>
            </w:pPr>
            <w:r w:rsidRPr="00432800">
              <w:rPr>
                <w:bCs/>
                <w:sz w:val="16"/>
                <w:szCs w:val="16"/>
              </w:rPr>
              <w:t>22,0</w:t>
            </w:r>
          </w:p>
        </w:tc>
        <w:tc>
          <w:tcPr>
            <w:tcW w:w="1465" w:type="dxa"/>
            <w:shd w:val="clear" w:color="auto" w:fill="auto"/>
            <w:vAlign w:val="center"/>
            <w:hideMark/>
          </w:tcPr>
          <w:p w14:paraId="088DA4BC" w14:textId="77777777" w:rsidR="00432800" w:rsidRPr="00432800" w:rsidRDefault="00432800" w:rsidP="00432800">
            <w:pPr>
              <w:jc w:val="right"/>
              <w:rPr>
                <w:bCs/>
                <w:sz w:val="16"/>
                <w:szCs w:val="16"/>
              </w:rPr>
            </w:pPr>
            <w:r w:rsidRPr="00432800">
              <w:rPr>
                <w:bCs/>
                <w:sz w:val="16"/>
                <w:szCs w:val="16"/>
              </w:rPr>
              <w:t>58,5</w:t>
            </w:r>
          </w:p>
        </w:tc>
        <w:tc>
          <w:tcPr>
            <w:tcW w:w="1465" w:type="dxa"/>
            <w:shd w:val="clear" w:color="auto" w:fill="auto"/>
            <w:vAlign w:val="center"/>
            <w:hideMark/>
          </w:tcPr>
          <w:p w14:paraId="3CF56BC2" w14:textId="77777777" w:rsidR="00432800" w:rsidRPr="00432800" w:rsidRDefault="00432800" w:rsidP="00432800">
            <w:pPr>
              <w:jc w:val="right"/>
              <w:rPr>
                <w:bCs/>
                <w:sz w:val="16"/>
                <w:szCs w:val="16"/>
              </w:rPr>
            </w:pPr>
            <w:r w:rsidRPr="00432800">
              <w:rPr>
                <w:bCs/>
                <w:sz w:val="16"/>
                <w:szCs w:val="16"/>
              </w:rPr>
              <w:t>19,5</w:t>
            </w:r>
          </w:p>
        </w:tc>
        <w:tc>
          <w:tcPr>
            <w:tcW w:w="1417" w:type="dxa"/>
            <w:vAlign w:val="center"/>
          </w:tcPr>
          <w:p w14:paraId="2E33C0D1" w14:textId="77777777" w:rsidR="00432800" w:rsidRPr="00432800" w:rsidRDefault="00432800" w:rsidP="00432800">
            <w:pPr>
              <w:jc w:val="right"/>
              <w:rPr>
                <w:bCs/>
                <w:sz w:val="16"/>
                <w:szCs w:val="16"/>
              </w:rPr>
            </w:pPr>
            <w:r w:rsidRPr="00432800">
              <w:rPr>
                <w:bCs/>
                <w:sz w:val="16"/>
                <w:szCs w:val="16"/>
              </w:rPr>
              <w:t>2,5</w:t>
            </w:r>
          </w:p>
        </w:tc>
      </w:tr>
      <w:tr w:rsidR="00432800" w:rsidRPr="00432800" w14:paraId="4D518B24"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hideMark/>
          </w:tcPr>
          <w:p w14:paraId="43BD3297" w14:textId="77777777" w:rsidR="00432800" w:rsidRPr="00432800" w:rsidRDefault="00432800" w:rsidP="00432800">
            <w:pPr>
              <w:contextualSpacing/>
              <w:rPr>
                <w:sz w:val="16"/>
                <w:szCs w:val="16"/>
              </w:rPr>
            </w:pPr>
            <w:r w:rsidRPr="00432800">
              <w:rPr>
                <w:sz w:val="16"/>
                <w:szCs w:val="16"/>
              </w:rPr>
              <w:t xml:space="preserve">  Czerwiec 2018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C4AAE0F" w14:textId="77777777" w:rsidR="00432800" w:rsidRPr="00432800" w:rsidRDefault="00432800" w:rsidP="00432800">
            <w:pPr>
              <w:jc w:val="right"/>
              <w:rPr>
                <w:bCs/>
                <w:sz w:val="16"/>
                <w:szCs w:val="16"/>
              </w:rPr>
            </w:pPr>
            <w:r w:rsidRPr="00432800">
              <w:rPr>
                <w:bCs/>
                <w:sz w:val="16"/>
                <w:szCs w:val="16"/>
              </w:rPr>
              <w:t>12,8</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804622B" w14:textId="77777777" w:rsidR="00432800" w:rsidRPr="00432800" w:rsidRDefault="00432800" w:rsidP="00432800">
            <w:pPr>
              <w:jc w:val="right"/>
              <w:rPr>
                <w:bCs/>
                <w:sz w:val="16"/>
                <w:szCs w:val="16"/>
              </w:rPr>
            </w:pPr>
            <w:r w:rsidRPr="00432800">
              <w:rPr>
                <w:bCs/>
                <w:sz w:val="16"/>
                <w:szCs w:val="16"/>
              </w:rPr>
              <w:t>52,8</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B36FAF8" w14:textId="77777777" w:rsidR="00432800" w:rsidRPr="00432800" w:rsidRDefault="00432800" w:rsidP="00432800">
            <w:pPr>
              <w:jc w:val="right"/>
              <w:rPr>
                <w:bCs/>
                <w:sz w:val="16"/>
                <w:szCs w:val="16"/>
              </w:rPr>
            </w:pPr>
            <w:r w:rsidRPr="00432800">
              <w:rPr>
                <w:bCs/>
                <w:sz w:val="16"/>
                <w:szCs w:val="16"/>
              </w:rPr>
              <w:t>34,4</w:t>
            </w:r>
          </w:p>
        </w:tc>
        <w:tc>
          <w:tcPr>
            <w:tcW w:w="1417" w:type="dxa"/>
            <w:tcBorders>
              <w:top w:val="single" w:sz="4" w:space="0" w:color="001D77"/>
              <w:left w:val="single" w:sz="4" w:space="0" w:color="001D77"/>
              <w:bottom w:val="single" w:sz="4" w:space="0" w:color="001D77"/>
            </w:tcBorders>
            <w:vAlign w:val="center"/>
          </w:tcPr>
          <w:p w14:paraId="5746AC6C" w14:textId="77777777" w:rsidR="00432800" w:rsidRPr="00432800" w:rsidRDefault="00432800" w:rsidP="00432800">
            <w:pPr>
              <w:jc w:val="right"/>
              <w:rPr>
                <w:bCs/>
                <w:sz w:val="16"/>
                <w:szCs w:val="16"/>
              </w:rPr>
            </w:pPr>
            <w:r w:rsidRPr="00432800">
              <w:rPr>
                <w:bCs/>
                <w:sz w:val="16"/>
                <w:szCs w:val="16"/>
              </w:rPr>
              <w:t>-21,6</w:t>
            </w:r>
          </w:p>
        </w:tc>
      </w:tr>
      <w:tr w:rsidR="00432800" w:rsidRPr="00432800" w14:paraId="2D58439D"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tcPr>
          <w:p w14:paraId="4C53D119" w14:textId="77777777" w:rsidR="00432800" w:rsidRPr="00432800" w:rsidRDefault="00432800" w:rsidP="00432800">
            <w:pPr>
              <w:contextualSpacing/>
              <w:rPr>
                <w:sz w:val="16"/>
                <w:szCs w:val="16"/>
              </w:rPr>
            </w:pPr>
            <w:r w:rsidRPr="00432800">
              <w:rPr>
                <w:sz w:val="16"/>
                <w:szCs w:val="16"/>
              </w:rPr>
              <w:t xml:space="preserve">  Grudzień 2018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8990EF" w14:textId="77777777" w:rsidR="00432800" w:rsidRPr="00432800" w:rsidRDefault="00432800" w:rsidP="00432800">
            <w:pPr>
              <w:jc w:val="right"/>
              <w:rPr>
                <w:rFonts w:cs="Arial"/>
                <w:bCs/>
                <w:sz w:val="16"/>
                <w:szCs w:val="16"/>
              </w:rPr>
            </w:pPr>
            <w:r w:rsidRPr="00432800">
              <w:rPr>
                <w:rFonts w:cs="Arial"/>
                <w:bCs/>
                <w:sz w:val="16"/>
                <w:szCs w:val="16"/>
              </w:rPr>
              <w:t>14,4</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68A0D66" w14:textId="77777777" w:rsidR="00432800" w:rsidRPr="00432800" w:rsidRDefault="00432800" w:rsidP="00432800">
            <w:pPr>
              <w:jc w:val="right"/>
              <w:rPr>
                <w:rFonts w:cs="Arial"/>
                <w:bCs/>
                <w:sz w:val="16"/>
                <w:szCs w:val="16"/>
              </w:rPr>
            </w:pPr>
            <w:r w:rsidRPr="00432800">
              <w:rPr>
                <w:rFonts w:cs="Arial"/>
                <w:bCs/>
                <w:sz w:val="16"/>
                <w:szCs w:val="16"/>
              </w:rPr>
              <w:t>57,0</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930BD1A" w14:textId="77777777" w:rsidR="00432800" w:rsidRPr="00432800" w:rsidRDefault="00432800" w:rsidP="00432800">
            <w:pPr>
              <w:jc w:val="right"/>
              <w:rPr>
                <w:rFonts w:cs="Arial"/>
                <w:bCs/>
                <w:sz w:val="16"/>
                <w:szCs w:val="16"/>
              </w:rPr>
            </w:pPr>
            <w:r w:rsidRPr="00432800">
              <w:rPr>
                <w:rFonts w:cs="Arial"/>
                <w:bCs/>
                <w:sz w:val="16"/>
                <w:szCs w:val="16"/>
              </w:rPr>
              <w:t>28,6</w:t>
            </w:r>
          </w:p>
        </w:tc>
        <w:tc>
          <w:tcPr>
            <w:tcW w:w="1417" w:type="dxa"/>
            <w:tcBorders>
              <w:top w:val="single" w:sz="4" w:space="0" w:color="001D77"/>
              <w:left w:val="single" w:sz="4" w:space="0" w:color="001D77"/>
              <w:bottom w:val="single" w:sz="4" w:space="0" w:color="001D77"/>
            </w:tcBorders>
            <w:vAlign w:val="center"/>
          </w:tcPr>
          <w:p w14:paraId="7DD34703" w14:textId="77777777" w:rsidR="00432800" w:rsidRPr="00432800" w:rsidRDefault="00432800" w:rsidP="00432800">
            <w:pPr>
              <w:jc w:val="right"/>
              <w:rPr>
                <w:rFonts w:cs="Arial"/>
                <w:bCs/>
                <w:sz w:val="16"/>
                <w:szCs w:val="16"/>
              </w:rPr>
            </w:pPr>
            <w:r w:rsidRPr="00432800">
              <w:rPr>
                <w:rFonts w:cs="Arial"/>
                <w:bCs/>
                <w:sz w:val="16"/>
                <w:szCs w:val="16"/>
              </w:rPr>
              <w:t>-14,2</w:t>
            </w:r>
          </w:p>
        </w:tc>
      </w:tr>
      <w:tr w:rsidR="00432800" w:rsidRPr="00432800" w14:paraId="2092DE6D"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hideMark/>
          </w:tcPr>
          <w:p w14:paraId="2E26ABE3" w14:textId="77777777" w:rsidR="00432800" w:rsidRPr="00432800" w:rsidRDefault="00432800" w:rsidP="00432800">
            <w:pPr>
              <w:contextualSpacing/>
              <w:rPr>
                <w:sz w:val="16"/>
                <w:szCs w:val="16"/>
              </w:rPr>
            </w:pPr>
            <w:r w:rsidRPr="00432800">
              <w:rPr>
                <w:sz w:val="16"/>
                <w:szCs w:val="16"/>
              </w:rPr>
              <w:t xml:space="preserve">  Czerwiec 2019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C9CF2BE" w14:textId="77777777" w:rsidR="00432800" w:rsidRPr="00432800" w:rsidRDefault="00432800" w:rsidP="00432800">
            <w:pPr>
              <w:jc w:val="right"/>
              <w:rPr>
                <w:rFonts w:cs="Arial"/>
                <w:bCs/>
                <w:sz w:val="16"/>
                <w:szCs w:val="16"/>
              </w:rPr>
            </w:pPr>
            <w:r w:rsidRPr="00432800">
              <w:rPr>
                <w:rFonts w:cs="Arial"/>
                <w:bCs/>
                <w:sz w:val="16"/>
                <w:szCs w:val="16"/>
              </w:rPr>
              <w:t>14,5</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C191D3E" w14:textId="77777777" w:rsidR="00432800" w:rsidRPr="00432800" w:rsidRDefault="00432800" w:rsidP="00432800">
            <w:pPr>
              <w:jc w:val="right"/>
              <w:rPr>
                <w:rFonts w:cs="Arial"/>
                <w:bCs/>
                <w:sz w:val="16"/>
                <w:szCs w:val="16"/>
              </w:rPr>
            </w:pPr>
            <w:r w:rsidRPr="00432800">
              <w:rPr>
                <w:rFonts w:cs="Arial"/>
                <w:bCs/>
                <w:sz w:val="16"/>
                <w:szCs w:val="16"/>
              </w:rPr>
              <w:t>54,6</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A83B287" w14:textId="77777777" w:rsidR="00432800" w:rsidRPr="00432800" w:rsidRDefault="00432800" w:rsidP="00432800">
            <w:pPr>
              <w:jc w:val="right"/>
              <w:rPr>
                <w:rFonts w:cs="Arial"/>
                <w:bCs/>
                <w:sz w:val="16"/>
                <w:szCs w:val="16"/>
              </w:rPr>
            </w:pPr>
            <w:r w:rsidRPr="00432800">
              <w:rPr>
                <w:rFonts w:cs="Arial"/>
                <w:bCs/>
                <w:sz w:val="16"/>
                <w:szCs w:val="16"/>
              </w:rPr>
              <w:t>30,9</w:t>
            </w:r>
          </w:p>
        </w:tc>
        <w:tc>
          <w:tcPr>
            <w:tcW w:w="1417" w:type="dxa"/>
            <w:tcBorders>
              <w:top w:val="single" w:sz="4" w:space="0" w:color="001D77"/>
              <w:left w:val="single" w:sz="4" w:space="0" w:color="001D77"/>
              <w:bottom w:val="single" w:sz="4" w:space="0" w:color="001D77"/>
            </w:tcBorders>
            <w:vAlign w:val="center"/>
          </w:tcPr>
          <w:p w14:paraId="2964F189" w14:textId="77777777" w:rsidR="00432800" w:rsidRPr="00432800" w:rsidRDefault="00432800" w:rsidP="00432800">
            <w:pPr>
              <w:jc w:val="right"/>
              <w:rPr>
                <w:rFonts w:cs="Arial"/>
                <w:bCs/>
                <w:sz w:val="16"/>
                <w:szCs w:val="16"/>
              </w:rPr>
            </w:pPr>
            <w:r w:rsidRPr="00432800">
              <w:rPr>
                <w:rFonts w:cs="Arial"/>
                <w:bCs/>
                <w:sz w:val="16"/>
                <w:szCs w:val="16"/>
              </w:rPr>
              <w:t>-16,4</w:t>
            </w:r>
          </w:p>
        </w:tc>
      </w:tr>
      <w:tr w:rsidR="00432800" w:rsidRPr="00432800" w14:paraId="2997D3FE"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hideMark/>
          </w:tcPr>
          <w:p w14:paraId="3D6BC447" w14:textId="77777777" w:rsidR="00432800" w:rsidRPr="00432800" w:rsidRDefault="00432800" w:rsidP="00432800">
            <w:pPr>
              <w:contextualSpacing/>
              <w:rPr>
                <w:sz w:val="16"/>
                <w:szCs w:val="16"/>
              </w:rPr>
            </w:pPr>
            <w:r w:rsidRPr="00432800">
              <w:rPr>
                <w:sz w:val="16"/>
                <w:szCs w:val="16"/>
              </w:rPr>
              <w:t xml:space="preserve">  Grudzień 2019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A55B8F9" w14:textId="77777777" w:rsidR="00432800" w:rsidRPr="00432800" w:rsidRDefault="00432800" w:rsidP="00432800">
            <w:pPr>
              <w:jc w:val="right"/>
              <w:rPr>
                <w:rFonts w:cs="Arial"/>
                <w:bCs/>
                <w:sz w:val="16"/>
                <w:szCs w:val="16"/>
              </w:rPr>
            </w:pPr>
            <w:r w:rsidRPr="00432800">
              <w:rPr>
                <w:rFonts w:cs="Arial"/>
                <w:bCs/>
                <w:sz w:val="16"/>
                <w:szCs w:val="16"/>
              </w:rPr>
              <w:t>17,1</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5A618D9" w14:textId="77777777" w:rsidR="00432800" w:rsidRPr="00432800" w:rsidRDefault="00432800" w:rsidP="00432800">
            <w:pPr>
              <w:jc w:val="right"/>
              <w:rPr>
                <w:rFonts w:cs="Arial"/>
                <w:bCs/>
                <w:sz w:val="16"/>
                <w:szCs w:val="16"/>
              </w:rPr>
            </w:pPr>
            <w:r w:rsidRPr="00432800">
              <w:rPr>
                <w:rFonts w:cs="Arial"/>
                <w:bCs/>
                <w:sz w:val="16"/>
                <w:szCs w:val="16"/>
              </w:rPr>
              <w:t>58,8</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014285C" w14:textId="77777777" w:rsidR="00432800" w:rsidRPr="00432800" w:rsidRDefault="00432800" w:rsidP="00432800">
            <w:pPr>
              <w:jc w:val="right"/>
              <w:rPr>
                <w:rFonts w:cs="Arial"/>
                <w:bCs/>
                <w:sz w:val="16"/>
                <w:szCs w:val="16"/>
              </w:rPr>
            </w:pPr>
            <w:r w:rsidRPr="00432800">
              <w:rPr>
                <w:rFonts w:cs="Arial"/>
                <w:bCs/>
                <w:sz w:val="16"/>
                <w:szCs w:val="16"/>
              </w:rPr>
              <w:t>24,1</w:t>
            </w:r>
          </w:p>
        </w:tc>
        <w:tc>
          <w:tcPr>
            <w:tcW w:w="1417" w:type="dxa"/>
            <w:tcBorders>
              <w:top w:val="single" w:sz="4" w:space="0" w:color="001D77"/>
              <w:left w:val="single" w:sz="4" w:space="0" w:color="001D77"/>
              <w:bottom w:val="single" w:sz="4" w:space="0" w:color="001D77"/>
            </w:tcBorders>
            <w:vAlign w:val="center"/>
          </w:tcPr>
          <w:p w14:paraId="205CF7B6" w14:textId="77777777" w:rsidR="00432800" w:rsidRPr="00432800" w:rsidRDefault="00432800" w:rsidP="00432800">
            <w:pPr>
              <w:jc w:val="right"/>
              <w:rPr>
                <w:rFonts w:cs="Arial"/>
                <w:bCs/>
                <w:sz w:val="16"/>
                <w:szCs w:val="16"/>
              </w:rPr>
            </w:pPr>
            <w:r w:rsidRPr="00432800">
              <w:rPr>
                <w:rFonts w:cs="Arial"/>
                <w:bCs/>
                <w:sz w:val="16"/>
                <w:szCs w:val="16"/>
              </w:rPr>
              <w:t>-7,0</w:t>
            </w:r>
          </w:p>
        </w:tc>
      </w:tr>
      <w:tr w:rsidR="00432800" w:rsidRPr="00432800" w14:paraId="5D013CDA"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hideMark/>
          </w:tcPr>
          <w:p w14:paraId="40AC7457" w14:textId="77777777" w:rsidR="00432800" w:rsidRPr="00432800" w:rsidRDefault="00432800" w:rsidP="00432800">
            <w:pPr>
              <w:contextualSpacing/>
              <w:rPr>
                <w:sz w:val="16"/>
                <w:szCs w:val="16"/>
              </w:rPr>
            </w:pPr>
            <w:r w:rsidRPr="00432800">
              <w:rPr>
                <w:sz w:val="16"/>
                <w:szCs w:val="16"/>
              </w:rPr>
              <w:t xml:space="preserve">  Czerwiec 2020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2F808DF" w14:textId="77777777" w:rsidR="00432800" w:rsidRPr="00432800" w:rsidRDefault="00432800" w:rsidP="00432800">
            <w:pPr>
              <w:jc w:val="right"/>
              <w:rPr>
                <w:rFonts w:cs="Arial"/>
                <w:bCs/>
                <w:sz w:val="16"/>
                <w:szCs w:val="16"/>
              </w:rPr>
            </w:pPr>
            <w:r w:rsidRPr="00432800">
              <w:rPr>
                <w:rFonts w:cs="Arial"/>
                <w:bCs/>
                <w:sz w:val="16"/>
                <w:szCs w:val="16"/>
              </w:rPr>
              <w:t>17,1</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0790FA0" w14:textId="77777777" w:rsidR="00432800" w:rsidRPr="00432800" w:rsidRDefault="00432800" w:rsidP="00432800">
            <w:pPr>
              <w:jc w:val="right"/>
              <w:rPr>
                <w:rFonts w:cs="Arial"/>
                <w:bCs/>
                <w:sz w:val="16"/>
                <w:szCs w:val="16"/>
              </w:rPr>
            </w:pPr>
            <w:r w:rsidRPr="00432800">
              <w:rPr>
                <w:rFonts w:cs="Arial"/>
                <w:bCs/>
                <w:sz w:val="16"/>
                <w:szCs w:val="16"/>
              </w:rPr>
              <w:t>58,5</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F596B4D" w14:textId="77777777" w:rsidR="00432800" w:rsidRPr="00432800" w:rsidRDefault="00432800" w:rsidP="00432800">
            <w:pPr>
              <w:jc w:val="right"/>
              <w:rPr>
                <w:rFonts w:cs="Arial"/>
                <w:bCs/>
                <w:sz w:val="16"/>
                <w:szCs w:val="16"/>
              </w:rPr>
            </w:pPr>
            <w:r w:rsidRPr="00432800">
              <w:rPr>
                <w:rFonts w:cs="Arial"/>
                <w:bCs/>
                <w:sz w:val="16"/>
                <w:szCs w:val="16"/>
              </w:rPr>
              <w:t>24,4</w:t>
            </w:r>
          </w:p>
        </w:tc>
        <w:tc>
          <w:tcPr>
            <w:tcW w:w="1417" w:type="dxa"/>
            <w:tcBorders>
              <w:top w:val="single" w:sz="4" w:space="0" w:color="001D77"/>
              <w:left w:val="single" w:sz="4" w:space="0" w:color="001D77"/>
              <w:bottom w:val="single" w:sz="4" w:space="0" w:color="001D77"/>
            </w:tcBorders>
            <w:vAlign w:val="center"/>
          </w:tcPr>
          <w:p w14:paraId="547664AE" w14:textId="77777777" w:rsidR="00432800" w:rsidRPr="00432800" w:rsidRDefault="00432800" w:rsidP="00432800">
            <w:pPr>
              <w:jc w:val="right"/>
              <w:rPr>
                <w:rFonts w:cs="Arial"/>
                <w:bCs/>
                <w:sz w:val="16"/>
                <w:szCs w:val="16"/>
              </w:rPr>
            </w:pPr>
            <w:r w:rsidRPr="00432800">
              <w:rPr>
                <w:rFonts w:cs="Arial"/>
                <w:bCs/>
                <w:sz w:val="16"/>
                <w:szCs w:val="16"/>
              </w:rPr>
              <w:t>-7,3</w:t>
            </w:r>
          </w:p>
        </w:tc>
      </w:tr>
      <w:tr w:rsidR="00432800" w:rsidRPr="00432800" w14:paraId="0103EA05" w14:textId="77777777" w:rsidTr="00431D5E">
        <w:trPr>
          <w:trHeight w:val="170"/>
        </w:trPr>
        <w:tc>
          <w:tcPr>
            <w:tcW w:w="2268" w:type="dxa"/>
            <w:tcBorders>
              <w:top w:val="single" w:sz="4" w:space="0" w:color="001D77"/>
              <w:bottom w:val="single" w:sz="4" w:space="0" w:color="001D77"/>
              <w:right w:val="single" w:sz="4" w:space="0" w:color="001D77"/>
            </w:tcBorders>
            <w:shd w:val="clear" w:color="auto" w:fill="auto"/>
            <w:vAlign w:val="center"/>
          </w:tcPr>
          <w:p w14:paraId="138868A4" w14:textId="77777777" w:rsidR="00432800" w:rsidRPr="00432800" w:rsidRDefault="00432800" w:rsidP="00432800">
            <w:pPr>
              <w:contextualSpacing/>
              <w:rPr>
                <w:sz w:val="16"/>
                <w:szCs w:val="16"/>
              </w:rPr>
            </w:pPr>
            <w:r w:rsidRPr="00432800">
              <w:rPr>
                <w:sz w:val="16"/>
                <w:szCs w:val="16"/>
              </w:rPr>
              <w:t xml:space="preserve">  Grudzień 2020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3230F33" w14:textId="77777777" w:rsidR="00432800" w:rsidRPr="00432800" w:rsidRDefault="00432800" w:rsidP="00432800">
            <w:pPr>
              <w:jc w:val="right"/>
              <w:rPr>
                <w:rFonts w:cs="Arial"/>
                <w:bCs/>
                <w:sz w:val="16"/>
                <w:szCs w:val="16"/>
              </w:rPr>
            </w:pPr>
            <w:r w:rsidRPr="00432800">
              <w:rPr>
                <w:rFonts w:cs="Arial"/>
                <w:bCs/>
                <w:sz w:val="16"/>
                <w:szCs w:val="16"/>
              </w:rPr>
              <w:t>18,3</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30B1D80" w14:textId="77777777" w:rsidR="00432800" w:rsidRPr="00432800" w:rsidRDefault="00432800" w:rsidP="00432800">
            <w:pPr>
              <w:jc w:val="right"/>
              <w:rPr>
                <w:rFonts w:cs="Arial"/>
                <w:bCs/>
                <w:sz w:val="16"/>
                <w:szCs w:val="16"/>
              </w:rPr>
            </w:pPr>
            <w:r w:rsidRPr="00432800">
              <w:rPr>
                <w:rFonts w:cs="Arial"/>
                <w:bCs/>
                <w:sz w:val="16"/>
                <w:szCs w:val="16"/>
              </w:rPr>
              <w:t>56.3</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C7788A5" w14:textId="77777777" w:rsidR="00432800" w:rsidRPr="00432800" w:rsidRDefault="00432800" w:rsidP="00432800">
            <w:pPr>
              <w:jc w:val="right"/>
              <w:rPr>
                <w:rFonts w:cs="Arial"/>
                <w:bCs/>
                <w:sz w:val="16"/>
                <w:szCs w:val="16"/>
              </w:rPr>
            </w:pPr>
            <w:r w:rsidRPr="00432800">
              <w:rPr>
                <w:rFonts w:cs="Arial"/>
                <w:bCs/>
                <w:sz w:val="16"/>
                <w:szCs w:val="16"/>
              </w:rPr>
              <w:t>25,4</w:t>
            </w:r>
          </w:p>
        </w:tc>
        <w:tc>
          <w:tcPr>
            <w:tcW w:w="1417" w:type="dxa"/>
            <w:tcBorders>
              <w:top w:val="single" w:sz="4" w:space="0" w:color="001D77"/>
              <w:left w:val="single" w:sz="4" w:space="0" w:color="001D77"/>
              <w:bottom w:val="single" w:sz="4" w:space="0" w:color="001D77"/>
            </w:tcBorders>
            <w:vAlign w:val="center"/>
          </w:tcPr>
          <w:p w14:paraId="10C21748" w14:textId="77777777" w:rsidR="00432800" w:rsidRPr="00432800" w:rsidRDefault="00432800" w:rsidP="00432800">
            <w:pPr>
              <w:jc w:val="right"/>
              <w:rPr>
                <w:rFonts w:cs="Arial"/>
                <w:bCs/>
                <w:sz w:val="16"/>
                <w:szCs w:val="16"/>
              </w:rPr>
            </w:pPr>
            <w:r w:rsidRPr="00432800">
              <w:rPr>
                <w:rFonts w:cs="Arial"/>
                <w:bCs/>
                <w:sz w:val="16"/>
                <w:szCs w:val="16"/>
              </w:rPr>
              <w:t>-7,1</w:t>
            </w:r>
          </w:p>
        </w:tc>
      </w:tr>
      <w:tr w:rsidR="00432800" w:rsidRPr="00432800" w14:paraId="4E755AD4" w14:textId="77777777" w:rsidTr="00431D5E">
        <w:trPr>
          <w:trHeight w:hRule="exact" w:val="454"/>
        </w:trPr>
        <w:tc>
          <w:tcPr>
            <w:tcW w:w="2268" w:type="dxa"/>
            <w:tcBorders>
              <w:top w:val="single" w:sz="4" w:space="0" w:color="001D77"/>
              <w:bottom w:val="single" w:sz="4" w:space="0" w:color="001D77"/>
              <w:right w:val="single" w:sz="4" w:space="0" w:color="001D77"/>
            </w:tcBorders>
            <w:shd w:val="clear" w:color="auto" w:fill="auto"/>
            <w:vAlign w:val="center"/>
          </w:tcPr>
          <w:p w14:paraId="0E357286" w14:textId="77777777" w:rsidR="00432800" w:rsidRPr="00432800" w:rsidRDefault="00432800" w:rsidP="00432800">
            <w:pPr>
              <w:contextualSpacing/>
              <w:rPr>
                <w:sz w:val="16"/>
                <w:szCs w:val="16"/>
              </w:rPr>
            </w:pPr>
            <w:r w:rsidRPr="00432800">
              <w:rPr>
                <w:sz w:val="16"/>
                <w:szCs w:val="16"/>
              </w:rPr>
              <w:t xml:space="preserve">  Czerwiec 2021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337734B5" w14:textId="77777777" w:rsidR="00432800" w:rsidRPr="00432800" w:rsidRDefault="00432800" w:rsidP="00432800">
            <w:pPr>
              <w:contextualSpacing/>
              <w:jc w:val="right"/>
              <w:rPr>
                <w:sz w:val="16"/>
                <w:szCs w:val="16"/>
              </w:rPr>
            </w:pPr>
            <w:r w:rsidRPr="00432800">
              <w:rPr>
                <w:sz w:val="16"/>
                <w:szCs w:val="16"/>
              </w:rPr>
              <w:t>15,0</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F2DC14E" w14:textId="77777777" w:rsidR="00432800" w:rsidRPr="00432800" w:rsidRDefault="00432800" w:rsidP="00432800">
            <w:pPr>
              <w:contextualSpacing/>
              <w:jc w:val="right"/>
              <w:rPr>
                <w:sz w:val="16"/>
                <w:szCs w:val="16"/>
              </w:rPr>
            </w:pPr>
            <w:r w:rsidRPr="00432800">
              <w:rPr>
                <w:sz w:val="16"/>
                <w:szCs w:val="16"/>
              </w:rPr>
              <w:t>58,4</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95DC2B7" w14:textId="77777777" w:rsidR="00432800" w:rsidRPr="00432800" w:rsidRDefault="00432800" w:rsidP="00432800">
            <w:pPr>
              <w:spacing w:before="0" w:after="0"/>
              <w:contextualSpacing/>
              <w:jc w:val="right"/>
              <w:rPr>
                <w:sz w:val="16"/>
                <w:szCs w:val="16"/>
              </w:rPr>
            </w:pPr>
            <w:r w:rsidRPr="00432800">
              <w:rPr>
                <w:sz w:val="16"/>
                <w:szCs w:val="16"/>
              </w:rPr>
              <w:t>26,6</w:t>
            </w:r>
          </w:p>
        </w:tc>
        <w:tc>
          <w:tcPr>
            <w:tcW w:w="1417" w:type="dxa"/>
            <w:tcBorders>
              <w:top w:val="single" w:sz="4" w:space="0" w:color="001D77"/>
              <w:left w:val="single" w:sz="4" w:space="0" w:color="001D77"/>
              <w:bottom w:val="single" w:sz="4" w:space="0" w:color="001D77"/>
            </w:tcBorders>
            <w:vAlign w:val="center"/>
          </w:tcPr>
          <w:p w14:paraId="3D039B9B" w14:textId="77777777" w:rsidR="00432800" w:rsidRPr="00432800" w:rsidRDefault="00432800" w:rsidP="00432800">
            <w:pPr>
              <w:jc w:val="right"/>
              <w:rPr>
                <w:rFonts w:cs="Arial"/>
                <w:bCs/>
                <w:sz w:val="16"/>
                <w:szCs w:val="16"/>
              </w:rPr>
            </w:pPr>
            <w:r w:rsidRPr="00432800">
              <w:rPr>
                <w:rFonts w:cs="Arial"/>
                <w:bCs/>
                <w:sz w:val="16"/>
                <w:szCs w:val="16"/>
              </w:rPr>
              <w:t>-11,6</w:t>
            </w:r>
          </w:p>
        </w:tc>
      </w:tr>
      <w:tr w:rsidR="00432800" w:rsidRPr="00432800" w14:paraId="245081F6" w14:textId="77777777" w:rsidTr="00431D5E">
        <w:trPr>
          <w:trHeight w:hRule="exact" w:val="454"/>
        </w:trPr>
        <w:tc>
          <w:tcPr>
            <w:tcW w:w="2268" w:type="dxa"/>
            <w:tcBorders>
              <w:top w:val="single" w:sz="4" w:space="0" w:color="001D77"/>
              <w:bottom w:val="single" w:sz="4" w:space="0" w:color="001D77"/>
              <w:right w:val="single" w:sz="4" w:space="0" w:color="001D77"/>
            </w:tcBorders>
            <w:shd w:val="clear" w:color="auto" w:fill="auto"/>
            <w:vAlign w:val="center"/>
          </w:tcPr>
          <w:p w14:paraId="072A68D6" w14:textId="77777777" w:rsidR="00432800" w:rsidRPr="00432800" w:rsidRDefault="00432800" w:rsidP="00432800">
            <w:pPr>
              <w:contextualSpacing/>
              <w:rPr>
                <w:b/>
                <w:sz w:val="16"/>
                <w:szCs w:val="16"/>
              </w:rPr>
            </w:pPr>
            <w:r w:rsidRPr="00432800">
              <w:rPr>
                <w:b/>
                <w:sz w:val="16"/>
                <w:szCs w:val="16"/>
              </w:rPr>
              <w:t xml:space="preserve">  Grudzień 2021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10489DA" w14:textId="77777777" w:rsidR="00432800" w:rsidRPr="00432800" w:rsidRDefault="00432800" w:rsidP="00432800">
            <w:pPr>
              <w:contextualSpacing/>
              <w:jc w:val="right"/>
              <w:rPr>
                <w:b/>
                <w:sz w:val="16"/>
                <w:szCs w:val="16"/>
              </w:rPr>
            </w:pPr>
            <w:r w:rsidRPr="00432800">
              <w:rPr>
                <w:b/>
                <w:sz w:val="16"/>
                <w:szCs w:val="16"/>
              </w:rPr>
              <w:t>13,1</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62914D6" w14:textId="77777777" w:rsidR="00432800" w:rsidRPr="00432800" w:rsidRDefault="00432800" w:rsidP="00432800">
            <w:pPr>
              <w:contextualSpacing/>
              <w:jc w:val="right"/>
              <w:rPr>
                <w:b/>
                <w:sz w:val="16"/>
                <w:szCs w:val="16"/>
              </w:rPr>
            </w:pPr>
            <w:r w:rsidRPr="00432800">
              <w:rPr>
                <w:b/>
                <w:sz w:val="16"/>
                <w:szCs w:val="16"/>
              </w:rPr>
              <w:t>55,1</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11128C4" w14:textId="77777777" w:rsidR="00432800" w:rsidRPr="00432800" w:rsidRDefault="00432800" w:rsidP="00432800">
            <w:pPr>
              <w:contextualSpacing/>
              <w:jc w:val="right"/>
              <w:rPr>
                <w:b/>
                <w:sz w:val="16"/>
                <w:szCs w:val="16"/>
              </w:rPr>
            </w:pPr>
            <w:r w:rsidRPr="00432800">
              <w:rPr>
                <w:b/>
                <w:sz w:val="16"/>
                <w:szCs w:val="16"/>
              </w:rPr>
              <w:t>31,8</w:t>
            </w:r>
          </w:p>
        </w:tc>
        <w:tc>
          <w:tcPr>
            <w:tcW w:w="1417" w:type="dxa"/>
            <w:tcBorders>
              <w:top w:val="single" w:sz="4" w:space="0" w:color="001D77"/>
              <w:left w:val="single" w:sz="4" w:space="0" w:color="001D77"/>
              <w:bottom w:val="single" w:sz="4" w:space="0" w:color="001D77"/>
            </w:tcBorders>
            <w:vAlign w:val="center"/>
          </w:tcPr>
          <w:p w14:paraId="5A55B012" w14:textId="77777777" w:rsidR="00432800" w:rsidRPr="00432800" w:rsidRDefault="00432800" w:rsidP="00432800">
            <w:pPr>
              <w:spacing w:before="0" w:after="0"/>
              <w:contextualSpacing/>
              <w:jc w:val="right"/>
              <w:rPr>
                <w:b/>
                <w:sz w:val="16"/>
                <w:szCs w:val="16"/>
              </w:rPr>
            </w:pPr>
            <w:r w:rsidRPr="00432800">
              <w:rPr>
                <w:b/>
                <w:sz w:val="16"/>
                <w:szCs w:val="16"/>
              </w:rPr>
              <w:t>-18,7</w:t>
            </w:r>
          </w:p>
        </w:tc>
      </w:tr>
    </w:tbl>
    <w:p w14:paraId="207B4248" w14:textId="38568F6E" w:rsidR="00FA6201" w:rsidRPr="00FA6201" w:rsidRDefault="00FA6201" w:rsidP="00FA6201">
      <w:pPr>
        <w:spacing w:line="288" w:lineRule="auto"/>
        <w:rPr>
          <w:szCs w:val="19"/>
        </w:rPr>
      </w:pPr>
      <w:r w:rsidRPr="00FA6201">
        <w:rPr>
          <w:noProof/>
          <w:szCs w:val="19"/>
          <w:lang w:eastAsia="pl-PL"/>
        </w:rPr>
        <w:lastRenderedPageBreak/>
        <mc:AlternateContent>
          <mc:Choice Requires="wps">
            <w:drawing>
              <wp:anchor distT="45720" distB="45720" distL="114300" distR="114300" simplePos="0" relativeHeight="251807744" behindDoc="1" locked="0" layoutInCell="1" allowOverlap="1" wp14:anchorId="6BC92FEC" wp14:editId="20405D15">
                <wp:simplePos x="0" y="0"/>
                <wp:positionH relativeFrom="column">
                  <wp:posOffset>5295900</wp:posOffset>
                </wp:positionH>
                <wp:positionV relativeFrom="paragraph">
                  <wp:posOffset>0</wp:posOffset>
                </wp:positionV>
                <wp:extent cx="1725295" cy="1581150"/>
                <wp:effectExtent l="0" t="0" r="0" b="0"/>
                <wp:wrapTight wrapText="bothSides">
                  <wp:wrapPolygon edited="0">
                    <wp:start x="715" y="0"/>
                    <wp:lineTo x="715" y="21340"/>
                    <wp:lineTo x="20749" y="21340"/>
                    <wp:lineTo x="20749" y="0"/>
                    <wp:lineTo x="715" y="0"/>
                  </wp:wrapPolygon>
                </wp:wrapTight>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1150"/>
                        </a:xfrm>
                        <a:prstGeom prst="rect">
                          <a:avLst/>
                        </a:prstGeom>
                        <a:noFill/>
                        <a:ln w="9525">
                          <a:noFill/>
                          <a:miter lim="800000"/>
                          <a:headEnd/>
                          <a:tailEnd/>
                        </a:ln>
                      </wps:spPr>
                      <wps:txbx>
                        <w:txbxContent>
                          <w:p w14:paraId="1901C0E8" w14:textId="77777777" w:rsidR="00AF7A37" w:rsidRPr="00035762" w:rsidRDefault="00AF7A37" w:rsidP="00FA6201">
                            <w:pPr>
                              <w:pStyle w:val="tekstzboku"/>
                            </w:pPr>
                            <w:r>
                              <w:t>Pozytywną opinię o opłacalności produkcji rolniczej odnotowano wśród rolników specjalizujących się w chowie drobiu nieśnego, a także uprawach pod osłonami oraz uprawach rzepaku i rzepiku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2FEC" id="_x0000_s1035" type="#_x0000_t202" style="position:absolute;margin-left:417pt;margin-top:0;width:135.85pt;height:124.5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" filled="f" stroked="f">
                <v:textbox>
                  <w:txbxContent>
                    <w:p w14:paraId="1901C0E8" w14:textId="77777777" w:rsidR="00AF7A37" w:rsidRPr="00035762" w:rsidRDefault="00AF7A37" w:rsidP="00FA6201">
                      <w:pPr>
                        <w:pStyle w:val="tekstzboku"/>
                      </w:pPr>
                      <w:r>
                        <w:t>Pozytywną opinię o opłacalności produkcji rolniczej odnotowano wśród rolników specjalizujących się w chowie drobiu nieśnego, a także uprawach pod osłonami oraz uprawach rzepaku i rzepiku</w:t>
                      </w:r>
                    </w:p>
                  </w:txbxContent>
                </v:textbox>
                <w10:wrap type="tight"/>
              </v:shape>
            </w:pict>
          </mc:Fallback>
        </mc:AlternateContent>
      </w:r>
      <w:r>
        <w:rPr>
          <w:noProof/>
          <w:lang w:eastAsia="pl-PL"/>
        </w:rPr>
        <mc:AlternateContent>
          <mc:Choice Requires="wps">
            <w:drawing>
              <wp:anchor distT="0" distB="0" distL="114300" distR="114300" simplePos="0" relativeHeight="251805696" behindDoc="1" locked="0" layoutInCell="1" allowOverlap="1" wp14:anchorId="54834C50" wp14:editId="0193CEF3">
                <wp:simplePos x="0" y="0"/>
                <wp:positionH relativeFrom="page">
                  <wp:posOffset>5755005</wp:posOffset>
                </wp:positionH>
                <wp:positionV relativeFrom="paragraph">
                  <wp:posOffset>-438150</wp:posOffset>
                </wp:positionV>
                <wp:extent cx="1872000" cy="23468330"/>
                <wp:effectExtent l="0" t="0" r="0" b="1270"/>
                <wp:wrapNone/>
                <wp:docPr id="53" name="Prostokąt 53"/>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D52F" id="Prostokąt 53" o:spid="_x0000_s1026" style="position:absolute;margin-left:453.15pt;margin-top:-34.5pt;width:147.4pt;height:1847.9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" fillcolor="#f2f2f2" stroked="f" strokeweight="1pt">
                <w10:wrap anchorx="page"/>
              </v:rect>
            </w:pict>
          </mc:Fallback>
        </mc:AlternateContent>
      </w:r>
      <w:r w:rsidRPr="00FA6201">
        <w:rPr>
          <w:szCs w:val="19"/>
        </w:rPr>
        <w:t>Najbardziej negatywne oceny o  opłacalności produkcji rolniczej odnotowano u rolników prowadzących uprawy ziemniaków, plantacje drzew i krzewów owocowych, hodowców specjalizujących się chowie drobiu nieśnego oraz prowadzących chów trzody chlewnej.</w:t>
      </w:r>
    </w:p>
    <w:p w14:paraId="45A6581C" w14:textId="67018856" w:rsidR="00787BF9" w:rsidRDefault="00FA6201" w:rsidP="00787BF9">
      <w:pPr>
        <w:pStyle w:val="tytuwykresu"/>
        <w:spacing w:line="288" w:lineRule="auto"/>
        <w:rPr>
          <w:shd w:val="clear" w:color="auto" w:fill="FFFFFF"/>
        </w:rPr>
      </w:pPr>
      <w:r w:rsidRPr="00BD4108">
        <w:rPr>
          <w:b w:val="0"/>
          <w:sz w:val="19"/>
          <w:szCs w:val="19"/>
        </w:rPr>
        <w:t>Najmniej pesymistyczni w ocenie opłacalności produkcji rolniczej byli użytkownicy gospodarstw ukierunkowanych na produkcję roślinną, a najbardziej – użytkownicy gospodarstw prowadzących produkcję zwierzęcą. W grudniu 2021 roku  około 13% respondentów stwierdziło, że prowadzenie produkcji rolniczej jest opłacalne. Opinie optymistyczne wyrażali użytkownicy gospodarstw rolnych prowadzący uprawy pod osłonami, a także rolnicy specjalizujący się w uprawach rzepaku i rzepiku oraz w chowie drobiu rzeźnego.</w:t>
      </w:r>
      <w:r w:rsidR="00787BF9">
        <w:rPr>
          <w:b w:val="0"/>
          <w:szCs w:val="19"/>
        </w:rPr>
        <w:br/>
      </w:r>
      <w:r w:rsidR="00787BF9">
        <w:rPr>
          <w:szCs w:val="19"/>
        </w:rPr>
        <w:br/>
      </w:r>
      <w:r w:rsidR="00787BF9">
        <w:t>Wy</w:t>
      </w:r>
      <w:r w:rsidR="00787BF9" w:rsidRPr="00A36B9D">
        <w:t>kres 9.</w:t>
      </w:r>
      <w:r w:rsidR="00787BF9" w:rsidRPr="00A36B9D">
        <w:rPr>
          <w:shd w:val="clear" w:color="auto" w:fill="FFFFFF"/>
        </w:rPr>
        <w:t xml:space="preserve"> Opłacalność produkcji rolniczej – zmiany w ostatnim półroczu</w:t>
      </w:r>
    </w:p>
    <w:p w14:paraId="1E1CFB7A" w14:textId="191B588D" w:rsidR="00787BF9" w:rsidRPr="00787BF9" w:rsidRDefault="00787BF9" w:rsidP="00787BF9">
      <w:pPr>
        <w:pStyle w:val="tytuwykresu"/>
        <w:spacing w:line="240" w:lineRule="auto"/>
        <w:rPr>
          <w:shd w:val="clear" w:color="auto" w:fill="FFFFFF"/>
        </w:rPr>
      </w:pPr>
      <w:r>
        <w:rPr>
          <w:noProof/>
          <w:lang w:eastAsia="pl-PL"/>
        </w:rPr>
        <w:drawing>
          <wp:anchor distT="0" distB="0" distL="114300" distR="114300" simplePos="0" relativeHeight="251808768" behindDoc="1" locked="0" layoutInCell="1" allowOverlap="1" wp14:anchorId="1DDA1C53" wp14:editId="509BBBFC">
            <wp:simplePos x="0" y="0"/>
            <wp:positionH relativeFrom="column">
              <wp:posOffset>0</wp:posOffset>
            </wp:positionH>
            <wp:positionV relativeFrom="paragraph">
              <wp:posOffset>635</wp:posOffset>
            </wp:positionV>
            <wp:extent cx="5219700" cy="2828925"/>
            <wp:effectExtent l="0" t="0" r="0" b="0"/>
            <wp:wrapTight wrapText="bothSides">
              <wp:wrapPolygon edited="0">
                <wp:start x="0" y="0"/>
                <wp:lineTo x="0" y="21382"/>
                <wp:lineTo x="21521" y="21382"/>
                <wp:lineTo x="21521" y="0"/>
                <wp:lineTo x="0" y="0"/>
              </wp:wrapPolygon>
            </wp:wrapTight>
            <wp:docPr id="54" name="Wykres 54" descr="Wykres 9. Opłacalność produkcji rolniczej – zmiany w ostatnim półroczu"/>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A6201">
        <w:rPr>
          <w:szCs w:val="19"/>
        </w:rPr>
        <w:br/>
      </w:r>
      <w:r w:rsidRPr="00787BF9">
        <w:t>Wykres 10.</w:t>
      </w:r>
      <w:r w:rsidRPr="00787BF9">
        <w:rPr>
          <w:shd w:val="clear" w:color="auto" w:fill="FFFFFF"/>
        </w:rPr>
        <w:t xml:space="preserve"> Opłacalność produkcji rolniczej – ocena bieżąca</w:t>
      </w:r>
      <w:r>
        <w:rPr>
          <w:shd w:val="clear" w:color="auto" w:fill="FFFFFF"/>
        </w:rPr>
        <w:br/>
      </w:r>
    </w:p>
    <w:p w14:paraId="4E9A0B0E" w14:textId="53FF340B" w:rsidR="00C372E4" w:rsidRDefault="008778E6">
      <w:pPr>
        <w:spacing w:before="0" w:after="160" w:line="259" w:lineRule="auto"/>
        <w:rPr>
          <w:b/>
          <w:spacing w:val="-2"/>
          <w:sz w:val="18"/>
          <w:shd w:val="clear" w:color="auto" w:fill="FFFFFF"/>
        </w:rPr>
      </w:pPr>
      <w:r>
        <w:rPr>
          <w:noProof/>
          <w:lang w:eastAsia="pl-PL"/>
        </w:rPr>
        <w:drawing>
          <wp:inline distT="0" distB="0" distL="0" distR="0" wp14:anchorId="007C5BF9" wp14:editId="4A2E4D3E">
            <wp:extent cx="5122545" cy="2410460"/>
            <wp:effectExtent l="0" t="0" r="1905" b="8890"/>
            <wp:docPr id="5" name="Wykres 5" descr="Wykres 10. Opłacalność produkcji rolniczej – ocena bież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372E4">
        <w:rPr>
          <w:b/>
          <w:spacing w:val="-2"/>
          <w:sz w:val="18"/>
          <w:shd w:val="clear" w:color="auto" w:fill="FFFFFF"/>
        </w:rPr>
        <w:br w:type="page"/>
      </w:r>
    </w:p>
    <w:p w14:paraId="378E40B4" w14:textId="1A98B92C" w:rsidR="00C372E4" w:rsidRPr="00C372E4" w:rsidRDefault="00AB7311" w:rsidP="00926034">
      <w:pPr>
        <w:spacing w:before="360" w:line="240" w:lineRule="auto"/>
        <w:rPr>
          <w:b/>
          <w:spacing w:val="-2"/>
          <w:sz w:val="18"/>
          <w:shd w:val="clear" w:color="auto" w:fill="FFFFFF"/>
        </w:rPr>
      </w:pPr>
      <w:r>
        <w:rPr>
          <w:noProof/>
          <w:lang w:eastAsia="pl-PL"/>
        </w:rPr>
        <w:lastRenderedPageBreak/>
        <w:drawing>
          <wp:anchor distT="0" distB="0" distL="114300" distR="114300" simplePos="0" relativeHeight="251814912" behindDoc="1" locked="0" layoutInCell="1" allowOverlap="1" wp14:anchorId="284B7B5E" wp14:editId="2043FE66">
            <wp:simplePos x="0" y="0"/>
            <wp:positionH relativeFrom="margin">
              <wp:align>right</wp:align>
            </wp:positionH>
            <wp:positionV relativeFrom="paragraph">
              <wp:posOffset>291465</wp:posOffset>
            </wp:positionV>
            <wp:extent cx="5238750" cy="2419350"/>
            <wp:effectExtent l="0" t="0" r="0" b="0"/>
            <wp:wrapTight wrapText="bothSides">
              <wp:wrapPolygon edited="0">
                <wp:start x="0" y="0"/>
                <wp:lineTo x="0" y="21430"/>
                <wp:lineTo x="21521" y="21430"/>
                <wp:lineTo x="21521" y="0"/>
                <wp:lineTo x="0" y="0"/>
              </wp:wrapPolygon>
            </wp:wrapTight>
            <wp:docPr id="58" name="Wykres 58" descr="Wykres 11. Opłacalność produkcji rolniczej –  zmiany w najbliższym półroczu"/>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372E4">
        <w:rPr>
          <w:noProof/>
          <w:lang w:eastAsia="pl-PL"/>
        </w:rPr>
        <mc:AlternateContent>
          <mc:Choice Requires="wps">
            <w:drawing>
              <wp:anchor distT="0" distB="0" distL="114300" distR="114300" simplePos="0" relativeHeight="251811840" behindDoc="1" locked="0" layoutInCell="1" allowOverlap="1" wp14:anchorId="5899D30D" wp14:editId="2CA38DA5">
                <wp:simplePos x="0" y="0"/>
                <wp:positionH relativeFrom="page">
                  <wp:posOffset>5743575</wp:posOffset>
                </wp:positionH>
                <wp:positionV relativeFrom="paragraph">
                  <wp:posOffset>-457200</wp:posOffset>
                </wp:positionV>
                <wp:extent cx="1872000" cy="23468330"/>
                <wp:effectExtent l="0" t="0" r="0" b="1270"/>
                <wp:wrapNone/>
                <wp:docPr id="56" name="Prostokąt 56"/>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75DA4" id="Prostokąt 56" o:spid="_x0000_s1026" style="position:absolute;margin-left:452.25pt;margin-top:-36pt;width:147.4pt;height:1847.9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" fillcolor="#f2f2f2" stroked="f" strokeweight="1pt">
                <w10:wrap anchorx="page"/>
              </v:rect>
            </w:pict>
          </mc:Fallback>
        </mc:AlternateContent>
      </w:r>
      <w:r w:rsidR="00C372E4">
        <w:rPr>
          <w:b/>
          <w:spacing w:val="-2"/>
          <w:sz w:val="18"/>
        </w:rPr>
        <w:t xml:space="preserve">Wykres </w:t>
      </w:r>
      <w:r w:rsidR="00C372E4" w:rsidRPr="00C372E4">
        <w:rPr>
          <w:b/>
          <w:spacing w:val="-2"/>
          <w:sz w:val="18"/>
        </w:rPr>
        <w:t>11.</w:t>
      </w:r>
      <w:r w:rsidR="00C372E4" w:rsidRPr="00C372E4">
        <w:rPr>
          <w:b/>
          <w:spacing w:val="-2"/>
          <w:sz w:val="18"/>
          <w:shd w:val="clear" w:color="auto" w:fill="FFFFFF"/>
        </w:rPr>
        <w:t xml:space="preserve"> Opłacalność produkcji rolniczej –  zmiany w najbliższym półroczu</w:t>
      </w:r>
    </w:p>
    <w:p w14:paraId="066716F6" w14:textId="46FBAD2F" w:rsidR="00AB7311" w:rsidRPr="00AB7311" w:rsidRDefault="009235D4" w:rsidP="00AB7311">
      <w:pPr>
        <w:pStyle w:val="Nagwek1"/>
      </w:pPr>
      <w:r w:rsidRPr="00AB7311">
        <w:rPr>
          <w:noProof/>
          <w:szCs w:val="19"/>
        </w:rPr>
        <mc:AlternateContent>
          <mc:Choice Requires="wps">
            <w:drawing>
              <wp:anchor distT="45720" distB="45720" distL="114300" distR="114300" simplePos="0" relativeHeight="251813888" behindDoc="1" locked="0" layoutInCell="1" allowOverlap="1" wp14:anchorId="48181184" wp14:editId="5D321E96">
                <wp:simplePos x="0" y="0"/>
                <wp:positionH relativeFrom="column">
                  <wp:posOffset>5259705</wp:posOffset>
                </wp:positionH>
                <wp:positionV relativeFrom="paragraph">
                  <wp:posOffset>2769870</wp:posOffset>
                </wp:positionV>
                <wp:extent cx="1843405" cy="1114425"/>
                <wp:effectExtent l="0" t="0" r="0" b="0"/>
                <wp:wrapTight wrapText="bothSides">
                  <wp:wrapPolygon edited="0">
                    <wp:start x="670" y="0"/>
                    <wp:lineTo x="670" y="21046"/>
                    <wp:lineTo x="20759" y="21046"/>
                    <wp:lineTo x="20759" y="0"/>
                    <wp:lineTo x="670" y="0"/>
                  </wp:wrapPolygon>
                </wp:wrapTight>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114425"/>
                        </a:xfrm>
                        <a:prstGeom prst="rect">
                          <a:avLst/>
                        </a:prstGeom>
                        <a:noFill/>
                        <a:ln w="9525">
                          <a:noFill/>
                          <a:miter lim="800000"/>
                          <a:headEnd/>
                          <a:tailEnd/>
                        </a:ln>
                      </wps:spPr>
                      <wps:txbx>
                        <w:txbxContent>
                          <w:p w14:paraId="6F4B6B10" w14:textId="77777777" w:rsidR="00AF7A37" w:rsidRPr="00332E9B" w:rsidRDefault="00AF7A37" w:rsidP="00AB7311">
                            <w:pPr>
                              <w:pStyle w:val="tekstzboku"/>
                            </w:pPr>
                            <w:r>
                              <w:t xml:space="preserve">Najbardziej pesymistyczni w ocenach popytu byli rolnicy specjalizujący się w chowie drobiu  i trzody chlewnej </w:t>
                            </w:r>
                          </w:p>
                          <w:p w14:paraId="3B57288B" w14:textId="77777777" w:rsidR="00AF7A37" w:rsidRPr="00D616D2" w:rsidRDefault="00AF7A37" w:rsidP="00AB7311">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81184" id="_x0000_s1036" type="#_x0000_t202" style="position:absolute;margin-left:414.15pt;margin-top:218.1pt;width:145.15pt;height:87.7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" filled="f" stroked="f">
                <v:textbox>
                  <w:txbxContent>
                    <w:p w14:paraId="6F4B6B10" w14:textId="77777777" w:rsidR="00AF7A37" w:rsidRPr="00332E9B" w:rsidRDefault="00AF7A37" w:rsidP="00AB7311">
                      <w:pPr>
                        <w:pStyle w:val="tekstzboku"/>
                      </w:pPr>
                      <w:r>
                        <w:t xml:space="preserve">Najbardziej pesymistyczni w ocenach popytu byli rolnicy specjalizujący się w chowie drobiu  i trzody chlewnej </w:t>
                      </w:r>
                    </w:p>
                    <w:p w14:paraId="3B57288B" w14:textId="77777777" w:rsidR="00AF7A37" w:rsidRPr="00D616D2" w:rsidRDefault="00AF7A37" w:rsidP="00AB7311">
                      <w:pPr>
                        <w:spacing w:after="0"/>
                        <w:rPr>
                          <w:rFonts w:eastAsia="Times New Roman" w:cs="Times New Roman"/>
                          <w:bCs/>
                          <w:color w:val="001D77"/>
                          <w:sz w:val="18"/>
                          <w:szCs w:val="18"/>
                          <w:lang w:eastAsia="pl-PL"/>
                        </w:rPr>
                      </w:pPr>
                    </w:p>
                  </w:txbxContent>
                </v:textbox>
                <w10:wrap type="tight"/>
              </v:shape>
            </w:pict>
          </mc:Fallback>
        </mc:AlternateContent>
      </w:r>
      <w:r w:rsidR="00AB7311">
        <w:rPr>
          <w:b/>
          <w:spacing w:val="-2"/>
          <w:sz w:val="18"/>
          <w:shd w:val="clear" w:color="auto" w:fill="FFFFFF"/>
        </w:rPr>
        <w:br/>
      </w:r>
      <w:r w:rsidR="00AB7311" w:rsidRPr="00AB7311">
        <w:rPr>
          <w:noProof/>
          <w:spacing w:val="-2"/>
          <w:szCs w:val="19"/>
        </w:rPr>
        <w:t>Ocena popytu na produkty rolne</w:t>
      </w:r>
    </w:p>
    <w:p w14:paraId="4D38390C" w14:textId="0CBCEDCE" w:rsidR="009235D4" w:rsidRPr="00DA0870" w:rsidRDefault="009235D4" w:rsidP="009235D4">
      <w:pPr>
        <w:spacing w:before="360" w:line="240" w:lineRule="auto"/>
        <w:outlineLvl w:val="0"/>
        <w:rPr>
          <w:b/>
          <w:spacing w:val="-2"/>
          <w:sz w:val="18"/>
          <w:shd w:val="clear" w:color="auto" w:fill="FFFFFF"/>
        </w:rPr>
      </w:pPr>
      <w:r w:rsidRPr="009235D4">
        <w:rPr>
          <w:noProof/>
          <w:szCs w:val="19"/>
          <w:lang w:eastAsia="pl-PL"/>
        </w:rPr>
        <mc:AlternateContent>
          <mc:Choice Requires="wps">
            <w:drawing>
              <wp:anchor distT="45720" distB="45720" distL="114300" distR="114300" simplePos="0" relativeHeight="251819008" behindDoc="1" locked="0" layoutInCell="1" allowOverlap="1" wp14:anchorId="7EC833A1" wp14:editId="3DB67DD9">
                <wp:simplePos x="0" y="0"/>
                <wp:positionH relativeFrom="page">
                  <wp:posOffset>5731510</wp:posOffset>
                </wp:positionH>
                <wp:positionV relativeFrom="paragraph">
                  <wp:posOffset>2327910</wp:posOffset>
                </wp:positionV>
                <wp:extent cx="1828800" cy="1485900"/>
                <wp:effectExtent l="0" t="0" r="0" b="0"/>
                <wp:wrapTight wrapText="bothSides">
                  <wp:wrapPolygon edited="0">
                    <wp:start x="675" y="0"/>
                    <wp:lineTo x="675" y="21323"/>
                    <wp:lineTo x="20700" y="21323"/>
                    <wp:lineTo x="20700" y="0"/>
                    <wp:lineTo x="675" y="0"/>
                  </wp:wrapPolygon>
                </wp:wrapTight>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noFill/>
                        <a:ln w="9525">
                          <a:noFill/>
                          <a:miter lim="800000"/>
                          <a:headEnd/>
                          <a:tailEnd/>
                        </a:ln>
                      </wps:spPr>
                      <wps:txbx>
                        <w:txbxContent>
                          <w:p w14:paraId="43815D21" w14:textId="77777777" w:rsidR="00AF7A37" w:rsidRPr="00332E9B" w:rsidRDefault="00AF7A37" w:rsidP="009235D4">
                            <w:pPr>
                              <w:pStyle w:val="tekstzboku"/>
                            </w:pPr>
                            <w:r>
                              <w:t>Zarówno rolnicy prowadzący gospodarstwa indywidualne jak i osoby prawne i niemające osobowości prawnej negatywnie ocenili bieżący popyt na produkty rolne.</w:t>
                            </w:r>
                          </w:p>
                          <w:p w14:paraId="54DE9AAC" w14:textId="77777777" w:rsidR="00AF7A37" w:rsidRPr="00D616D2" w:rsidRDefault="00AF7A37" w:rsidP="009235D4">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33A1" id="_x0000_s1037" type="#_x0000_t202" style="position:absolute;margin-left:451.3pt;margin-top:183.3pt;width:2in;height:117pt;z-index:-25149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" filled="f" stroked="f">
                <v:textbox>
                  <w:txbxContent>
                    <w:p w14:paraId="43815D21" w14:textId="77777777" w:rsidR="00AF7A37" w:rsidRPr="00332E9B" w:rsidRDefault="00AF7A37" w:rsidP="009235D4">
                      <w:pPr>
                        <w:pStyle w:val="tekstzboku"/>
                      </w:pPr>
                      <w:r>
                        <w:t>Zarówno rolnicy prowadzący gospodarstwa indywidualne jak i osoby prawne i niemające osobowości prawnej negatywnie ocenili bieżący popyt na produkty rolne.</w:t>
                      </w:r>
                    </w:p>
                    <w:p w14:paraId="54DE9AAC" w14:textId="77777777" w:rsidR="00AF7A37" w:rsidRPr="00D616D2" w:rsidRDefault="00AF7A37" w:rsidP="009235D4">
                      <w:pPr>
                        <w:spacing w:after="0"/>
                        <w:rPr>
                          <w:rFonts w:eastAsia="Times New Roman" w:cs="Times New Roman"/>
                          <w:bCs/>
                          <w:color w:val="001D77"/>
                          <w:sz w:val="18"/>
                          <w:szCs w:val="18"/>
                          <w:lang w:eastAsia="pl-PL"/>
                        </w:rPr>
                      </w:pPr>
                    </w:p>
                  </w:txbxContent>
                </v:textbox>
                <w10:wrap type="tight" anchorx="page"/>
              </v:shape>
            </w:pict>
          </mc:Fallback>
        </mc:AlternateContent>
      </w:r>
      <w:r w:rsidR="00AB7311" w:rsidRPr="00A36B9D">
        <w:rPr>
          <w:szCs w:val="19"/>
        </w:rPr>
        <w:t xml:space="preserve">W porównaniu z wynikami poprzedniej edycji badania </w:t>
      </w:r>
      <w:r w:rsidR="00AB7311">
        <w:rPr>
          <w:szCs w:val="19"/>
        </w:rPr>
        <w:t>opinie rolników w ocenie bieżącego popytu na wytwarzane w ich gospodarstwach produkty rolne kształtowały się na podobnym poziomie, jak w I edycji badania 2021 r.</w:t>
      </w:r>
      <w:r>
        <w:rPr>
          <w:szCs w:val="19"/>
        </w:rPr>
        <w:br/>
      </w:r>
      <w:r>
        <w:rPr>
          <w:szCs w:val="19"/>
        </w:rPr>
        <w:br/>
      </w:r>
      <w:r w:rsidRPr="00F57295">
        <w:rPr>
          <w:b/>
          <w:sz w:val="18"/>
          <w:szCs w:val="18"/>
        </w:rPr>
        <w:t>Tablica 4. Ocena popytu na produkty roln</w:t>
      </w:r>
      <w:r>
        <w:rPr>
          <w:b/>
          <w:sz w:val="18"/>
          <w:szCs w:val="18"/>
        </w:rPr>
        <w:t>e</w:t>
      </w:r>
      <w:r>
        <w:rPr>
          <w:b/>
          <w:sz w:val="18"/>
          <w:szCs w:val="18"/>
        </w:rPr>
        <w:br/>
      </w:r>
    </w:p>
    <w:tbl>
      <w:tblPr>
        <w:tblW w:w="8136" w:type="dxa"/>
        <w:tblInd w:w="54"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Description w:val="Tablica 4. Ocena popytu na produkty rolne"/>
      </w:tblPr>
      <w:tblGrid>
        <w:gridCol w:w="2324"/>
        <w:gridCol w:w="1465"/>
        <w:gridCol w:w="1465"/>
        <w:gridCol w:w="47"/>
        <w:gridCol w:w="1418"/>
        <w:gridCol w:w="1417"/>
      </w:tblGrid>
      <w:tr w:rsidR="009235D4" w:rsidRPr="009235D4" w14:paraId="38F3884D" w14:textId="77777777" w:rsidTr="004C56BC">
        <w:trPr>
          <w:trHeight w:val="624"/>
        </w:trPr>
        <w:tc>
          <w:tcPr>
            <w:tcW w:w="2324" w:type="dxa"/>
            <w:vMerge w:val="restart"/>
            <w:shd w:val="clear" w:color="auto" w:fill="auto"/>
            <w:vAlign w:val="center"/>
            <w:hideMark/>
          </w:tcPr>
          <w:p w14:paraId="00F157D5" w14:textId="77777777" w:rsidR="009235D4" w:rsidRPr="009235D4" w:rsidRDefault="009235D4" w:rsidP="009235D4">
            <w:pPr>
              <w:jc w:val="center"/>
              <w:rPr>
                <w:sz w:val="16"/>
                <w:szCs w:val="16"/>
              </w:rPr>
            </w:pPr>
            <w:r w:rsidRPr="009235D4">
              <w:rPr>
                <w:sz w:val="16"/>
                <w:szCs w:val="16"/>
              </w:rPr>
              <w:t>Wyszczególnienie</w:t>
            </w:r>
          </w:p>
          <w:p w14:paraId="45C32B05" w14:textId="77777777" w:rsidR="009235D4" w:rsidRPr="009235D4" w:rsidRDefault="009235D4" w:rsidP="009235D4">
            <w:pPr>
              <w:rPr>
                <w:sz w:val="16"/>
                <w:szCs w:val="16"/>
              </w:rPr>
            </w:pPr>
            <w:r w:rsidRPr="009235D4">
              <w:rPr>
                <w:sz w:val="16"/>
                <w:szCs w:val="16"/>
              </w:rPr>
              <w:t> </w:t>
            </w:r>
          </w:p>
        </w:tc>
        <w:tc>
          <w:tcPr>
            <w:tcW w:w="4395" w:type="dxa"/>
            <w:gridSpan w:val="4"/>
            <w:shd w:val="clear" w:color="auto" w:fill="auto"/>
            <w:vAlign w:val="center"/>
            <w:hideMark/>
          </w:tcPr>
          <w:p w14:paraId="6B5631D6" w14:textId="77777777" w:rsidR="009235D4" w:rsidRPr="009235D4" w:rsidRDefault="009235D4" w:rsidP="009235D4">
            <w:pPr>
              <w:jc w:val="center"/>
              <w:rPr>
                <w:sz w:val="16"/>
                <w:szCs w:val="16"/>
              </w:rPr>
            </w:pPr>
            <w:r w:rsidRPr="009235D4">
              <w:rPr>
                <w:sz w:val="16"/>
                <w:szCs w:val="16"/>
              </w:rPr>
              <w:t>Gospodarstwa rolne, w których bieżący popyt na wytworzone produkty rolne był:</w:t>
            </w:r>
          </w:p>
        </w:tc>
        <w:tc>
          <w:tcPr>
            <w:tcW w:w="1417" w:type="dxa"/>
            <w:vMerge w:val="restart"/>
            <w:vAlign w:val="center"/>
          </w:tcPr>
          <w:p w14:paraId="64C2CDEF" w14:textId="77777777" w:rsidR="009235D4" w:rsidRPr="009235D4" w:rsidRDefault="009235D4" w:rsidP="009235D4">
            <w:pPr>
              <w:jc w:val="center"/>
              <w:rPr>
                <w:sz w:val="16"/>
                <w:szCs w:val="16"/>
              </w:rPr>
            </w:pPr>
            <w:r w:rsidRPr="009235D4">
              <w:rPr>
                <w:sz w:val="16"/>
                <w:szCs w:val="16"/>
              </w:rPr>
              <w:t>Saldo</w:t>
            </w:r>
          </w:p>
          <w:p w14:paraId="206338F2" w14:textId="77777777" w:rsidR="009235D4" w:rsidRPr="009235D4" w:rsidRDefault="009235D4" w:rsidP="009235D4">
            <w:pPr>
              <w:jc w:val="center"/>
              <w:rPr>
                <w:sz w:val="16"/>
                <w:szCs w:val="16"/>
              </w:rPr>
            </w:pPr>
            <w:r w:rsidRPr="009235D4">
              <w:rPr>
                <w:sz w:val="16"/>
                <w:szCs w:val="16"/>
              </w:rPr>
              <w:t>odpowiedzi</w:t>
            </w:r>
          </w:p>
          <w:p w14:paraId="198C5DB4" w14:textId="77777777" w:rsidR="009235D4" w:rsidRPr="009235D4" w:rsidRDefault="009235D4" w:rsidP="009235D4">
            <w:pPr>
              <w:jc w:val="center"/>
              <w:rPr>
                <w:i/>
                <w:sz w:val="16"/>
                <w:szCs w:val="16"/>
              </w:rPr>
            </w:pPr>
            <w:r w:rsidRPr="009235D4">
              <w:rPr>
                <w:i/>
                <w:sz w:val="16"/>
                <w:szCs w:val="16"/>
              </w:rPr>
              <w:t>w p. proc.</w:t>
            </w:r>
          </w:p>
        </w:tc>
      </w:tr>
      <w:tr w:rsidR="009235D4" w:rsidRPr="009235D4" w14:paraId="78F0E132" w14:textId="77777777" w:rsidTr="004C56BC">
        <w:trPr>
          <w:trHeight w:val="397"/>
        </w:trPr>
        <w:tc>
          <w:tcPr>
            <w:tcW w:w="2324" w:type="dxa"/>
            <w:vMerge/>
            <w:vAlign w:val="center"/>
            <w:hideMark/>
          </w:tcPr>
          <w:p w14:paraId="71C0B781" w14:textId="77777777" w:rsidR="009235D4" w:rsidRPr="009235D4" w:rsidRDefault="009235D4" w:rsidP="009235D4">
            <w:pPr>
              <w:rPr>
                <w:sz w:val="16"/>
                <w:szCs w:val="16"/>
              </w:rPr>
            </w:pPr>
          </w:p>
        </w:tc>
        <w:tc>
          <w:tcPr>
            <w:tcW w:w="1465" w:type="dxa"/>
            <w:shd w:val="clear" w:color="auto" w:fill="auto"/>
            <w:vAlign w:val="center"/>
            <w:hideMark/>
          </w:tcPr>
          <w:p w14:paraId="094CBF49" w14:textId="77777777" w:rsidR="009235D4" w:rsidRPr="009235D4" w:rsidRDefault="009235D4" w:rsidP="009235D4">
            <w:pPr>
              <w:jc w:val="center"/>
              <w:rPr>
                <w:sz w:val="16"/>
                <w:szCs w:val="16"/>
              </w:rPr>
            </w:pPr>
            <w:r w:rsidRPr="009235D4">
              <w:rPr>
                <w:sz w:val="16"/>
                <w:szCs w:val="16"/>
              </w:rPr>
              <w:t>powyżej oczekiwań</w:t>
            </w:r>
          </w:p>
        </w:tc>
        <w:tc>
          <w:tcPr>
            <w:tcW w:w="1512" w:type="dxa"/>
            <w:gridSpan w:val="2"/>
            <w:shd w:val="clear" w:color="auto" w:fill="auto"/>
            <w:vAlign w:val="center"/>
            <w:hideMark/>
          </w:tcPr>
          <w:p w14:paraId="60530AE4" w14:textId="77777777" w:rsidR="009235D4" w:rsidRPr="009235D4" w:rsidRDefault="009235D4" w:rsidP="009235D4">
            <w:pPr>
              <w:jc w:val="center"/>
              <w:rPr>
                <w:sz w:val="16"/>
                <w:szCs w:val="16"/>
              </w:rPr>
            </w:pPr>
            <w:r w:rsidRPr="009235D4">
              <w:rPr>
                <w:sz w:val="16"/>
                <w:szCs w:val="16"/>
              </w:rPr>
              <w:t>zgodny z oczekiwaniami</w:t>
            </w:r>
          </w:p>
        </w:tc>
        <w:tc>
          <w:tcPr>
            <w:tcW w:w="1418" w:type="dxa"/>
            <w:shd w:val="clear" w:color="auto" w:fill="auto"/>
            <w:vAlign w:val="center"/>
            <w:hideMark/>
          </w:tcPr>
          <w:p w14:paraId="6CD5AF95" w14:textId="77777777" w:rsidR="009235D4" w:rsidRPr="009235D4" w:rsidRDefault="009235D4" w:rsidP="009235D4">
            <w:pPr>
              <w:jc w:val="center"/>
              <w:rPr>
                <w:sz w:val="16"/>
                <w:szCs w:val="16"/>
                <w:highlight w:val="yellow"/>
              </w:rPr>
            </w:pPr>
            <w:r w:rsidRPr="009235D4">
              <w:rPr>
                <w:sz w:val="16"/>
                <w:szCs w:val="16"/>
              </w:rPr>
              <w:t>poniżej oczekiwań</w:t>
            </w:r>
          </w:p>
        </w:tc>
        <w:tc>
          <w:tcPr>
            <w:tcW w:w="1417" w:type="dxa"/>
            <w:vMerge/>
            <w:vAlign w:val="center"/>
          </w:tcPr>
          <w:p w14:paraId="5CBDD067" w14:textId="77777777" w:rsidR="009235D4" w:rsidRPr="009235D4" w:rsidRDefault="009235D4" w:rsidP="009235D4">
            <w:pPr>
              <w:jc w:val="center"/>
              <w:rPr>
                <w:sz w:val="16"/>
                <w:szCs w:val="16"/>
              </w:rPr>
            </w:pPr>
          </w:p>
        </w:tc>
      </w:tr>
      <w:tr w:rsidR="009235D4" w:rsidRPr="009235D4" w14:paraId="7C3868B1" w14:textId="77777777" w:rsidTr="004C56BC">
        <w:trPr>
          <w:trHeight w:val="315"/>
        </w:trPr>
        <w:tc>
          <w:tcPr>
            <w:tcW w:w="2324" w:type="dxa"/>
            <w:vMerge/>
            <w:tcBorders>
              <w:bottom w:val="single" w:sz="12" w:space="0" w:color="001D77"/>
            </w:tcBorders>
            <w:shd w:val="clear" w:color="auto" w:fill="auto"/>
            <w:vAlign w:val="center"/>
            <w:hideMark/>
          </w:tcPr>
          <w:p w14:paraId="4BFC3CF1" w14:textId="77777777" w:rsidR="009235D4" w:rsidRPr="009235D4" w:rsidRDefault="009235D4" w:rsidP="009235D4">
            <w:pPr>
              <w:rPr>
                <w:sz w:val="16"/>
                <w:szCs w:val="16"/>
              </w:rPr>
            </w:pPr>
          </w:p>
        </w:tc>
        <w:tc>
          <w:tcPr>
            <w:tcW w:w="4395" w:type="dxa"/>
            <w:gridSpan w:val="4"/>
            <w:tcBorders>
              <w:bottom w:val="single" w:sz="12" w:space="0" w:color="001D77"/>
            </w:tcBorders>
            <w:shd w:val="clear" w:color="auto" w:fill="auto"/>
            <w:hideMark/>
          </w:tcPr>
          <w:p w14:paraId="26BAB41B" w14:textId="77777777" w:rsidR="009235D4" w:rsidRPr="009235D4" w:rsidRDefault="009235D4" w:rsidP="009235D4">
            <w:pPr>
              <w:jc w:val="center"/>
              <w:rPr>
                <w:i/>
                <w:sz w:val="16"/>
                <w:szCs w:val="16"/>
              </w:rPr>
            </w:pPr>
            <w:r w:rsidRPr="009235D4">
              <w:rPr>
                <w:i/>
                <w:sz w:val="16"/>
                <w:szCs w:val="16"/>
              </w:rPr>
              <w:t xml:space="preserve">w odsetkach </w:t>
            </w:r>
          </w:p>
        </w:tc>
        <w:tc>
          <w:tcPr>
            <w:tcW w:w="1417" w:type="dxa"/>
            <w:vMerge/>
            <w:tcBorders>
              <w:bottom w:val="single" w:sz="12" w:space="0" w:color="001D77"/>
            </w:tcBorders>
          </w:tcPr>
          <w:p w14:paraId="639C3F61" w14:textId="77777777" w:rsidR="009235D4" w:rsidRPr="009235D4" w:rsidRDefault="009235D4" w:rsidP="009235D4">
            <w:pPr>
              <w:jc w:val="center"/>
              <w:rPr>
                <w:sz w:val="16"/>
                <w:szCs w:val="16"/>
              </w:rPr>
            </w:pPr>
          </w:p>
        </w:tc>
      </w:tr>
      <w:tr w:rsidR="009235D4" w:rsidRPr="009235D4" w14:paraId="7E18E78E" w14:textId="77777777" w:rsidTr="004C56BC">
        <w:trPr>
          <w:trHeight w:hRule="exact" w:val="397"/>
        </w:trPr>
        <w:tc>
          <w:tcPr>
            <w:tcW w:w="2324" w:type="dxa"/>
            <w:shd w:val="clear" w:color="auto" w:fill="auto"/>
            <w:vAlign w:val="center"/>
            <w:hideMark/>
          </w:tcPr>
          <w:p w14:paraId="1B154331" w14:textId="77777777" w:rsidR="009235D4" w:rsidRPr="009235D4" w:rsidRDefault="009235D4" w:rsidP="009235D4">
            <w:pPr>
              <w:rPr>
                <w:bCs/>
                <w:sz w:val="16"/>
                <w:szCs w:val="16"/>
              </w:rPr>
            </w:pPr>
            <w:r w:rsidRPr="009235D4">
              <w:rPr>
                <w:bCs/>
                <w:sz w:val="16"/>
                <w:szCs w:val="16"/>
              </w:rPr>
              <w:t xml:space="preserve">  Czerwiec 2014 r.</w:t>
            </w:r>
          </w:p>
        </w:tc>
        <w:tc>
          <w:tcPr>
            <w:tcW w:w="1465" w:type="dxa"/>
            <w:shd w:val="clear" w:color="auto" w:fill="auto"/>
            <w:vAlign w:val="center"/>
            <w:hideMark/>
          </w:tcPr>
          <w:p w14:paraId="19BF7011" w14:textId="77777777" w:rsidR="009235D4" w:rsidRPr="009235D4" w:rsidRDefault="009235D4" w:rsidP="009235D4">
            <w:pPr>
              <w:jc w:val="right"/>
              <w:rPr>
                <w:bCs/>
                <w:sz w:val="16"/>
                <w:szCs w:val="16"/>
              </w:rPr>
            </w:pPr>
            <w:r w:rsidRPr="009235D4">
              <w:rPr>
                <w:bCs/>
                <w:sz w:val="16"/>
                <w:szCs w:val="16"/>
              </w:rPr>
              <w:t>1,9</w:t>
            </w:r>
          </w:p>
        </w:tc>
        <w:tc>
          <w:tcPr>
            <w:tcW w:w="1465" w:type="dxa"/>
            <w:shd w:val="clear" w:color="auto" w:fill="auto"/>
            <w:vAlign w:val="center"/>
            <w:hideMark/>
          </w:tcPr>
          <w:p w14:paraId="603AF7AB" w14:textId="77777777" w:rsidR="009235D4" w:rsidRPr="009235D4" w:rsidRDefault="009235D4" w:rsidP="009235D4">
            <w:pPr>
              <w:jc w:val="right"/>
              <w:rPr>
                <w:bCs/>
                <w:sz w:val="16"/>
                <w:szCs w:val="16"/>
              </w:rPr>
            </w:pPr>
            <w:r w:rsidRPr="009235D4">
              <w:rPr>
                <w:bCs/>
                <w:sz w:val="16"/>
                <w:szCs w:val="16"/>
              </w:rPr>
              <w:t>61,3</w:t>
            </w:r>
          </w:p>
        </w:tc>
        <w:tc>
          <w:tcPr>
            <w:tcW w:w="1465" w:type="dxa"/>
            <w:gridSpan w:val="2"/>
            <w:shd w:val="clear" w:color="auto" w:fill="auto"/>
            <w:vAlign w:val="center"/>
            <w:hideMark/>
          </w:tcPr>
          <w:p w14:paraId="513C3D80" w14:textId="77777777" w:rsidR="009235D4" w:rsidRPr="009235D4" w:rsidRDefault="009235D4" w:rsidP="009235D4">
            <w:pPr>
              <w:jc w:val="right"/>
              <w:rPr>
                <w:bCs/>
                <w:sz w:val="16"/>
                <w:szCs w:val="16"/>
              </w:rPr>
            </w:pPr>
            <w:r w:rsidRPr="009235D4">
              <w:rPr>
                <w:bCs/>
                <w:sz w:val="16"/>
                <w:szCs w:val="16"/>
              </w:rPr>
              <w:t>36,8</w:t>
            </w:r>
          </w:p>
        </w:tc>
        <w:tc>
          <w:tcPr>
            <w:tcW w:w="1417" w:type="dxa"/>
            <w:vAlign w:val="center"/>
          </w:tcPr>
          <w:p w14:paraId="0F10444D" w14:textId="77777777" w:rsidR="009235D4" w:rsidRPr="009235D4" w:rsidRDefault="009235D4" w:rsidP="009235D4">
            <w:pPr>
              <w:jc w:val="right"/>
              <w:rPr>
                <w:bCs/>
                <w:sz w:val="16"/>
                <w:szCs w:val="16"/>
              </w:rPr>
            </w:pPr>
            <w:r w:rsidRPr="009235D4">
              <w:rPr>
                <w:bCs/>
                <w:sz w:val="16"/>
                <w:szCs w:val="16"/>
              </w:rPr>
              <w:t>-34,9</w:t>
            </w:r>
          </w:p>
        </w:tc>
      </w:tr>
      <w:tr w:rsidR="009235D4" w:rsidRPr="009235D4" w14:paraId="6BC086B2" w14:textId="77777777" w:rsidTr="004C56BC">
        <w:trPr>
          <w:trHeight w:hRule="exact" w:val="397"/>
        </w:trPr>
        <w:tc>
          <w:tcPr>
            <w:tcW w:w="2324" w:type="dxa"/>
            <w:shd w:val="clear" w:color="auto" w:fill="auto"/>
            <w:vAlign w:val="center"/>
            <w:hideMark/>
          </w:tcPr>
          <w:p w14:paraId="1C782B86" w14:textId="77777777" w:rsidR="009235D4" w:rsidRPr="009235D4" w:rsidRDefault="009235D4" w:rsidP="009235D4">
            <w:pPr>
              <w:rPr>
                <w:bCs/>
                <w:sz w:val="16"/>
                <w:szCs w:val="16"/>
              </w:rPr>
            </w:pPr>
            <w:r w:rsidRPr="009235D4">
              <w:rPr>
                <w:bCs/>
                <w:sz w:val="16"/>
                <w:szCs w:val="16"/>
              </w:rPr>
              <w:t xml:space="preserve">  Grudzień  2014 r.</w:t>
            </w:r>
          </w:p>
        </w:tc>
        <w:tc>
          <w:tcPr>
            <w:tcW w:w="1465" w:type="dxa"/>
            <w:shd w:val="clear" w:color="auto" w:fill="auto"/>
            <w:vAlign w:val="bottom"/>
            <w:hideMark/>
          </w:tcPr>
          <w:p w14:paraId="492A6DC0" w14:textId="77777777" w:rsidR="009235D4" w:rsidRPr="009235D4" w:rsidRDefault="009235D4" w:rsidP="009235D4">
            <w:pPr>
              <w:jc w:val="right"/>
              <w:rPr>
                <w:sz w:val="16"/>
                <w:szCs w:val="16"/>
              </w:rPr>
            </w:pPr>
            <w:r w:rsidRPr="009235D4">
              <w:rPr>
                <w:sz w:val="16"/>
                <w:szCs w:val="16"/>
              </w:rPr>
              <w:t>1,2</w:t>
            </w:r>
          </w:p>
        </w:tc>
        <w:tc>
          <w:tcPr>
            <w:tcW w:w="1465" w:type="dxa"/>
            <w:shd w:val="clear" w:color="auto" w:fill="auto"/>
            <w:vAlign w:val="bottom"/>
            <w:hideMark/>
          </w:tcPr>
          <w:p w14:paraId="7BC12FD2" w14:textId="77777777" w:rsidR="009235D4" w:rsidRPr="009235D4" w:rsidRDefault="009235D4" w:rsidP="009235D4">
            <w:pPr>
              <w:jc w:val="right"/>
              <w:rPr>
                <w:sz w:val="16"/>
                <w:szCs w:val="16"/>
              </w:rPr>
            </w:pPr>
            <w:r w:rsidRPr="009235D4">
              <w:rPr>
                <w:sz w:val="16"/>
                <w:szCs w:val="16"/>
              </w:rPr>
              <w:t>48,9</w:t>
            </w:r>
          </w:p>
        </w:tc>
        <w:tc>
          <w:tcPr>
            <w:tcW w:w="1465" w:type="dxa"/>
            <w:gridSpan w:val="2"/>
            <w:shd w:val="clear" w:color="auto" w:fill="auto"/>
            <w:vAlign w:val="bottom"/>
            <w:hideMark/>
          </w:tcPr>
          <w:p w14:paraId="3D5479A9" w14:textId="77777777" w:rsidR="009235D4" w:rsidRPr="009235D4" w:rsidRDefault="009235D4" w:rsidP="009235D4">
            <w:pPr>
              <w:jc w:val="right"/>
              <w:rPr>
                <w:sz w:val="16"/>
                <w:szCs w:val="16"/>
              </w:rPr>
            </w:pPr>
            <w:r w:rsidRPr="009235D4">
              <w:rPr>
                <w:sz w:val="16"/>
                <w:szCs w:val="16"/>
              </w:rPr>
              <w:t>49,9</w:t>
            </w:r>
          </w:p>
        </w:tc>
        <w:tc>
          <w:tcPr>
            <w:tcW w:w="1417" w:type="dxa"/>
            <w:vAlign w:val="bottom"/>
          </w:tcPr>
          <w:p w14:paraId="6CCC114C" w14:textId="77777777" w:rsidR="009235D4" w:rsidRPr="009235D4" w:rsidRDefault="009235D4" w:rsidP="009235D4">
            <w:pPr>
              <w:jc w:val="right"/>
              <w:rPr>
                <w:sz w:val="16"/>
                <w:szCs w:val="16"/>
              </w:rPr>
            </w:pPr>
            <w:r w:rsidRPr="009235D4">
              <w:rPr>
                <w:sz w:val="16"/>
                <w:szCs w:val="16"/>
              </w:rPr>
              <w:t>-48,7</w:t>
            </w:r>
          </w:p>
        </w:tc>
      </w:tr>
      <w:tr w:rsidR="009235D4" w:rsidRPr="009235D4" w14:paraId="4209AF13" w14:textId="77777777" w:rsidTr="004C56BC">
        <w:trPr>
          <w:trHeight w:hRule="exact" w:val="397"/>
        </w:trPr>
        <w:tc>
          <w:tcPr>
            <w:tcW w:w="2324" w:type="dxa"/>
            <w:shd w:val="clear" w:color="auto" w:fill="auto"/>
            <w:vAlign w:val="center"/>
          </w:tcPr>
          <w:p w14:paraId="53FC3EB1" w14:textId="77777777" w:rsidR="009235D4" w:rsidRPr="009235D4" w:rsidRDefault="009235D4" w:rsidP="009235D4">
            <w:pPr>
              <w:rPr>
                <w:bCs/>
                <w:sz w:val="16"/>
                <w:szCs w:val="16"/>
              </w:rPr>
            </w:pPr>
            <w:r w:rsidRPr="009235D4">
              <w:rPr>
                <w:bCs/>
                <w:sz w:val="16"/>
                <w:szCs w:val="16"/>
              </w:rPr>
              <w:t xml:space="preserve">  Czerwiec 2015 r.</w:t>
            </w:r>
          </w:p>
        </w:tc>
        <w:tc>
          <w:tcPr>
            <w:tcW w:w="1465" w:type="dxa"/>
            <w:shd w:val="clear" w:color="auto" w:fill="auto"/>
            <w:vAlign w:val="bottom"/>
          </w:tcPr>
          <w:p w14:paraId="0EFDF906" w14:textId="77777777" w:rsidR="009235D4" w:rsidRPr="009235D4" w:rsidRDefault="009235D4" w:rsidP="009235D4">
            <w:pPr>
              <w:jc w:val="right"/>
              <w:rPr>
                <w:sz w:val="16"/>
                <w:szCs w:val="16"/>
              </w:rPr>
            </w:pPr>
            <w:r w:rsidRPr="009235D4">
              <w:rPr>
                <w:sz w:val="16"/>
                <w:szCs w:val="16"/>
              </w:rPr>
              <w:t>1,6</w:t>
            </w:r>
          </w:p>
        </w:tc>
        <w:tc>
          <w:tcPr>
            <w:tcW w:w="1465" w:type="dxa"/>
            <w:shd w:val="clear" w:color="auto" w:fill="auto"/>
            <w:vAlign w:val="bottom"/>
          </w:tcPr>
          <w:p w14:paraId="40472429" w14:textId="77777777" w:rsidR="009235D4" w:rsidRPr="009235D4" w:rsidRDefault="009235D4" w:rsidP="009235D4">
            <w:pPr>
              <w:jc w:val="right"/>
              <w:rPr>
                <w:sz w:val="16"/>
                <w:szCs w:val="16"/>
              </w:rPr>
            </w:pPr>
            <w:r w:rsidRPr="009235D4">
              <w:rPr>
                <w:sz w:val="16"/>
                <w:szCs w:val="16"/>
              </w:rPr>
              <w:t>47,6</w:t>
            </w:r>
          </w:p>
        </w:tc>
        <w:tc>
          <w:tcPr>
            <w:tcW w:w="1465" w:type="dxa"/>
            <w:gridSpan w:val="2"/>
            <w:shd w:val="clear" w:color="auto" w:fill="auto"/>
            <w:vAlign w:val="bottom"/>
          </w:tcPr>
          <w:p w14:paraId="04430F97" w14:textId="77777777" w:rsidR="009235D4" w:rsidRPr="009235D4" w:rsidRDefault="009235D4" w:rsidP="009235D4">
            <w:pPr>
              <w:jc w:val="right"/>
              <w:rPr>
                <w:sz w:val="16"/>
                <w:szCs w:val="16"/>
              </w:rPr>
            </w:pPr>
            <w:r w:rsidRPr="009235D4">
              <w:rPr>
                <w:sz w:val="16"/>
                <w:szCs w:val="16"/>
              </w:rPr>
              <w:t>50,8</w:t>
            </w:r>
          </w:p>
        </w:tc>
        <w:tc>
          <w:tcPr>
            <w:tcW w:w="1417" w:type="dxa"/>
            <w:vAlign w:val="bottom"/>
          </w:tcPr>
          <w:p w14:paraId="1BB9CD67" w14:textId="77777777" w:rsidR="009235D4" w:rsidRPr="009235D4" w:rsidRDefault="009235D4" w:rsidP="009235D4">
            <w:pPr>
              <w:jc w:val="right"/>
              <w:rPr>
                <w:sz w:val="16"/>
                <w:szCs w:val="16"/>
              </w:rPr>
            </w:pPr>
            <w:r w:rsidRPr="009235D4">
              <w:rPr>
                <w:sz w:val="16"/>
                <w:szCs w:val="16"/>
              </w:rPr>
              <w:t>-49,2</w:t>
            </w:r>
          </w:p>
        </w:tc>
      </w:tr>
      <w:tr w:rsidR="009235D4" w:rsidRPr="009235D4" w14:paraId="7C26794C" w14:textId="77777777" w:rsidTr="004C56BC">
        <w:trPr>
          <w:trHeight w:hRule="exact" w:val="397"/>
        </w:trPr>
        <w:tc>
          <w:tcPr>
            <w:tcW w:w="2324" w:type="dxa"/>
            <w:shd w:val="clear" w:color="auto" w:fill="auto"/>
            <w:vAlign w:val="center"/>
            <w:hideMark/>
          </w:tcPr>
          <w:p w14:paraId="088E50C2" w14:textId="77777777" w:rsidR="009235D4" w:rsidRPr="009235D4" w:rsidRDefault="009235D4" w:rsidP="009235D4">
            <w:pPr>
              <w:rPr>
                <w:bCs/>
                <w:sz w:val="16"/>
                <w:szCs w:val="16"/>
              </w:rPr>
            </w:pPr>
            <w:r w:rsidRPr="009235D4">
              <w:rPr>
                <w:bCs/>
                <w:sz w:val="16"/>
                <w:szCs w:val="16"/>
              </w:rPr>
              <w:t xml:space="preserve">  Grudzień  2015 r.</w:t>
            </w:r>
          </w:p>
        </w:tc>
        <w:tc>
          <w:tcPr>
            <w:tcW w:w="1465" w:type="dxa"/>
            <w:shd w:val="clear" w:color="auto" w:fill="auto"/>
            <w:vAlign w:val="center"/>
            <w:hideMark/>
          </w:tcPr>
          <w:p w14:paraId="56BCE8AF" w14:textId="77777777" w:rsidR="009235D4" w:rsidRPr="009235D4" w:rsidRDefault="009235D4" w:rsidP="009235D4">
            <w:pPr>
              <w:jc w:val="right"/>
              <w:rPr>
                <w:bCs/>
                <w:sz w:val="16"/>
                <w:szCs w:val="16"/>
              </w:rPr>
            </w:pPr>
            <w:r w:rsidRPr="009235D4">
              <w:rPr>
                <w:bCs/>
                <w:sz w:val="16"/>
                <w:szCs w:val="16"/>
              </w:rPr>
              <w:t>1,6</w:t>
            </w:r>
          </w:p>
        </w:tc>
        <w:tc>
          <w:tcPr>
            <w:tcW w:w="1465" w:type="dxa"/>
            <w:shd w:val="clear" w:color="auto" w:fill="auto"/>
            <w:vAlign w:val="center"/>
            <w:hideMark/>
          </w:tcPr>
          <w:p w14:paraId="283762FC" w14:textId="77777777" w:rsidR="009235D4" w:rsidRPr="009235D4" w:rsidRDefault="009235D4" w:rsidP="009235D4">
            <w:pPr>
              <w:jc w:val="right"/>
              <w:rPr>
                <w:bCs/>
                <w:sz w:val="16"/>
                <w:szCs w:val="16"/>
              </w:rPr>
            </w:pPr>
            <w:r w:rsidRPr="009235D4">
              <w:rPr>
                <w:bCs/>
                <w:sz w:val="16"/>
                <w:szCs w:val="16"/>
              </w:rPr>
              <w:t>52,2</w:t>
            </w:r>
          </w:p>
        </w:tc>
        <w:tc>
          <w:tcPr>
            <w:tcW w:w="1465" w:type="dxa"/>
            <w:gridSpan w:val="2"/>
            <w:shd w:val="clear" w:color="auto" w:fill="auto"/>
            <w:vAlign w:val="center"/>
            <w:hideMark/>
          </w:tcPr>
          <w:p w14:paraId="6FDD161D" w14:textId="77777777" w:rsidR="009235D4" w:rsidRPr="009235D4" w:rsidRDefault="009235D4" w:rsidP="009235D4">
            <w:pPr>
              <w:jc w:val="right"/>
              <w:rPr>
                <w:bCs/>
                <w:sz w:val="16"/>
                <w:szCs w:val="16"/>
              </w:rPr>
            </w:pPr>
            <w:r w:rsidRPr="009235D4">
              <w:rPr>
                <w:bCs/>
                <w:sz w:val="16"/>
                <w:szCs w:val="16"/>
              </w:rPr>
              <w:t>46,2</w:t>
            </w:r>
          </w:p>
        </w:tc>
        <w:tc>
          <w:tcPr>
            <w:tcW w:w="1417" w:type="dxa"/>
            <w:vAlign w:val="center"/>
          </w:tcPr>
          <w:p w14:paraId="0FA65C10" w14:textId="77777777" w:rsidR="009235D4" w:rsidRPr="009235D4" w:rsidRDefault="009235D4" w:rsidP="009235D4">
            <w:pPr>
              <w:jc w:val="right"/>
              <w:rPr>
                <w:bCs/>
                <w:sz w:val="16"/>
                <w:szCs w:val="16"/>
              </w:rPr>
            </w:pPr>
            <w:r w:rsidRPr="009235D4">
              <w:rPr>
                <w:bCs/>
                <w:sz w:val="16"/>
                <w:szCs w:val="16"/>
              </w:rPr>
              <w:t>-44,6</w:t>
            </w:r>
          </w:p>
        </w:tc>
      </w:tr>
      <w:tr w:rsidR="009235D4" w:rsidRPr="009235D4" w14:paraId="72EA12C6" w14:textId="77777777" w:rsidTr="004C56BC">
        <w:trPr>
          <w:trHeight w:hRule="exact" w:val="397"/>
        </w:trPr>
        <w:tc>
          <w:tcPr>
            <w:tcW w:w="2324" w:type="dxa"/>
            <w:shd w:val="clear" w:color="auto" w:fill="auto"/>
            <w:vAlign w:val="center"/>
            <w:hideMark/>
          </w:tcPr>
          <w:p w14:paraId="6B084E3F" w14:textId="77777777" w:rsidR="009235D4" w:rsidRPr="009235D4" w:rsidRDefault="009235D4" w:rsidP="009235D4">
            <w:pPr>
              <w:rPr>
                <w:bCs/>
                <w:sz w:val="16"/>
                <w:szCs w:val="16"/>
              </w:rPr>
            </w:pPr>
            <w:r w:rsidRPr="009235D4">
              <w:rPr>
                <w:bCs/>
                <w:sz w:val="16"/>
                <w:szCs w:val="16"/>
              </w:rPr>
              <w:t xml:space="preserve">  Czerwiec 2016 r.</w:t>
            </w:r>
          </w:p>
        </w:tc>
        <w:tc>
          <w:tcPr>
            <w:tcW w:w="1465" w:type="dxa"/>
            <w:shd w:val="clear" w:color="auto" w:fill="auto"/>
            <w:vAlign w:val="center"/>
            <w:hideMark/>
          </w:tcPr>
          <w:p w14:paraId="38AEA79F" w14:textId="77777777" w:rsidR="009235D4" w:rsidRPr="009235D4" w:rsidRDefault="009235D4" w:rsidP="009235D4">
            <w:pPr>
              <w:jc w:val="right"/>
              <w:rPr>
                <w:bCs/>
                <w:sz w:val="16"/>
                <w:szCs w:val="16"/>
              </w:rPr>
            </w:pPr>
            <w:r w:rsidRPr="009235D4">
              <w:rPr>
                <w:bCs/>
                <w:sz w:val="16"/>
                <w:szCs w:val="16"/>
              </w:rPr>
              <w:t>2,3</w:t>
            </w:r>
          </w:p>
        </w:tc>
        <w:tc>
          <w:tcPr>
            <w:tcW w:w="1465" w:type="dxa"/>
            <w:shd w:val="clear" w:color="auto" w:fill="auto"/>
            <w:vAlign w:val="center"/>
            <w:hideMark/>
          </w:tcPr>
          <w:p w14:paraId="1F61456C" w14:textId="77777777" w:rsidR="009235D4" w:rsidRPr="009235D4" w:rsidRDefault="009235D4" w:rsidP="009235D4">
            <w:pPr>
              <w:jc w:val="right"/>
              <w:rPr>
                <w:bCs/>
                <w:sz w:val="16"/>
                <w:szCs w:val="16"/>
              </w:rPr>
            </w:pPr>
            <w:r w:rsidRPr="009235D4">
              <w:rPr>
                <w:bCs/>
                <w:sz w:val="16"/>
                <w:szCs w:val="16"/>
              </w:rPr>
              <w:t>56,8</w:t>
            </w:r>
          </w:p>
        </w:tc>
        <w:tc>
          <w:tcPr>
            <w:tcW w:w="1465" w:type="dxa"/>
            <w:gridSpan w:val="2"/>
            <w:shd w:val="clear" w:color="auto" w:fill="auto"/>
            <w:vAlign w:val="center"/>
            <w:hideMark/>
          </w:tcPr>
          <w:p w14:paraId="71B0FEB9" w14:textId="77777777" w:rsidR="009235D4" w:rsidRPr="009235D4" w:rsidRDefault="009235D4" w:rsidP="009235D4">
            <w:pPr>
              <w:jc w:val="right"/>
              <w:rPr>
                <w:bCs/>
                <w:sz w:val="16"/>
                <w:szCs w:val="16"/>
              </w:rPr>
            </w:pPr>
            <w:r w:rsidRPr="009235D4">
              <w:rPr>
                <w:bCs/>
                <w:sz w:val="16"/>
                <w:szCs w:val="16"/>
              </w:rPr>
              <w:t>40,9</w:t>
            </w:r>
          </w:p>
        </w:tc>
        <w:tc>
          <w:tcPr>
            <w:tcW w:w="1417" w:type="dxa"/>
            <w:vAlign w:val="center"/>
          </w:tcPr>
          <w:p w14:paraId="2E28EBC8" w14:textId="77777777" w:rsidR="009235D4" w:rsidRPr="009235D4" w:rsidRDefault="009235D4" w:rsidP="009235D4">
            <w:pPr>
              <w:jc w:val="right"/>
              <w:rPr>
                <w:bCs/>
                <w:sz w:val="16"/>
                <w:szCs w:val="16"/>
              </w:rPr>
            </w:pPr>
            <w:r w:rsidRPr="009235D4">
              <w:rPr>
                <w:bCs/>
                <w:sz w:val="16"/>
                <w:szCs w:val="16"/>
              </w:rPr>
              <w:t>-38,6</w:t>
            </w:r>
          </w:p>
        </w:tc>
      </w:tr>
      <w:tr w:rsidR="009235D4" w:rsidRPr="009235D4" w14:paraId="78A86552" w14:textId="77777777" w:rsidTr="004C56BC">
        <w:trPr>
          <w:trHeight w:hRule="exact" w:val="397"/>
        </w:trPr>
        <w:tc>
          <w:tcPr>
            <w:tcW w:w="2324" w:type="dxa"/>
            <w:shd w:val="clear" w:color="auto" w:fill="auto"/>
            <w:vAlign w:val="center"/>
          </w:tcPr>
          <w:p w14:paraId="18DF1BD6" w14:textId="77777777" w:rsidR="009235D4" w:rsidRPr="009235D4" w:rsidRDefault="009235D4" w:rsidP="009235D4">
            <w:pPr>
              <w:rPr>
                <w:bCs/>
                <w:sz w:val="16"/>
                <w:szCs w:val="16"/>
              </w:rPr>
            </w:pPr>
            <w:r w:rsidRPr="009235D4">
              <w:rPr>
                <w:bCs/>
                <w:sz w:val="16"/>
                <w:szCs w:val="16"/>
              </w:rPr>
              <w:t xml:space="preserve">  Grudzień  2016 r.</w:t>
            </w:r>
          </w:p>
        </w:tc>
        <w:tc>
          <w:tcPr>
            <w:tcW w:w="1465" w:type="dxa"/>
            <w:shd w:val="clear" w:color="auto" w:fill="auto"/>
            <w:vAlign w:val="center"/>
          </w:tcPr>
          <w:p w14:paraId="423B956B" w14:textId="77777777" w:rsidR="009235D4" w:rsidRPr="009235D4" w:rsidRDefault="009235D4" w:rsidP="009235D4">
            <w:pPr>
              <w:jc w:val="right"/>
              <w:rPr>
                <w:bCs/>
                <w:sz w:val="16"/>
                <w:szCs w:val="16"/>
              </w:rPr>
            </w:pPr>
            <w:r w:rsidRPr="009235D4">
              <w:rPr>
                <w:bCs/>
                <w:sz w:val="16"/>
                <w:szCs w:val="16"/>
              </w:rPr>
              <w:t>2,6</w:t>
            </w:r>
          </w:p>
        </w:tc>
        <w:tc>
          <w:tcPr>
            <w:tcW w:w="1465" w:type="dxa"/>
            <w:shd w:val="clear" w:color="auto" w:fill="auto"/>
            <w:vAlign w:val="center"/>
          </w:tcPr>
          <w:p w14:paraId="02DFF7F3" w14:textId="77777777" w:rsidR="009235D4" w:rsidRPr="009235D4" w:rsidRDefault="009235D4" w:rsidP="009235D4">
            <w:pPr>
              <w:jc w:val="right"/>
              <w:rPr>
                <w:bCs/>
                <w:sz w:val="16"/>
                <w:szCs w:val="16"/>
              </w:rPr>
            </w:pPr>
            <w:r w:rsidRPr="009235D4">
              <w:rPr>
                <w:bCs/>
                <w:sz w:val="16"/>
                <w:szCs w:val="16"/>
              </w:rPr>
              <w:t>67,6</w:t>
            </w:r>
          </w:p>
        </w:tc>
        <w:tc>
          <w:tcPr>
            <w:tcW w:w="1465" w:type="dxa"/>
            <w:gridSpan w:val="2"/>
            <w:shd w:val="clear" w:color="auto" w:fill="auto"/>
            <w:vAlign w:val="center"/>
          </w:tcPr>
          <w:p w14:paraId="6537E317" w14:textId="77777777" w:rsidR="009235D4" w:rsidRPr="009235D4" w:rsidRDefault="009235D4" w:rsidP="009235D4">
            <w:pPr>
              <w:jc w:val="right"/>
              <w:rPr>
                <w:bCs/>
                <w:sz w:val="16"/>
                <w:szCs w:val="16"/>
              </w:rPr>
            </w:pPr>
            <w:r w:rsidRPr="009235D4">
              <w:rPr>
                <w:bCs/>
                <w:sz w:val="16"/>
                <w:szCs w:val="16"/>
              </w:rPr>
              <w:t>29,8</w:t>
            </w:r>
          </w:p>
        </w:tc>
        <w:tc>
          <w:tcPr>
            <w:tcW w:w="1417" w:type="dxa"/>
            <w:vAlign w:val="center"/>
          </w:tcPr>
          <w:p w14:paraId="2C0FE3F1" w14:textId="77777777" w:rsidR="009235D4" w:rsidRPr="009235D4" w:rsidRDefault="009235D4" w:rsidP="009235D4">
            <w:pPr>
              <w:jc w:val="right"/>
              <w:rPr>
                <w:bCs/>
                <w:sz w:val="16"/>
                <w:szCs w:val="16"/>
              </w:rPr>
            </w:pPr>
            <w:r w:rsidRPr="009235D4">
              <w:rPr>
                <w:bCs/>
                <w:sz w:val="16"/>
                <w:szCs w:val="16"/>
              </w:rPr>
              <w:t>-27,2</w:t>
            </w:r>
          </w:p>
        </w:tc>
      </w:tr>
      <w:tr w:rsidR="009235D4" w:rsidRPr="009235D4" w14:paraId="350964E5" w14:textId="77777777" w:rsidTr="004C56BC">
        <w:trPr>
          <w:trHeight w:hRule="exact" w:val="397"/>
        </w:trPr>
        <w:tc>
          <w:tcPr>
            <w:tcW w:w="2324" w:type="dxa"/>
            <w:shd w:val="clear" w:color="auto" w:fill="auto"/>
            <w:vAlign w:val="center"/>
          </w:tcPr>
          <w:p w14:paraId="6F43F3A5" w14:textId="77777777" w:rsidR="009235D4" w:rsidRPr="009235D4" w:rsidRDefault="009235D4" w:rsidP="009235D4">
            <w:pPr>
              <w:rPr>
                <w:bCs/>
                <w:sz w:val="16"/>
                <w:szCs w:val="16"/>
              </w:rPr>
            </w:pPr>
            <w:r w:rsidRPr="009235D4">
              <w:rPr>
                <w:bCs/>
                <w:sz w:val="16"/>
                <w:szCs w:val="16"/>
              </w:rPr>
              <w:t xml:space="preserve">  Czerwiec 2017 r.</w:t>
            </w:r>
          </w:p>
        </w:tc>
        <w:tc>
          <w:tcPr>
            <w:tcW w:w="1465" w:type="dxa"/>
            <w:shd w:val="clear" w:color="auto" w:fill="auto"/>
            <w:vAlign w:val="center"/>
          </w:tcPr>
          <w:p w14:paraId="1CE700B2" w14:textId="77777777" w:rsidR="009235D4" w:rsidRPr="009235D4" w:rsidRDefault="009235D4" w:rsidP="009235D4">
            <w:pPr>
              <w:jc w:val="right"/>
              <w:rPr>
                <w:bCs/>
                <w:sz w:val="16"/>
                <w:szCs w:val="16"/>
              </w:rPr>
            </w:pPr>
            <w:r w:rsidRPr="009235D4">
              <w:rPr>
                <w:bCs/>
                <w:sz w:val="16"/>
                <w:szCs w:val="16"/>
              </w:rPr>
              <w:t>4,9</w:t>
            </w:r>
          </w:p>
        </w:tc>
        <w:tc>
          <w:tcPr>
            <w:tcW w:w="1465" w:type="dxa"/>
            <w:shd w:val="clear" w:color="auto" w:fill="auto"/>
            <w:vAlign w:val="center"/>
          </w:tcPr>
          <w:p w14:paraId="65127AF6" w14:textId="77777777" w:rsidR="009235D4" w:rsidRPr="009235D4" w:rsidRDefault="009235D4" w:rsidP="009235D4">
            <w:pPr>
              <w:jc w:val="right"/>
              <w:rPr>
                <w:bCs/>
                <w:sz w:val="16"/>
                <w:szCs w:val="16"/>
              </w:rPr>
            </w:pPr>
            <w:r w:rsidRPr="009235D4">
              <w:rPr>
                <w:bCs/>
                <w:sz w:val="16"/>
                <w:szCs w:val="16"/>
              </w:rPr>
              <w:t>69,3</w:t>
            </w:r>
          </w:p>
        </w:tc>
        <w:tc>
          <w:tcPr>
            <w:tcW w:w="1465" w:type="dxa"/>
            <w:gridSpan w:val="2"/>
            <w:shd w:val="clear" w:color="auto" w:fill="auto"/>
            <w:vAlign w:val="center"/>
          </w:tcPr>
          <w:p w14:paraId="11042874" w14:textId="77777777" w:rsidR="009235D4" w:rsidRPr="009235D4" w:rsidRDefault="009235D4" w:rsidP="009235D4">
            <w:pPr>
              <w:jc w:val="right"/>
              <w:rPr>
                <w:bCs/>
                <w:sz w:val="16"/>
                <w:szCs w:val="16"/>
              </w:rPr>
            </w:pPr>
            <w:r w:rsidRPr="009235D4">
              <w:rPr>
                <w:bCs/>
                <w:sz w:val="16"/>
                <w:szCs w:val="16"/>
              </w:rPr>
              <w:t>25,8</w:t>
            </w:r>
          </w:p>
        </w:tc>
        <w:tc>
          <w:tcPr>
            <w:tcW w:w="1417" w:type="dxa"/>
            <w:vAlign w:val="center"/>
          </w:tcPr>
          <w:p w14:paraId="6790B1FF" w14:textId="77777777" w:rsidR="009235D4" w:rsidRPr="009235D4" w:rsidRDefault="009235D4" w:rsidP="009235D4">
            <w:pPr>
              <w:jc w:val="right"/>
              <w:rPr>
                <w:bCs/>
                <w:sz w:val="16"/>
                <w:szCs w:val="16"/>
              </w:rPr>
            </w:pPr>
            <w:r w:rsidRPr="009235D4">
              <w:rPr>
                <w:bCs/>
                <w:sz w:val="16"/>
                <w:szCs w:val="16"/>
              </w:rPr>
              <w:t>-20,9</w:t>
            </w:r>
          </w:p>
        </w:tc>
      </w:tr>
      <w:tr w:rsidR="009235D4" w:rsidRPr="009235D4" w14:paraId="57189873" w14:textId="77777777" w:rsidTr="004C56BC">
        <w:trPr>
          <w:trHeight w:hRule="exact" w:val="397"/>
        </w:trPr>
        <w:tc>
          <w:tcPr>
            <w:tcW w:w="2324" w:type="dxa"/>
            <w:shd w:val="clear" w:color="auto" w:fill="auto"/>
            <w:vAlign w:val="center"/>
          </w:tcPr>
          <w:p w14:paraId="44707630" w14:textId="77777777" w:rsidR="009235D4" w:rsidRPr="009235D4" w:rsidRDefault="009235D4" w:rsidP="009235D4">
            <w:pPr>
              <w:rPr>
                <w:bCs/>
                <w:sz w:val="16"/>
                <w:szCs w:val="16"/>
              </w:rPr>
            </w:pPr>
            <w:r w:rsidRPr="009235D4">
              <w:rPr>
                <w:bCs/>
                <w:sz w:val="16"/>
                <w:szCs w:val="16"/>
              </w:rPr>
              <w:t xml:space="preserve">  Grudzień  2017 r.</w:t>
            </w:r>
          </w:p>
        </w:tc>
        <w:tc>
          <w:tcPr>
            <w:tcW w:w="1465" w:type="dxa"/>
            <w:shd w:val="clear" w:color="auto" w:fill="auto"/>
            <w:vAlign w:val="bottom"/>
          </w:tcPr>
          <w:p w14:paraId="2972F6D7" w14:textId="77777777" w:rsidR="009235D4" w:rsidRPr="009235D4" w:rsidRDefault="009235D4" w:rsidP="009235D4">
            <w:pPr>
              <w:jc w:val="right"/>
              <w:rPr>
                <w:bCs/>
                <w:sz w:val="16"/>
                <w:szCs w:val="16"/>
              </w:rPr>
            </w:pPr>
            <w:r w:rsidRPr="009235D4">
              <w:rPr>
                <w:bCs/>
                <w:sz w:val="16"/>
                <w:szCs w:val="16"/>
              </w:rPr>
              <w:t>3,9</w:t>
            </w:r>
          </w:p>
        </w:tc>
        <w:tc>
          <w:tcPr>
            <w:tcW w:w="1465" w:type="dxa"/>
            <w:shd w:val="clear" w:color="auto" w:fill="auto"/>
            <w:vAlign w:val="bottom"/>
          </w:tcPr>
          <w:p w14:paraId="3A74630F" w14:textId="77777777" w:rsidR="009235D4" w:rsidRPr="009235D4" w:rsidRDefault="009235D4" w:rsidP="009235D4">
            <w:pPr>
              <w:jc w:val="right"/>
              <w:rPr>
                <w:bCs/>
                <w:sz w:val="16"/>
                <w:szCs w:val="16"/>
              </w:rPr>
            </w:pPr>
            <w:r w:rsidRPr="009235D4">
              <w:rPr>
                <w:bCs/>
                <w:sz w:val="16"/>
                <w:szCs w:val="16"/>
              </w:rPr>
              <w:t>69,6</w:t>
            </w:r>
          </w:p>
        </w:tc>
        <w:tc>
          <w:tcPr>
            <w:tcW w:w="1465" w:type="dxa"/>
            <w:gridSpan w:val="2"/>
            <w:shd w:val="clear" w:color="auto" w:fill="auto"/>
            <w:vAlign w:val="bottom"/>
          </w:tcPr>
          <w:p w14:paraId="1E08FED5" w14:textId="77777777" w:rsidR="009235D4" w:rsidRPr="009235D4" w:rsidRDefault="009235D4" w:rsidP="009235D4">
            <w:pPr>
              <w:jc w:val="right"/>
              <w:rPr>
                <w:bCs/>
                <w:sz w:val="16"/>
                <w:szCs w:val="16"/>
              </w:rPr>
            </w:pPr>
            <w:r w:rsidRPr="009235D4">
              <w:rPr>
                <w:bCs/>
                <w:sz w:val="16"/>
                <w:szCs w:val="16"/>
              </w:rPr>
              <w:t>26,5</w:t>
            </w:r>
          </w:p>
        </w:tc>
        <w:tc>
          <w:tcPr>
            <w:tcW w:w="1417" w:type="dxa"/>
            <w:vAlign w:val="bottom"/>
          </w:tcPr>
          <w:p w14:paraId="5A24F6B0" w14:textId="77777777" w:rsidR="009235D4" w:rsidRPr="009235D4" w:rsidRDefault="009235D4" w:rsidP="009235D4">
            <w:pPr>
              <w:jc w:val="right"/>
              <w:rPr>
                <w:bCs/>
                <w:sz w:val="16"/>
                <w:szCs w:val="16"/>
              </w:rPr>
            </w:pPr>
            <w:r w:rsidRPr="009235D4">
              <w:rPr>
                <w:bCs/>
                <w:sz w:val="16"/>
                <w:szCs w:val="16"/>
              </w:rPr>
              <w:t>-22,6</w:t>
            </w:r>
          </w:p>
        </w:tc>
      </w:tr>
      <w:tr w:rsidR="009235D4" w:rsidRPr="009235D4" w14:paraId="6AA94C11"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659D5DCD" w14:textId="77777777" w:rsidR="009235D4" w:rsidRPr="009235D4" w:rsidRDefault="009235D4" w:rsidP="009235D4">
            <w:pPr>
              <w:rPr>
                <w:bCs/>
                <w:sz w:val="16"/>
                <w:szCs w:val="16"/>
              </w:rPr>
            </w:pPr>
            <w:r w:rsidRPr="009235D4">
              <w:rPr>
                <w:bCs/>
                <w:sz w:val="16"/>
                <w:szCs w:val="16"/>
              </w:rPr>
              <w:t xml:space="preserve">  Czerwiec 2018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1245C22" w14:textId="77777777" w:rsidR="009235D4" w:rsidRPr="009235D4" w:rsidRDefault="009235D4" w:rsidP="009235D4">
            <w:pPr>
              <w:jc w:val="right"/>
              <w:rPr>
                <w:bCs/>
                <w:sz w:val="16"/>
                <w:szCs w:val="16"/>
              </w:rPr>
            </w:pPr>
            <w:r w:rsidRPr="009235D4">
              <w:rPr>
                <w:bCs/>
                <w:sz w:val="16"/>
                <w:szCs w:val="16"/>
              </w:rPr>
              <w:t>2,2</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bottom"/>
          </w:tcPr>
          <w:p w14:paraId="4AEF7C50" w14:textId="77777777" w:rsidR="009235D4" w:rsidRPr="009235D4" w:rsidRDefault="009235D4" w:rsidP="009235D4">
            <w:pPr>
              <w:jc w:val="right"/>
              <w:rPr>
                <w:bCs/>
                <w:sz w:val="16"/>
                <w:szCs w:val="16"/>
              </w:rPr>
            </w:pPr>
            <w:r w:rsidRPr="009235D4">
              <w:rPr>
                <w:bCs/>
                <w:sz w:val="16"/>
                <w:szCs w:val="16"/>
              </w:rPr>
              <w:t>58,8</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vAlign w:val="bottom"/>
          </w:tcPr>
          <w:p w14:paraId="6080DB7B" w14:textId="77777777" w:rsidR="009235D4" w:rsidRPr="009235D4" w:rsidRDefault="009235D4" w:rsidP="009235D4">
            <w:pPr>
              <w:jc w:val="right"/>
              <w:rPr>
                <w:bCs/>
                <w:sz w:val="16"/>
                <w:szCs w:val="16"/>
              </w:rPr>
            </w:pPr>
            <w:r w:rsidRPr="009235D4">
              <w:rPr>
                <w:bCs/>
                <w:sz w:val="16"/>
                <w:szCs w:val="16"/>
              </w:rPr>
              <w:t>39,0</w:t>
            </w:r>
          </w:p>
        </w:tc>
        <w:tc>
          <w:tcPr>
            <w:tcW w:w="1417" w:type="dxa"/>
            <w:tcBorders>
              <w:top w:val="single" w:sz="4" w:space="0" w:color="001D77"/>
              <w:left w:val="single" w:sz="4" w:space="0" w:color="001D77"/>
              <w:bottom w:val="single" w:sz="4" w:space="0" w:color="001D77"/>
            </w:tcBorders>
            <w:vAlign w:val="bottom"/>
          </w:tcPr>
          <w:p w14:paraId="4A70F665" w14:textId="77777777" w:rsidR="009235D4" w:rsidRPr="009235D4" w:rsidRDefault="009235D4" w:rsidP="009235D4">
            <w:pPr>
              <w:jc w:val="right"/>
              <w:rPr>
                <w:bCs/>
                <w:sz w:val="16"/>
                <w:szCs w:val="16"/>
              </w:rPr>
            </w:pPr>
            <w:r w:rsidRPr="009235D4">
              <w:rPr>
                <w:bCs/>
                <w:sz w:val="16"/>
                <w:szCs w:val="16"/>
              </w:rPr>
              <w:t>-36,8</w:t>
            </w:r>
          </w:p>
        </w:tc>
      </w:tr>
      <w:tr w:rsidR="009235D4" w:rsidRPr="009235D4" w14:paraId="4DEE81B7" w14:textId="77777777" w:rsidTr="004C56BC">
        <w:trPr>
          <w:trHeight w:hRule="exact" w:val="397"/>
        </w:trPr>
        <w:tc>
          <w:tcPr>
            <w:tcW w:w="2324" w:type="dxa"/>
            <w:tcBorders>
              <w:top w:val="single" w:sz="4" w:space="0" w:color="001D77"/>
              <w:right w:val="single" w:sz="4" w:space="0" w:color="001D77"/>
            </w:tcBorders>
            <w:shd w:val="clear" w:color="auto" w:fill="auto"/>
            <w:vAlign w:val="center"/>
          </w:tcPr>
          <w:p w14:paraId="7BD81E09" w14:textId="77777777" w:rsidR="009235D4" w:rsidRPr="009235D4" w:rsidRDefault="009235D4" w:rsidP="009235D4">
            <w:pPr>
              <w:rPr>
                <w:bCs/>
                <w:sz w:val="16"/>
                <w:szCs w:val="16"/>
              </w:rPr>
            </w:pPr>
            <w:r w:rsidRPr="009235D4">
              <w:rPr>
                <w:bCs/>
                <w:sz w:val="16"/>
                <w:szCs w:val="16"/>
              </w:rPr>
              <w:t xml:space="preserve">  Grudzień  2018 r.</w:t>
            </w:r>
          </w:p>
        </w:tc>
        <w:tc>
          <w:tcPr>
            <w:tcW w:w="1465" w:type="dxa"/>
            <w:tcBorders>
              <w:top w:val="single" w:sz="4" w:space="0" w:color="001D77"/>
              <w:left w:val="single" w:sz="4" w:space="0" w:color="001D77"/>
              <w:right w:val="single" w:sz="4" w:space="0" w:color="001D77"/>
            </w:tcBorders>
            <w:shd w:val="clear" w:color="auto" w:fill="auto"/>
            <w:vAlign w:val="center"/>
          </w:tcPr>
          <w:p w14:paraId="2D0534C2" w14:textId="77777777" w:rsidR="009235D4" w:rsidRPr="009235D4" w:rsidRDefault="009235D4" w:rsidP="009235D4">
            <w:pPr>
              <w:jc w:val="right"/>
              <w:rPr>
                <w:rFonts w:cs="Arial"/>
                <w:bCs/>
                <w:sz w:val="16"/>
                <w:szCs w:val="16"/>
              </w:rPr>
            </w:pPr>
            <w:r w:rsidRPr="009235D4">
              <w:rPr>
                <w:rFonts w:cs="Arial"/>
                <w:bCs/>
                <w:sz w:val="16"/>
                <w:szCs w:val="16"/>
              </w:rPr>
              <w:t>3,8</w:t>
            </w:r>
          </w:p>
        </w:tc>
        <w:tc>
          <w:tcPr>
            <w:tcW w:w="1465" w:type="dxa"/>
            <w:tcBorders>
              <w:top w:val="single" w:sz="4" w:space="0" w:color="001D77"/>
              <w:left w:val="single" w:sz="4" w:space="0" w:color="001D77"/>
              <w:right w:val="single" w:sz="4" w:space="0" w:color="001D77"/>
            </w:tcBorders>
            <w:shd w:val="clear" w:color="auto" w:fill="auto"/>
            <w:vAlign w:val="center"/>
          </w:tcPr>
          <w:p w14:paraId="3BC5C920" w14:textId="77777777" w:rsidR="009235D4" w:rsidRPr="009235D4" w:rsidRDefault="009235D4" w:rsidP="009235D4">
            <w:pPr>
              <w:jc w:val="right"/>
              <w:rPr>
                <w:rFonts w:cs="Arial"/>
                <w:bCs/>
                <w:sz w:val="16"/>
                <w:szCs w:val="16"/>
              </w:rPr>
            </w:pPr>
            <w:r w:rsidRPr="009235D4">
              <w:rPr>
                <w:rFonts w:cs="Arial"/>
                <w:bCs/>
                <w:sz w:val="16"/>
                <w:szCs w:val="16"/>
              </w:rPr>
              <w:t>63,2</w:t>
            </w:r>
          </w:p>
        </w:tc>
        <w:tc>
          <w:tcPr>
            <w:tcW w:w="1465" w:type="dxa"/>
            <w:gridSpan w:val="2"/>
            <w:tcBorders>
              <w:top w:val="single" w:sz="4" w:space="0" w:color="001D77"/>
              <w:left w:val="single" w:sz="4" w:space="0" w:color="001D77"/>
              <w:right w:val="single" w:sz="4" w:space="0" w:color="001D77"/>
            </w:tcBorders>
            <w:shd w:val="clear" w:color="auto" w:fill="auto"/>
            <w:vAlign w:val="center"/>
          </w:tcPr>
          <w:p w14:paraId="2DC19184" w14:textId="77777777" w:rsidR="009235D4" w:rsidRPr="009235D4" w:rsidRDefault="009235D4" w:rsidP="009235D4">
            <w:pPr>
              <w:jc w:val="right"/>
              <w:rPr>
                <w:rFonts w:cs="Arial"/>
                <w:bCs/>
                <w:sz w:val="16"/>
                <w:szCs w:val="16"/>
              </w:rPr>
            </w:pPr>
            <w:r w:rsidRPr="009235D4">
              <w:rPr>
                <w:rFonts w:cs="Arial"/>
                <w:bCs/>
                <w:sz w:val="16"/>
                <w:szCs w:val="16"/>
              </w:rPr>
              <w:t>33,0</w:t>
            </w:r>
          </w:p>
        </w:tc>
        <w:tc>
          <w:tcPr>
            <w:tcW w:w="1417" w:type="dxa"/>
            <w:tcBorders>
              <w:top w:val="single" w:sz="4" w:space="0" w:color="001D77"/>
              <w:left w:val="single" w:sz="4" w:space="0" w:color="001D77"/>
            </w:tcBorders>
            <w:vAlign w:val="center"/>
          </w:tcPr>
          <w:p w14:paraId="75F833F7" w14:textId="77777777" w:rsidR="009235D4" w:rsidRPr="009235D4" w:rsidRDefault="009235D4" w:rsidP="009235D4">
            <w:pPr>
              <w:jc w:val="right"/>
              <w:rPr>
                <w:rFonts w:cs="Arial"/>
                <w:bCs/>
                <w:sz w:val="16"/>
                <w:szCs w:val="16"/>
              </w:rPr>
            </w:pPr>
            <w:r w:rsidRPr="009235D4">
              <w:rPr>
                <w:rFonts w:cs="Arial"/>
                <w:bCs/>
                <w:sz w:val="16"/>
                <w:szCs w:val="16"/>
              </w:rPr>
              <w:t>-29,2</w:t>
            </w:r>
          </w:p>
        </w:tc>
      </w:tr>
      <w:tr w:rsidR="009235D4" w:rsidRPr="009235D4" w14:paraId="0679E07B"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51F33467" w14:textId="77777777" w:rsidR="009235D4" w:rsidRPr="009235D4" w:rsidRDefault="009235D4" w:rsidP="009235D4">
            <w:pPr>
              <w:rPr>
                <w:bCs/>
                <w:sz w:val="16"/>
                <w:szCs w:val="16"/>
              </w:rPr>
            </w:pPr>
            <w:r w:rsidRPr="009235D4">
              <w:rPr>
                <w:bCs/>
                <w:sz w:val="16"/>
                <w:szCs w:val="16"/>
              </w:rPr>
              <w:t xml:space="preserve">  Czerwiec 2019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7A2E34F9" w14:textId="77777777" w:rsidR="009235D4" w:rsidRPr="009235D4" w:rsidRDefault="009235D4" w:rsidP="009235D4">
            <w:pPr>
              <w:jc w:val="right"/>
              <w:rPr>
                <w:rFonts w:cs="Arial"/>
                <w:bCs/>
                <w:sz w:val="16"/>
                <w:szCs w:val="16"/>
              </w:rPr>
            </w:pPr>
            <w:r w:rsidRPr="009235D4">
              <w:rPr>
                <w:rFonts w:cs="Arial"/>
                <w:bCs/>
                <w:sz w:val="16"/>
                <w:szCs w:val="16"/>
              </w:rPr>
              <w:t>3,8</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59B32154" w14:textId="77777777" w:rsidR="009235D4" w:rsidRPr="009235D4" w:rsidRDefault="009235D4" w:rsidP="009235D4">
            <w:pPr>
              <w:jc w:val="right"/>
              <w:rPr>
                <w:rFonts w:cs="Arial"/>
                <w:bCs/>
                <w:sz w:val="16"/>
                <w:szCs w:val="16"/>
              </w:rPr>
            </w:pPr>
            <w:r w:rsidRPr="009235D4">
              <w:rPr>
                <w:rFonts w:cs="Arial"/>
                <w:bCs/>
                <w:sz w:val="16"/>
                <w:szCs w:val="16"/>
              </w:rPr>
              <w:t>59,7</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48126A82" w14:textId="77777777" w:rsidR="009235D4" w:rsidRPr="009235D4" w:rsidRDefault="009235D4" w:rsidP="009235D4">
            <w:pPr>
              <w:jc w:val="right"/>
              <w:rPr>
                <w:rFonts w:cs="Arial"/>
                <w:bCs/>
                <w:sz w:val="16"/>
                <w:szCs w:val="16"/>
              </w:rPr>
            </w:pPr>
            <w:r w:rsidRPr="009235D4">
              <w:rPr>
                <w:rFonts w:cs="Arial"/>
                <w:bCs/>
                <w:sz w:val="16"/>
                <w:szCs w:val="16"/>
              </w:rPr>
              <w:t>36,5</w:t>
            </w:r>
          </w:p>
        </w:tc>
        <w:tc>
          <w:tcPr>
            <w:tcW w:w="1417" w:type="dxa"/>
            <w:tcBorders>
              <w:top w:val="single" w:sz="4" w:space="0" w:color="001D77"/>
              <w:left w:val="single" w:sz="4" w:space="0" w:color="001D77"/>
              <w:bottom w:val="single" w:sz="4" w:space="0" w:color="001D77"/>
            </w:tcBorders>
            <w:vAlign w:val="center"/>
          </w:tcPr>
          <w:p w14:paraId="058CD2A6" w14:textId="77777777" w:rsidR="009235D4" w:rsidRPr="009235D4" w:rsidRDefault="009235D4" w:rsidP="009235D4">
            <w:pPr>
              <w:jc w:val="right"/>
              <w:rPr>
                <w:rFonts w:cs="Arial"/>
                <w:bCs/>
                <w:sz w:val="16"/>
                <w:szCs w:val="16"/>
              </w:rPr>
            </w:pPr>
            <w:r w:rsidRPr="009235D4">
              <w:rPr>
                <w:rFonts w:cs="Arial"/>
                <w:bCs/>
                <w:sz w:val="16"/>
                <w:szCs w:val="16"/>
              </w:rPr>
              <w:t>-32,7</w:t>
            </w:r>
          </w:p>
        </w:tc>
      </w:tr>
      <w:tr w:rsidR="009235D4" w:rsidRPr="009235D4" w14:paraId="39BF3657"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0CA58EAD" w14:textId="77777777" w:rsidR="009235D4" w:rsidRPr="009235D4" w:rsidRDefault="009235D4" w:rsidP="009235D4">
            <w:pPr>
              <w:rPr>
                <w:bCs/>
                <w:sz w:val="16"/>
                <w:szCs w:val="16"/>
              </w:rPr>
            </w:pPr>
            <w:r w:rsidRPr="009235D4">
              <w:rPr>
                <w:bCs/>
                <w:sz w:val="16"/>
                <w:szCs w:val="16"/>
              </w:rPr>
              <w:t xml:space="preserve">  Grudzień  2019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65F3AF8" w14:textId="77777777" w:rsidR="009235D4" w:rsidRPr="009235D4" w:rsidRDefault="009235D4" w:rsidP="009235D4">
            <w:pPr>
              <w:jc w:val="right"/>
              <w:rPr>
                <w:rFonts w:cs="Arial"/>
                <w:bCs/>
                <w:sz w:val="16"/>
                <w:szCs w:val="16"/>
              </w:rPr>
            </w:pPr>
            <w:r w:rsidRPr="009235D4">
              <w:rPr>
                <w:rFonts w:cs="Arial"/>
                <w:bCs/>
                <w:sz w:val="16"/>
                <w:szCs w:val="16"/>
              </w:rPr>
              <w:t>2,9</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4E6617CE" w14:textId="77777777" w:rsidR="009235D4" w:rsidRPr="009235D4" w:rsidRDefault="009235D4" w:rsidP="009235D4">
            <w:pPr>
              <w:jc w:val="right"/>
              <w:rPr>
                <w:rFonts w:cs="Arial"/>
                <w:bCs/>
                <w:sz w:val="16"/>
                <w:szCs w:val="16"/>
              </w:rPr>
            </w:pPr>
            <w:r w:rsidRPr="009235D4">
              <w:rPr>
                <w:rFonts w:cs="Arial"/>
                <w:bCs/>
                <w:sz w:val="16"/>
                <w:szCs w:val="16"/>
              </w:rPr>
              <w:t>66,2</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3DAC2043" w14:textId="77777777" w:rsidR="009235D4" w:rsidRPr="009235D4" w:rsidRDefault="009235D4" w:rsidP="009235D4">
            <w:pPr>
              <w:jc w:val="right"/>
              <w:rPr>
                <w:rFonts w:cs="Arial"/>
                <w:bCs/>
                <w:sz w:val="16"/>
                <w:szCs w:val="16"/>
              </w:rPr>
            </w:pPr>
            <w:r w:rsidRPr="009235D4">
              <w:rPr>
                <w:rFonts w:cs="Arial"/>
                <w:bCs/>
                <w:sz w:val="16"/>
                <w:szCs w:val="16"/>
              </w:rPr>
              <w:t>30,9</w:t>
            </w:r>
          </w:p>
        </w:tc>
        <w:tc>
          <w:tcPr>
            <w:tcW w:w="1417" w:type="dxa"/>
            <w:tcBorders>
              <w:top w:val="single" w:sz="4" w:space="0" w:color="001D77"/>
              <w:left w:val="single" w:sz="4" w:space="0" w:color="001D77"/>
              <w:bottom w:val="single" w:sz="4" w:space="0" w:color="001D77"/>
            </w:tcBorders>
            <w:vAlign w:val="center"/>
          </w:tcPr>
          <w:p w14:paraId="0F5E8FCC" w14:textId="77777777" w:rsidR="009235D4" w:rsidRPr="009235D4" w:rsidRDefault="009235D4" w:rsidP="009235D4">
            <w:pPr>
              <w:jc w:val="right"/>
              <w:rPr>
                <w:rFonts w:cs="Arial"/>
                <w:bCs/>
                <w:sz w:val="16"/>
                <w:szCs w:val="16"/>
              </w:rPr>
            </w:pPr>
            <w:r w:rsidRPr="009235D4">
              <w:rPr>
                <w:rFonts w:cs="Arial"/>
                <w:bCs/>
                <w:sz w:val="16"/>
                <w:szCs w:val="16"/>
              </w:rPr>
              <w:t>-28,0</w:t>
            </w:r>
          </w:p>
        </w:tc>
      </w:tr>
      <w:tr w:rsidR="009235D4" w:rsidRPr="009235D4" w14:paraId="32453A77"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7794680A" w14:textId="77777777" w:rsidR="009235D4" w:rsidRPr="009235D4" w:rsidRDefault="009235D4" w:rsidP="009235D4">
            <w:pPr>
              <w:rPr>
                <w:bCs/>
                <w:sz w:val="16"/>
                <w:szCs w:val="16"/>
              </w:rPr>
            </w:pPr>
            <w:r w:rsidRPr="009235D4">
              <w:rPr>
                <w:bCs/>
                <w:sz w:val="16"/>
                <w:szCs w:val="16"/>
              </w:rPr>
              <w:t xml:space="preserve">  Czerwiec 2020 r.</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13684FEE" w14:textId="77777777" w:rsidR="009235D4" w:rsidRPr="009235D4" w:rsidRDefault="009235D4" w:rsidP="009235D4">
            <w:pPr>
              <w:jc w:val="right"/>
              <w:rPr>
                <w:rFonts w:cs="Arial"/>
                <w:bCs/>
                <w:sz w:val="16"/>
                <w:szCs w:val="16"/>
              </w:rPr>
            </w:pPr>
            <w:r w:rsidRPr="009235D4">
              <w:rPr>
                <w:rFonts w:cs="Arial"/>
                <w:bCs/>
                <w:sz w:val="16"/>
                <w:szCs w:val="16"/>
              </w:rPr>
              <w:t>2,8</w:t>
            </w:r>
          </w:p>
        </w:tc>
        <w:tc>
          <w:tcPr>
            <w:tcW w:w="1465"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3CF2086" w14:textId="77777777" w:rsidR="009235D4" w:rsidRPr="009235D4" w:rsidRDefault="009235D4" w:rsidP="009235D4">
            <w:pPr>
              <w:jc w:val="right"/>
              <w:rPr>
                <w:rFonts w:cs="Arial"/>
                <w:bCs/>
                <w:sz w:val="16"/>
                <w:szCs w:val="16"/>
              </w:rPr>
            </w:pPr>
            <w:r w:rsidRPr="009235D4">
              <w:rPr>
                <w:rFonts w:cs="Arial"/>
                <w:bCs/>
                <w:sz w:val="16"/>
                <w:szCs w:val="16"/>
              </w:rPr>
              <w:t>65,1</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vAlign w:val="center"/>
          </w:tcPr>
          <w:p w14:paraId="5C1F7DF5" w14:textId="77777777" w:rsidR="009235D4" w:rsidRPr="009235D4" w:rsidRDefault="009235D4" w:rsidP="009235D4">
            <w:pPr>
              <w:jc w:val="right"/>
              <w:rPr>
                <w:rFonts w:cs="Arial"/>
                <w:bCs/>
                <w:sz w:val="16"/>
                <w:szCs w:val="16"/>
              </w:rPr>
            </w:pPr>
            <w:r w:rsidRPr="009235D4">
              <w:rPr>
                <w:rFonts w:cs="Arial"/>
                <w:bCs/>
                <w:sz w:val="16"/>
                <w:szCs w:val="16"/>
              </w:rPr>
              <w:t>32,1</w:t>
            </w:r>
          </w:p>
        </w:tc>
        <w:tc>
          <w:tcPr>
            <w:tcW w:w="1417" w:type="dxa"/>
            <w:tcBorders>
              <w:top w:val="single" w:sz="4" w:space="0" w:color="001D77"/>
              <w:left w:val="single" w:sz="4" w:space="0" w:color="001D77"/>
              <w:bottom w:val="single" w:sz="4" w:space="0" w:color="001D77"/>
            </w:tcBorders>
            <w:vAlign w:val="center"/>
          </w:tcPr>
          <w:p w14:paraId="3F301292" w14:textId="77777777" w:rsidR="009235D4" w:rsidRPr="009235D4" w:rsidRDefault="009235D4" w:rsidP="009235D4">
            <w:pPr>
              <w:jc w:val="right"/>
              <w:rPr>
                <w:rFonts w:cs="Arial"/>
                <w:bCs/>
                <w:sz w:val="16"/>
                <w:szCs w:val="16"/>
              </w:rPr>
            </w:pPr>
            <w:r w:rsidRPr="009235D4">
              <w:rPr>
                <w:rFonts w:cs="Arial"/>
                <w:bCs/>
                <w:sz w:val="16"/>
                <w:szCs w:val="16"/>
              </w:rPr>
              <w:t>-29,3</w:t>
            </w:r>
          </w:p>
        </w:tc>
      </w:tr>
      <w:tr w:rsidR="009235D4" w:rsidRPr="009235D4" w14:paraId="1D2E3CC0"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24E0AF63" w14:textId="77777777" w:rsidR="009235D4" w:rsidRPr="009235D4" w:rsidRDefault="009235D4" w:rsidP="009235D4">
            <w:pPr>
              <w:rPr>
                <w:bCs/>
                <w:sz w:val="16"/>
                <w:szCs w:val="16"/>
              </w:rPr>
            </w:pPr>
            <w:r w:rsidRPr="009235D4">
              <w:rPr>
                <w:bCs/>
                <w:sz w:val="16"/>
                <w:szCs w:val="16"/>
              </w:rPr>
              <w:t xml:space="preserve">  Grudzień  2020 r.</w:t>
            </w:r>
          </w:p>
        </w:tc>
        <w:tc>
          <w:tcPr>
            <w:tcW w:w="1465" w:type="dxa"/>
            <w:tcBorders>
              <w:top w:val="single" w:sz="4" w:space="0" w:color="001D77"/>
              <w:left w:val="single" w:sz="4" w:space="0" w:color="001D77"/>
              <w:bottom w:val="single" w:sz="4" w:space="0" w:color="001D77"/>
              <w:right w:val="single" w:sz="4" w:space="0" w:color="001D77"/>
            </w:tcBorders>
            <w:shd w:val="clear" w:color="auto" w:fill="auto"/>
          </w:tcPr>
          <w:p w14:paraId="5AB53FBB" w14:textId="77777777" w:rsidR="009235D4" w:rsidRPr="009235D4" w:rsidRDefault="009235D4" w:rsidP="009235D4">
            <w:pPr>
              <w:jc w:val="right"/>
              <w:rPr>
                <w:rFonts w:cs="Arial"/>
                <w:bCs/>
                <w:sz w:val="16"/>
                <w:szCs w:val="16"/>
              </w:rPr>
            </w:pPr>
            <w:r w:rsidRPr="009235D4">
              <w:rPr>
                <w:rFonts w:cs="Arial"/>
                <w:bCs/>
                <w:sz w:val="16"/>
                <w:szCs w:val="16"/>
              </w:rPr>
              <w:t>3,8</w:t>
            </w:r>
          </w:p>
        </w:tc>
        <w:tc>
          <w:tcPr>
            <w:tcW w:w="1465" w:type="dxa"/>
            <w:tcBorders>
              <w:top w:val="single" w:sz="4" w:space="0" w:color="001D77"/>
              <w:left w:val="single" w:sz="4" w:space="0" w:color="001D77"/>
              <w:bottom w:val="single" w:sz="4" w:space="0" w:color="001D77"/>
              <w:right w:val="single" w:sz="4" w:space="0" w:color="001D77"/>
            </w:tcBorders>
            <w:shd w:val="clear" w:color="auto" w:fill="auto"/>
          </w:tcPr>
          <w:p w14:paraId="765ACFCF" w14:textId="77777777" w:rsidR="009235D4" w:rsidRPr="009235D4" w:rsidRDefault="009235D4" w:rsidP="009235D4">
            <w:pPr>
              <w:jc w:val="right"/>
              <w:rPr>
                <w:rFonts w:cs="Arial"/>
                <w:bCs/>
                <w:sz w:val="16"/>
                <w:szCs w:val="16"/>
              </w:rPr>
            </w:pPr>
            <w:r w:rsidRPr="009235D4">
              <w:rPr>
                <w:rFonts w:cs="Arial"/>
                <w:bCs/>
                <w:sz w:val="16"/>
                <w:szCs w:val="16"/>
              </w:rPr>
              <w:t>62,2</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tcPr>
          <w:p w14:paraId="14E3211A" w14:textId="77777777" w:rsidR="009235D4" w:rsidRPr="009235D4" w:rsidRDefault="009235D4" w:rsidP="009235D4">
            <w:pPr>
              <w:jc w:val="right"/>
              <w:rPr>
                <w:rFonts w:cs="Arial"/>
                <w:bCs/>
                <w:sz w:val="16"/>
                <w:szCs w:val="16"/>
              </w:rPr>
            </w:pPr>
            <w:r w:rsidRPr="009235D4">
              <w:rPr>
                <w:rFonts w:cs="Arial"/>
                <w:bCs/>
                <w:sz w:val="16"/>
                <w:szCs w:val="16"/>
              </w:rPr>
              <w:t>34,0</w:t>
            </w:r>
          </w:p>
        </w:tc>
        <w:tc>
          <w:tcPr>
            <w:tcW w:w="1417" w:type="dxa"/>
            <w:tcBorders>
              <w:top w:val="single" w:sz="4" w:space="0" w:color="001D77"/>
              <w:left w:val="single" w:sz="4" w:space="0" w:color="001D77"/>
              <w:bottom w:val="single" w:sz="4" w:space="0" w:color="001D77"/>
            </w:tcBorders>
          </w:tcPr>
          <w:p w14:paraId="6879A14F" w14:textId="77777777" w:rsidR="009235D4" w:rsidRPr="009235D4" w:rsidRDefault="009235D4" w:rsidP="009235D4">
            <w:pPr>
              <w:jc w:val="right"/>
              <w:rPr>
                <w:rFonts w:cs="Arial"/>
                <w:bCs/>
                <w:sz w:val="16"/>
                <w:szCs w:val="16"/>
              </w:rPr>
            </w:pPr>
            <w:r w:rsidRPr="009235D4">
              <w:rPr>
                <w:rFonts w:cs="Arial"/>
                <w:bCs/>
                <w:sz w:val="16"/>
                <w:szCs w:val="16"/>
              </w:rPr>
              <w:t>-30,2</w:t>
            </w:r>
          </w:p>
        </w:tc>
      </w:tr>
      <w:tr w:rsidR="009235D4" w:rsidRPr="009235D4" w14:paraId="32C263F8" w14:textId="77777777" w:rsidTr="004C56BC">
        <w:trPr>
          <w:trHeight w:hRule="exact" w:val="397"/>
        </w:trPr>
        <w:tc>
          <w:tcPr>
            <w:tcW w:w="2324" w:type="dxa"/>
            <w:tcBorders>
              <w:top w:val="single" w:sz="4" w:space="0" w:color="001D77"/>
              <w:bottom w:val="single" w:sz="4" w:space="0" w:color="001D77"/>
              <w:right w:val="single" w:sz="4" w:space="0" w:color="001D77"/>
            </w:tcBorders>
            <w:shd w:val="clear" w:color="auto" w:fill="auto"/>
            <w:vAlign w:val="center"/>
          </w:tcPr>
          <w:p w14:paraId="11DD5E8E" w14:textId="77777777" w:rsidR="009235D4" w:rsidRPr="009235D4" w:rsidRDefault="009235D4" w:rsidP="009235D4">
            <w:pPr>
              <w:rPr>
                <w:bCs/>
                <w:sz w:val="16"/>
                <w:szCs w:val="16"/>
              </w:rPr>
            </w:pPr>
            <w:r w:rsidRPr="009235D4">
              <w:rPr>
                <w:bCs/>
                <w:sz w:val="16"/>
                <w:szCs w:val="16"/>
              </w:rPr>
              <w:t xml:space="preserve">  Czerwiec 2021 r.</w:t>
            </w:r>
          </w:p>
        </w:tc>
        <w:tc>
          <w:tcPr>
            <w:tcW w:w="1465" w:type="dxa"/>
            <w:tcBorders>
              <w:top w:val="single" w:sz="4" w:space="0" w:color="001D77"/>
              <w:left w:val="single" w:sz="4" w:space="0" w:color="001D77"/>
              <w:bottom w:val="single" w:sz="4" w:space="0" w:color="001D77"/>
              <w:right w:val="single" w:sz="4" w:space="0" w:color="001D77"/>
            </w:tcBorders>
            <w:shd w:val="clear" w:color="auto" w:fill="auto"/>
          </w:tcPr>
          <w:p w14:paraId="74812807" w14:textId="77777777" w:rsidR="009235D4" w:rsidRPr="009235D4" w:rsidRDefault="009235D4" w:rsidP="009235D4">
            <w:pPr>
              <w:jc w:val="right"/>
              <w:rPr>
                <w:rFonts w:cs="Arial"/>
                <w:bCs/>
                <w:sz w:val="16"/>
                <w:szCs w:val="16"/>
              </w:rPr>
            </w:pPr>
            <w:r w:rsidRPr="009235D4">
              <w:rPr>
                <w:rFonts w:cs="Arial"/>
                <w:bCs/>
                <w:sz w:val="16"/>
                <w:szCs w:val="16"/>
              </w:rPr>
              <w:t>4,1</w:t>
            </w:r>
          </w:p>
        </w:tc>
        <w:tc>
          <w:tcPr>
            <w:tcW w:w="1465" w:type="dxa"/>
            <w:tcBorders>
              <w:top w:val="single" w:sz="4" w:space="0" w:color="001D77"/>
              <w:left w:val="single" w:sz="4" w:space="0" w:color="001D77"/>
              <w:bottom w:val="single" w:sz="4" w:space="0" w:color="001D77"/>
              <w:right w:val="single" w:sz="4" w:space="0" w:color="001D77"/>
            </w:tcBorders>
            <w:shd w:val="clear" w:color="auto" w:fill="auto"/>
          </w:tcPr>
          <w:p w14:paraId="19E98876" w14:textId="77777777" w:rsidR="009235D4" w:rsidRPr="009235D4" w:rsidRDefault="009235D4" w:rsidP="009235D4">
            <w:pPr>
              <w:jc w:val="right"/>
              <w:rPr>
                <w:rFonts w:cs="Arial"/>
                <w:bCs/>
                <w:sz w:val="16"/>
                <w:szCs w:val="16"/>
              </w:rPr>
            </w:pPr>
            <w:r w:rsidRPr="009235D4">
              <w:rPr>
                <w:rFonts w:cs="Arial"/>
                <w:bCs/>
                <w:sz w:val="16"/>
                <w:szCs w:val="16"/>
              </w:rPr>
              <w:t>66,4</w:t>
            </w:r>
          </w:p>
        </w:tc>
        <w:tc>
          <w:tcPr>
            <w:tcW w:w="1465" w:type="dxa"/>
            <w:gridSpan w:val="2"/>
            <w:tcBorders>
              <w:top w:val="single" w:sz="4" w:space="0" w:color="001D77"/>
              <w:left w:val="single" w:sz="4" w:space="0" w:color="001D77"/>
              <w:bottom w:val="single" w:sz="4" w:space="0" w:color="001D77"/>
              <w:right w:val="single" w:sz="4" w:space="0" w:color="001D77"/>
            </w:tcBorders>
            <w:shd w:val="clear" w:color="auto" w:fill="auto"/>
          </w:tcPr>
          <w:p w14:paraId="2F24CA58" w14:textId="77777777" w:rsidR="009235D4" w:rsidRPr="009235D4" w:rsidRDefault="009235D4" w:rsidP="009235D4">
            <w:pPr>
              <w:jc w:val="right"/>
              <w:rPr>
                <w:rFonts w:cs="Arial"/>
                <w:bCs/>
                <w:sz w:val="16"/>
                <w:szCs w:val="16"/>
              </w:rPr>
            </w:pPr>
            <w:r w:rsidRPr="009235D4">
              <w:rPr>
                <w:rFonts w:cs="Arial"/>
                <w:bCs/>
                <w:sz w:val="16"/>
                <w:szCs w:val="16"/>
              </w:rPr>
              <w:t>29,5</w:t>
            </w:r>
          </w:p>
        </w:tc>
        <w:tc>
          <w:tcPr>
            <w:tcW w:w="1417" w:type="dxa"/>
            <w:tcBorders>
              <w:top w:val="single" w:sz="4" w:space="0" w:color="001D77"/>
              <w:left w:val="single" w:sz="4" w:space="0" w:color="001D77"/>
              <w:bottom w:val="single" w:sz="4" w:space="0" w:color="001D77"/>
            </w:tcBorders>
          </w:tcPr>
          <w:p w14:paraId="317363A4" w14:textId="77777777" w:rsidR="009235D4" w:rsidRPr="009235D4" w:rsidRDefault="009235D4" w:rsidP="009235D4">
            <w:pPr>
              <w:jc w:val="right"/>
              <w:rPr>
                <w:rFonts w:cs="Arial"/>
                <w:bCs/>
                <w:sz w:val="16"/>
                <w:szCs w:val="16"/>
              </w:rPr>
            </w:pPr>
            <w:r w:rsidRPr="009235D4">
              <w:rPr>
                <w:rFonts w:cs="Arial"/>
                <w:bCs/>
                <w:sz w:val="16"/>
                <w:szCs w:val="16"/>
              </w:rPr>
              <w:t>-25,4</w:t>
            </w:r>
          </w:p>
        </w:tc>
      </w:tr>
      <w:tr w:rsidR="009235D4" w:rsidRPr="009235D4" w14:paraId="1F8045C5" w14:textId="77777777" w:rsidTr="004C56BC">
        <w:trPr>
          <w:trHeight w:hRule="exact" w:val="397"/>
        </w:trPr>
        <w:tc>
          <w:tcPr>
            <w:tcW w:w="2324" w:type="dxa"/>
            <w:tcBorders>
              <w:top w:val="single" w:sz="4" w:space="0" w:color="001D77"/>
              <w:right w:val="single" w:sz="4" w:space="0" w:color="001D77"/>
            </w:tcBorders>
            <w:shd w:val="clear" w:color="auto" w:fill="auto"/>
            <w:vAlign w:val="center"/>
          </w:tcPr>
          <w:p w14:paraId="6681EF51" w14:textId="77777777" w:rsidR="009235D4" w:rsidRPr="009235D4" w:rsidRDefault="009235D4" w:rsidP="009235D4">
            <w:pPr>
              <w:rPr>
                <w:b/>
                <w:bCs/>
                <w:sz w:val="16"/>
                <w:szCs w:val="16"/>
              </w:rPr>
            </w:pPr>
            <w:r w:rsidRPr="009235D4">
              <w:rPr>
                <w:b/>
                <w:bCs/>
                <w:sz w:val="16"/>
                <w:szCs w:val="16"/>
              </w:rPr>
              <w:t xml:space="preserve">  Grudzień  2021 r.</w:t>
            </w:r>
          </w:p>
        </w:tc>
        <w:tc>
          <w:tcPr>
            <w:tcW w:w="1465" w:type="dxa"/>
            <w:tcBorders>
              <w:top w:val="single" w:sz="4" w:space="0" w:color="001D77"/>
              <w:left w:val="single" w:sz="4" w:space="0" w:color="001D77"/>
              <w:right w:val="single" w:sz="4" w:space="0" w:color="001D77"/>
            </w:tcBorders>
            <w:shd w:val="clear" w:color="auto" w:fill="auto"/>
          </w:tcPr>
          <w:p w14:paraId="21C6E88B" w14:textId="77777777" w:rsidR="009235D4" w:rsidRPr="009235D4" w:rsidRDefault="009235D4" w:rsidP="009235D4">
            <w:pPr>
              <w:jc w:val="right"/>
              <w:rPr>
                <w:rFonts w:cs="Arial"/>
                <w:b/>
                <w:bCs/>
                <w:sz w:val="16"/>
                <w:szCs w:val="16"/>
              </w:rPr>
            </w:pPr>
            <w:r w:rsidRPr="009235D4">
              <w:rPr>
                <w:rFonts w:cs="Arial"/>
                <w:b/>
                <w:bCs/>
                <w:sz w:val="16"/>
                <w:szCs w:val="16"/>
              </w:rPr>
              <w:t>3,9</w:t>
            </w:r>
          </w:p>
        </w:tc>
        <w:tc>
          <w:tcPr>
            <w:tcW w:w="1465" w:type="dxa"/>
            <w:tcBorders>
              <w:top w:val="single" w:sz="4" w:space="0" w:color="001D77"/>
              <w:left w:val="single" w:sz="4" w:space="0" w:color="001D77"/>
              <w:right w:val="single" w:sz="4" w:space="0" w:color="001D77"/>
            </w:tcBorders>
            <w:shd w:val="clear" w:color="auto" w:fill="auto"/>
          </w:tcPr>
          <w:p w14:paraId="66D3E879" w14:textId="77777777" w:rsidR="009235D4" w:rsidRPr="009235D4" w:rsidRDefault="009235D4" w:rsidP="009235D4">
            <w:pPr>
              <w:jc w:val="right"/>
              <w:rPr>
                <w:rFonts w:cs="Arial"/>
                <w:b/>
                <w:bCs/>
                <w:sz w:val="16"/>
                <w:szCs w:val="16"/>
              </w:rPr>
            </w:pPr>
            <w:r w:rsidRPr="009235D4">
              <w:rPr>
                <w:rFonts w:cs="Arial"/>
                <w:b/>
                <w:bCs/>
                <w:sz w:val="16"/>
                <w:szCs w:val="16"/>
              </w:rPr>
              <w:t>67,1</w:t>
            </w:r>
          </w:p>
        </w:tc>
        <w:tc>
          <w:tcPr>
            <w:tcW w:w="1465" w:type="dxa"/>
            <w:gridSpan w:val="2"/>
            <w:tcBorders>
              <w:top w:val="single" w:sz="4" w:space="0" w:color="001D77"/>
              <w:left w:val="single" w:sz="4" w:space="0" w:color="001D77"/>
              <w:right w:val="single" w:sz="4" w:space="0" w:color="001D77"/>
            </w:tcBorders>
            <w:shd w:val="clear" w:color="auto" w:fill="auto"/>
          </w:tcPr>
          <w:p w14:paraId="6A8A4AD6" w14:textId="77777777" w:rsidR="009235D4" w:rsidRPr="009235D4" w:rsidRDefault="009235D4" w:rsidP="009235D4">
            <w:pPr>
              <w:jc w:val="right"/>
              <w:rPr>
                <w:rFonts w:cs="Arial"/>
                <w:b/>
                <w:bCs/>
                <w:sz w:val="16"/>
                <w:szCs w:val="16"/>
              </w:rPr>
            </w:pPr>
            <w:r w:rsidRPr="009235D4">
              <w:rPr>
                <w:rFonts w:cs="Arial"/>
                <w:b/>
                <w:bCs/>
                <w:sz w:val="16"/>
                <w:szCs w:val="16"/>
              </w:rPr>
              <w:t>29,0</w:t>
            </w:r>
          </w:p>
        </w:tc>
        <w:tc>
          <w:tcPr>
            <w:tcW w:w="1417" w:type="dxa"/>
            <w:tcBorders>
              <w:top w:val="single" w:sz="4" w:space="0" w:color="001D77"/>
              <w:left w:val="single" w:sz="4" w:space="0" w:color="001D77"/>
            </w:tcBorders>
          </w:tcPr>
          <w:p w14:paraId="5665EEA0" w14:textId="77777777" w:rsidR="009235D4" w:rsidRPr="009235D4" w:rsidRDefault="009235D4" w:rsidP="009235D4">
            <w:pPr>
              <w:jc w:val="right"/>
              <w:rPr>
                <w:rFonts w:cs="Arial"/>
                <w:b/>
                <w:bCs/>
                <w:sz w:val="16"/>
                <w:szCs w:val="16"/>
              </w:rPr>
            </w:pPr>
            <w:r w:rsidRPr="009235D4">
              <w:rPr>
                <w:rFonts w:cs="Arial"/>
                <w:b/>
                <w:bCs/>
                <w:sz w:val="16"/>
                <w:szCs w:val="16"/>
              </w:rPr>
              <w:t>-25,1</w:t>
            </w:r>
          </w:p>
        </w:tc>
      </w:tr>
    </w:tbl>
    <w:p w14:paraId="302D4610" w14:textId="018CC9F8" w:rsidR="00734E4A" w:rsidRPr="00734E4A" w:rsidRDefault="00734E4A" w:rsidP="00151765">
      <w:pPr>
        <w:spacing w:line="288" w:lineRule="auto"/>
        <w:rPr>
          <w:szCs w:val="19"/>
        </w:rPr>
      </w:pPr>
      <w:r>
        <w:rPr>
          <w:noProof/>
          <w:lang w:eastAsia="pl-PL"/>
        </w:rPr>
        <w:lastRenderedPageBreak/>
        <mc:AlternateContent>
          <mc:Choice Requires="wps">
            <w:drawing>
              <wp:anchor distT="0" distB="0" distL="114300" distR="114300" simplePos="0" relativeHeight="251821056" behindDoc="1" locked="0" layoutInCell="1" allowOverlap="1" wp14:anchorId="44163ECD" wp14:editId="32DA6584">
                <wp:simplePos x="0" y="0"/>
                <wp:positionH relativeFrom="page">
                  <wp:align>right</wp:align>
                </wp:positionH>
                <wp:positionV relativeFrom="paragraph">
                  <wp:posOffset>-741045</wp:posOffset>
                </wp:positionV>
                <wp:extent cx="1872000" cy="23468330"/>
                <wp:effectExtent l="0" t="0" r="0" b="1270"/>
                <wp:wrapNone/>
                <wp:docPr id="60" name="Prostokąt 60"/>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EFE7B" id="Prostokąt 60" o:spid="_x0000_s1026" style="position:absolute;margin-left:96.2pt;margin-top:-58.35pt;width:147.4pt;height:1847.9pt;z-index:-251495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iCbw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" fillcolor="#f2f2f2" stroked="f" strokeweight="1pt">
                <w10:wrap anchorx="page"/>
              </v:rect>
            </w:pict>
          </mc:Fallback>
        </mc:AlternateContent>
      </w:r>
      <w:r w:rsidRPr="00734E4A">
        <w:rPr>
          <w:szCs w:val="19"/>
        </w:rPr>
        <w:t xml:space="preserve">Ponad 67% rolników uznało popyt za wystarczający, zgodny z ich oczekiwaniami. Około 4% stwierdziło, że popyt kształtuje się na poziomie powyżej ich oczekiwań, wobec niemal 30%  respondentów, którzy wskazali, że popyt jest niewystarczający. Negatywne opinie dotyczyły wszystkich użytkowników gospodarstw rolnych niezależnie od wielkości gospodarstwa i kierunku prowadzonej produkcji. Najbardziej niezadowoleni z popytu na produkty rolne byli rolnicy prowadzący uprawy warzyw gruntowych, rzepaku i rzepiku, roślin pastewnych oraz hodowcy trzody chlewnej  i drobiu rzeźnego. </w:t>
      </w:r>
    </w:p>
    <w:p w14:paraId="53E59633" w14:textId="063A3195" w:rsidR="00734E4A" w:rsidRPr="00734E4A" w:rsidRDefault="00734E4A" w:rsidP="00151765">
      <w:pPr>
        <w:spacing w:line="288" w:lineRule="auto"/>
        <w:rPr>
          <w:szCs w:val="19"/>
        </w:rPr>
      </w:pPr>
      <w:r w:rsidRPr="00734E4A">
        <w:rPr>
          <w:szCs w:val="19"/>
        </w:rPr>
        <w:t xml:space="preserve">Użytkownicy, którzy sygnalizowali w II półroczu 2021 r. zmiany wielkości sprzedaży wytworzonych produktów rolnych, częściej oceniali je jako niekorzystne (zmniejszenie sprzedaży). Saldo odpowiedzi dla ogółu gospodarstw prowadzących sprzedaż wytworzonych produktów zwierzęcych wynosiło minus 10,1 p. proc., a dla gospodarstw prowadzących produkcję roślinną minus 22,9 p. procentowego. </w:t>
      </w:r>
    </w:p>
    <w:p w14:paraId="29BFF9D2" w14:textId="2B1A0351" w:rsidR="00734E4A" w:rsidRPr="00734E4A" w:rsidRDefault="00734E4A" w:rsidP="00734E4A">
      <w:pPr>
        <w:rPr>
          <w:szCs w:val="19"/>
        </w:rPr>
      </w:pPr>
    </w:p>
    <w:p w14:paraId="44DFB838" w14:textId="267A7DAB" w:rsidR="00734E4A" w:rsidRPr="00734E4A" w:rsidRDefault="00734E4A" w:rsidP="00734E4A">
      <w:pPr>
        <w:keepNext/>
        <w:spacing w:line="240" w:lineRule="auto"/>
        <w:outlineLvl w:val="0"/>
        <w:rPr>
          <w:rFonts w:ascii="Fira Sans SemiBold" w:eastAsia="Times New Roman" w:hAnsi="Fira Sans SemiBold" w:cs="Times New Roman"/>
          <w:bCs/>
          <w:color w:val="001D77"/>
          <w:szCs w:val="24"/>
          <w:lang w:eastAsia="pl-PL"/>
        </w:rPr>
      </w:pPr>
      <w:r w:rsidRPr="00734E4A">
        <w:rPr>
          <w:rFonts w:ascii="Fira Sans SemiBold" w:eastAsia="Times New Roman" w:hAnsi="Fira Sans SemiBold" w:cs="Times New Roman"/>
          <w:bCs/>
          <w:noProof/>
          <w:color w:val="001D77"/>
          <w:szCs w:val="19"/>
          <w:lang w:eastAsia="pl-PL"/>
        </w:rPr>
        <mc:AlternateContent>
          <mc:Choice Requires="wps">
            <w:drawing>
              <wp:anchor distT="45720" distB="45720" distL="114300" distR="114300" simplePos="0" relativeHeight="251823104" behindDoc="1" locked="0" layoutInCell="1" allowOverlap="1" wp14:anchorId="1DFE8EE6" wp14:editId="49BCBD35">
                <wp:simplePos x="0" y="0"/>
                <wp:positionH relativeFrom="page">
                  <wp:posOffset>5773420</wp:posOffset>
                </wp:positionH>
                <wp:positionV relativeFrom="paragraph">
                  <wp:posOffset>90170</wp:posOffset>
                </wp:positionV>
                <wp:extent cx="1786890" cy="1123950"/>
                <wp:effectExtent l="0" t="0" r="0" b="0"/>
                <wp:wrapTight wrapText="bothSides">
                  <wp:wrapPolygon edited="0">
                    <wp:start x="691" y="0"/>
                    <wp:lineTo x="691" y="21234"/>
                    <wp:lineTo x="20725" y="21234"/>
                    <wp:lineTo x="20725" y="0"/>
                    <wp:lineTo x="691" y="0"/>
                  </wp:wrapPolygon>
                </wp:wrapTight>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1123950"/>
                        </a:xfrm>
                        <a:prstGeom prst="rect">
                          <a:avLst/>
                        </a:prstGeom>
                        <a:noFill/>
                        <a:ln w="9525">
                          <a:noFill/>
                          <a:miter lim="800000"/>
                          <a:headEnd/>
                          <a:tailEnd/>
                        </a:ln>
                      </wps:spPr>
                      <wps:txbx>
                        <w:txbxContent>
                          <w:p w14:paraId="6CEC87C7" w14:textId="77777777" w:rsidR="00AF7A37" w:rsidRPr="00332E9B" w:rsidRDefault="00AF7A37" w:rsidP="00734E4A">
                            <w:pPr>
                              <w:pStyle w:val="tekstzboku"/>
                            </w:pPr>
                            <w:r>
                              <w:t>Najbardziej o swoją przyszłość obawiają się rolnicy prowadzący chów trzody chlewnej, a także rolnicy prowadzący uprawy ziemniaków i warzyw gruntowych</w:t>
                            </w:r>
                          </w:p>
                          <w:p w14:paraId="4921C91D" w14:textId="77777777" w:rsidR="00AF7A37" w:rsidRPr="00D616D2" w:rsidRDefault="00AF7A37" w:rsidP="00734E4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E8EE6" id="_x0000_s1038" type="#_x0000_t202" style="position:absolute;margin-left:454.6pt;margin-top:7.1pt;width:140.7pt;height:88.5pt;z-index:-251493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" filled="f" stroked="f">
                <v:textbox>
                  <w:txbxContent>
                    <w:p w14:paraId="6CEC87C7" w14:textId="77777777" w:rsidR="00AF7A37" w:rsidRPr="00332E9B" w:rsidRDefault="00AF7A37" w:rsidP="00734E4A">
                      <w:pPr>
                        <w:pStyle w:val="tekstzboku"/>
                      </w:pPr>
                      <w:r>
                        <w:t>Najbardziej o swoją przyszłość obawiają się rolnicy prowadzący chów trzody chlewnej, a także rolnicy prowadzący uprawy ziemniaków i warzyw gruntowych</w:t>
                      </w:r>
                    </w:p>
                    <w:p w14:paraId="4921C91D" w14:textId="77777777" w:rsidR="00AF7A37" w:rsidRPr="00D616D2" w:rsidRDefault="00AF7A37" w:rsidP="00734E4A">
                      <w:pPr>
                        <w:spacing w:after="0"/>
                        <w:rPr>
                          <w:rFonts w:eastAsia="Times New Roman" w:cs="Times New Roman"/>
                          <w:bCs/>
                          <w:color w:val="001D77"/>
                          <w:sz w:val="18"/>
                          <w:szCs w:val="18"/>
                          <w:lang w:eastAsia="pl-PL"/>
                        </w:rPr>
                      </w:pPr>
                    </w:p>
                  </w:txbxContent>
                </v:textbox>
                <w10:wrap type="tight" anchorx="page"/>
              </v:shape>
            </w:pict>
          </mc:Fallback>
        </mc:AlternateContent>
      </w:r>
      <w:r w:rsidRPr="00734E4A">
        <w:rPr>
          <w:rFonts w:ascii="Fira Sans SemiBold" w:eastAsia="Times New Roman" w:hAnsi="Fira Sans SemiBold" w:cs="Times New Roman"/>
          <w:bCs/>
          <w:noProof/>
          <w:color w:val="001D77"/>
          <w:spacing w:val="-2"/>
          <w:szCs w:val="19"/>
          <w:lang w:eastAsia="pl-PL"/>
        </w:rPr>
        <w:t>Prognoza  sytuacji gospodarstw rolnych</w:t>
      </w:r>
    </w:p>
    <w:p w14:paraId="55AB0865" w14:textId="28BCB4F9" w:rsidR="00734E4A" w:rsidRPr="00734E4A" w:rsidRDefault="00734E4A" w:rsidP="00151765">
      <w:pPr>
        <w:spacing w:line="288" w:lineRule="auto"/>
        <w:rPr>
          <w:szCs w:val="19"/>
        </w:rPr>
      </w:pPr>
      <w:r w:rsidRPr="00734E4A">
        <w:rPr>
          <w:szCs w:val="19"/>
        </w:rPr>
        <w:t xml:space="preserve">W grudniu 2021 r. prognozy dotyczące zarówno sytuacji ogólnej gospodarstw rolnych, opłacalności produkcji rolniczej, jak i popytu na wytwarzane produkty rolne były niekorzystne. Jednak nastroje użytkowników gospodarstw rolnych były bardziej optymistyczne niż w tym samym okresie 2020 r. </w:t>
      </w:r>
    </w:p>
    <w:p w14:paraId="1D6DF28B" w14:textId="44B53530" w:rsidR="00734E4A" w:rsidRPr="00734E4A" w:rsidRDefault="00734E4A" w:rsidP="00151765">
      <w:pPr>
        <w:spacing w:line="288" w:lineRule="auto"/>
        <w:rPr>
          <w:szCs w:val="19"/>
        </w:rPr>
      </w:pPr>
      <w:r w:rsidRPr="00734E4A">
        <w:rPr>
          <w:szCs w:val="19"/>
        </w:rPr>
        <w:t xml:space="preserve">Najbardziej o swoją przyszłość obawiają się użytkownicy gospodarstw prowadzący uprawy ziemniaków, warzyw gruntowych, drzew i krzewów owocowych oraz hodowcy trzody chlewnej. Biorąc pod uwagę ukierunkowanie produkcyjne gospodarstw rolnych, najbardziej optymistyczne opinie wyrażali rolnicy specjalizujący się w chowie bydła mlecznego i drobiu nieśnego. Wśród gospodarstw nastawionych na produkcję roślinną, najbardziej optymistycznie nastawieni byli rolnicy specjalizujący się w uprawach roślin przemysłowych oraz rzepaku i rzepiku. </w:t>
      </w:r>
      <w:r w:rsidR="008C5B59">
        <w:rPr>
          <w:szCs w:val="19"/>
        </w:rPr>
        <w:br/>
      </w:r>
    </w:p>
    <w:p w14:paraId="20A777B7" w14:textId="77777777" w:rsidR="008C5B59" w:rsidRPr="008C5B59" w:rsidRDefault="008C5B59" w:rsidP="008C5B59">
      <w:pPr>
        <w:spacing w:line="240" w:lineRule="auto"/>
        <w:outlineLvl w:val="0"/>
        <w:rPr>
          <w:b/>
          <w:spacing w:val="-2"/>
          <w:sz w:val="18"/>
          <w:shd w:val="clear" w:color="auto" w:fill="FFFFFF"/>
        </w:rPr>
      </w:pPr>
      <w:r w:rsidRPr="008C5B59">
        <w:rPr>
          <w:b/>
          <w:spacing w:val="-2"/>
          <w:sz w:val="18"/>
        </w:rPr>
        <w:t>Wykres 12.</w:t>
      </w:r>
      <w:r w:rsidRPr="008C5B59">
        <w:rPr>
          <w:b/>
          <w:spacing w:val="-2"/>
          <w:sz w:val="18"/>
          <w:shd w:val="clear" w:color="auto" w:fill="FFFFFF"/>
        </w:rPr>
        <w:t xml:space="preserve"> Salda odpowiedzi dotyczące prognozowanej w I półroczu 2022 r. sytuacji ogólnej gospodarstw rolnych, opłacalności produkcji rolniczej oraz popytu na produkty rolne </w:t>
      </w:r>
    </w:p>
    <w:p w14:paraId="7C096A7D" w14:textId="0995770F" w:rsidR="008C5B59" w:rsidRDefault="008C5B59" w:rsidP="009235D4">
      <w:pPr>
        <w:spacing w:before="360" w:line="240" w:lineRule="auto"/>
        <w:outlineLvl w:val="0"/>
        <w:rPr>
          <w:b/>
          <w:spacing w:val="-2"/>
          <w:sz w:val="18"/>
          <w:shd w:val="clear" w:color="auto" w:fill="FFFFFF"/>
        </w:rPr>
      </w:pPr>
      <w:r>
        <w:rPr>
          <w:noProof/>
          <w:lang w:eastAsia="pl-PL"/>
        </w:rPr>
        <w:drawing>
          <wp:inline distT="0" distB="0" distL="0" distR="0" wp14:anchorId="21B0611E" wp14:editId="2ADAB495">
            <wp:extent cx="5122545" cy="2755423"/>
            <wp:effectExtent l="0" t="0" r="1905" b="6985"/>
            <wp:docPr id="61" name="Wykres 61" descr="Wykres 12. Salda odpowiedzi dotyczące prognozowanej w I półroczu 2022 r. sytuacji ogólnej gospodarstw rolnych, opłacalności produkcji rolniczej oraz popytu na produkty roln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19AAE9" w14:textId="77777777" w:rsidR="008C5B59" w:rsidRPr="008C5B59" w:rsidRDefault="008C5B59" w:rsidP="008C5B59">
      <w:pPr>
        <w:rPr>
          <w:sz w:val="18"/>
        </w:rPr>
      </w:pPr>
    </w:p>
    <w:p w14:paraId="2D940A43" w14:textId="77777777" w:rsidR="008C5B59" w:rsidRPr="008C5B59" w:rsidRDefault="008C5B59" w:rsidP="008C5B59">
      <w:pPr>
        <w:rPr>
          <w:sz w:val="18"/>
        </w:rPr>
      </w:pPr>
    </w:p>
    <w:p w14:paraId="46053724" w14:textId="235A7180" w:rsidR="008C5B59" w:rsidRDefault="008C5B59" w:rsidP="008C5B59">
      <w:pPr>
        <w:rPr>
          <w:sz w:val="18"/>
        </w:rPr>
      </w:pPr>
    </w:p>
    <w:p w14:paraId="5FC10813" w14:textId="04AB6E24" w:rsidR="00FE263A" w:rsidRDefault="008C5B59" w:rsidP="008C5B59">
      <w:pPr>
        <w:tabs>
          <w:tab w:val="left" w:pos="5685"/>
        </w:tabs>
        <w:rPr>
          <w:sz w:val="18"/>
        </w:rPr>
      </w:pPr>
      <w:r>
        <w:rPr>
          <w:sz w:val="18"/>
        </w:rPr>
        <w:tab/>
      </w:r>
    </w:p>
    <w:p w14:paraId="3FAD02F1" w14:textId="77777777" w:rsidR="00FE263A" w:rsidRDefault="00FE263A">
      <w:pPr>
        <w:spacing w:before="0" w:after="160" w:line="259" w:lineRule="auto"/>
        <w:rPr>
          <w:sz w:val="18"/>
        </w:rPr>
      </w:pPr>
      <w:r>
        <w:rPr>
          <w:sz w:val="18"/>
        </w:rPr>
        <w:br w:type="page"/>
      </w:r>
    </w:p>
    <w:p w14:paraId="308CBBDC" w14:textId="7FCC4CA3" w:rsidR="00FE263A" w:rsidRPr="00FE263A" w:rsidRDefault="00FE263A" w:rsidP="00FE263A">
      <w:pPr>
        <w:keepNext/>
        <w:spacing w:before="240" w:line="240" w:lineRule="auto"/>
        <w:outlineLvl w:val="0"/>
        <w:rPr>
          <w:rFonts w:ascii="Fira Sans SemiBold" w:eastAsia="Times New Roman" w:hAnsi="Fira Sans SemiBold" w:cs="Times New Roman"/>
          <w:bCs/>
          <w:color w:val="001D77"/>
          <w:szCs w:val="24"/>
          <w:lang w:eastAsia="pl-PL"/>
        </w:rPr>
      </w:pPr>
      <w:r w:rsidRPr="00FE263A">
        <w:rPr>
          <w:rFonts w:eastAsia="Times New Roman" w:cs="Times New Roman"/>
          <w:b/>
          <w:bCs/>
          <w:noProof/>
          <w:color w:val="001D77"/>
          <w:spacing w:val="-2"/>
          <w:szCs w:val="19"/>
          <w:lang w:eastAsia="pl-PL"/>
        </w:rPr>
        <w:lastRenderedPageBreak/>
        <mc:AlternateContent>
          <mc:Choice Requires="wps">
            <w:drawing>
              <wp:anchor distT="45720" distB="45720" distL="114300" distR="114300" simplePos="0" relativeHeight="251827200" behindDoc="1" locked="0" layoutInCell="1" allowOverlap="1" wp14:anchorId="5034F817" wp14:editId="38259204">
                <wp:simplePos x="0" y="0"/>
                <wp:positionH relativeFrom="column">
                  <wp:posOffset>5295900</wp:posOffset>
                </wp:positionH>
                <wp:positionV relativeFrom="paragraph">
                  <wp:posOffset>34925</wp:posOffset>
                </wp:positionV>
                <wp:extent cx="1725295" cy="968375"/>
                <wp:effectExtent l="0" t="0" r="0" b="3175"/>
                <wp:wrapTight wrapText="bothSides">
                  <wp:wrapPolygon edited="0">
                    <wp:start x="715" y="0"/>
                    <wp:lineTo x="715" y="21246"/>
                    <wp:lineTo x="20749" y="21246"/>
                    <wp:lineTo x="20749" y="0"/>
                    <wp:lineTo x="715" y="0"/>
                  </wp:wrapPolygon>
                </wp:wrapTight>
                <wp:docPr id="63" name="Pole tekstow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8375"/>
                        </a:xfrm>
                        <a:prstGeom prst="rect">
                          <a:avLst/>
                        </a:prstGeom>
                        <a:noFill/>
                        <a:ln w="9525">
                          <a:noFill/>
                          <a:miter lim="800000"/>
                          <a:headEnd/>
                          <a:tailEnd/>
                        </a:ln>
                      </wps:spPr>
                      <wps:txbx>
                        <w:txbxContent>
                          <w:p w14:paraId="03CB281B" w14:textId="77777777" w:rsidR="00AF7A37" w:rsidRPr="00570870" w:rsidRDefault="00AF7A37" w:rsidP="00FE263A">
                            <w:pPr>
                              <w:pStyle w:val="tekstzboku"/>
                            </w:pPr>
                            <w:r>
                              <w:t xml:space="preserve">Dopłaty unijne są </w:t>
                            </w:r>
                            <w:r w:rsidRPr="006E1B88">
                              <w:t>najwa</w:t>
                            </w:r>
                            <w:r>
                              <w:t>ż</w:t>
                            </w:r>
                            <w:r w:rsidRPr="006E1B88">
                              <w:t>niejszy</w:t>
                            </w:r>
                            <w:r>
                              <w:t>m</w:t>
                            </w:r>
                            <w:r w:rsidRPr="006E1B88">
                              <w:t xml:space="preserve"> czy</w:t>
                            </w:r>
                            <w:r>
                              <w:t>nnikiem wspierającym rozwój gospodarstw rolnych</w:t>
                            </w:r>
                          </w:p>
                          <w:p w14:paraId="23CE3CA6" w14:textId="77777777" w:rsidR="00AF7A37" w:rsidRPr="00570870" w:rsidRDefault="00AF7A37" w:rsidP="00FE263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4F817" id="Pole tekstowe 63" o:spid="_x0000_s1039" type="#_x0000_t202" style="position:absolute;margin-left:417pt;margin-top:2.75pt;width:135.85pt;height:76.25pt;z-index:-25148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" filled="f" stroked="f">
                <v:textbox>
                  <w:txbxContent>
                    <w:p w14:paraId="03CB281B" w14:textId="77777777" w:rsidR="00AF7A37" w:rsidRPr="00570870" w:rsidRDefault="00AF7A37" w:rsidP="00FE263A">
                      <w:pPr>
                        <w:pStyle w:val="tekstzboku"/>
                      </w:pPr>
                      <w:r>
                        <w:t xml:space="preserve">Dopłaty unijne są </w:t>
                      </w:r>
                      <w:r w:rsidRPr="006E1B88">
                        <w:t>najwa</w:t>
                      </w:r>
                      <w:r>
                        <w:t>ż</w:t>
                      </w:r>
                      <w:r w:rsidRPr="006E1B88">
                        <w:t>niejszy</w:t>
                      </w:r>
                      <w:r>
                        <w:t>m</w:t>
                      </w:r>
                      <w:r w:rsidRPr="006E1B88">
                        <w:t xml:space="preserve"> czy</w:t>
                      </w:r>
                      <w:r>
                        <w:t>nnikiem wspierającym rozwój gospodarstw rolnych</w:t>
                      </w:r>
                    </w:p>
                    <w:p w14:paraId="23CE3CA6" w14:textId="77777777" w:rsidR="00AF7A37" w:rsidRPr="00570870" w:rsidRDefault="00AF7A37" w:rsidP="00FE263A">
                      <w:pPr>
                        <w:spacing w:after="0"/>
                        <w:rPr>
                          <w:rFonts w:eastAsia="Times New Roman" w:cs="Times New Roman"/>
                          <w:bCs/>
                          <w:color w:val="001D77"/>
                          <w:sz w:val="18"/>
                          <w:szCs w:val="18"/>
                          <w:lang w:eastAsia="pl-PL"/>
                        </w:rPr>
                      </w:pPr>
                    </w:p>
                  </w:txbxContent>
                </v:textbox>
                <w10:wrap type="tight"/>
              </v:shape>
            </w:pict>
          </mc:Fallback>
        </mc:AlternateContent>
      </w:r>
      <w:r>
        <w:rPr>
          <w:noProof/>
          <w:lang w:eastAsia="pl-PL"/>
        </w:rPr>
        <mc:AlternateContent>
          <mc:Choice Requires="wps">
            <w:drawing>
              <wp:anchor distT="0" distB="0" distL="114300" distR="114300" simplePos="0" relativeHeight="251825152" behindDoc="1" locked="0" layoutInCell="1" allowOverlap="1" wp14:anchorId="26A46657" wp14:editId="5BA50F7C">
                <wp:simplePos x="0" y="0"/>
                <wp:positionH relativeFrom="page">
                  <wp:align>right</wp:align>
                </wp:positionH>
                <wp:positionV relativeFrom="paragraph">
                  <wp:posOffset>-436245</wp:posOffset>
                </wp:positionV>
                <wp:extent cx="1872000" cy="23468330"/>
                <wp:effectExtent l="0" t="0" r="0" b="1270"/>
                <wp:wrapNone/>
                <wp:docPr id="62" name="Prostokąt 62"/>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E0E2" id="Prostokąt 62" o:spid="_x0000_s1026" style="position:absolute;margin-left:96.2pt;margin-top:-34.35pt;width:147.4pt;height:1847.9pt;z-index:-251491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8bbw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" fillcolor="#f2f2f2" stroked="f" strokeweight="1pt">
                <w10:wrap anchorx="page"/>
              </v:rect>
            </w:pict>
          </mc:Fallback>
        </mc:AlternateContent>
      </w:r>
      <w:r w:rsidRPr="00FE263A">
        <w:rPr>
          <w:rFonts w:eastAsia="Times New Roman" w:cs="Times New Roman"/>
          <w:b/>
          <w:bCs/>
          <w:noProof/>
          <w:color w:val="001D77"/>
          <w:spacing w:val="-2"/>
          <w:szCs w:val="19"/>
          <w:lang w:eastAsia="pl-PL"/>
        </w:rPr>
        <w:t>Czynniki sprzyjające rozwojowi  gospodarstw rolnych</w:t>
      </w:r>
    </w:p>
    <w:p w14:paraId="220FB8E5" w14:textId="16C794EB" w:rsidR="00FE263A" w:rsidRPr="00FE263A" w:rsidRDefault="00FE263A" w:rsidP="00FE263A">
      <w:pPr>
        <w:spacing w:line="288" w:lineRule="auto"/>
        <w:rPr>
          <w:shd w:val="clear" w:color="auto" w:fill="FFFFFF"/>
        </w:rPr>
      </w:pPr>
      <w:r>
        <w:rPr>
          <w:noProof/>
          <w:lang w:eastAsia="pl-PL"/>
        </w:rPr>
        <w:drawing>
          <wp:anchor distT="0" distB="0" distL="114300" distR="114300" simplePos="0" relativeHeight="251829248" behindDoc="1" locked="0" layoutInCell="1" allowOverlap="1" wp14:anchorId="64A5C753" wp14:editId="34040DC4">
            <wp:simplePos x="0" y="0"/>
            <wp:positionH relativeFrom="margin">
              <wp:align>right</wp:align>
            </wp:positionH>
            <wp:positionV relativeFrom="paragraph">
              <wp:posOffset>1613535</wp:posOffset>
            </wp:positionV>
            <wp:extent cx="5122545" cy="2438400"/>
            <wp:effectExtent l="0" t="0" r="1905" b="0"/>
            <wp:wrapTight wrapText="bothSides">
              <wp:wrapPolygon edited="0">
                <wp:start x="0" y="0"/>
                <wp:lineTo x="0" y="21431"/>
                <wp:lineTo x="21528" y="21431"/>
                <wp:lineTo x="21528" y="0"/>
                <wp:lineTo x="0" y="0"/>
              </wp:wrapPolygon>
            </wp:wrapTight>
            <wp:docPr id="64" name="Wykres 64" descr="Wykres 13. Czynniki sprzyjające rozwojowi gospodarstw rolnych (wskaźniki struktury) według grup obszarowych użytków rol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FE263A">
        <w:rPr>
          <w:shd w:val="clear" w:color="auto" w:fill="FFFFFF"/>
        </w:rPr>
        <w:t>W 2021 r. użytkownicy gospodarstw rolnych wskazywali dopłaty unijne, analogicznie jak w latach poprzednich, jako najważniejszy czynnik sprzyjający rozwojowi gospodarstw rolnych. Należy przy tym zauważyć, że w opinii około 43% respondentów – o niemal 10% mniej niż w 20</w:t>
      </w:r>
      <w:r w:rsidR="00AF7A37">
        <w:rPr>
          <w:shd w:val="clear" w:color="auto" w:fill="FFFFFF"/>
        </w:rPr>
        <w:t>2</w:t>
      </w:r>
      <w:r w:rsidRPr="00FE263A">
        <w:rPr>
          <w:shd w:val="clear" w:color="auto" w:fill="FFFFFF"/>
        </w:rPr>
        <w:t>0 r. - nie wystąpiły żadne czynniki wspierające rozwój gospodarstw rolnych.  Obok dopłat unijnych, które najczęściej wskazywali rolnicy jako czynniki sprzyjające, wybierane były korzystne ceny sprzedawanych produktów rolnych.</w:t>
      </w:r>
      <w:r>
        <w:rPr>
          <w:shd w:val="clear" w:color="auto" w:fill="FFFFFF"/>
        </w:rPr>
        <w:br/>
      </w:r>
      <w:r>
        <w:rPr>
          <w:shd w:val="clear" w:color="auto" w:fill="FFFFFF"/>
        </w:rPr>
        <w:br/>
      </w:r>
      <w:r>
        <w:rPr>
          <w:b/>
          <w:shd w:val="clear" w:color="auto" w:fill="FFFFFF"/>
        </w:rPr>
        <w:t xml:space="preserve">Wykres 13. </w:t>
      </w:r>
      <w:r w:rsidRPr="00FE263A">
        <w:rPr>
          <w:b/>
          <w:shd w:val="clear" w:color="auto" w:fill="FFFFFF"/>
        </w:rPr>
        <w:t>Czynniki sprzyjające rozwojowi gospodarstw rolnych (wskaźniki struktury) według grup obszarowych użytków rolnych</w:t>
      </w:r>
    </w:p>
    <w:p w14:paraId="636B25B0" w14:textId="37E49D4A" w:rsidR="00FE263A" w:rsidRPr="00FE263A" w:rsidRDefault="00FE263A" w:rsidP="00FE263A">
      <w:pPr>
        <w:pStyle w:val="Nagwek1"/>
      </w:pPr>
      <w:r>
        <w:rPr>
          <w:sz w:val="18"/>
        </w:rPr>
        <w:br/>
      </w:r>
      <w:r w:rsidRPr="00FE263A">
        <w:rPr>
          <w:rFonts w:ascii="Fira Sans" w:hAnsi="Fira Sans"/>
          <w:b/>
          <w:noProof/>
          <w:spacing w:val="-2"/>
          <w:szCs w:val="19"/>
        </w:rPr>
        <w:t>Czynniki ograniczające rozwój gospodarstw rolnych</w:t>
      </w:r>
    </w:p>
    <w:p w14:paraId="2091B019" w14:textId="5872E33E" w:rsidR="00FE263A" w:rsidRPr="00FE263A" w:rsidRDefault="00FE263A" w:rsidP="00FE263A">
      <w:pPr>
        <w:spacing w:line="288" w:lineRule="auto"/>
        <w:rPr>
          <w:noProof/>
          <w:szCs w:val="19"/>
        </w:rPr>
      </w:pPr>
      <w:r w:rsidRPr="00FE263A">
        <w:rPr>
          <w:b/>
          <w:noProof/>
          <w:spacing w:val="-2"/>
          <w:szCs w:val="19"/>
          <w:lang w:eastAsia="pl-PL"/>
        </w:rPr>
        <mc:AlternateContent>
          <mc:Choice Requires="wps">
            <w:drawing>
              <wp:anchor distT="45720" distB="45720" distL="114300" distR="114300" simplePos="0" relativeHeight="251831296" behindDoc="1" locked="0" layoutInCell="1" allowOverlap="1" wp14:anchorId="46A047E2" wp14:editId="7889C307">
                <wp:simplePos x="0" y="0"/>
                <wp:positionH relativeFrom="column">
                  <wp:posOffset>5286375</wp:posOffset>
                </wp:positionH>
                <wp:positionV relativeFrom="paragraph">
                  <wp:posOffset>4445</wp:posOffset>
                </wp:positionV>
                <wp:extent cx="1725295" cy="958850"/>
                <wp:effectExtent l="0" t="0" r="0" b="0"/>
                <wp:wrapTight wrapText="bothSides">
                  <wp:wrapPolygon edited="0">
                    <wp:start x="715" y="0"/>
                    <wp:lineTo x="715" y="21028"/>
                    <wp:lineTo x="20749" y="21028"/>
                    <wp:lineTo x="20749" y="0"/>
                    <wp:lineTo x="715"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8850"/>
                        </a:xfrm>
                        <a:prstGeom prst="rect">
                          <a:avLst/>
                        </a:prstGeom>
                        <a:noFill/>
                        <a:ln w="9525">
                          <a:noFill/>
                          <a:miter lim="800000"/>
                          <a:headEnd/>
                          <a:tailEnd/>
                        </a:ln>
                      </wps:spPr>
                      <wps:txbx>
                        <w:txbxContent>
                          <w:p w14:paraId="67EF53B5" w14:textId="77777777" w:rsidR="00AF7A37" w:rsidRPr="006E1B88" w:rsidRDefault="00AF7A37" w:rsidP="00FE263A">
                            <w:pPr>
                              <w:pStyle w:val="tekstzboku"/>
                              <w:rPr>
                                <w:bCs w:val="0"/>
                              </w:rPr>
                            </w:pPr>
                            <w:r>
                              <w:t xml:space="preserve">Niskie ceny wytwarzanych produktów rolnych są głównym czynnikiem ograniczającym rozwój gospodarstw rolnych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047E2" id="Pole tekstowe 12" o:spid="_x0000_s1040" type="#_x0000_t202" style="position:absolute;margin-left:416.25pt;margin-top:.35pt;width:135.85pt;height:75.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" filled="f" stroked="f">
                <v:textbox>
                  <w:txbxContent>
                    <w:p w14:paraId="67EF53B5" w14:textId="77777777" w:rsidR="00AF7A37" w:rsidRPr="006E1B88" w:rsidRDefault="00AF7A37" w:rsidP="00FE263A">
                      <w:pPr>
                        <w:pStyle w:val="tekstzboku"/>
                        <w:rPr>
                          <w:bCs w:val="0"/>
                        </w:rPr>
                      </w:pPr>
                      <w:r>
                        <w:t xml:space="preserve">Niskie ceny wytwarzanych produktów rolnych są głównym czynnikiem ograniczającym rozwój gospodarstw rolnych </w:t>
                      </w:r>
                    </w:p>
                  </w:txbxContent>
                </v:textbox>
                <w10:wrap type="tight"/>
              </v:shape>
            </w:pict>
          </mc:Fallback>
        </mc:AlternateContent>
      </w:r>
      <w:r w:rsidRPr="00FE263A">
        <w:rPr>
          <w:szCs w:val="19"/>
        </w:rPr>
        <w:t>Ponad 92% użytkowników wskazało na występowanie barier utrudniających rozwój gospodarstw rolnych. Największe bariery, na jakie napotykali rolnicy chcący rozwijać produkcję rolniczą dotyczyły zbyt niskich cen wytwarzanych produktów rolnych, niekorzystnych warunków atmosferycznych, a także zbyt wysokich cen środków produkcji.</w:t>
      </w:r>
    </w:p>
    <w:p w14:paraId="101D7CC9" w14:textId="77777777" w:rsidR="00FE263A" w:rsidRPr="00FE263A" w:rsidRDefault="00FE263A" w:rsidP="00FE263A">
      <w:pPr>
        <w:ind w:left="907" w:hanging="907"/>
        <w:rPr>
          <w:b/>
          <w:spacing w:val="-2"/>
          <w:sz w:val="18"/>
        </w:rPr>
      </w:pPr>
    </w:p>
    <w:p w14:paraId="5648EC5B" w14:textId="57EBDE13" w:rsidR="00FE263A" w:rsidRPr="00FE263A" w:rsidRDefault="00FE263A" w:rsidP="00FE263A">
      <w:pPr>
        <w:spacing w:line="240" w:lineRule="auto"/>
        <w:rPr>
          <w:b/>
          <w:spacing w:val="-2"/>
          <w:sz w:val="18"/>
          <w:shd w:val="clear" w:color="auto" w:fill="FFFFFF"/>
        </w:rPr>
      </w:pPr>
      <w:r w:rsidRPr="00FE263A">
        <w:rPr>
          <w:b/>
          <w:spacing w:val="-2"/>
          <w:sz w:val="18"/>
        </w:rPr>
        <w:t>Wykres 14.</w:t>
      </w:r>
      <w:r w:rsidRPr="00FE263A">
        <w:rPr>
          <w:b/>
          <w:spacing w:val="-2"/>
          <w:sz w:val="18"/>
          <w:shd w:val="clear" w:color="auto" w:fill="FFFFFF"/>
        </w:rPr>
        <w:t xml:space="preserve"> Czynniki ograniczające rozwój gospodarstw rolnych (wskaźniki struktury) według grup obszarowych użytków rolnych</w:t>
      </w:r>
    </w:p>
    <w:p w14:paraId="11EA387D" w14:textId="3D4B47A9" w:rsidR="00DA7437" w:rsidRDefault="00DA7437" w:rsidP="008C5B59">
      <w:pPr>
        <w:tabs>
          <w:tab w:val="left" w:pos="5685"/>
        </w:tabs>
        <w:rPr>
          <w:sz w:val="18"/>
        </w:rPr>
      </w:pPr>
      <w:r>
        <w:rPr>
          <w:noProof/>
          <w:lang w:eastAsia="pl-PL"/>
        </w:rPr>
        <w:drawing>
          <wp:anchor distT="0" distB="0" distL="114300" distR="114300" simplePos="0" relativeHeight="251833344" behindDoc="1" locked="0" layoutInCell="1" allowOverlap="1" wp14:anchorId="16CEC8BF" wp14:editId="345BFBC9">
            <wp:simplePos x="0" y="0"/>
            <wp:positionH relativeFrom="margin">
              <wp:align>right</wp:align>
            </wp:positionH>
            <wp:positionV relativeFrom="paragraph">
              <wp:posOffset>234950</wp:posOffset>
            </wp:positionV>
            <wp:extent cx="5122545" cy="2169160"/>
            <wp:effectExtent l="0" t="0" r="1905" b="2540"/>
            <wp:wrapTight wrapText="bothSides">
              <wp:wrapPolygon edited="0">
                <wp:start x="0" y="0"/>
                <wp:lineTo x="0" y="21436"/>
                <wp:lineTo x="21528" y="21436"/>
                <wp:lineTo x="21528" y="0"/>
                <wp:lineTo x="0" y="0"/>
              </wp:wrapPolygon>
            </wp:wrapTight>
            <wp:docPr id="65" name="Wykres 65" descr="Wykres 14. Czynniki ograniczające rozwój gospodarstw rolnych (wskaźniki struktury) według grup obszarowych użytków rol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sz w:val="18"/>
        </w:rPr>
        <w:br/>
      </w:r>
    </w:p>
    <w:p w14:paraId="67679EE4" w14:textId="37EDEA88" w:rsidR="00DA7437" w:rsidRDefault="00DA7437" w:rsidP="008C5B59">
      <w:pPr>
        <w:tabs>
          <w:tab w:val="left" w:pos="5685"/>
        </w:tabs>
        <w:rPr>
          <w:sz w:val="18"/>
        </w:rPr>
      </w:pPr>
    </w:p>
    <w:p w14:paraId="3720D91D" w14:textId="33A1D8F5" w:rsidR="00350C3A" w:rsidRPr="00350C3A" w:rsidRDefault="00DA7437" w:rsidP="00350C3A">
      <w:pPr>
        <w:spacing w:before="0" w:after="160" w:line="259" w:lineRule="auto"/>
        <w:rPr>
          <w:sz w:val="18"/>
        </w:rPr>
      </w:pPr>
      <w:r>
        <w:rPr>
          <w:sz w:val="18"/>
        </w:rPr>
        <w:br w:type="page"/>
      </w:r>
    </w:p>
    <w:p w14:paraId="71F5412F" w14:textId="00E123E7" w:rsidR="00350C3A" w:rsidRDefault="00BD4108" w:rsidP="000A3776">
      <w:pPr>
        <w:pStyle w:val="Nagwek1"/>
      </w:pPr>
      <w:r w:rsidRPr="000A3776">
        <w:rPr>
          <w:b/>
          <w:noProof/>
          <w:color w:val="auto"/>
        </w:rPr>
        <w:lastRenderedPageBreak/>
        <mc:AlternateContent>
          <mc:Choice Requires="wps">
            <w:drawing>
              <wp:anchor distT="45720" distB="45720" distL="114300" distR="114300" simplePos="0" relativeHeight="251835392" behindDoc="0" locked="0" layoutInCell="1" allowOverlap="1" wp14:anchorId="62C3FD86" wp14:editId="4131417B">
                <wp:simplePos x="0" y="0"/>
                <wp:positionH relativeFrom="margin">
                  <wp:posOffset>-133350</wp:posOffset>
                </wp:positionH>
                <wp:positionV relativeFrom="paragraph">
                  <wp:posOffset>9525</wp:posOffset>
                </wp:positionV>
                <wp:extent cx="2095500" cy="1247775"/>
                <wp:effectExtent l="0" t="0" r="0" b="9525"/>
                <wp:wrapSquare wrapText="bothSides"/>
                <wp:docPr id="66" name="Pole tekstowe 2"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47775"/>
                        </a:xfrm>
                        <a:prstGeom prst="roundRect">
                          <a:avLst/>
                        </a:prstGeom>
                        <a:solidFill>
                          <a:srgbClr val="001D77"/>
                        </a:solidFill>
                        <a:ln w="9525">
                          <a:noFill/>
                          <a:miter lim="800000"/>
                          <a:headEnd/>
                          <a:tailEnd/>
                        </a:ln>
                      </wps:spPr>
                      <wps:txbx>
                        <w:txbxContent>
                          <w:p w14:paraId="3418BB9F" w14:textId="1EC9A3EC" w:rsidR="00AF7A37" w:rsidRPr="007D605C" w:rsidRDefault="00BD4108" w:rsidP="00DA7437">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AF7A37">
                              <w:rPr>
                                <w:rFonts w:ascii="Fira Sans SemiBold" w:hAnsi="Fira Sans SemiBold"/>
                                <w:color w:val="FFFFFF" w:themeColor="background1"/>
                                <w:sz w:val="60"/>
                                <w:szCs w:val="60"/>
                              </w:rPr>
                              <w:t xml:space="preserve"> </w:t>
                            </w:r>
                            <w:r>
                              <w:rPr>
                                <w:rStyle w:val="WartowskanikaZnak"/>
                              </w:rPr>
                              <w:t>9,7</w:t>
                            </w:r>
                            <w:r w:rsidR="00AF7A37">
                              <w:rPr>
                                <w:rStyle w:val="WartowskanikaZnak"/>
                              </w:rPr>
                              <w:t xml:space="preserve"> %</w:t>
                            </w:r>
                          </w:p>
                          <w:p w14:paraId="167F1E8D" w14:textId="19A9E7D9" w:rsidR="00AF7A37" w:rsidRPr="007D605C" w:rsidRDefault="00BD4108" w:rsidP="00DA7437">
                            <w:pPr>
                              <w:pStyle w:val="Opiswskanika"/>
                              <w:rPr>
                                <w:sz w:val="18"/>
                                <w:szCs w:val="20"/>
                              </w:rPr>
                            </w:pPr>
                            <w:r>
                              <w:t>Odsetek respondentów uważających, że pandemia  zagraża</w:t>
                            </w:r>
                            <w:r w:rsidR="00AF7A37">
                              <w:t xml:space="preserve"> stabilności</w:t>
                            </w:r>
                            <w:r>
                              <w:t xml:space="preserve"> ich</w:t>
                            </w:r>
                            <w:r w:rsidR="00AF7A37">
                              <w:t xml:space="preserve"> gospodarstwa rolnego.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C3FD86" id="_x0000_s1041" alt="Opis wskaźnika" style="position:absolute;margin-left:-10.5pt;margin-top:.75pt;width:165pt;height:98.25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" fillcolor="#001d77" stroked="f">
                <v:stroke joinstyle="miter"/>
                <v:textbox>
                  <w:txbxContent>
                    <w:p w14:paraId="3418BB9F" w14:textId="1EC9A3EC" w:rsidR="00AF7A37" w:rsidRPr="007D605C" w:rsidRDefault="00BD4108" w:rsidP="00DA7437">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AF7A37">
                        <w:rPr>
                          <w:rFonts w:ascii="Fira Sans SemiBold" w:hAnsi="Fira Sans SemiBold"/>
                          <w:color w:val="FFFFFF" w:themeColor="background1"/>
                          <w:sz w:val="60"/>
                          <w:szCs w:val="60"/>
                        </w:rPr>
                        <w:t xml:space="preserve"> </w:t>
                      </w:r>
                      <w:r>
                        <w:rPr>
                          <w:rStyle w:val="WartowskanikaZnak"/>
                        </w:rPr>
                        <w:t>9,7</w:t>
                      </w:r>
                      <w:r w:rsidR="00AF7A37">
                        <w:rPr>
                          <w:rStyle w:val="WartowskanikaZnak"/>
                        </w:rPr>
                        <w:t xml:space="preserve"> %</w:t>
                      </w:r>
                    </w:p>
                    <w:p w14:paraId="167F1E8D" w14:textId="19A9E7D9" w:rsidR="00AF7A37" w:rsidRPr="007D605C" w:rsidRDefault="00BD4108" w:rsidP="00DA7437">
                      <w:pPr>
                        <w:pStyle w:val="Opiswskanika"/>
                        <w:rPr>
                          <w:sz w:val="18"/>
                          <w:szCs w:val="20"/>
                        </w:rPr>
                      </w:pPr>
                      <w:r>
                        <w:t>Odsetek respondentów uważających, że pandemia  zagraża</w:t>
                      </w:r>
                      <w:r w:rsidR="00AF7A37">
                        <w:t xml:space="preserve"> stabilności</w:t>
                      </w:r>
                      <w:r>
                        <w:t xml:space="preserve"> ich</w:t>
                      </w:r>
                      <w:r w:rsidR="00AF7A37">
                        <w:t xml:space="preserve"> gospodarstwa rolnego.</w:t>
                      </w:r>
                    </w:p>
                  </w:txbxContent>
                </v:textbox>
                <w10:wrap type="square" anchorx="margin"/>
              </v:roundrect>
            </w:pict>
          </mc:Fallback>
        </mc:AlternateContent>
      </w:r>
      <w:r w:rsidR="00350C3A" w:rsidRPr="000A3776">
        <w:rPr>
          <w:b/>
          <w:noProof/>
          <w:color w:val="auto"/>
        </w:rPr>
        <mc:AlternateContent>
          <mc:Choice Requires="wps">
            <w:drawing>
              <wp:anchor distT="0" distB="0" distL="114300" distR="114300" simplePos="0" relativeHeight="251837440" behindDoc="1" locked="0" layoutInCell="1" allowOverlap="1" wp14:anchorId="1F987FE2" wp14:editId="582B119C">
                <wp:simplePos x="0" y="0"/>
                <wp:positionH relativeFrom="page">
                  <wp:align>right</wp:align>
                </wp:positionH>
                <wp:positionV relativeFrom="paragraph">
                  <wp:posOffset>-428625</wp:posOffset>
                </wp:positionV>
                <wp:extent cx="1872000" cy="23468330"/>
                <wp:effectExtent l="0" t="0" r="0" b="1270"/>
                <wp:wrapNone/>
                <wp:docPr id="67" name="Prostokąt 67"/>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33448" id="Prostokąt 67" o:spid="_x0000_s1026" style="position:absolute;margin-left:96.2pt;margin-top:-33.75pt;width:147.4pt;height:1847.9pt;z-index:-251479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vpTcA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" fillcolor="#f2f2f2" stroked="f" strokeweight="1pt">
                <w10:wrap anchorx="page"/>
              </v:rect>
            </w:pict>
          </mc:Fallback>
        </mc:AlternateContent>
      </w:r>
      <w:r w:rsidR="000A3776" w:rsidRPr="000A3776">
        <w:rPr>
          <w:b/>
          <w:noProof/>
          <w:color w:val="auto"/>
          <w:spacing w:val="-2"/>
          <w:szCs w:val="19"/>
        </w:rPr>
        <mc:AlternateContent>
          <mc:Choice Requires="wps">
            <w:drawing>
              <wp:anchor distT="45720" distB="45720" distL="114300" distR="114300" simplePos="0" relativeHeight="251839488" behindDoc="1" locked="0" layoutInCell="1" allowOverlap="1" wp14:anchorId="545ABF3D" wp14:editId="38677AA0">
                <wp:simplePos x="0" y="0"/>
                <wp:positionH relativeFrom="column">
                  <wp:posOffset>5229225</wp:posOffset>
                </wp:positionH>
                <wp:positionV relativeFrom="paragraph">
                  <wp:posOffset>147320</wp:posOffset>
                </wp:positionV>
                <wp:extent cx="1644015" cy="628650"/>
                <wp:effectExtent l="0" t="0" r="0" b="0"/>
                <wp:wrapTight wrapText="bothSides">
                  <wp:wrapPolygon edited="0">
                    <wp:start x="751" y="0"/>
                    <wp:lineTo x="751" y="20945"/>
                    <wp:lineTo x="20774" y="20945"/>
                    <wp:lineTo x="20774" y="0"/>
                    <wp:lineTo x="751" y="0"/>
                  </wp:wrapPolygon>
                </wp:wrapTight>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28650"/>
                        </a:xfrm>
                        <a:prstGeom prst="rect">
                          <a:avLst/>
                        </a:prstGeom>
                        <a:noFill/>
                        <a:ln w="9525">
                          <a:noFill/>
                          <a:miter lim="800000"/>
                          <a:headEnd/>
                          <a:tailEnd/>
                        </a:ln>
                      </wps:spPr>
                      <wps:txbx>
                        <w:txbxContent>
                          <w:p w14:paraId="05319D68" w14:textId="77777777" w:rsidR="00AF7A37" w:rsidRPr="00D616D2" w:rsidRDefault="00AF7A37" w:rsidP="000A3776">
                            <w:pPr>
                              <w:pStyle w:val="tekstzboku"/>
                              <w:rPr>
                                <w:bCs w:val="0"/>
                              </w:rPr>
                            </w:pPr>
                            <w:r>
                              <w:t xml:space="preserve"> </w:t>
                            </w:r>
                          </w:p>
                          <w:p w14:paraId="5B70612B" w14:textId="77777777" w:rsidR="00AF7A37" w:rsidRPr="006C7D30" w:rsidRDefault="00AF7A37" w:rsidP="000A3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BF3D" id="_x0000_s1042" type="#_x0000_t202" style="position:absolute;margin-left:411.75pt;margin-top:11.6pt;width:129.45pt;height:49.5pt;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" filled="f" stroked="f">
                <v:textbox>
                  <w:txbxContent>
                    <w:p w14:paraId="05319D68" w14:textId="77777777" w:rsidR="00AF7A37" w:rsidRPr="00D616D2" w:rsidRDefault="00AF7A37" w:rsidP="000A3776">
                      <w:pPr>
                        <w:pStyle w:val="tekstzboku"/>
                        <w:rPr>
                          <w:bCs w:val="0"/>
                        </w:rPr>
                      </w:pPr>
                      <w:r>
                        <w:t xml:space="preserve"> </w:t>
                      </w:r>
                    </w:p>
                    <w:p w14:paraId="5B70612B" w14:textId="77777777" w:rsidR="00AF7A37" w:rsidRPr="006C7D30" w:rsidRDefault="00AF7A37" w:rsidP="000A3776"/>
                  </w:txbxContent>
                </v:textbox>
                <w10:wrap type="tight"/>
              </v:shape>
            </w:pict>
          </mc:Fallback>
        </mc:AlternateContent>
      </w:r>
      <w:r w:rsidR="000A3776" w:rsidRPr="000A3776">
        <w:rPr>
          <w:b/>
          <w:noProof/>
          <w:color w:val="auto"/>
          <w:spacing w:val="-2"/>
          <w:szCs w:val="19"/>
        </w:rPr>
        <w:t>Wpływ pandemii COVID-19 na sytuację gospodarstw</w:t>
      </w:r>
      <w:r w:rsidR="000A3776" w:rsidRPr="000A3776">
        <w:rPr>
          <w:noProof/>
          <w:color w:val="auto"/>
          <w:spacing w:val="-2"/>
          <w:szCs w:val="19"/>
        </w:rPr>
        <w:t xml:space="preserve"> </w:t>
      </w:r>
      <w:r w:rsidR="000A3776" w:rsidRPr="000A3776">
        <w:rPr>
          <w:b/>
          <w:noProof/>
          <w:color w:val="auto"/>
          <w:spacing w:val="-2"/>
          <w:szCs w:val="19"/>
        </w:rPr>
        <w:t>rolnych</w:t>
      </w:r>
      <w:r w:rsidR="000A3776">
        <w:rPr>
          <w:b/>
          <w:noProof/>
          <w:color w:val="auto"/>
          <w:spacing w:val="-2"/>
          <w:szCs w:val="19"/>
        </w:rPr>
        <w:br/>
      </w:r>
      <w:r w:rsidR="00350C3A">
        <w:br/>
      </w:r>
      <w:r w:rsidR="000A3776" w:rsidRPr="000A3776">
        <w:rPr>
          <w:color w:val="auto"/>
          <w:szCs w:val="19"/>
        </w:rPr>
        <w:t>Odpowiedź na dodatkowe pytanie dotyczące wpływu pandemii COVID-19 na sytuację gospodarstw rolnych było udzielane na zasadzie dobrowolności</w:t>
      </w:r>
      <w:r w:rsidR="000A3776">
        <w:rPr>
          <w:color w:val="auto"/>
          <w:szCs w:val="19"/>
        </w:rPr>
        <w:t>.</w:t>
      </w:r>
    </w:p>
    <w:p w14:paraId="704A2EAE" w14:textId="77777777" w:rsidR="00350C3A" w:rsidRDefault="00350C3A" w:rsidP="00350C3A">
      <w:pPr>
        <w:tabs>
          <w:tab w:val="left" w:pos="5685"/>
        </w:tabs>
        <w:spacing w:before="360"/>
        <w:rPr>
          <w:szCs w:val="24"/>
        </w:rPr>
      </w:pPr>
    </w:p>
    <w:p w14:paraId="49AF548C" w14:textId="77777777" w:rsidR="009719DB" w:rsidRPr="008C5B59" w:rsidRDefault="000A3776" w:rsidP="000A3776">
      <w:pPr>
        <w:tabs>
          <w:tab w:val="left" w:pos="5685"/>
        </w:tabs>
        <w:spacing w:before="360" w:line="240" w:lineRule="auto"/>
        <w:rPr>
          <w:sz w:val="18"/>
        </w:rPr>
      </w:pPr>
      <w:r>
        <w:rPr>
          <w:b/>
          <w:sz w:val="18"/>
          <w:szCs w:val="18"/>
        </w:rPr>
        <w:t>Tablica 5. Występowanie negatywnych skutków pandemii COVID-19 w gospodarstwach rolnych</w:t>
      </w:r>
      <w:r>
        <w:rPr>
          <w:b/>
          <w:sz w:val="18"/>
          <w:szCs w:val="18"/>
        </w:rPr>
        <w:br/>
      </w:r>
    </w:p>
    <w:tbl>
      <w:tblPr>
        <w:tblW w:w="8015" w:type="dxa"/>
        <w:tblInd w:w="54"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Pr>
      <w:tblGrid>
        <w:gridCol w:w="2289"/>
        <w:gridCol w:w="1443"/>
        <w:gridCol w:w="1450"/>
        <w:gridCol w:w="1436"/>
        <w:gridCol w:w="1397"/>
      </w:tblGrid>
      <w:tr w:rsidR="009719DB" w:rsidRPr="009719DB" w14:paraId="0B749AB9" w14:textId="77777777" w:rsidTr="00AF7A37">
        <w:trPr>
          <w:trHeight w:val="397"/>
        </w:trPr>
        <w:tc>
          <w:tcPr>
            <w:tcW w:w="2289" w:type="dxa"/>
            <w:vMerge w:val="restart"/>
            <w:shd w:val="clear" w:color="auto" w:fill="auto"/>
            <w:vAlign w:val="center"/>
            <w:hideMark/>
          </w:tcPr>
          <w:p w14:paraId="664B60B7" w14:textId="77777777" w:rsidR="009719DB" w:rsidRPr="009719DB" w:rsidRDefault="009719DB" w:rsidP="009719DB">
            <w:pPr>
              <w:jc w:val="center"/>
              <w:rPr>
                <w:sz w:val="16"/>
                <w:szCs w:val="16"/>
              </w:rPr>
            </w:pPr>
            <w:r w:rsidRPr="009719DB">
              <w:rPr>
                <w:sz w:val="16"/>
                <w:szCs w:val="16"/>
              </w:rPr>
              <w:t>Wyszczególnienie</w:t>
            </w:r>
          </w:p>
        </w:tc>
        <w:tc>
          <w:tcPr>
            <w:tcW w:w="5726" w:type="dxa"/>
            <w:gridSpan w:val="4"/>
            <w:shd w:val="clear" w:color="auto" w:fill="auto"/>
            <w:vAlign w:val="center"/>
            <w:hideMark/>
          </w:tcPr>
          <w:p w14:paraId="74CA2EDC" w14:textId="77777777" w:rsidR="009719DB" w:rsidRPr="009719DB" w:rsidRDefault="009719DB" w:rsidP="009719DB">
            <w:pPr>
              <w:jc w:val="center"/>
              <w:rPr>
                <w:i/>
                <w:sz w:val="16"/>
                <w:szCs w:val="16"/>
              </w:rPr>
            </w:pPr>
            <w:r w:rsidRPr="009719DB">
              <w:rPr>
                <w:sz w:val="16"/>
                <w:szCs w:val="16"/>
              </w:rPr>
              <w:t>Gospodarstwa rolne, na które pandemia COVID miała negatywny wpływ:</w:t>
            </w:r>
          </w:p>
        </w:tc>
      </w:tr>
      <w:tr w:rsidR="009719DB" w:rsidRPr="009719DB" w14:paraId="769A0B41" w14:textId="77777777" w:rsidTr="00F14EEA">
        <w:trPr>
          <w:trHeight w:val="252"/>
        </w:trPr>
        <w:tc>
          <w:tcPr>
            <w:tcW w:w="2289" w:type="dxa"/>
            <w:vMerge/>
            <w:shd w:val="clear" w:color="auto" w:fill="auto"/>
            <w:vAlign w:val="center"/>
            <w:hideMark/>
          </w:tcPr>
          <w:p w14:paraId="136054CC" w14:textId="77777777" w:rsidR="009719DB" w:rsidRPr="009719DB" w:rsidRDefault="009719DB" w:rsidP="009719DB">
            <w:pPr>
              <w:rPr>
                <w:sz w:val="16"/>
                <w:szCs w:val="16"/>
              </w:rPr>
            </w:pPr>
          </w:p>
        </w:tc>
        <w:tc>
          <w:tcPr>
            <w:tcW w:w="1443" w:type="dxa"/>
            <w:shd w:val="clear" w:color="auto" w:fill="auto"/>
            <w:vAlign w:val="center"/>
            <w:hideMark/>
          </w:tcPr>
          <w:p w14:paraId="71A1C250" w14:textId="77777777" w:rsidR="009719DB" w:rsidRPr="009719DB" w:rsidRDefault="009719DB" w:rsidP="009719DB">
            <w:pPr>
              <w:jc w:val="center"/>
              <w:rPr>
                <w:rFonts w:cs="Arial"/>
                <w:sz w:val="16"/>
                <w:szCs w:val="16"/>
              </w:rPr>
            </w:pPr>
            <w:r w:rsidRPr="009719DB">
              <w:rPr>
                <w:rFonts w:cs="Arial"/>
                <w:sz w:val="16"/>
                <w:szCs w:val="16"/>
              </w:rPr>
              <w:t>tak, nieznaczny</w:t>
            </w:r>
          </w:p>
        </w:tc>
        <w:tc>
          <w:tcPr>
            <w:tcW w:w="1450" w:type="dxa"/>
            <w:shd w:val="clear" w:color="auto" w:fill="auto"/>
            <w:vAlign w:val="center"/>
            <w:hideMark/>
          </w:tcPr>
          <w:p w14:paraId="65A87DB5" w14:textId="77777777" w:rsidR="009719DB" w:rsidRPr="009719DB" w:rsidRDefault="009719DB" w:rsidP="009719DB">
            <w:pPr>
              <w:jc w:val="center"/>
              <w:rPr>
                <w:rFonts w:cs="Arial"/>
                <w:sz w:val="16"/>
                <w:szCs w:val="16"/>
              </w:rPr>
            </w:pPr>
            <w:r w:rsidRPr="009719DB">
              <w:rPr>
                <w:rFonts w:cs="Arial"/>
                <w:sz w:val="16"/>
                <w:szCs w:val="16"/>
              </w:rPr>
              <w:t>tak, zagrażający stabilności gospodarstwa rolnego</w:t>
            </w:r>
          </w:p>
        </w:tc>
        <w:tc>
          <w:tcPr>
            <w:tcW w:w="1436" w:type="dxa"/>
            <w:shd w:val="clear" w:color="auto" w:fill="auto"/>
            <w:vAlign w:val="center"/>
            <w:hideMark/>
          </w:tcPr>
          <w:p w14:paraId="0BEB7255" w14:textId="77777777" w:rsidR="009719DB" w:rsidRPr="009719DB" w:rsidRDefault="009719DB" w:rsidP="009719DB">
            <w:pPr>
              <w:jc w:val="center"/>
              <w:rPr>
                <w:rFonts w:cs="Arial"/>
                <w:sz w:val="16"/>
                <w:szCs w:val="16"/>
              </w:rPr>
            </w:pPr>
            <w:r w:rsidRPr="009719DB">
              <w:rPr>
                <w:rFonts w:cs="Arial"/>
                <w:sz w:val="16"/>
                <w:szCs w:val="16"/>
              </w:rPr>
              <w:t>nie wystąpiły negatywne skutki pandemii</w:t>
            </w:r>
          </w:p>
        </w:tc>
        <w:tc>
          <w:tcPr>
            <w:tcW w:w="1397" w:type="dxa"/>
            <w:vAlign w:val="center"/>
          </w:tcPr>
          <w:p w14:paraId="628DD7BB" w14:textId="77777777" w:rsidR="009719DB" w:rsidRPr="009719DB" w:rsidRDefault="009719DB" w:rsidP="009719DB">
            <w:pPr>
              <w:jc w:val="center"/>
              <w:rPr>
                <w:rFonts w:cs="Arial"/>
                <w:sz w:val="16"/>
                <w:szCs w:val="16"/>
              </w:rPr>
            </w:pPr>
            <w:r w:rsidRPr="009719DB">
              <w:rPr>
                <w:rFonts w:cs="Arial"/>
                <w:sz w:val="16"/>
                <w:szCs w:val="16"/>
              </w:rPr>
              <w:t>brak zdania</w:t>
            </w:r>
          </w:p>
        </w:tc>
      </w:tr>
      <w:tr w:rsidR="009719DB" w:rsidRPr="009719DB" w14:paraId="41E67DD1" w14:textId="77777777" w:rsidTr="00AF7A37">
        <w:trPr>
          <w:trHeight w:val="108"/>
        </w:trPr>
        <w:tc>
          <w:tcPr>
            <w:tcW w:w="2289" w:type="dxa"/>
            <w:vMerge/>
            <w:tcBorders>
              <w:bottom w:val="single" w:sz="12" w:space="0" w:color="001D77"/>
            </w:tcBorders>
            <w:shd w:val="clear" w:color="auto" w:fill="auto"/>
            <w:vAlign w:val="center"/>
            <w:hideMark/>
          </w:tcPr>
          <w:p w14:paraId="0EAEB327" w14:textId="77777777" w:rsidR="009719DB" w:rsidRPr="009719DB" w:rsidRDefault="009719DB" w:rsidP="009719DB">
            <w:pPr>
              <w:rPr>
                <w:bCs/>
                <w:sz w:val="16"/>
                <w:szCs w:val="16"/>
              </w:rPr>
            </w:pPr>
          </w:p>
        </w:tc>
        <w:tc>
          <w:tcPr>
            <w:tcW w:w="5726" w:type="dxa"/>
            <w:gridSpan w:val="4"/>
            <w:tcBorders>
              <w:bottom w:val="single" w:sz="12" w:space="0" w:color="001D77"/>
            </w:tcBorders>
            <w:shd w:val="clear" w:color="auto" w:fill="auto"/>
            <w:vAlign w:val="center"/>
            <w:hideMark/>
          </w:tcPr>
          <w:p w14:paraId="5F1BA06E" w14:textId="77777777" w:rsidR="009719DB" w:rsidRPr="009719DB" w:rsidRDefault="009719DB" w:rsidP="009719DB">
            <w:pPr>
              <w:jc w:val="center"/>
              <w:rPr>
                <w:rFonts w:cs="Arial"/>
                <w:b/>
                <w:bCs/>
                <w:sz w:val="16"/>
                <w:szCs w:val="16"/>
              </w:rPr>
            </w:pPr>
            <w:r w:rsidRPr="009719DB">
              <w:rPr>
                <w:i/>
                <w:sz w:val="16"/>
                <w:szCs w:val="16"/>
              </w:rPr>
              <w:t>w odsetkach</w:t>
            </w:r>
          </w:p>
        </w:tc>
      </w:tr>
      <w:tr w:rsidR="009719DB" w:rsidRPr="009719DB" w14:paraId="5C3869CA" w14:textId="77777777" w:rsidTr="00F14EEA">
        <w:trPr>
          <w:trHeight w:val="108"/>
        </w:trPr>
        <w:tc>
          <w:tcPr>
            <w:tcW w:w="2289" w:type="dxa"/>
            <w:tcBorders>
              <w:top w:val="single" w:sz="12" w:space="0" w:color="001D77"/>
              <w:bottom w:val="single" w:sz="12" w:space="0" w:color="001D77"/>
            </w:tcBorders>
            <w:shd w:val="clear" w:color="auto" w:fill="auto"/>
            <w:vAlign w:val="center"/>
            <w:hideMark/>
          </w:tcPr>
          <w:p w14:paraId="42759D4F" w14:textId="77777777" w:rsidR="009719DB" w:rsidRPr="009719DB" w:rsidRDefault="009719DB" w:rsidP="009719DB">
            <w:pPr>
              <w:rPr>
                <w:bCs/>
                <w:sz w:val="16"/>
                <w:szCs w:val="16"/>
              </w:rPr>
            </w:pPr>
            <w:r w:rsidRPr="009719DB">
              <w:rPr>
                <w:bCs/>
                <w:sz w:val="16"/>
                <w:szCs w:val="16"/>
              </w:rPr>
              <w:t xml:space="preserve">  I półrocze 2020 r.</w:t>
            </w:r>
          </w:p>
        </w:tc>
        <w:tc>
          <w:tcPr>
            <w:tcW w:w="1443" w:type="dxa"/>
            <w:tcBorders>
              <w:top w:val="single" w:sz="12" w:space="0" w:color="001D77"/>
              <w:bottom w:val="single" w:sz="12" w:space="0" w:color="001D77"/>
            </w:tcBorders>
            <w:shd w:val="clear" w:color="auto" w:fill="auto"/>
            <w:vAlign w:val="center"/>
            <w:hideMark/>
          </w:tcPr>
          <w:p w14:paraId="3520A622" w14:textId="77777777" w:rsidR="009719DB" w:rsidRPr="009719DB" w:rsidRDefault="009719DB" w:rsidP="009719DB">
            <w:pPr>
              <w:jc w:val="right"/>
              <w:rPr>
                <w:rFonts w:cs="Arial"/>
                <w:bCs/>
                <w:sz w:val="16"/>
                <w:szCs w:val="16"/>
              </w:rPr>
            </w:pPr>
            <w:r w:rsidRPr="009719DB">
              <w:rPr>
                <w:rFonts w:cs="Arial"/>
                <w:bCs/>
                <w:sz w:val="16"/>
                <w:szCs w:val="16"/>
              </w:rPr>
              <w:t>26,9</w:t>
            </w:r>
          </w:p>
        </w:tc>
        <w:tc>
          <w:tcPr>
            <w:tcW w:w="1450" w:type="dxa"/>
            <w:tcBorders>
              <w:top w:val="single" w:sz="12" w:space="0" w:color="001D77"/>
              <w:bottom w:val="single" w:sz="12" w:space="0" w:color="001D77"/>
            </w:tcBorders>
            <w:shd w:val="clear" w:color="auto" w:fill="auto"/>
            <w:vAlign w:val="center"/>
            <w:hideMark/>
          </w:tcPr>
          <w:p w14:paraId="4092364D" w14:textId="77777777" w:rsidR="009719DB" w:rsidRPr="009719DB" w:rsidRDefault="009719DB" w:rsidP="009719DB">
            <w:pPr>
              <w:jc w:val="right"/>
              <w:rPr>
                <w:rFonts w:cs="Arial"/>
                <w:bCs/>
                <w:sz w:val="16"/>
                <w:szCs w:val="16"/>
              </w:rPr>
            </w:pPr>
            <w:r w:rsidRPr="009719DB">
              <w:rPr>
                <w:rFonts w:cs="Arial"/>
                <w:bCs/>
                <w:sz w:val="16"/>
                <w:szCs w:val="16"/>
              </w:rPr>
              <w:t>16,5</w:t>
            </w:r>
          </w:p>
        </w:tc>
        <w:tc>
          <w:tcPr>
            <w:tcW w:w="1436" w:type="dxa"/>
            <w:tcBorders>
              <w:top w:val="single" w:sz="12" w:space="0" w:color="001D77"/>
              <w:bottom w:val="single" w:sz="12" w:space="0" w:color="001D77"/>
            </w:tcBorders>
            <w:shd w:val="clear" w:color="auto" w:fill="auto"/>
            <w:vAlign w:val="center"/>
            <w:hideMark/>
          </w:tcPr>
          <w:p w14:paraId="4439FA8B" w14:textId="77777777" w:rsidR="009719DB" w:rsidRPr="009719DB" w:rsidRDefault="009719DB" w:rsidP="009719DB">
            <w:pPr>
              <w:jc w:val="right"/>
              <w:rPr>
                <w:rFonts w:cs="Arial"/>
                <w:bCs/>
                <w:sz w:val="16"/>
                <w:szCs w:val="16"/>
              </w:rPr>
            </w:pPr>
            <w:r w:rsidRPr="009719DB">
              <w:rPr>
                <w:rFonts w:cs="Arial"/>
                <w:bCs/>
                <w:sz w:val="16"/>
                <w:szCs w:val="16"/>
              </w:rPr>
              <w:t>50,1</w:t>
            </w:r>
          </w:p>
        </w:tc>
        <w:tc>
          <w:tcPr>
            <w:tcW w:w="1397" w:type="dxa"/>
            <w:tcBorders>
              <w:top w:val="single" w:sz="12" w:space="0" w:color="001D77"/>
              <w:bottom w:val="single" w:sz="12" w:space="0" w:color="001D77"/>
            </w:tcBorders>
            <w:vAlign w:val="center"/>
          </w:tcPr>
          <w:p w14:paraId="7F4D86C7" w14:textId="77777777" w:rsidR="009719DB" w:rsidRPr="009719DB" w:rsidRDefault="009719DB" w:rsidP="009719DB">
            <w:pPr>
              <w:jc w:val="right"/>
              <w:rPr>
                <w:rFonts w:cs="Arial"/>
                <w:bCs/>
                <w:sz w:val="16"/>
                <w:szCs w:val="16"/>
              </w:rPr>
            </w:pPr>
            <w:r w:rsidRPr="009719DB">
              <w:rPr>
                <w:rFonts w:cs="Arial"/>
                <w:bCs/>
                <w:sz w:val="16"/>
                <w:szCs w:val="16"/>
              </w:rPr>
              <w:t>6,5</w:t>
            </w:r>
          </w:p>
        </w:tc>
      </w:tr>
      <w:tr w:rsidR="009719DB" w:rsidRPr="009719DB" w14:paraId="64C2F640" w14:textId="77777777" w:rsidTr="00F14EEA">
        <w:trPr>
          <w:trHeight w:val="108"/>
        </w:trPr>
        <w:tc>
          <w:tcPr>
            <w:tcW w:w="2289" w:type="dxa"/>
            <w:tcBorders>
              <w:top w:val="single" w:sz="12" w:space="0" w:color="001D77"/>
              <w:bottom w:val="single" w:sz="12" w:space="0" w:color="001D77"/>
            </w:tcBorders>
            <w:shd w:val="clear" w:color="auto" w:fill="auto"/>
            <w:vAlign w:val="center"/>
          </w:tcPr>
          <w:p w14:paraId="7B3F60FE" w14:textId="77777777" w:rsidR="009719DB" w:rsidRPr="009719DB" w:rsidRDefault="009719DB" w:rsidP="009719DB">
            <w:pPr>
              <w:rPr>
                <w:bCs/>
                <w:sz w:val="16"/>
                <w:szCs w:val="16"/>
              </w:rPr>
            </w:pPr>
            <w:r w:rsidRPr="009719DB">
              <w:rPr>
                <w:bCs/>
                <w:sz w:val="16"/>
                <w:szCs w:val="16"/>
              </w:rPr>
              <w:t xml:space="preserve">  II półrocze 2020 r.</w:t>
            </w:r>
          </w:p>
        </w:tc>
        <w:tc>
          <w:tcPr>
            <w:tcW w:w="1443" w:type="dxa"/>
            <w:tcBorders>
              <w:top w:val="single" w:sz="12" w:space="0" w:color="001D77"/>
              <w:bottom w:val="single" w:sz="12" w:space="0" w:color="001D77"/>
            </w:tcBorders>
            <w:shd w:val="clear" w:color="auto" w:fill="auto"/>
          </w:tcPr>
          <w:p w14:paraId="4978DEB8" w14:textId="77777777" w:rsidR="009719DB" w:rsidRPr="009719DB" w:rsidRDefault="009719DB" w:rsidP="009719DB">
            <w:pPr>
              <w:jc w:val="right"/>
              <w:rPr>
                <w:rFonts w:cs="Arial"/>
                <w:bCs/>
                <w:sz w:val="16"/>
                <w:szCs w:val="16"/>
              </w:rPr>
            </w:pPr>
            <w:r w:rsidRPr="009719DB">
              <w:rPr>
                <w:rFonts w:cs="Arial"/>
                <w:bCs/>
                <w:sz w:val="16"/>
                <w:szCs w:val="16"/>
              </w:rPr>
              <w:t>35,2</w:t>
            </w:r>
          </w:p>
        </w:tc>
        <w:tc>
          <w:tcPr>
            <w:tcW w:w="1450" w:type="dxa"/>
            <w:tcBorders>
              <w:top w:val="single" w:sz="12" w:space="0" w:color="001D77"/>
              <w:bottom w:val="single" w:sz="12" w:space="0" w:color="001D77"/>
            </w:tcBorders>
            <w:shd w:val="clear" w:color="auto" w:fill="auto"/>
          </w:tcPr>
          <w:p w14:paraId="3D0508CB" w14:textId="77777777" w:rsidR="009719DB" w:rsidRPr="009719DB" w:rsidRDefault="009719DB" w:rsidP="009719DB">
            <w:pPr>
              <w:jc w:val="right"/>
              <w:rPr>
                <w:rFonts w:cs="Arial"/>
                <w:bCs/>
                <w:sz w:val="16"/>
                <w:szCs w:val="16"/>
              </w:rPr>
            </w:pPr>
            <w:r w:rsidRPr="009719DB">
              <w:rPr>
                <w:rFonts w:cs="Arial"/>
                <w:bCs/>
                <w:sz w:val="16"/>
                <w:szCs w:val="16"/>
              </w:rPr>
              <w:t>23,0</w:t>
            </w:r>
          </w:p>
        </w:tc>
        <w:tc>
          <w:tcPr>
            <w:tcW w:w="1436" w:type="dxa"/>
            <w:tcBorders>
              <w:top w:val="single" w:sz="12" w:space="0" w:color="001D77"/>
              <w:bottom w:val="single" w:sz="12" w:space="0" w:color="001D77"/>
            </w:tcBorders>
            <w:shd w:val="clear" w:color="auto" w:fill="auto"/>
          </w:tcPr>
          <w:p w14:paraId="052F2652" w14:textId="77777777" w:rsidR="009719DB" w:rsidRPr="009719DB" w:rsidRDefault="009719DB" w:rsidP="009719DB">
            <w:pPr>
              <w:jc w:val="right"/>
              <w:rPr>
                <w:rFonts w:cs="Arial"/>
                <w:bCs/>
                <w:sz w:val="16"/>
                <w:szCs w:val="16"/>
              </w:rPr>
            </w:pPr>
            <w:r w:rsidRPr="009719DB">
              <w:rPr>
                <w:rFonts w:cs="Arial"/>
                <w:bCs/>
                <w:sz w:val="16"/>
                <w:szCs w:val="16"/>
              </w:rPr>
              <w:t>34,2</w:t>
            </w:r>
          </w:p>
        </w:tc>
        <w:tc>
          <w:tcPr>
            <w:tcW w:w="1397" w:type="dxa"/>
            <w:tcBorders>
              <w:top w:val="single" w:sz="12" w:space="0" w:color="001D77"/>
              <w:bottom w:val="single" w:sz="12" w:space="0" w:color="001D77"/>
            </w:tcBorders>
          </w:tcPr>
          <w:p w14:paraId="7CDDD1B5" w14:textId="77777777" w:rsidR="009719DB" w:rsidRPr="009719DB" w:rsidRDefault="009719DB" w:rsidP="009719DB">
            <w:pPr>
              <w:jc w:val="right"/>
              <w:rPr>
                <w:rFonts w:cs="Arial"/>
                <w:bCs/>
                <w:sz w:val="16"/>
                <w:szCs w:val="16"/>
              </w:rPr>
            </w:pPr>
            <w:r w:rsidRPr="009719DB">
              <w:rPr>
                <w:rFonts w:cs="Arial"/>
                <w:bCs/>
                <w:sz w:val="16"/>
                <w:szCs w:val="16"/>
              </w:rPr>
              <w:t>7,6</w:t>
            </w:r>
          </w:p>
        </w:tc>
      </w:tr>
      <w:tr w:rsidR="009719DB" w:rsidRPr="009719DB" w14:paraId="471FED5F" w14:textId="77777777" w:rsidTr="00F14EEA">
        <w:trPr>
          <w:trHeight w:val="108"/>
        </w:trPr>
        <w:tc>
          <w:tcPr>
            <w:tcW w:w="2289" w:type="dxa"/>
            <w:tcBorders>
              <w:top w:val="single" w:sz="12" w:space="0" w:color="001D77"/>
              <w:bottom w:val="single" w:sz="12" w:space="0" w:color="001D77"/>
            </w:tcBorders>
            <w:shd w:val="clear" w:color="auto" w:fill="auto"/>
            <w:vAlign w:val="center"/>
          </w:tcPr>
          <w:p w14:paraId="266DEBDD" w14:textId="77777777" w:rsidR="009719DB" w:rsidRPr="009719DB" w:rsidRDefault="009719DB" w:rsidP="009719DB">
            <w:pPr>
              <w:rPr>
                <w:bCs/>
                <w:sz w:val="16"/>
                <w:szCs w:val="16"/>
              </w:rPr>
            </w:pPr>
            <w:r w:rsidRPr="009719DB">
              <w:rPr>
                <w:bCs/>
                <w:sz w:val="16"/>
                <w:szCs w:val="16"/>
              </w:rPr>
              <w:t xml:space="preserve">  I półrocze 2021 r.</w:t>
            </w:r>
          </w:p>
        </w:tc>
        <w:tc>
          <w:tcPr>
            <w:tcW w:w="1443" w:type="dxa"/>
            <w:tcBorders>
              <w:top w:val="single" w:sz="12" w:space="0" w:color="001D77"/>
              <w:bottom w:val="single" w:sz="12" w:space="0" w:color="001D77"/>
            </w:tcBorders>
            <w:shd w:val="clear" w:color="auto" w:fill="auto"/>
            <w:vAlign w:val="center"/>
          </w:tcPr>
          <w:p w14:paraId="61FE455D" w14:textId="77777777" w:rsidR="009719DB" w:rsidRPr="009719DB" w:rsidRDefault="009719DB" w:rsidP="009719DB">
            <w:pPr>
              <w:jc w:val="right"/>
              <w:rPr>
                <w:rFonts w:cs="Arial"/>
                <w:bCs/>
                <w:sz w:val="16"/>
                <w:szCs w:val="16"/>
              </w:rPr>
            </w:pPr>
            <w:r w:rsidRPr="009719DB">
              <w:rPr>
                <w:rFonts w:cs="Arial"/>
                <w:bCs/>
                <w:sz w:val="16"/>
                <w:szCs w:val="16"/>
              </w:rPr>
              <w:t>24,4</w:t>
            </w:r>
          </w:p>
        </w:tc>
        <w:tc>
          <w:tcPr>
            <w:tcW w:w="1450" w:type="dxa"/>
            <w:tcBorders>
              <w:top w:val="single" w:sz="12" w:space="0" w:color="001D77"/>
              <w:bottom w:val="single" w:sz="12" w:space="0" w:color="001D77"/>
            </w:tcBorders>
            <w:shd w:val="clear" w:color="auto" w:fill="auto"/>
            <w:vAlign w:val="center"/>
          </w:tcPr>
          <w:p w14:paraId="72B7F6F2" w14:textId="77777777" w:rsidR="009719DB" w:rsidRPr="009719DB" w:rsidRDefault="009719DB" w:rsidP="009719DB">
            <w:pPr>
              <w:jc w:val="right"/>
              <w:rPr>
                <w:rFonts w:cs="Arial"/>
                <w:bCs/>
                <w:sz w:val="16"/>
                <w:szCs w:val="16"/>
              </w:rPr>
            </w:pPr>
            <w:r w:rsidRPr="009719DB">
              <w:rPr>
                <w:rFonts w:cs="Arial"/>
                <w:bCs/>
                <w:sz w:val="16"/>
                <w:szCs w:val="16"/>
              </w:rPr>
              <w:t>12,6</w:t>
            </w:r>
          </w:p>
        </w:tc>
        <w:tc>
          <w:tcPr>
            <w:tcW w:w="1436" w:type="dxa"/>
            <w:tcBorders>
              <w:top w:val="single" w:sz="12" w:space="0" w:color="001D77"/>
              <w:bottom w:val="single" w:sz="12" w:space="0" w:color="001D77"/>
            </w:tcBorders>
            <w:shd w:val="clear" w:color="auto" w:fill="auto"/>
            <w:vAlign w:val="center"/>
          </w:tcPr>
          <w:p w14:paraId="16898CEA" w14:textId="77777777" w:rsidR="009719DB" w:rsidRPr="009719DB" w:rsidRDefault="009719DB" w:rsidP="009719DB">
            <w:pPr>
              <w:jc w:val="right"/>
              <w:rPr>
                <w:rFonts w:cs="Arial"/>
                <w:bCs/>
                <w:sz w:val="16"/>
                <w:szCs w:val="16"/>
              </w:rPr>
            </w:pPr>
            <w:r w:rsidRPr="009719DB">
              <w:rPr>
                <w:rFonts w:cs="Arial"/>
                <w:bCs/>
                <w:sz w:val="16"/>
                <w:szCs w:val="16"/>
              </w:rPr>
              <w:t>53,3</w:t>
            </w:r>
          </w:p>
        </w:tc>
        <w:tc>
          <w:tcPr>
            <w:tcW w:w="1397" w:type="dxa"/>
            <w:tcBorders>
              <w:top w:val="single" w:sz="12" w:space="0" w:color="001D77"/>
              <w:bottom w:val="single" w:sz="12" w:space="0" w:color="001D77"/>
            </w:tcBorders>
            <w:vAlign w:val="center"/>
          </w:tcPr>
          <w:p w14:paraId="35EFAF2C" w14:textId="77777777" w:rsidR="009719DB" w:rsidRPr="009719DB" w:rsidRDefault="009719DB" w:rsidP="009719DB">
            <w:pPr>
              <w:jc w:val="right"/>
              <w:rPr>
                <w:rFonts w:cs="Arial"/>
                <w:bCs/>
                <w:sz w:val="16"/>
                <w:szCs w:val="16"/>
              </w:rPr>
            </w:pPr>
            <w:r w:rsidRPr="009719DB">
              <w:rPr>
                <w:rFonts w:cs="Arial"/>
                <w:bCs/>
                <w:sz w:val="16"/>
                <w:szCs w:val="16"/>
              </w:rPr>
              <w:t>9,7</w:t>
            </w:r>
          </w:p>
        </w:tc>
      </w:tr>
      <w:tr w:rsidR="009719DB" w:rsidRPr="009719DB" w14:paraId="4B1F0081" w14:textId="77777777" w:rsidTr="00F14EEA">
        <w:trPr>
          <w:trHeight w:val="108"/>
        </w:trPr>
        <w:tc>
          <w:tcPr>
            <w:tcW w:w="2289" w:type="dxa"/>
            <w:tcBorders>
              <w:top w:val="single" w:sz="12" w:space="0" w:color="001D77"/>
              <w:bottom w:val="nil"/>
            </w:tcBorders>
            <w:shd w:val="clear" w:color="auto" w:fill="auto"/>
            <w:vAlign w:val="center"/>
          </w:tcPr>
          <w:p w14:paraId="2EE22CCE" w14:textId="77777777" w:rsidR="009719DB" w:rsidRPr="009719DB" w:rsidRDefault="009719DB" w:rsidP="009719DB">
            <w:pPr>
              <w:rPr>
                <w:b/>
                <w:bCs/>
                <w:sz w:val="16"/>
                <w:szCs w:val="16"/>
              </w:rPr>
            </w:pPr>
            <w:r w:rsidRPr="009719DB">
              <w:rPr>
                <w:b/>
                <w:bCs/>
                <w:sz w:val="16"/>
                <w:szCs w:val="16"/>
              </w:rPr>
              <w:t xml:space="preserve">  II półrocze 2021 r.</w:t>
            </w:r>
          </w:p>
        </w:tc>
        <w:tc>
          <w:tcPr>
            <w:tcW w:w="1443" w:type="dxa"/>
            <w:tcBorders>
              <w:top w:val="single" w:sz="12" w:space="0" w:color="001D77"/>
              <w:bottom w:val="nil"/>
            </w:tcBorders>
            <w:shd w:val="clear" w:color="auto" w:fill="auto"/>
            <w:vAlign w:val="center"/>
          </w:tcPr>
          <w:p w14:paraId="35DDA5C4" w14:textId="77777777" w:rsidR="009719DB" w:rsidRPr="009719DB" w:rsidRDefault="009719DB" w:rsidP="009719DB">
            <w:pPr>
              <w:jc w:val="right"/>
              <w:rPr>
                <w:rFonts w:cs="Arial"/>
                <w:b/>
                <w:bCs/>
                <w:sz w:val="16"/>
                <w:szCs w:val="16"/>
              </w:rPr>
            </w:pPr>
            <w:r w:rsidRPr="009719DB">
              <w:rPr>
                <w:rFonts w:cs="Arial"/>
                <w:b/>
                <w:bCs/>
                <w:sz w:val="16"/>
                <w:szCs w:val="16"/>
              </w:rPr>
              <w:t>25,6</w:t>
            </w:r>
          </w:p>
        </w:tc>
        <w:tc>
          <w:tcPr>
            <w:tcW w:w="1450" w:type="dxa"/>
            <w:tcBorders>
              <w:top w:val="single" w:sz="12" w:space="0" w:color="001D77"/>
              <w:bottom w:val="nil"/>
            </w:tcBorders>
            <w:shd w:val="clear" w:color="auto" w:fill="auto"/>
            <w:vAlign w:val="center"/>
          </w:tcPr>
          <w:p w14:paraId="132D1C42" w14:textId="77777777" w:rsidR="009719DB" w:rsidRPr="009719DB" w:rsidRDefault="009719DB" w:rsidP="009719DB">
            <w:pPr>
              <w:jc w:val="right"/>
              <w:rPr>
                <w:rFonts w:cs="Arial"/>
                <w:b/>
                <w:bCs/>
                <w:sz w:val="16"/>
                <w:szCs w:val="16"/>
              </w:rPr>
            </w:pPr>
            <w:r w:rsidRPr="009719DB">
              <w:rPr>
                <w:rFonts w:cs="Arial"/>
                <w:b/>
                <w:bCs/>
                <w:sz w:val="16"/>
                <w:szCs w:val="16"/>
              </w:rPr>
              <w:t>9,7</w:t>
            </w:r>
          </w:p>
        </w:tc>
        <w:tc>
          <w:tcPr>
            <w:tcW w:w="1436" w:type="dxa"/>
            <w:tcBorders>
              <w:top w:val="single" w:sz="12" w:space="0" w:color="001D77"/>
              <w:bottom w:val="nil"/>
            </w:tcBorders>
            <w:shd w:val="clear" w:color="auto" w:fill="auto"/>
            <w:vAlign w:val="center"/>
          </w:tcPr>
          <w:p w14:paraId="44A1D177" w14:textId="77777777" w:rsidR="009719DB" w:rsidRPr="009719DB" w:rsidRDefault="009719DB" w:rsidP="009719DB">
            <w:pPr>
              <w:jc w:val="right"/>
              <w:rPr>
                <w:rFonts w:cs="Arial"/>
                <w:b/>
                <w:bCs/>
                <w:sz w:val="16"/>
                <w:szCs w:val="16"/>
              </w:rPr>
            </w:pPr>
            <w:r w:rsidRPr="009719DB">
              <w:rPr>
                <w:rFonts w:cs="Arial"/>
                <w:b/>
                <w:bCs/>
                <w:sz w:val="16"/>
                <w:szCs w:val="16"/>
              </w:rPr>
              <w:t>52,7</w:t>
            </w:r>
          </w:p>
        </w:tc>
        <w:tc>
          <w:tcPr>
            <w:tcW w:w="1397" w:type="dxa"/>
            <w:tcBorders>
              <w:top w:val="single" w:sz="12" w:space="0" w:color="001D77"/>
              <w:bottom w:val="nil"/>
            </w:tcBorders>
            <w:vAlign w:val="center"/>
          </w:tcPr>
          <w:p w14:paraId="0EED92A2" w14:textId="77777777" w:rsidR="009719DB" w:rsidRPr="009719DB" w:rsidRDefault="009719DB" w:rsidP="009719DB">
            <w:pPr>
              <w:jc w:val="right"/>
              <w:rPr>
                <w:rFonts w:cs="Arial"/>
                <w:b/>
                <w:bCs/>
                <w:sz w:val="16"/>
                <w:szCs w:val="16"/>
              </w:rPr>
            </w:pPr>
            <w:r w:rsidRPr="009719DB">
              <w:rPr>
                <w:rFonts w:cs="Arial"/>
                <w:b/>
                <w:bCs/>
                <w:sz w:val="16"/>
                <w:szCs w:val="16"/>
              </w:rPr>
              <w:t>12,0</w:t>
            </w:r>
          </w:p>
        </w:tc>
      </w:tr>
    </w:tbl>
    <w:p w14:paraId="1E10244B" w14:textId="77777777" w:rsidR="00592726" w:rsidRDefault="00F14EEA" w:rsidP="00F14EEA">
      <w:pPr>
        <w:tabs>
          <w:tab w:val="left" w:pos="5685"/>
        </w:tabs>
        <w:spacing w:before="360" w:line="288" w:lineRule="auto"/>
        <w:rPr>
          <w:sz w:val="18"/>
        </w:rPr>
      </w:pPr>
      <w:r w:rsidRPr="002B4146">
        <w:rPr>
          <w:szCs w:val="19"/>
        </w:rPr>
        <w:t xml:space="preserve">W II edycji badania za 2021 rok negatywny wpływ pandemii COVID-19 odczuwają </w:t>
      </w:r>
      <w:r>
        <w:rPr>
          <w:szCs w:val="19"/>
        </w:rPr>
        <w:t>najbardziej gospodarstwa ukierunkowane na produkcję zwierzęcą. Rolnicy, którzy uważają, że pandemia zagraża stabilności gospodarstwa rolnego lub ma nieznaczny wpływ na jego działalność stanowią  ok. 35% udzielających odpowiedzi.</w:t>
      </w:r>
      <w:r>
        <w:rPr>
          <w:szCs w:val="19"/>
        </w:rPr>
        <w:br/>
      </w:r>
    </w:p>
    <w:p w14:paraId="625ED781" w14:textId="77777777" w:rsidR="00592726" w:rsidRDefault="00592726" w:rsidP="00592726">
      <w:pPr>
        <w:pStyle w:val="tytuwykresu"/>
        <w:ind w:left="907" w:hanging="907"/>
        <w:jc w:val="both"/>
      </w:pPr>
    </w:p>
    <w:p w14:paraId="6B7E6AF8" w14:textId="77777777" w:rsidR="00592726" w:rsidRDefault="00592726" w:rsidP="00592726">
      <w:pPr>
        <w:pStyle w:val="tytuwykresu"/>
        <w:spacing w:line="240" w:lineRule="auto"/>
        <w:rPr>
          <w:shd w:val="clear" w:color="auto" w:fill="FFFFFF"/>
        </w:rPr>
      </w:pPr>
      <w:r w:rsidRPr="001B26E7">
        <w:t xml:space="preserve">Wykres </w:t>
      </w:r>
      <w:r>
        <w:t>15</w:t>
      </w:r>
      <w:r w:rsidRPr="001B26E7">
        <w:t>.</w:t>
      </w:r>
      <w:r w:rsidRPr="001B26E7">
        <w:rPr>
          <w:shd w:val="clear" w:color="auto" w:fill="FFFFFF"/>
        </w:rPr>
        <w:t xml:space="preserve"> Negatywny wpływ pandemii COVID-19 na gospodarstwa rolne w I</w:t>
      </w:r>
      <w:r>
        <w:rPr>
          <w:shd w:val="clear" w:color="auto" w:fill="FFFFFF"/>
        </w:rPr>
        <w:t>I</w:t>
      </w:r>
      <w:r w:rsidRPr="001B26E7">
        <w:rPr>
          <w:shd w:val="clear" w:color="auto" w:fill="FFFFFF"/>
        </w:rPr>
        <w:t xml:space="preserve"> półroczu 202</w:t>
      </w:r>
      <w:r>
        <w:rPr>
          <w:shd w:val="clear" w:color="auto" w:fill="FFFFFF"/>
        </w:rPr>
        <w:t>1</w:t>
      </w:r>
      <w:r w:rsidRPr="001B26E7">
        <w:rPr>
          <w:shd w:val="clear" w:color="auto" w:fill="FFFFFF"/>
        </w:rPr>
        <w:t xml:space="preserve"> r.  według ukierunkowania produkcyjnego </w:t>
      </w:r>
    </w:p>
    <w:p w14:paraId="104152B6" w14:textId="67FDE4E4" w:rsidR="001430A2" w:rsidRDefault="00592726" w:rsidP="00F14EEA">
      <w:pPr>
        <w:tabs>
          <w:tab w:val="left" w:pos="5685"/>
        </w:tabs>
        <w:spacing w:before="360" w:line="288" w:lineRule="auto"/>
        <w:rPr>
          <w:sz w:val="18"/>
        </w:rPr>
      </w:pPr>
      <w:r>
        <w:rPr>
          <w:noProof/>
          <w:lang w:eastAsia="pl-PL"/>
        </w:rPr>
        <w:drawing>
          <wp:anchor distT="0" distB="0" distL="114300" distR="114300" simplePos="0" relativeHeight="251841536" behindDoc="1" locked="0" layoutInCell="1" allowOverlap="1" wp14:anchorId="1242FF7C" wp14:editId="31DBB558">
            <wp:simplePos x="0" y="0"/>
            <wp:positionH relativeFrom="margin">
              <wp:align>right</wp:align>
            </wp:positionH>
            <wp:positionV relativeFrom="paragraph">
              <wp:posOffset>-3809</wp:posOffset>
            </wp:positionV>
            <wp:extent cx="5122545" cy="2667000"/>
            <wp:effectExtent l="0" t="0" r="1905" b="0"/>
            <wp:wrapNone/>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sz w:val="18"/>
        </w:rPr>
        <w:br/>
      </w:r>
    </w:p>
    <w:p w14:paraId="54C8BDC5" w14:textId="77777777" w:rsidR="002B0C5F" w:rsidRDefault="002B0C5F" w:rsidP="00F14EEA">
      <w:pPr>
        <w:tabs>
          <w:tab w:val="left" w:pos="5685"/>
        </w:tabs>
        <w:spacing w:before="360" w:line="288" w:lineRule="auto"/>
        <w:rPr>
          <w:sz w:val="18"/>
        </w:rPr>
      </w:pPr>
    </w:p>
    <w:p w14:paraId="34250F60" w14:textId="77777777" w:rsidR="002B0C5F" w:rsidRDefault="002B0C5F" w:rsidP="00F14EEA">
      <w:pPr>
        <w:tabs>
          <w:tab w:val="left" w:pos="5685"/>
        </w:tabs>
        <w:spacing w:before="360" w:line="288" w:lineRule="auto"/>
        <w:rPr>
          <w:sz w:val="18"/>
        </w:rPr>
      </w:pPr>
    </w:p>
    <w:p w14:paraId="0CCBA36E" w14:textId="77777777" w:rsidR="002B0C5F" w:rsidRDefault="002B0C5F" w:rsidP="00F14EEA">
      <w:pPr>
        <w:tabs>
          <w:tab w:val="left" w:pos="5685"/>
        </w:tabs>
        <w:spacing w:before="360" w:line="288" w:lineRule="auto"/>
        <w:rPr>
          <w:sz w:val="18"/>
        </w:rPr>
      </w:pPr>
    </w:p>
    <w:p w14:paraId="7B49665C" w14:textId="77777777" w:rsidR="002B0C5F" w:rsidRDefault="002B0C5F" w:rsidP="00F14EEA">
      <w:pPr>
        <w:tabs>
          <w:tab w:val="left" w:pos="5685"/>
        </w:tabs>
        <w:spacing w:before="360" w:line="288" w:lineRule="auto"/>
        <w:rPr>
          <w:sz w:val="18"/>
        </w:rPr>
      </w:pPr>
    </w:p>
    <w:p w14:paraId="49E8C87D" w14:textId="77777777" w:rsidR="002B0C5F" w:rsidRDefault="002B0C5F" w:rsidP="00F14EEA">
      <w:pPr>
        <w:tabs>
          <w:tab w:val="left" w:pos="5685"/>
        </w:tabs>
        <w:spacing w:before="360" w:line="288" w:lineRule="auto"/>
        <w:rPr>
          <w:sz w:val="18"/>
        </w:rPr>
      </w:pPr>
    </w:p>
    <w:p w14:paraId="02604100" w14:textId="77777777" w:rsidR="002B0C5F" w:rsidRDefault="002B0C5F" w:rsidP="00F14EEA">
      <w:pPr>
        <w:tabs>
          <w:tab w:val="left" w:pos="5685"/>
        </w:tabs>
        <w:spacing w:before="360" w:line="288" w:lineRule="auto"/>
        <w:rPr>
          <w:sz w:val="18"/>
        </w:rPr>
      </w:pPr>
    </w:p>
    <w:p w14:paraId="41AA4B75" w14:textId="7BF8ADC0" w:rsidR="002B0C5F" w:rsidRDefault="002B0C5F" w:rsidP="00F14EEA">
      <w:pPr>
        <w:tabs>
          <w:tab w:val="left" w:pos="5685"/>
        </w:tabs>
        <w:spacing w:before="360" w:line="288" w:lineRule="auto"/>
        <w:rPr>
          <w:sz w:val="18"/>
        </w:rPr>
      </w:pPr>
    </w:p>
    <w:p w14:paraId="781BE5C8" w14:textId="0E2E9C7C" w:rsidR="009C7BC7" w:rsidRDefault="009C7BC7" w:rsidP="009C7BC7">
      <w:pPr>
        <w:pStyle w:val="tytuwykresu"/>
        <w:ind w:left="907" w:hanging="907"/>
        <w:rPr>
          <w:shd w:val="clear" w:color="auto" w:fill="FFFFFF"/>
        </w:rPr>
      </w:pPr>
      <w:r w:rsidRPr="000A3776">
        <w:rPr>
          <w:b w:val="0"/>
          <w:noProof/>
          <w:lang w:eastAsia="pl-PL"/>
        </w:rPr>
        <w:lastRenderedPageBreak/>
        <mc:AlternateContent>
          <mc:Choice Requires="wps">
            <w:drawing>
              <wp:anchor distT="0" distB="0" distL="114300" distR="114300" simplePos="0" relativeHeight="251843584" behindDoc="1" locked="0" layoutInCell="1" allowOverlap="1" wp14:anchorId="4046734F" wp14:editId="2A9021AB">
                <wp:simplePos x="0" y="0"/>
                <wp:positionH relativeFrom="page">
                  <wp:align>right</wp:align>
                </wp:positionH>
                <wp:positionV relativeFrom="paragraph">
                  <wp:posOffset>-457835</wp:posOffset>
                </wp:positionV>
                <wp:extent cx="1872000" cy="23468330"/>
                <wp:effectExtent l="0" t="0" r="0" b="1270"/>
                <wp:wrapNone/>
                <wp:docPr id="71" name="Prostokąt 71"/>
                <wp:cNvGraphicFramePr/>
                <a:graphic xmlns:a="http://schemas.openxmlformats.org/drawingml/2006/main">
                  <a:graphicData uri="http://schemas.microsoft.com/office/word/2010/wordprocessingShape">
                    <wps:wsp>
                      <wps:cNvSpPr/>
                      <wps:spPr>
                        <a:xfrm>
                          <a:off x="0" y="0"/>
                          <a:ext cx="1872000" cy="23468330"/>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8DC3" id="Prostokąt 71" o:spid="_x0000_s1026" style="position:absolute;margin-left:96.2pt;margin-top:-36.05pt;width:147.4pt;height:1847.9pt;z-index:-251472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" fillcolor="#f2f2f2" stroked="f" strokeweight="1pt">
                <w10:wrap anchorx="page"/>
              </v:rect>
            </w:pict>
          </mc:Fallback>
        </mc:AlternateContent>
      </w:r>
      <w:r w:rsidRPr="001B26E7">
        <w:t xml:space="preserve">Wykres </w:t>
      </w:r>
      <w:r>
        <w:t>16</w:t>
      </w:r>
      <w:r w:rsidRPr="001B26E7">
        <w:t>.</w:t>
      </w:r>
      <w:r w:rsidRPr="001B26E7">
        <w:rPr>
          <w:shd w:val="clear" w:color="auto" w:fill="FFFFFF"/>
        </w:rPr>
        <w:t xml:space="preserve"> Negatywny wpływ pandemii COVID-19 na gospodarstwa rolne w I</w:t>
      </w:r>
      <w:r>
        <w:rPr>
          <w:shd w:val="clear" w:color="auto" w:fill="FFFFFF"/>
        </w:rPr>
        <w:t>I</w:t>
      </w:r>
      <w:r w:rsidRPr="001B26E7">
        <w:rPr>
          <w:shd w:val="clear" w:color="auto" w:fill="FFFFFF"/>
        </w:rPr>
        <w:t xml:space="preserve"> półroczu 202</w:t>
      </w:r>
      <w:r>
        <w:rPr>
          <w:shd w:val="clear" w:color="auto" w:fill="FFFFFF"/>
        </w:rPr>
        <w:t>1</w:t>
      </w:r>
      <w:r w:rsidRPr="001B26E7">
        <w:rPr>
          <w:shd w:val="clear" w:color="auto" w:fill="FFFFFF"/>
        </w:rPr>
        <w:t xml:space="preserve"> r.  według grup obszarowych użytków rolnych</w:t>
      </w:r>
    </w:p>
    <w:p w14:paraId="614B2B6E" w14:textId="26A048A9" w:rsidR="009C7BC7" w:rsidRDefault="009C7BC7" w:rsidP="009C7BC7">
      <w:pPr>
        <w:pStyle w:val="tytuwykresu"/>
        <w:ind w:left="907" w:hanging="907"/>
        <w:rPr>
          <w:noProof/>
          <w:lang w:eastAsia="pl-PL"/>
        </w:rPr>
      </w:pPr>
    </w:p>
    <w:p w14:paraId="1BCE0BE1" w14:textId="77777777" w:rsidR="009C7BC7" w:rsidRDefault="009C7BC7" w:rsidP="009C7BC7">
      <w:pPr>
        <w:pStyle w:val="tytuwykresu"/>
        <w:ind w:left="907" w:hanging="907"/>
        <w:rPr>
          <w:noProof/>
          <w:lang w:eastAsia="pl-PL"/>
        </w:rPr>
      </w:pPr>
      <w:r>
        <w:rPr>
          <w:noProof/>
          <w:lang w:eastAsia="pl-PL"/>
        </w:rPr>
        <w:drawing>
          <wp:anchor distT="0" distB="0" distL="114300" distR="114300" simplePos="0" relativeHeight="251845632" behindDoc="1" locked="0" layoutInCell="1" allowOverlap="1" wp14:anchorId="26DE662C" wp14:editId="3D026F31">
            <wp:simplePos x="0" y="0"/>
            <wp:positionH relativeFrom="margin">
              <wp:align>right</wp:align>
            </wp:positionH>
            <wp:positionV relativeFrom="paragraph">
              <wp:posOffset>19050</wp:posOffset>
            </wp:positionV>
            <wp:extent cx="5122800" cy="2624400"/>
            <wp:effectExtent l="0" t="0" r="1905" b="5080"/>
            <wp:wrapNone/>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AAA8650" w14:textId="33B79F4F" w:rsidR="009C7BC7" w:rsidRDefault="009C7BC7" w:rsidP="009C7BC7">
      <w:pPr>
        <w:pStyle w:val="tytuwykresu"/>
        <w:ind w:left="907" w:hanging="907"/>
        <w:rPr>
          <w:noProof/>
          <w:lang w:eastAsia="pl-PL"/>
        </w:rPr>
      </w:pPr>
    </w:p>
    <w:p w14:paraId="0AEF8129" w14:textId="77777777" w:rsidR="009C7BC7" w:rsidRDefault="009C7BC7" w:rsidP="009C7BC7">
      <w:pPr>
        <w:pStyle w:val="tytuwykresu"/>
        <w:ind w:left="907" w:hanging="907"/>
        <w:rPr>
          <w:noProof/>
          <w:lang w:eastAsia="pl-PL"/>
        </w:rPr>
      </w:pPr>
    </w:p>
    <w:p w14:paraId="213AAA0F" w14:textId="77777777" w:rsidR="009C7BC7" w:rsidRDefault="009C7BC7" w:rsidP="009C7BC7">
      <w:pPr>
        <w:pStyle w:val="tytuwykresu"/>
        <w:ind w:left="907" w:hanging="907"/>
        <w:rPr>
          <w:noProof/>
          <w:lang w:eastAsia="pl-PL"/>
        </w:rPr>
      </w:pPr>
    </w:p>
    <w:p w14:paraId="629AC2B6" w14:textId="4A25C887" w:rsidR="009C7BC7" w:rsidRDefault="009C7BC7" w:rsidP="009C7BC7">
      <w:pPr>
        <w:pStyle w:val="tytuwykresu"/>
        <w:ind w:left="907" w:hanging="907"/>
        <w:rPr>
          <w:noProof/>
          <w:lang w:eastAsia="pl-PL"/>
        </w:rPr>
      </w:pPr>
    </w:p>
    <w:p w14:paraId="662CA1F9" w14:textId="77777777" w:rsidR="009C7BC7" w:rsidRDefault="009C7BC7" w:rsidP="009C7BC7">
      <w:pPr>
        <w:pStyle w:val="tytuwykresu"/>
        <w:ind w:left="907" w:hanging="907"/>
        <w:rPr>
          <w:noProof/>
          <w:lang w:eastAsia="pl-PL"/>
        </w:rPr>
      </w:pPr>
    </w:p>
    <w:p w14:paraId="594EAFD6" w14:textId="7CC4FBAD" w:rsidR="009C7BC7" w:rsidRDefault="009C7BC7" w:rsidP="009C7BC7">
      <w:pPr>
        <w:pStyle w:val="tytuwykresu"/>
        <w:ind w:left="907" w:hanging="907"/>
        <w:rPr>
          <w:noProof/>
          <w:lang w:eastAsia="pl-PL"/>
        </w:rPr>
      </w:pPr>
    </w:p>
    <w:p w14:paraId="3ABC918A" w14:textId="77777777" w:rsidR="009C7BC7" w:rsidRDefault="009C7BC7" w:rsidP="009C7BC7">
      <w:pPr>
        <w:pStyle w:val="tytuwykresu"/>
        <w:ind w:left="907" w:hanging="907"/>
        <w:rPr>
          <w:noProof/>
          <w:lang w:eastAsia="pl-PL"/>
        </w:rPr>
      </w:pPr>
    </w:p>
    <w:p w14:paraId="6F282B14" w14:textId="77777777" w:rsidR="009C7BC7" w:rsidRDefault="009C7BC7" w:rsidP="009C7BC7">
      <w:pPr>
        <w:pStyle w:val="tytuwykresu"/>
        <w:ind w:left="907" w:hanging="907"/>
        <w:rPr>
          <w:noProof/>
          <w:lang w:eastAsia="pl-PL"/>
        </w:rPr>
      </w:pPr>
    </w:p>
    <w:p w14:paraId="73099732" w14:textId="77777777" w:rsidR="009C7BC7" w:rsidRDefault="009C7BC7" w:rsidP="009C7BC7">
      <w:pPr>
        <w:pStyle w:val="tytuwykresu"/>
        <w:ind w:left="907" w:hanging="907"/>
        <w:rPr>
          <w:noProof/>
          <w:lang w:eastAsia="pl-PL"/>
        </w:rPr>
      </w:pPr>
    </w:p>
    <w:p w14:paraId="51FA5FF6" w14:textId="77777777" w:rsidR="009C7BC7" w:rsidRDefault="009C7BC7" w:rsidP="009C7BC7">
      <w:pPr>
        <w:pStyle w:val="tytuwykresu"/>
        <w:ind w:left="907" w:hanging="907"/>
        <w:rPr>
          <w:noProof/>
          <w:lang w:eastAsia="pl-PL"/>
        </w:rPr>
      </w:pPr>
    </w:p>
    <w:p w14:paraId="0D403185" w14:textId="53142946" w:rsidR="009C7BC7" w:rsidRDefault="009C7BC7" w:rsidP="009C7BC7">
      <w:pPr>
        <w:pStyle w:val="tytuwykresu"/>
        <w:ind w:left="907" w:hanging="907"/>
        <w:rPr>
          <w:noProof/>
          <w:lang w:eastAsia="pl-PL"/>
        </w:rPr>
      </w:pPr>
    </w:p>
    <w:p w14:paraId="72B863ED" w14:textId="71A161D0" w:rsidR="009C7BC7" w:rsidRDefault="009C7BC7" w:rsidP="009C7BC7">
      <w:pPr>
        <w:spacing w:line="288" w:lineRule="auto"/>
        <w:jc w:val="both"/>
        <w:rPr>
          <w:szCs w:val="19"/>
        </w:rPr>
      </w:pPr>
      <w:r w:rsidRPr="00B451B8">
        <w:rPr>
          <w:szCs w:val="19"/>
        </w:rPr>
        <w:t>Analizując salda odpowiedzi według grup obszarowych użytków rolnych, najwięcej odpowiedzi twierdzących w pytaniu o negatywne skutki pandemii COVID-19 udzielali rolnicy użytkujący gospodarstwa rolne o wielkości powyżej 30 ha. Natomiast wśród rolników, udzielających odpowiedzi, że nie wystąpiły skutki pandemii znajdowało się najwięcej osób w przedziale wiekowym 45 – 54 lata.</w:t>
      </w:r>
    </w:p>
    <w:p w14:paraId="446CC794" w14:textId="77777777" w:rsidR="008066F4" w:rsidRDefault="008066F4" w:rsidP="008066F4">
      <w:pPr>
        <w:spacing w:line="259" w:lineRule="auto"/>
        <w:rPr>
          <w:sz w:val="16"/>
          <w:szCs w:val="16"/>
        </w:rPr>
      </w:pPr>
    </w:p>
    <w:p w14:paraId="1C315082" w14:textId="77777777" w:rsidR="008066F4" w:rsidRDefault="008066F4" w:rsidP="008066F4">
      <w:pPr>
        <w:spacing w:line="259" w:lineRule="auto"/>
        <w:rPr>
          <w:sz w:val="16"/>
          <w:szCs w:val="16"/>
        </w:rPr>
      </w:pPr>
    </w:p>
    <w:p w14:paraId="2AEA599A" w14:textId="77777777" w:rsidR="008066F4" w:rsidRDefault="008066F4" w:rsidP="008066F4">
      <w:pPr>
        <w:spacing w:line="259" w:lineRule="auto"/>
        <w:rPr>
          <w:sz w:val="16"/>
          <w:szCs w:val="16"/>
        </w:rPr>
      </w:pPr>
    </w:p>
    <w:p w14:paraId="7B7C42A2" w14:textId="77777777" w:rsidR="008066F4" w:rsidRDefault="008066F4" w:rsidP="008066F4">
      <w:pPr>
        <w:spacing w:line="259" w:lineRule="auto"/>
        <w:rPr>
          <w:sz w:val="16"/>
          <w:szCs w:val="16"/>
        </w:rPr>
      </w:pPr>
    </w:p>
    <w:p w14:paraId="69152AF3" w14:textId="77777777" w:rsidR="008066F4" w:rsidRDefault="008066F4" w:rsidP="008066F4">
      <w:pPr>
        <w:spacing w:line="259" w:lineRule="auto"/>
        <w:rPr>
          <w:sz w:val="16"/>
          <w:szCs w:val="16"/>
        </w:rPr>
      </w:pPr>
    </w:p>
    <w:p w14:paraId="6C1D8DE8" w14:textId="77777777" w:rsidR="008066F4" w:rsidRDefault="008066F4" w:rsidP="008066F4">
      <w:pPr>
        <w:spacing w:line="259" w:lineRule="auto"/>
        <w:rPr>
          <w:sz w:val="16"/>
          <w:szCs w:val="16"/>
        </w:rPr>
      </w:pPr>
    </w:p>
    <w:p w14:paraId="44D9F11F" w14:textId="77777777" w:rsidR="008066F4" w:rsidRDefault="008066F4" w:rsidP="008066F4">
      <w:pPr>
        <w:spacing w:line="259" w:lineRule="auto"/>
        <w:rPr>
          <w:sz w:val="16"/>
          <w:szCs w:val="16"/>
        </w:rPr>
      </w:pPr>
    </w:p>
    <w:p w14:paraId="78040534" w14:textId="77777777" w:rsidR="008066F4" w:rsidRDefault="008066F4" w:rsidP="008066F4">
      <w:pPr>
        <w:spacing w:line="259" w:lineRule="auto"/>
        <w:rPr>
          <w:sz w:val="16"/>
          <w:szCs w:val="16"/>
        </w:rPr>
      </w:pPr>
    </w:p>
    <w:p w14:paraId="4D489F04" w14:textId="77777777" w:rsidR="008066F4" w:rsidRDefault="008066F4" w:rsidP="008066F4">
      <w:pPr>
        <w:spacing w:line="259" w:lineRule="auto"/>
        <w:rPr>
          <w:sz w:val="16"/>
          <w:szCs w:val="16"/>
        </w:rPr>
      </w:pPr>
    </w:p>
    <w:p w14:paraId="7609317E" w14:textId="77777777" w:rsidR="008066F4" w:rsidRDefault="008066F4" w:rsidP="008066F4">
      <w:pPr>
        <w:spacing w:line="259" w:lineRule="auto"/>
        <w:rPr>
          <w:sz w:val="16"/>
          <w:szCs w:val="16"/>
        </w:rPr>
      </w:pPr>
    </w:p>
    <w:p w14:paraId="59BCB532" w14:textId="77777777" w:rsidR="008066F4" w:rsidRDefault="008066F4" w:rsidP="008066F4">
      <w:pPr>
        <w:spacing w:line="259" w:lineRule="auto"/>
        <w:rPr>
          <w:sz w:val="16"/>
          <w:szCs w:val="16"/>
        </w:rPr>
      </w:pPr>
    </w:p>
    <w:p w14:paraId="378013E9" w14:textId="77777777" w:rsidR="008066F4" w:rsidRDefault="008066F4" w:rsidP="008066F4">
      <w:pPr>
        <w:spacing w:line="259" w:lineRule="auto"/>
        <w:rPr>
          <w:sz w:val="16"/>
          <w:szCs w:val="16"/>
        </w:rPr>
      </w:pPr>
    </w:p>
    <w:p w14:paraId="478895D4" w14:textId="77777777" w:rsidR="008066F4" w:rsidRDefault="008066F4" w:rsidP="008066F4">
      <w:pPr>
        <w:spacing w:line="259" w:lineRule="auto"/>
        <w:rPr>
          <w:sz w:val="16"/>
          <w:szCs w:val="16"/>
        </w:rPr>
      </w:pPr>
    </w:p>
    <w:p w14:paraId="5DE8CB18" w14:textId="77777777" w:rsidR="008066F4" w:rsidRDefault="008066F4" w:rsidP="008066F4">
      <w:pPr>
        <w:spacing w:line="259" w:lineRule="auto"/>
        <w:rPr>
          <w:sz w:val="16"/>
          <w:szCs w:val="16"/>
        </w:rPr>
      </w:pPr>
    </w:p>
    <w:p w14:paraId="46C432D5" w14:textId="77777777" w:rsidR="008066F4" w:rsidRDefault="008066F4" w:rsidP="008066F4">
      <w:pPr>
        <w:spacing w:line="259" w:lineRule="auto"/>
        <w:rPr>
          <w:sz w:val="16"/>
          <w:szCs w:val="16"/>
        </w:rPr>
      </w:pPr>
    </w:p>
    <w:p w14:paraId="6FDEEA6C" w14:textId="77777777" w:rsidR="008066F4" w:rsidRDefault="008066F4" w:rsidP="008066F4">
      <w:pPr>
        <w:spacing w:line="259" w:lineRule="auto"/>
        <w:rPr>
          <w:sz w:val="16"/>
          <w:szCs w:val="16"/>
        </w:rPr>
      </w:pPr>
    </w:p>
    <w:p w14:paraId="55D4114B" w14:textId="77777777" w:rsidR="008066F4" w:rsidRDefault="008066F4" w:rsidP="008066F4">
      <w:pPr>
        <w:spacing w:line="259" w:lineRule="auto"/>
        <w:rPr>
          <w:sz w:val="16"/>
          <w:szCs w:val="16"/>
        </w:rPr>
      </w:pPr>
    </w:p>
    <w:p w14:paraId="43A83EFD" w14:textId="77777777" w:rsidR="008066F4" w:rsidRDefault="008066F4" w:rsidP="008066F4">
      <w:pPr>
        <w:spacing w:line="259" w:lineRule="auto"/>
        <w:rPr>
          <w:sz w:val="16"/>
          <w:szCs w:val="16"/>
        </w:rPr>
      </w:pPr>
    </w:p>
    <w:p w14:paraId="28855A76" w14:textId="77777777" w:rsidR="008066F4" w:rsidRDefault="008066F4" w:rsidP="008066F4">
      <w:pPr>
        <w:spacing w:line="259" w:lineRule="auto"/>
        <w:rPr>
          <w:sz w:val="16"/>
          <w:szCs w:val="16"/>
        </w:rPr>
      </w:pPr>
    </w:p>
    <w:p w14:paraId="1EEC1F96" w14:textId="77777777" w:rsidR="008066F4" w:rsidRDefault="008066F4" w:rsidP="008066F4">
      <w:pPr>
        <w:spacing w:line="259" w:lineRule="auto"/>
        <w:rPr>
          <w:sz w:val="16"/>
          <w:szCs w:val="16"/>
        </w:rPr>
      </w:pPr>
    </w:p>
    <w:p w14:paraId="6384723D" w14:textId="77777777" w:rsidR="008066F4" w:rsidRDefault="008066F4" w:rsidP="008066F4">
      <w:pPr>
        <w:spacing w:line="259" w:lineRule="auto"/>
        <w:rPr>
          <w:sz w:val="16"/>
          <w:szCs w:val="16"/>
        </w:rPr>
      </w:pPr>
    </w:p>
    <w:p w14:paraId="6B1F8991" w14:textId="77777777" w:rsidR="008066F4" w:rsidRDefault="008066F4" w:rsidP="008066F4">
      <w:pPr>
        <w:spacing w:line="259" w:lineRule="auto"/>
        <w:rPr>
          <w:sz w:val="16"/>
          <w:szCs w:val="16"/>
        </w:rPr>
      </w:pPr>
    </w:p>
    <w:p w14:paraId="33ED5FBC" w14:textId="77777777" w:rsidR="008066F4" w:rsidRDefault="008066F4" w:rsidP="008066F4">
      <w:pPr>
        <w:spacing w:line="259" w:lineRule="auto"/>
        <w:rPr>
          <w:sz w:val="16"/>
          <w:szCs w:val="16"/>
        </w:rPr>
      </w:pPr>
    </w:p>
    <w:p w14:paraId="347E840B" w14:textId="77777777" w:rsidR="008066F4" w:rsidRDefault="008066F4" w:rsidP="008066F4">
      <w:pPr>
        <w:spacing w:line="259" w:lineRule="auto"/>
        <w:rPr>
          <w:sz w:val="16"/>
          <w:szCs w:val="16"/>
        </w:rPr>
      </w:pPr>
    </w:p>
    <w:p w14:paraId="7D19089F" w14:textId="77777777" w:rsidR="008066F4" w:rsidRPr="008066F4" w:rsidRDefault="008066F4" w:rsidP="008066F4">
      <w:pPr>
        <w:spacing w:line="259" w:lineRule="auto"/>
        <w:rPr>
          <w:sz w:val="16"/>
          <w:szCs w:val="16"/>
        </w:rPr>
      </w:pPr>
      <w:r w:rsidRPr="008066F4">
        <w:rPr>
          <w:sz w:val="16"/>
          <w:szCs w:val="16"/>
        </w:rPr>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tbl>
      <w:tblPr>
        <w:tblStyle w:val="Tabela-Siatka1"/>
        <w:tblW w:w="99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01"/>
      </w:tblGrid>
      <w:tr w:rsidR="000A50C7" w:rsidRPr="000A50C7" w14:paraId="29FA4D79" w14:textId="77777777" w:rsidTr="00AF7A37">
        <w:trPr>
          <w:trHeight w:val="1626"/>
        </w:trPr>
        <w:tc>
          <w:tcPr>
            <w:tcW w:w="4926" w:type="dxa"/>
          </w:tcPr>
          <w:p w14:paraId="5A91EB25" w14:textId="77777777" w:rsidR="000A50C7" w:rsidRPr="000A50C7" w:rsidRDefault="000A50C7" w:rsidP="000A50C7">
            <w:pPr>
              <w:spacing w:before="0" w:after="0" w:line="276" w:lineRule="auto"/>
              <w:rPr>
                <w:rFonts w:eastAsia="Calibri" w:cs="Arial"/>
                <w:sz w:val="20"/>
              </w:rPr>
            </w:pPr>
            <w:r w:rsidRPr="000A50C7">
              <w:rPr>
                <w:rFonts w:eastAsia="Calibri" w:cs="Arial"/>
                <w:sz w:val="20"/>
              </w:rPr>
              <w:lastRenderedPageBreak/>
              <w:t>Opracowanie merytoryczne:</w:t>
            </w:r>
          </w:p>
          <w:p w14:paraId="2AF6D0CC" w14:textId="77777777" w:rsidR="000A50C7" w:rsidRPr="000A50C7" w:rsidRDefault="000A50C7" w:rsidP="000A50C7">
            <w:pPr>
              <w:spacing w:before="0" w:line="276" w:lineRule="auto"/>
              <w:rPr>
                <w:rFonts w:eastAsia="Calibri" w:cs="Arial"/>
                <w:b/>
                <w:color w:val="000000"/>
                <w:sz w:val="20"/>
              </w:rPr>
            </w:pPr>
            <w:r w:rsidRPr="000A50C7">
              <w:rPr>
                <w:rFonts w:eastAsia="Calibri" w:cs="Arial"/>
                <w:b/>
                <w:sz w:val="20"/>
              </w:rPr>
              <w:t>Urząd Statystyczny w Zielonej Górze</w:t>
            </w:r>
          </w:p>
          <w:p w14:paraId="59B4DA3B" w14:textId="77777777" w:rsidR="000A50C7" w:rsidRPr="000A50C7" w:rsidRDefault="000A50C7" w:rsidP="000A50C7">
            <w:pPr>
              <w:spacing w:before="0" w:after="0" w:line="276" w:lineRule="auto"/>
              <w:rPr>
                <w:rFonts w:eastAsia="Calibri" w:cs="Times New Roman"/>
                <w:b/>
                <w:lang w:val="fi-FI"/>
              </w:rPr>
            </w:pPr>
            <w:r w:rsidRPr="000A50C7">
              <w:rPr>
                <w:rFonts w:eastAsia="Calibri" w:cs="Times New Roman"/>
                <w:b/>
                <w:lang w:val="fi-FI"/>
              </w:rPr>
              <w:t>Dyrektor Roman Fedak</w:t>
            </w:r>
          </w:p>
          <w:p w14:paraId="0A24E526" w14:textId="77777777" w:rsidR="000A50C7" w:rsidRPr="000A50C7" w:rsidRDefault="000A50C7" w:rsidP="000A50C7">
            <w:pPr>
              <w:keepNext/>
              <w:keepLines/>
              <w:spacing w:before="0" w:line="240" w:lineRule="auto"/>
              <w:outlineLvl w:val="2"/>
              <w:rPr>
                <w:rFonts w:eastAsia="Times New Roman" w:cs="Arial"/>
                <w:color w:val="000000"/>
                <w:sz w:val="20"/>
                <w:szCs w:val="24"/>
                <w:lang w:val="fi-FI"/>
              </w:rPr>
            </w:pPr>
            <w:r w:rsidRPr="000A50C7">
              <w:rPr>
                <w:rFonts w:eastAsia="Times New Roman" w:cs="Arial"/>
                <w:color w:val="000000"/>
                <w:sz w:val="20"/>
                <w:szCs w:val="24"/>
                <w:lang w:val="fi-FI"/>
              </w:rPr>
              <w:t>Tel: 68 322 31 12</w:t>
            </w:r>
          </w:p>
        </w:tc>
        <w:tc>
          <w:tcPr>
            <w:tcW w:w="5001" w:type="dxa"/>
          </w:tcPr>
          <w:p w14:paraId="4477A2DE" w14:textId="77777777" w:rsidR="000A50C7" w:rsidRPr="000A50C7" w:rsidRDefault="000A50C7" w:rsidP="000A50C7">
            <w:pPr>
              <w:spacing w:before="0" w:line="276" w:lineRule="auto"/>
              <w:rPr>
                <w:rFonts w:eastAsia="Calibri" w:cs="Arial"/>
                <w:b/>
                <w:sz w:val="20"/>
              </w:rPr>
            </w:pPr>
            <w:r w:rsidRPr="000A50C7">
              <w:rPr>
                <w:rFonts w:eastAsia="Calibri" w:cs="Arial"/>
                <w:sz w:val="20"/>
              </w:rPr>
              <w:t>Rozpowszechnianie:</w:t>
            </w:r>
            <w:r w:rsidRPr="000A50C7">
              <w:rPr>
                <w:rFonts w:eastAsia="Calibri" w:cs="Arial"/>
                <w:sz w:val="20"/>
              </w:rPr>
              <w:br/>
            </w:r>
            <w:r w:rsidRPr="000A50C7">
              <w:rPr>
                <w:rFonts w:eastAsia="Calibri" w:cs="Arial"/>
                <w:b/>
                <w:sz w:val="20"/>
              </w:rPr>
              <w:t>Rzecznik Prasowy Prezesa GUS</w:t>
            </w:r>
          </w:p>
          <w:p w14:paraId="3CB0041A" w14:textId="77777777" w:rsidR="000A50C7" w:rsidRPr="000A50C7" w:rsidRDefault="000A50C7" w:rsidP="000A50C7">
            <w:pPr>
              <w:keepNext/>
              <w:keepLines/>
              <w:spacing w:before="0" w:after="0" w:line="240" w:lineRule="auto"/>
              <w:outlineLvl w:val="2"/>
              <w:rPr>
                <w:rFonts w:eastAsia="Times New Roman" w:cs="Arial"/>
                <w:b/>
                <w:sz w:val="20"/>
                <w:szCs w:val="28"/>
              </w:rPr>
            </w:pPr>
            <w:r w:rsidRPr="000A50C7">
              <w:rPr>
                <w:rFonts w:eastAsia="Times New Roman" w:cs="Arial"/>
                <w:b/>
                <w:sz w:val="20"/>
                <w:szCs w:val="28"/>
              </w:rPr>
              <w:t>Karolina Banaszek</w:t>
            </w:r>
          </w:p>
          <w:p w14:paraId="479A3109" w14:textId="77777777" w:rsidR="000A50C7" w:rsidRPr="000A50C7" w:rsidRDefault="000A50C7" w:rsidP="000A50C7">
            <w:pPr>
              <w:keepNext/>
              <w:keepLines/>
              <w:spacing w:before="0" w:after="0" w:line="240" w:lineRule="auto"/>
              <w:outlineLvl w:val="2"/>
              <w:rPr>
                <w:rFonts w:eastAsia="Times New Roman" w:cs="Arial"/>
                <w:sz w:val="20"/>
                <w:szCs w:val="24"/>
                <w:lang w:val="fi-FI"/>
              </w:rPr>
            </w:pPr>
            <w:r w:rsidRPr="000A50C7">
              <w:rPr>
                <w:rFonts w:eastAsia="Times New Roman" w:cs="Arial"/>
                <w:sz w:val="20"/>
                <w:szCs w:val="24"/>
                <w:lang w:val="fi-FI"/>
              </w:rPr>
              <w:t>Tel: 695 255 011</w:t>
            </w:r>
          </w:p>
          <w:p w14:paraId="01580D13" w14:textId="77777777" w:rsidR="000A50C7" w:rsidRPr="000A50C7" w:rsidRDefault="000A50C7" w:rsidP="000A50C7">
            <w:pPr>
              <w:rPr>
                <w:rFonts w:eastAsia="Calibri" w:cs="Times New Roman"/>
                <w:sz w:val="18"/>
              </w:rPr>
            </w:pPr>
          </w:p>
        </w:tc>
      </w:tr>
      <w:tr w:rsidR="000A50C7" w:rsidRPr="000A50C7" w14:paraId="16C6C531" w14:textId="77777777" w:rsidTr="00AF7A37">
        <w:trPr>
          <w:trHeight w:val="418"/>
        </w:trPr>
        <w:tc>
          <w:tcPr>
            <w:tcW w:w="4926" w:type="dxa"/>
            <w:vMerge w:val="restart"/>
          </w:tcPr>
          <w:p w14:paraId="027ADDF3" w14:textId="77777777" w:rsidR="000A50C7" w:rsidRPr="000A50C7" w:rsidRDefault="000A50C7" w:rsidP="000A50C7">
            <w:pPr>
              <w:rPr>
                <w:rFonts w:eastAsia="Calibri" w:cs="Times New Roman"/>
                <w:b/>
                <w:sz w:val="20"/>
              </w:rPr>
            </w:pPr>
            <w:r w:rsidRPr="000A50C7">
              <w:rPr>
                <w:rFonts w:eastAsia="Calibri" w:cs="Times New Roman"/>
                <w:b/>
                <w:sz w:val="20"/>
              </w:rPr>
              <w:t xml:space="preserve">Wydział Współpracy z Mediami </w:t>
            </w:r>
          </w:p>
          <w:p w14:paraId="3EA15ABA" w14:textId="77777777" w:rsidR="000A50C7" w:rsidRPr="000A50C7" w:rsidRDefault="000A50C7" w:rsidP="000A50C7">
            <w:pPr>
              <w:rPr>
                <w:rFonts w:eastAsia="Calibri" w:cs="Times New Roman"/>
                <w:sz w:val="20"/>
              </w:rPr>
            </w:pPr>
            <w:r w:rsidRPr="000A50C7">
              <w:rPr>
                <w:rFonts w:eastAsia="Calibri" w:cs="Times New Roman"/>
                <w:sz w:val="20"/>
              </w:rPr>
              <w:t xml:space="preserve">Tel: 22 608 38 04 </w:t>
            </w:r>
          </w:p>
          <w:p w14:paraId="4F22708B" w14:textId="77777777" w:rsidR="000A50C7" w:rsidRPr="000A50C7" w:rsidRDefault="000A50C7" w:rsidP="000A50C7">
            <w:pPr>
              <w:rPr>
                <w:rFonts w:eastAsia="Calibri" w:cs="Times New Roman"/>
                <w:sz w:val="18"/>
                <w:lang w:val="en-US"/>
              </w:rPr>
            </w:pPr>
            <w:r w:rsidRPr="000A50C7">
              <w:rPr>
                <w:rFonts w:eastAsia="Calibri" w:cs="Times New Roman"/>
                <w:b/>
                <w:sz w:val="20"/>
                <w:lang w:val="en-GB"/>
              </w:rPr>
              <w:t>e-mail:</w:t>
            </w:r>
            <w:r w:rsidRPr="000A50C7">
              <w:rPr>
                <w:rFonts w:eastAsia="Calibri" w:cs="Times New Roman"/>
                <w:sz w:val="20"/>
                <w:lang w:val="en-GB"/>
              </w:rPr>
              <w:t xml:space="preserve"> </w:t>
            </w:r>
            <w:hyperlink r:id="rId26" w:history="1">
              <w:r w:rsidRPr="000A50C7">
                <w:rPr>
                  <w:rFonts w:eastAsia="Times New Roman" w:cs="Arial"/>
                  <w:b/>
                  <w:sz w:val="20"/>
                  <w:szCs w:val="20"/>
                  <w:u w:val="single"/>
                  <w:lang w:val="en-US"/>
                </w:rPr>
                <w:t>obslugaprasowa@stat.gov.pl</w:t>
              </w:r>
            </w:hyperlink>
          </w:p>
        </w:tc>
        <w:tc>
          <w:tcPr>
            <w:tcW w:w="5001" w:type="dxa"/>
            <w:vAlign w:val="center"/>
          </w:tcPr>
          <w:p w14:paraId="77446AEC" w14:textId="77777777" w:rsidR="000A50C7" w:rsidRPr="000A50C7" w:rsidRDefault="000A50C7" w:rsidP="000A50C7">
            <w:pPr>
              <w:ind w:firstLine="680"/>
              <w:rPr>
                <w:rFonts w:eastAsia="Calibri" w:cs="Times New Roman"/>
                <w:sz w:val="18"/>
              </w:rPr>
            </w:pPr>
            <w:r w:rsidRPr="000A50C7">
              <w:rPr>
                <w:rFonts w:eastAsia="Calibri" w:cs="Times New Roman"/>
                <w:noProof/>
                <w:sz w:val="20"/>
                <w:lang w:eastAsia="pl-PL"/>
              </w:rPr>
              <w:drawing>
                <wp:anchor distT="0" distB="0" distL="114300" distR="114300" simplePos="0" relativeHeight="251847680" behindDoc="0" locked="0" layoutInCell="1" allowOverlap="1" wp14:anchorId="703F8319" wp14:editId="4F955C47">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50C7">
              <w:rPr>
                <w:rFonts w:eastAsia="Calibri" w:cs="Times New Roman"/>
                <w:sz w:val="20"/>
              </w:rPr>
              <w:t>www.stat.gov.pl</w:t>
            </w:r>
          </w:p>
        </w:tc>
      </w:tr>
      <w:tr w:rsidR="000A50C7" w:rsidRPr="000A50C7" w14:paraId="3CF416AF" w14:textId="77777777" w:rsidTr="00AF7A37">
        <w:trPr>
          <w:trHeight w:val="418"/>
        </w:trPr>
        <w:tc>
          <w:tcPr>
            <w:tcW w:w="4926" w:type="dxa"/>
            <w:vMerge/>
          </w:tcPr>
          <w:p w14:paraId="62879A2D" w14:textId="77777777" w:rsidR="000A50C7" w:rsidRPr="000A50C7" w:rsidRDefault="000A50C7" w:rsidP="000A50C7">
            <w:pPr>
              <w:rPr>
                <w:rFonts w:eastAsia="Calibri" w:cs="Times New Roman"/>
                <w:b/>
                <w:sz w:val="20"/>
              </w:rPr>
            </w:pPr>
          </w:p>
        </w:tc>
        <w:tc>
          <w:tcPr>
            <w:tcW w:w="5001" w:type="dxa"/>
            <w:vAlign w:val="center"/>
          </w:tcPr>
          <w:p w14:paraId="0732A517" w14:textId="77777777" w:rsidR="000A50C7" w:rsidRPr="000A50C7" w:rsidRDefault="000A50C7" w:rsidP="000A50C7">
            <w:pPr>
              <w:ind w:firstLine="680"/>
              <w:rPr>
                <w:rFonts w:eastAsia="Calibri" w:cs="Times New Roman"/>
                <w:sz w:val="18"/>
              </w:rPr>
            </w:pPr>
            <w:r w:rsidRPr="000A50C7">
              <w:rPr>
                <w:rFonts w:eastAsia="Calibri" w:cs="Times New Roman"/>
                <w:noProof/>
                <w:sz w:val="20"/>
                <w:lang w:eastAsia="pl-PL"/>
              </w:rPr>
              <w:drawing>
                <wp:anchor distT="0" distB="0" distL="114300" distR="114300" simplePos="0" relativeHeight="251848704" behindDoc="0" locked="0" layoutInCell="1" allowOverlap="1" wp14:anchorId="3001F5EC" wp14:editId="56442850">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50C7">
              <w:rPr>
                <w:rFonts w:eastAsia="Calibri" w:cs="Times New Roman"/>
                <w:sz w:val="20"/>
              </w:rPr>
              <w:t>@GUS_STAT</w:t>
            </w:r>
          </w:p>
        </w:tc>
      </w:tr>
      <w:tr w:rsidR="000A50C7" w:rsidRPr="000A50C7" w14:paraId="7FBE756D" w14:textId="77777777" w:rsidTr="00AF7A37">
        <w:trPr>
          <w:trHeight w:val="476"/>
        </w:trPr>
        <w:tc>
          <w:tcPr>
            <w:tcW w:w="4926" w:type="dxa"/>
            <w:vMerge/>
          </w:tcPr>
          <w:p w14:paraId="7B16FB4E" w14:textId="77777777" w:rsidR="000A50C7" w:rsidRPr="000A50C7" w:rsidRDefault="000A50C7" w:rsidP="000A50C7">
            <w:pPr>
              <w:rPr>
                <w:rFonts w:eastAsia="Calibri" w:cs="Times New Roman"/>
                <w:b/>
                <w:sz w:val="20"/>
              </w:rPr>
            </w:pPr>
          </w:p>
        </w:tc>
        <w:tc>
          <w:tcPr>
            <w:tcW w:w="5001" w:type="dxa"/>
          </w:tcPr>
          <w:p w14:paraId="3BB3E755" w14:textId="77777777" w:rsidR="000A50C7" w:rsidRPr="000A50C7" w:rsidRDefault="000A50C7" w:rsidP="000A50C7">
            <w:pPr>
              <w:ind w:firstLine="680"/>
              <w:rPr>
                <w:rFonts w:eastAsia="Calibri" w:cs="Times New Roman"/>
                <w:sz w:val="18"/>
              </w:rPr>
            </w:pPr>
            <w:r w:rsidRPr="000A50C7">
              <w:rPr>
                <w:rFonts w:eastAsia="Calibri" w:cs="Times New Roman"/>
                <w:noProof/>
                <w:sz w:val="20"/>
                <w:lang w:eastAsia="pl-PL"/>
              </w:rPr>
              <w:drawing>
                <wp:anchor distT="0" distB="0" distL="114300" distR="114300" simplePos="0" relativeHeight="251849728" behindDoc="0" locked="0" layoutInCell="1" allowOverlap="1" wp14:anchorId="0FCB6D24" wp14:editId="0A26BD06">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50C7">
              <w:rPr>
                <w:rFonts w:eastAsia="Calibri" w:cs="Times New Roman"/>
                <w:sz w:val="20"/>
              </w:rPr>
              <w:t>@</w:t>
            </w:r>
            <w:proofErr w:type="spellStart"/>
            <w:r w:rsidRPr="000A50C7">
              <w:rPr>
                <w:rFonts w:eastAsia="Calibri" w:cs="Times New Roman"/>
                <w:sz w:val="20"/>
              </w:rPr>
              <w:t>GlownyUrzadStatystyczny</w:t>
            </w:r>
            <w:proofErr w:type="spellEnd"/>
          </w:p>
        </w:tc>
      </w:tr>
      <w:tr w:rsidR="000A50C7" w:rsidRPr="000A50C7" w14:paraId="1807E2AF" w14:textId="77777777" w:rsidTr="00AF7A37">
        <w:trPr>
          <w:trHeight w:val="476"/>
        </w:trPr>
        <w:tc>
          <w:tcPr>
            <w:tcW w:w="4926" w:type="dxa"/>
          </w:tcPr>
          <w:p w14:paraId="48ABD6BA" w14:textId="77777777" w:rsidR="000A50C7" w:rsidRPr="000A50C7" w:rsidRDefault="000A50C7" w:rsidP="000A50C7">
            <w:pPr>
              <w:rPr>
                <w:rFonts w:eastAsia="Calibri" w:cs="Times New Roman"/>
                <w:b/>
                <w:sz w:val="20"/>
              </w:rPr>
            </w:pPr>
          </w:p>
        </w:tc>
        <w:tc>
          <w:tcPr>
            <w:tcW w:w="5001" w:type="dxa"/>
          </w:tcPr>
          <w:p w14:paraId="0359686D" w14:textId="77777777" w:rsidR="000A50C7" w:rsidRPr="000A50C7" w:rsidRDefault="000A50C7" w:rsidP="000A50C7">
            <w:pPr>
              <w:ind w:firstLine="680"/>
              <w:rPr>
                <w:rFonts w:eastAsia="Calibri" w:cs="Times New Roman"/>
                <w:sz w:val="20"/>
              </w:rPr>
            </w:pPr>
            <w:r w:rsidRPr="000A50C7">
              <w:rPr>
                <w:rFonts w:eastAsia="Calibri" w:cs="Times New Roman"/>
                <w:noProof/>
                <w:sz w:val="20"/>
                <w:lang w:eastAsia="pl-PL"/>
              </w:rPr>
              <w:drawing>
                <wp:anchor distT="0" distB="0" distL="114300" distR="114300" simplePos="0" relativeHeight="251850752" behindDoc="0" locked="0" layoutInCell="1" allowOverlap="1" wp14:anchorId="0B2E3279" wp14:editId="065314A4">
                  <wp:simplePos x="0" y="0"/>
                  <wp:positionH relativeFrom="column">
                    <wp:posOffset>82550</wp:posOffset>
                  </wp:positionH>
                  <wp:positionV relativeFrom="paragraph">
                    <wp:posOffset>12700</wp:posOffset>
                  </wp:positionV>
                  <wp:extent cx="251460" cy="251460"/>
                  <wp:effectExtent l="0" t="0" r="0" b="0"/>
                  <wp:wrapNone/>
                  <wp:docPr id="3" name="Obraz 3"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50C7">
              <w:rPr>
                <w:rFonts w:eastAsia="Calibri" w:cs="Times New Roman"/>
                <w:sz w:val="20"/>
              </w:rPr>
              <w:t>gus_stat</w:t>
            </w:r>
            <w:proofErr w:type="spellEnd"/>
          </w:p>
        </w:tc>
      </w:tr>
      <w:tr w:rsidR="000A50C7" w:rsidRPr="000A50C7" w14:paraId="2761C8A0" w14:textId="77777777" w:rsidTr="00AF7A37">
        <w:trPr>
          <w:trHeight w:val="476"/>
        </w:trPr>
        <w:tc>
          <w:tcPr>
            <w:tcW w:w="4926" w:type="dxa"/>
          </w:tcPr>
          <w:p w14:paraId="01901930" w14:textId="77777777" w:rsidR="000A50C7" w:rsidRPr="000A50C7" w:rsidRDefault="000A50C7" w:rsidP="000A50C7">
            <w:pPr>
              <w:rPr>
                <w:rFonts w:eastAsia="Calibri" w:cs="Times New Roman"/>
                <w:b/>
                <w:sz w:val="20"/>
              </w:rPr>
            </w:pPr>
          </w:p>
        </w:tc>
        <w:tc>
          <w:tcPr>
            <w:tcW w:w="5001" w:type="dxa"/>
          </w:tcPr>
          <w:p w14:paraId="1022F01A" w14:textId="77777777" w:rsidR="000A50C7" w:rsidRPr="000A50C7" w:rsidRDefault="000A50C7" w:rsidP="000A50C7">
            <w:pPr>
              <w:ind w:firstLine="680"/>
              <w:rPr>
                <w:rFonts w:eastAsia="Calibri" w:cs="Times New Roman"/>
                <w:sz w:val="20"/>
              </w:rPr>
            </w:pPr>
            <w:r w:rsidRPr="000A50C7">
              <w:rPr>
                <w:rFonts w:eastAsia="Calibri" w:cs="Times New Roman"/>
                <w:noProof/>
                <w:sz w:val="20"/>
                <w:lang w:eastAsia="pl-PL"/>
              </w:rPr>
              <w:drawing>
                <wp:anchor distT="0" distB="0" distL="114300" distR="114300" simplePos="0" relativeHeight="251851776" behindDoc="0" locked="0" layoutInCell="1" allowOverlap="1" wp14:anchorId="3C4B9266" wp14:editId="3A3C1D16">
                  <wp:simplePos x="0" y="0"/>
                  <wp:positionH relativeFrom="column">
                    <wp:posOffset>82550</wp:posOffset>
                  </wp:positionH>
                  <wp:positionV relativeFrom="paragraph">
                    <wp:posOffset>13970</wp:posOffset>
                  </wp:positionV>
                  <wp:extent cx="251460" cy="251460"/>
                  <wp:effectExtent l="0" t="0" r="0" b="0"/>
                  <wp:wrapNone/>
                  <wp:docPr id="74" name="Obraz 74"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50C7">
              <w:rPr>
                <w:rFonts w:eastAsia="Calibri" w:cs="Times New Roman"/>
                <w:sz w:val="20"/>
              </w:rPr>
              <w:t>glownyurzadstatystycznygus</w:t>
            </w:r>
            <w:proofErr w:type="spellEnd"/>
          </w:p>
        </w:tc>
      </w:tr>
      <w:tr w:rsidR="000A50C7" w:rsidRPr="000A50C7" w14:paraId="3C99C5BA" w14:textId="77777777" w:rsidTr="00AF7A37">
        <w:trPr>
          <w:trHeight w:val="953"/>
        </w:trPr>
        <w:tc>
          <w:tcPr>
            <w:tcW w:w="4926" w:type="dxa"/>
          </w:tcPr>
          <w:p w14:paraId="6D5A636C" w14:textId="77777777" w:rsidR="000A50C7" w:rsidRPr="000A50C7" w:rsidRDefault="000A50C7" w:rsidP="000A50C7">
            <w:pPr>
              <w:rPr>
                <w:rFonts w:eastAsia="Calibri" w:cs="Times New Roman"/>
                <w:b/>
                <w:sz w:val="20"/>
              </w:rPr>
            </w:pPr>
          </w:p>
        </w:tc>
        <w:tc>
          <w:tcPr>
            <w:tcW w:w="5001" w:type="dxa"/>
          </w:tcPr>
          <w:p w14:paraId="3FA51EC2" w14:textId="77777777" w:rsidR="000A50C7" w:rsidRPr="000A50C7" w:rsidRDefault="000A50C7" w:rsidP="000A50C7">
            <w:pPr>
              <w:ind w:firstLine="680"/>
              <w:rPr>
                <w:rFonts w:eastAsia="Calibri" w:cs="Times New Roman"/>
                <w:sz w:val="20"/>
              </w:rPr>
            </w:pPr>
            <w:r w:rsidRPr="000A50C7">
              <w:rPr>
                <w:rFonts w:eastAsia="Calibri" w:cs="Times New Roman"/>
                <w:noProof/>
                <w:sz w:val="20"/>
                <w:lang w:eastAsia="pl-PL"/>
              </w:rPr>
              <w:t>glownyurzadstatystyczny</w:t>
            </w:r>
            <w:r w:rsidRPr="000A50C7">
              <w:rPr>
                <w:rFonts w:eastAsia="Calibri" w:cs="Times New Roman"/>
                <w:noProof/>
                <w:sz w:val="20"/>
                <w:lang w:eastAsia="pl-PL"/>
              </w:rPr>
              <w:drawing>
                <wp:anchor distT="0" distB="0" distL="114300" distR="114300" simplePos="0" relativeHeight="251852800" behindDoc="0" locked="0" layoutInCell="1" allowOverlap="1" wp14:anchorId="2F349A27" wp14:editId="100A96BF">
                  <wp:simplePos x="0" y="0"/>
                  <wp:positionH relativeFrom="column">
                    <wp:posOffset>82550</wp:posOffset>
                  </wp:positionH>
                  <wp:positionV relativeFrom="paragraph">
                    <wp:posOffset>15240</wp:posOffset>
                  </wp:positionV>
                  <wp:extent cx="251460" cy="251460"/>
                  <wp:effectExtent l="0" t="0" r="0" b="0"/>
                  <wp:wrapNone/>
                  <wp:docPr id="27" name="Obraz 27"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A50C7" w:rsidRPr="000A50C7" w14:paraId="3874B48E" w14:textId="77777777" w:rsidTr="00AF7A37">
        <w:trPr>
          <w:trHeight w:val="4114"/>
        </w:trPr>
        <w:tc>
          <w:tcPr>
            <w:tcW w:w="9927" w:type="dxa"/>
            <w:gridSpan w:val="2"/>
            <w:shd w:val="clear" w:color="auto" w:fill="D9D9D9"/>
          </w:tcPr>
          <w:p w14:paraId="724354D2" w14:textId="77777777" w:rsidR="000A50C7" w:rsidRPr="000A50C7" w:rsidRDefault="000A50C7" w:rsidP="000A50C7">
            <w:pPr>
              <w:shd w:val="clear" w:color="auto" w:fill="D9D9D9"/>
              <w:rPr>
                <w:rFonts w:eastAsia="Calibri" w:cs="Times New Roman"/>
                <w:b/>
              </w:rPr>
            </w:pPr>
            <w:r w:rsidRPr="000A50C7">
              <w:rPr>
                <w:rFonts w:eastAsia="Calibri" w:cs="Times New Roman"/>
                <w:b/>
              </w:rPr>
              <w:t>Powiązane opracowania</w:t>
            </w:r>
          </w:p>
          <w:p w14:paraId="1C19FDD8" w14:textId="77777777" w:rsidR="000A50C7" w:rsidRPr="00825C89" w:rsidRDefault="00AD3D9F" w:rsidP="000A50C7">
            <w:pPr>
              <w:rPr>
                <w:color w:val="001D77"/>
                <w:sz w:val="18"/>
                <w:szCs w:val="18"/>
              </w:rPr>
            </w:pPr>
            <w:hyperlink r:id="rId33" w:history="1">
              <w:r w:rsidR="000A50C7" w:rsidRPr="00825C89">
                <w:rPr>
                  <w:color w:val="001D77"/>
                  <w:sz w:val="18"/>
                  <w:szCs w:val="18"/>
                  <w:u w:val="single"/>
                </w:rPr>
                <w:t>Rolnictwo</w:t>
              </w:r>
            </w:hyperlink>
            <w:r w:rsidR="000A50C7" w:rsidRPr="00825C89">
              <w:rPr>
                <w:color w:val="001D77"/>
                <w:sz w:val="18"/>
                <w:szCs w:val="18"/>
              </w:rPr>
              <w:t xml:space="preserve"> </w:t>
            </w:r>
          </w:p>
          <w:p w14:paraId="2C2BFD32" w14:textId="77777777" w:rsidR="000A50C7" w:rsidRPr="00825C89" w:rsidRDefault="00AD3D9F" w:rsidP="000A50C7">
            <w:pPr>
              <w:rPr>
                <w:rFonts w:eastAsia="Calibri" w:cs="Times New Roman"/>
                <w:color w:val="001D77"/>
                <w:sz w:val="18"/>
                <w:szCs w:val="18"/>
              </w:rPr>
            </w:pPr>
            <w:hyperlink r:id="rId34" w:history="1">
              <w:r w:rsidR="000A50C7" w:rsidRPr="00825C89">
                <w:rPr>
                  <w:rFonts w:eastAsia="Calibri" w:cs="Times New Roman"/>
                  <w:color w:val="001D77"/>
                  <w:sz w:val="18"/>
                  <w:szCs w:val="18"/>
                  <w:u w:val="single"/>
                </w:rPr>
                <w:t>Koniunktura</w:t>
              </w:r>
            </w:hyperlink>
          </w:p>
          <w:p w14:paraId="2E9D23B5" w14:textId="0EB812F9" w:rsidR="000A50C7" w:rsidRPr="000A50C7" w:rsidRDefault="002C604A" w:rsidP="000A50C7">
            <w:pPr>
              <w:rPr>
                <w:rFonts w:eastAsia="Calibri" w:cs="Times New Roman"/>
              </w:rPr>
            </w:pPr>
            <w:r>
              <w:rPr>
                <w:rFonts w:eastAsia="Calibri" w:cs="Times New Roman"/>
              </w:rPr>
              <w:t>Informacja</w:t>
            </w:r>
            <w:r w:rsidR="000A50C7" w:rsidRPr="000A50C7">
              <w:rPr>
                <w:rFonts w:eastAsia="Calibri" w:cs="Times New Roman"/>
              </w:rPr>
              <w:t xml:space="preserve"> sygnaln</w:t>
            </w:r>
            <w:r>
              <w:rPr>
                <w:rFonts w:eastAsia="Calibri" w:cs="Times New Roman"/>
              </w:rPr>
              <w:t>a</w:t>
            </w:r>
            <w:r w:rsidR="000A50C7" w:rsidRPr="000A50C7">
              <w:rPr>
                <w:rFonts w:eastAsia="Calibri" w:cs="Times New Roman"/>
              </w:rPr>
              <w:t xml:space="preserve"> – opinie formułowane przez użytkowników gospodarstw indywidualnych oraz jednostki prawne i niemające osobowości prawnej</w:t>
            </w:r>
          </w:p>
          <w:p w14:paraId="5D6FA79A" w14:textId="77777777" w:rsidR="000A50C7" w:rsidRPr="000A50C7" w:rsidRDefault="000A50C7" w:rsidP="000A50C7">
            <w:pPr>
              <w:shd w:val="clear" w:color="auto" w:fill="D9D9D9"/>
              <w:spacing w:before="360"/>
              <w:rPr>
                <w:rFonts w:eastAsia="Calibri" w:cs="Times New Roman"/>
                <w:b/>
                <w:color w:val="000000"/>
                <w:szCs w:val="24"/>
              </w:rPr>
            </w:pPr>
            <w:r w:rsidRPr="000A50C7">
              <w:rPr>
                <w:rFonts w:eastAsia="Calibri" w:cs="Times New Roman"/>
                <w:b/>
                <w:color w:val="000000"/>
                <w:szCs w:val="24"/>
              </w:rPr>
              <w:t>Ważniejsze pojęcia dostępne w słowniku</w:t>
            </w:r>
          </w:p>
          <w:p w14:paraId="1F7D9869" w14:textId="77777777" w:rsidR="000A50C7" w:rsidRPr="000A50C7" w:rsidRDefault="00AD3D9F" w:rsidP="000A50C7">
            <w:pPr>
              <w:rPr>
                <w:color w:val="001D77"/>
                <w:sz w:val="18"/>
                <w:szCs w:val="18"/>
              </w:rPr>
            </w:pPr>
            <w:hyperlink r:id="rId35" w:history="1">
              <w:r w:rsidR="000A50C7" w:rsidRPr="000A50C7">
                <w:rPr>
                  <w:color w:val="001D77"/>
                  <w:sz w:val="18"/>
                  <w:szCs w:val="18"/>
                  <w:u w:val="single"/>
                </w:rPr>
                <w:t>Gospodarstwo rolne</w:t>
              </w:r>
            </w:hyperlink>
          </w:p>
          <w:p w14:paraId="304CC957" w14:textId="77777777" w:rsidR="000A50C7" w:rsidRPr="000A50C7" w:rsidRDefault="00AD3D9F" w:rsidP="000A50C7">
            <w:pPr>
              <w:rPr>
                <w:color w:val="001D77"/>
                <w:sz w:val="18"/>
                <w:szCs w:val="18"/>
              </w:rPr>
            </w:pPr>
            <w:hyperlink r:id="rId36" w:history="1">
              <w:r w:rsidR="000A50C7" w:rsidRPr="000A50C7">
                <w:rPr>
                  <w:color w:val="001D77"/>
                  <w:sz w:val="18"/>
                  <w:szCs w:val="18"/>
                  <w:u w:val="single"/>
                </w:rPr>
                <w:t>Działalność rolnicza</w:t>
              </w:r>
            </w:hyperlink>
          </w:p>
          <w:p w14:paraId="0CD4D63E" w14:textId="77777777" w:rsidR="000A50C7" w:rsidRPr="000A50C7" w:rsidRDefault="00AD3D9F" w:rsidP="000A50C7">
            <w:pPr>
              <w:rPr>
                <w:color w:val="001D77"/>
                <w:sz w:val="18"/>
                <w:szCs w:val="18"/>
              </w:rPr>
            </w:pPr>
            <w:hyperlink r:id="rId37" w:history="1">
              <w:r w:rsidR="000A50C7" w:rsidRPr="000A50C7">
                <w:rPr>
                  <w:color w:val="001D77"/>
                  <w:sz w:val="18"/>
                  <w:szCs w:val="18"/>
                  <w:u w:val="single"/>
                </w:rPr>
                <w:t>Koniunktura</w:t>
              </w:r>
            </w:hyperlink>
          </w:p>
          <w:p w14:paraId="5C2BAE83" w14:textId="77777777" w:rsidR="000A50C7" w:rsidRPr="000A50C7" w:rsidRDefault="00AD3D9F" w:rsidP="000A50C7">
            <w:pPr>
              <w:rPr>
                <w:color w:val="001D77"/>
                <w:sz w:val="18"/>
                <w:szCs w:val="18"/>
              </w:rPr>
            </w:pPr>
            <w:hyperlink r:id="rId38" w:history="1">
              <w:r w:rsidR="000A50C7" w:rsidRPr="000A50C7">
                <w:rPr>
                  <w:color w:val="001D77"/>
                  <w:sz w:val="18"/>
                  <w:szCs w:val="18"/>
                  <w:u w:val="single"/>
                </w:rPr>
                <w:t>Popyt</w:t>
              </w:r>
            </w:hyperlink>
          </w:p>
          <w:p w14:paraId="12D2B4F4" w14:textId="77777777" w:rsidR="000A50C7" w:rsidRPr="000A50C7" w:rsidRDefault="000A50C7" w:rsidP="000A50C7">
            <w:pPr>
              <w:rPr>
                <w:rFonts w:eastAsia="Calibri" w:cs="Times New Roman"/>
                <w:b/>
                <w:color w:val="000000"/>
                <w:szCs w:val="24"/>
                <w:lang w:val="en-GB"/>
              </w:rPr>
            </w:pPr>
          </w:p>
        </w:tc>
      </w:tr>
    </w:tbl>
    <w:p w14:paraId="3D1D92A9" w14:textId="6E1748AC" w:rsidR="002B0C5F" w:rsidRPr="008C5B59" w:rsidRDefault="002B0C5F" w:rsidP="00F14EEA">
      <w:pPr>
        <w:tabs>
          <w:tab w:val="left" w:pos="5685"/>
        </w:tabs>
        <w:spacing w:before="360" w:line="288" w:lineRule="auto"/>
        <w:rPr>
          <w:sz w:val="18"/>
        </w:rPr>
      </w:pPr>
    </w:p>
    <w:sectPr w:rsidR="002B0C5F" w:rsidRPr="008C5B59" w:rsidSect="000A4356">
      <w:footerReference w:type="default" r:id="rId39"/>
      <w:headerReference w:type="first" r:id="rId40"/>
      <w:pgSz w:w="11906" w:h="16838"/>
      <w:pgMar w:top="720" w:right="3119" w:bottom="720" w:left="720"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08110" w14:textId="77777777" w:rsidR="00AD3D9F" w:rsidRDefault="00AD3D9F" w:rsidP="000662E2">
      <w:pPr>
        <w:spacing w:after="0" w:line="240" w:lineRule="auto"/>
      </w:pPr>
      <w:r>
        <w:separator/>
      </w:r>
    </w:p>
  </w:endnote>
  <w:endnote w:type="continuationSeparator" w:id="0">
    <w:p w14:paraId="500F96A7" w14:textId="77777777" w:rsidR="00AD3D9F" w:rsidRDefault="00AD3D9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9567610-6881-4613-A6B6-9A46E81827AD}"/>
    <w:embedBold r:id="rId2" w:fontKey="{FF708B34-E8B6-40C6-AD18-E1B4345AC8FA}"/>
    <w:embedItalic r:id="rId3" w:fontKey="{AC7AD322-C5A9-454A-9936-F44554D0635D}"/>
  </w:font>
  <w:font w:name="Fira Sans Light">
    <w:panose1 w:val="020B0403050000020004"/>
    <w:charset w:val="EE"/>
    <w:family w:val="swiss"/>
    <w:pitch w:val="variable"/>
    <w:sig w:usb0="600002FF" w:usb1="02000001" w:usb2="00000000" w:usb3="00000000" w:csb0="0000019F" w:csb1="00000000"/>
    <w:embedRegular r:id="rId4" w:fontKey="{630BA77D-114B-486D-845F-A7C04F54A181}"/>
    <w:embedBold r:id="rId5" w:fontKey="{535E3BCF-F1A6-4BCE-ACE7-05B9DC1DC52E}"/>
    <w:embedItalic r:id="rId6" w:fontKey="{5EC460FD-82FB-44F8-9247-DDC7CF7B4C9F}"/>
  </w:font>
  <w:font w:name="Fira Sans SemiBold">
    <w:panose1 w:val="020B0603050000020004"/>
    <w:charset w:val="EE"/>
    <w:family w:val="swiss"/>
    <w:pitch w:val="variable"/>
    <w:sig w:usb0="600002FF" w:usb1="02000001" w:usb2="00000000" w:usb3="00000000" w:csb0="0000019F" w:csb1="00000000"/>
    <w:embedRegular r:id="rId7" w:fontKey="{ED198782-EED1-4391-B472-903B1D1200EB}"/>
    <w:embedBold r:id="rId8" w:fontKey="{CE0AD3BF-C1EC-4FEA-B3CF-6881F19D1231}"/>
  </w:font>
  <w:font w:name="Fira Sans Medium">
    <w:panose1 w:val="020B0603050000020004"/>
    <w:charset w:val="EE"/>
    <w:family w:val="swiss"/>
    <w:pitch w:val="variable"/>
    <w:sig w:usb0="600002FF" w:usb1="02000001" w:usb2="00000000" w:usb3="00000000" w:csb0="0000019F" w:csb1="00000000"/>
    <w:embedRegular r:id="rId9" w:fontKey="{DBFA67C9-2081-445C-A78E-34B03F3C2B01}"/>
    <w:embedItalic r:id="rId10" w:fontKey="{F6BA9CD7-CDA1-48A5-8A82-B5D39C7CE709}"/>
  </w:font>
  <w:font w:name="Segoe UI">
    <w:panose1 w:val="020B0502040204020203"/>
    <w:charset w:val="EE"/>
    <w:family w:val="swiss"/>
    <w:pitch w:val="variable"/>
    <w:sig w:usb0="E4002EFF" w:usb1="C000E47F" w:usb2="00000009" w:usb3="00000000" w:csb0="000001FF" w:csb1="00000000"/>
    <w:embedRegular r:id="rId11" w:fontKey="{7D6C3726-69AD-4976-AED2-036017F29012}"/>
  </w:font>
  <w:font w:name="Fira Sans Extra Condensed SemiB">
    <w:panose1 w:val="020B0603050000020004"/>
    <w:charset w:val="EE"/>
    <w:family w:val="swiss"/>
    <w:pitch w:val="variable"/>
    <w:sig w:usb0="600002FF" w:usb1="00000001" w:usb2="00000000" w:usb3="00000000" w:csb0="0000019F" w:csb1="00000000"/>
    <w:embedRegular r:id="rId12" w:fontKey="{4BB045C2-B1F3-4EF3-9D7F-8B8064EA42D0}"/>
  </w:font>
  <w:font w:name="Calibri">
    <w:panose1 w:val="020F0502020204030204"/>
    <w:charset w:val="EE"/>
    <w:family w:val="swiss"/>
    <w:pitch w:val="variable"/>
    <w:sig w:usb0="E4002EFF" w:usb1="C000247B" w:usb2="00000009" w:usb3="00000000" w:csb0="000001FF" w:csb1="00000000"/>
    <w:embedRegular r:id="rId13" w:fontKey="{362CD200-D31F-4642-8DA6-43710ECA8783}"/>
    <w:embedBold r:id="rId14" w:fontKey="{4BCD0BB8-014D-40AC-BCDD-8B424EFD451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AF7A37" w:rsidRDefault="00AF7A37" w:rsidP="003B18B6">
        <w:pPr>
          <w:pStyle w:val="Stopka"/>
          <w:jc w:val="center"/>
        </w:pPr>
        <w:r>
          <w:fldChar w:fldCharType="begin"/>
        </w:r>
        <w:r>
          <w:instrText>PAGE   \* MERGEFORMAT</w:instrText>
        </w:r>
        <w:r>
          <w:fldChar w:fldCharType="separate"/>
        </w:r>
        <w:r w:rsidR="00E559EB">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FF51B" w14:textId="77777777" w:rsidR="00AD3D9F" w:rsidRDefault="00AD3D9F" w:rsidP="000662E2">
      <w:pPr>
        <w:spacing w:after="0" w:line="240" w:lineRule="auto"/>
      </w:pPr>
      <w:r>
        <w:separator/>
      </w:r>
    </w:p>
  </w:footnote>
  <w:footnote w:type="continuationSeparator" w:id="0">
    <w:p w14:paraId="2CD571B2" w14:textId="77777777" w:rsidR="00AD3D9F" w:rsidRDefault="00AD3D9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8C0F2" w14:textId="6F8ED4DC" w:rsidR="00AF7A37" w:rsidRDefault="00AF7A37" w:rsidP="00744E47">
    <w:pPr>
      <w:pStyle w:val="Nagwek"/>
      <w:tabs>
        <w:tab w:val="clear" w:pos="4536"/>
        <w:tab w:val="clear" w:pos="9072"/>
        <w:tab w:val="left" w:pos="3600"/>
      </w:tabs>
    </w:pPr>
    <w:r>
      <w:rPr>
        <w:noProof/>
        <w:lang w:eastAsia="pl-PL"/>
      </w:rPr>
      <w:drawing>
        <wp:anchor distT="0" distB="0" distL="114300" distR="114300" simplePos="0" relativeHeight="251662336" behindDoc="0" locked="0" layoutInCell="1" allowOverlap="1" wp14:anchorId="393772B7" wp14:editId="79D860B8">
          <wp:simplePos x="0" y="0"/>
          <wp:positionH relativeFrom="column">
            <wp:posOffset>95250</wp:posOffset>
          </wp:positionH>
          <wp:positionV relativeFrom="paragraph">
            <wp:posOffset>-461645</wp:posOffset>
          </wp:positionV>
          <wp:extent cx="942975" cy="588645"/>
          <wp:effectExtent l="0" t="0" r="9525" b="1905"/>
          <wp:wrapSquare wrapText="bothSides"/>
          <wp:docPr id="76" name="Obraz 76"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88645"/>
                  </a:xfrm>
                  <a:prstGeom prst="rect">
                    <a:avLst/>
                  </a:prstGeom>
                  <a:noFill/>
                </pic:spPr>
              </pic:pic>
            </a:graphicData>
          </a:graphic>
        </wp:anchor>
      </w:drawing>
    </w:r>
    <w:r w:rsidRPr="00744E47">
      <w:rPr>
        <w:noProof/>
        <w:lang w:eastAsia="pl-PL"/>
      </w:rPr>
      <mc:AlternateContent>
        <mc:Choice Requires="wps">
          <w:drawing>
            <wp:anchor distT="0" distB="0" distL="114300" distR="114300" simplePos="0" relativeHeight="251661312" behindDoc="0" locked="0" layoutInCell="1" allowOverlap="1" wp14:anchorId="276935B7" wp14:editId="5588F528">
              <wp:simplePos x="0" y="0"/>
              <wp:positionH relativeFrom="page">
                <wp:align>right</wp:align>
              </wp:positionH>
              <wp:positionV relativeFrom="paragraph">
                <wp:posOffset>-200660</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79CF99FF" w14:textId="77777777" w:rsidR="00AF7A37" w:rsidRPr="003C6C8D" w:rsidRDefault="00AF7A37" w:rsidP="00744E47">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35B7" id="Schemat blokowy: opóźnienie 6" o:spid="_x0000_s1043" alt="Napis &quot;Informacja sygnalna&quot;" style="position:absolute;margin-left:111.05pt;margin-top:-15.8pt;width:162.25pt;height:28.1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9CF99FF" w14:textId="77777777" w:rsidR="00AF7A37" w:rsidRPr="003C6C8D" w:rsidRDefault="00AF7A37" w:rsidP="00744E47">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w10:wrap anchorx="page"/>
            </v:shape>
          </w:pict>
        </mc:Fallback>
      </mc:AlternateContent>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C35E2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6pt;visibility:visible;mso-wrap-style:square" o:bullet="t">
        <v:imagedata r:id="rId1" o:title=""/>
      </v:shape>
    </w:pict>
  </w:numPicBullet>
  <w:numPicBullet w:numPicBulletId="1">
    <w:pict>
      <v:shape id="_x0000_i1029" type="#_x0000_t75" style="width:124.2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54C199C"/>
    <w:multiLevelType w:val="hybridMultilevel"/>
    <w:tmpl w:val="F9CA4E9E"/>
    <w:lvl w:ilvl="0" w:tplc="22FA1C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63EE78CB"/>
    <w:multiLevelType w:val="hybridMultilevel"/>
    <w:tmpl w:val="9280A9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09C"/>
    <w:rsid w:val="000108B8"/>
    <w:rsid w:val="000152F5"/>
    <w:rsid w:val="0004582E"/>
    <w:rsid w:val="000470AA"/>
    <w:rsid w:val="00050430"/>
    <w:rsid w:val="00057CA1"/>
    <w:rsid w:val="000647A9"/>
    <w:rsid w:val="000662E2"/>
    <w:rsid w:val="00066883"/>
    <w:rsid w:val="00071B39"/>
    <w:rsid w:val="00074DD8"/>
    <w:rsid w:val="00075759"/>
    <w:rsid w:val="000806F7"/>
    <w:rsid w:val="000808D4"/>
    <w:rsid w:val="00092305"/>
    <w:rsid w:val="00097840"/>
    <w:rsid w:val="000A3776"/>
    <w:rsid w:val="000A4356"/>
    <w:rsid w:val="000A50C7"/>
    <w:rsid w:val="000B0727"/>
    <w:rsid w:val="000C135D"/>
    <w:rsid w:val="000C3594"/>
    <w:rsid w:val="000D1D43"/>
    <w:rsid w:val="000D225C"/>
    <w:rsid w:val="000D2A5C"/>
    <w:rsid w:val="000D39F0"/>
    <w:rsid w:val="000E0918"/>
    <w:rsid w:val="000E79A9"/>
    <w:rsid w:val="001011C3"/>
    <w:rsid w:val="00106DA3"/>
    <w:rsid w:val="00110214"/>
    <w:rsid w:val="00110D87"/>
    <w:rsid w:val="00112399"/>
    <w:rsid w:val="00114DB9"/>
    <w:rsid w:val="00116087"/>
    <w:rsid w:val="00117711"/>
    <w:rsid w:val="00130296"/>
    <w:rsid w:val="00134145"/>
    <w:rsid w:val="00136736"/>
    <w:rsid w:val="00136D67"/>
    <w:rsid w:val="001423B6"/>
    <w:rsid w:val="001430A2"/>
    <w:rsid w:val="001448A7"/>
    <w:rsid w:val="00146621"/>
    <w:rsid w:val="00147685"/>
    <w:rsid w:val="00151765"/>
    <w:rsid w:val="001617E3"/>
    <w:rsid w:val="00162325"/>
    <w:rsid w:val="001951DA"/>
    <w:rsid w:val="001B053D"/>
    <w:rsid w:val="001C3269"/>
    <w:rsid w:val="001D19B6"/>
    <w:rsid w:val="001D1DB4"/>
    <w:rsid w:val="001D23F1"/>
    <w:rsid w:val="001D25F9"/>
    <w:rsid w:val="001D61ED"/>
    <w:rsid w:val="001D77AC"/>
    <w:rsid w:val="001E5B2D"/>
    <w:rsid w:val="0020156C"/>
    <w:rsid w:val="00216634"/>
    <w:rsid w:val="002425E6"/>
    <w:rsid w:val="00242D31"/>
    <w:rsid w:val="002469D5"/>
    <w:rsid w:val="0025481E"/>
    <w:rsid w:val="002574F9"/>
    <w:rsid w:val="00262B61"/>
    <w:rsid w:val="00262CC6"/>
    <w:rsid w:val="00263E08"/>
    <w:rsid w:val="00276811"/>
    <w:rsid w:val="00282699"/>
    <w:rsid w:val="002923B8"/>
    <w:rsid w:val="002926DF"/>
    <w:rsid w:val="00296697"/>
    <w:rsid w:val="002A2E23"/>
    <w:rsid w:val="002B0472"/>
    <w:rsid w:val="002B0C5F"/>
    <w:rsid w:val="002B68BA"/>
    <w:rsid w:val="002B6B12"/>
    <w:rsid w:val="002C21F0"/>
    <w:rsid w:val="002C604A"/>
    <w:rsid w:val="002D01DF"/>
    <w:rsid w:val="002D67A4"/>
    <w:rsid w:val="002E3EB3"/>
    <w:rsid w:val="002E6140"/>
    <w:rsid w:val="002E6985"/>
    <w:rsid w:val="002E71B6"/>
    <w:rsid w:val="002F35F6"/>
    <w:rsid w:val="002F77C8"/>
    <w:rsid w:val="00304F22"/>
    <w:rsid w:val="00306C7C"/>
    <w:rsid w:val="00314F86"/>
    <w:rsid w:val="00317F4D"/>
    <w:rsid w:val="00322EDD"/>
    <w:rsid w:val="0032392F"/>
    <w:rsid w:val="003309FA"/>
    <w:rsid w:val="00332320"/>
    <w:rsid w:val="003472E7"/>
    <w:rsid w:val="00347D72"/>
    <w:rsid w:val="00350C3A"/>
    <w:rsid w:val="00353F45"/>
    <w:rsid w:val="00357611"/>
    <w:rsid w:val="0036432A"/>
    <w:rsid w:val="00364AF9"/>
    <w:rsid w:val="00364B08"/>
    <w:rsid w:val="00367237"/>
    <w:rsid w:val="0037077F"/>
    <w:rsid w:val="00372411"/>
    <w:rsid w:val="00373882"/>
    <w:rsid w:val="00375DA5"/>
    <w:rsid w:val="003843DB"/>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E76F6"/>
    <w:rsid w:val="003F4C97"/>
    <w:rsid w:val="003F666D"/>
    <w:rsid w:val="003F7FE6"/>
    <w:rsid w:val="00400193"/>
    <w:rsid w:val="004136EC"/>
    <w:rsid w:val="00416EAF"/>
    <w:rsid w:val="004212E7"/>
    <w:rsid w:val="00423C88"/>
    <w:rsid w:val="0042446D"/>
    <w:rsid w:val="00427BF8"/>
    <w:rsid w:val="00431C02"/>
    <w:rsid w:val="00431D5E"/>
    <w:rsid w:val="00432800"/>
    <w:rsid w:val="00437395"/>
    <w:rsid w:val="00441446"/>
    <w:rsid w:val="00445047"/>
    <w:rsid w:val="00446749"/>
    <w:rsid w:val="00453EB7"/>
    <w:rsid w:val="00457427"/>
    <w:rsid w:val="00463E39"/>
    <w:rsid w:val="004657FC"/>
    <w:rsid w:val="004733F6"/>
    <w:rsid w:val="00474E69"/>
    <w:rsid w:val="00483E9F"/>
    <w:rsid w:val="00485A2C"/>
    <w:rsid w:val="0049621B"/>
    <w:rsid w:val="004A1D19"/>
    <w:rsid w:val="004B714E"/>
    <w:rsid w:val="004C1895"/>
    <w:rsid w:val="004C56BC"/>
    <w:rsid w:val="004C6D40"/>
    <w:rsid w:val="004E6AA8"/>
    <w:rsid w:val="004F0C3C"/>
    <w:rsid w:val="004F2280"/>
    <w:rsid w:val="004F23BB"/>
    <w:rsid w:val="004F63FC"/>
    <w:rsid w:val="00505A92"/>
    <w:rsid w:val="005203F1"/>
    <w:rsid w:val="0052182C"/>
    <w:rsid w:val="00521BC3"/>
    <w:rsid w:val="005301CA"/>
    <w:rsid w:val="00533632"/>
    <w:rsid w:val="00534013"/>
    <w:rsid w:val="00540C5C"/>
    <w:rsid w:val="00541E6E"/>
    <w:rsid w:val="0054251F"/>
    <w:rsid w:val="005520D8"/>
    <w:rsid w:val="00555CFB"/>
    <w:rsid w:val="00556CF1"/>
    <w:rsid w:val="005762A7"/>
    <w:rsid w:val="00587CEE"/>
    <w:rsid w:val="005916D7"/>
    <w:rsid w:val="00592726"/>
    <w:rsid w:val="0059427F"/>
    <w:rsid w:val="005A698C"/>
    <w:rsid w:val="005B6CA7"/>
    <w:rsid w:val="005B7816"/>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4BB6"/>
    <w:rsid w:val="00660841"/>
    <w:rsid w:val="006673CA"/>
    <w:rsid w:val="00673C26"/>
    <w:rsid w:val="00674DE5"/>
    <w:rsid w:val="00677ACA"/>
    <w:rsid w:val="006812AF"/>
    <w:rsid w:val="0068327D"/>
    <w:rsid w:val="00691534"/>
    <w:rsid w:val="00693880"/>
    <w:rsid w:val="00694AF0"/>
    <w:rsid w:val="006A4686"/>
    <w:rsid w:val="006B0E9E"/>
    <w:rsid w:val="006B486D"/>
    <w:rsid w:val="006B5AE4"/>
    <w:rsid w:val="006D1507"/>
    <w:rsid w:val="006D4054"/>
    <w:rsid w:val="006D7A45"/>
    <w:rsid w:val="006E02EC"/>
    <w:rsid w:val="006E3C4F"/>
    <w:rsid w:val="006E6F41"/>
    <w:rsid w:val="006E73E6"/>
    <w:rsid w:val="00706BCD"/>
    <w:rsid w:val="007211B1"/>
    <w:rsid w:val="007277DA"/>
    <w:rsid w:val="00731D27"/>
    <w:rsid w:val="00734E4A"/>
    <w:rsid w:val="00744E47"/>
    <w:rsid w:val="00746187"/>
    <w:rsid w:val="0076254F"/>
    <w:rsid w:val="007759A2"/>
    <w:rsid w:val="007801F5"/>
    <w:rsid w:val="00783CA4"/>
    <w:rsid w:val="007842FB"/>
    <w:rsid w:val="00786124"/>
    <w:rsid w:val="00786D2C"/>
    <w:rsid w:val="00787BF9"/>
    <w:rsid w:val="0079514B"/>
    <w:rsid w:val="00795252"/>
    <w:rsid w:val="007A0235"/>
    <w:rsid w:val="007A2DC1"/>
    <w:rsid w:val="007B745E"/>
    <w:rsid w:val="007C2326"/>
    <w:rsid w:val="007D0869"/>
    <w:rsid w:val="007D14C4"/>
    <w:rsid w:val="007D2A4C"/>
    <w:rsid w:val="007D3319"/>
    <w:rsid w:val="007D335D"/>
    <w:rsid w:val="007D3D67"/>
    <w:rsid w:val="007D605C"/>
    <w:rsid w:val="007E3314"/>
    <w:rsid w:val="007E3514"/>
    <w:rsid w:val="007E4B03"/>
    <w:rsid w:val="007E6F11"/>
    <w:rsid w:val="007F324B"/>
    <w:rsid w:val="0080553C"/>
    <w:rsid w:val="00805B46"/>
    <w:rsid w:val="00805DB4"/>
    <w:rsid w:val="008066F4"/>
    <w:rsid w:val="0081230C"/>
    <w:rsid w:val="00823593"/>
    <w:rsid w:val="00825C89"/>
    <w:rsid w:val="00825DC2"/>
    <w:rsid w:val="00834AD3"/>
    <w:rsid w:val="00843795"/>
    <w:rsid w:val="00847F0F"/>
    <w:rsid w:val="00852448"/>
    <w:rsid w:val="008778E6"/>
    <w:rsid w:val="00877F6C"/>
    <w:rsid w:val="0088258A"/>
    <w:rsid w:val="00886332"/>
    <w:rsid w:val="008925F0"/>
    <w:rsid w:val="0089448A"/>
    <w:rsid w:val="00897877"/>
    <w:rsid w:val="008A26D9"/>
    <w:rsid w:val="008A7B5B"/>
    <w:rsid w:val="008B12D2"/>
    <w:rsid w:val="008C0C29"/>
    <w:rsid w:val="008C5B59"/>
    <w:rsid w:val="008D02DA"/>
    <w:rsid w:val="008D4390"/>
    <w:rsid w:val="008D76BC"/>
    <w:rsid w:val="008E7DBA"/>
    <w:rsid w:val="008F0829"/>
    <w:rsid w:val="008F2755"/>
    <w:rsid w:val="008F3638"/>
    <w:rsid w:val="008F4441"/>
    <w:rsid w:val="008F6B20"/>
    <w:rsid w:val="008F6F31"/>
    <w:rsid w:val="008F74DF"/>
    <w:rsid w:val="00902274"/>
    <w:rsid w:val="009127BA"/>
    <w:rsid w:val="00920AAE"/>
    <w:rsid w:val="009227A6"/>
    <w:rsid w:val="009235D4"/>
    <w:rsid w:val="00926034"/>
    <w:rsid w:val="00933EC1"/>
    <w:rsid w:val="009432A4"/>
    <w:rsid w:val="009442D6"/>
    <w:rsid w:val="009446AD"/>
    <w:rsid w:val="009474A3"/>
    <w:rsid w:val="009530DB"/>
    <w:rsid w:val="00953676"/>
    <w:rsid w:val="00956F30"/>
    <w:rsid w:val="00966C9A"/>
    <w:rsid w:val="00967F76"/>
    <w:rsid w:val="009705EE"/>
    <w:rsid w:val="009719DB"/>
    <w:rsid w:val="00977927"/>
    <w:rsid w:val="0098135C"/>
    <w:rsid w:val="0098156A"/>
    <w:rsid w:val="00991BAC"/>
    <w:rsid w:val="009A6EA0"/>
    <w:rsid w:val="009C1335"/>
    <w:rsid w:val="009C1AB2"/>
    <w:rsid w:val="009C7251"/>
    <w:rsid w:val="009C7BC7"/>
    <w:rsid w:val="009D1F97"/>
    <w:rsid w:val="009E2E91"/>
    <w:rsid w:val="009F6CFA"/>
    <w:rsid w:val="009F7989"/>
    <w:rsid w:val="00A01B40"/>
    <w:rsid w:val="00A139F5"/>
    <w:rsid w:val="00A32E16"/>
    <w:rsid w:val="00A365F4"/>
    <w:rsid w:val="00A417AF"/>
    <w:rsid w:val="00A47D80"/>
    <w:rsid w:val="00A53132"/>
    <w:rsid w:val="00A563F2"/>
    <w:rsid w:val="00A566E8"/>
    <w:rsid w:val="00A66347"/>
    <w:rsid w:val="00A810F9"/>
    <w:rsid w:val="00A82D31"/>
    <w:rsid w:val="00A85AF0"/>
    <w:rsid w:val="00A85E7E"/>
    <w:rsid w:val="00A86ECC"/>
    <w:rsid w:val="00A86FCC"/>
    <w:rsid w:val="00A90A6D"/>
    <w:rsid w:val="00A940C4"/>
    <w:rsid w:val="00A971E5"/>
    <w:rsid w:val="00AA710D"/>
    <w:rsid w:val="00AB64F3"/>
    <w:rsid w:val="00AB6D25"/>
    <w:rsid w:val="00AB7311"/>
    <w:rsid w:val="00AD0E56"/>
    <w:rsid w:val="00AD3D9F"/>
    <w:rsid w:val="00AD7D81"/>
    <w:rsid w:val="00AE229B"/>
    <w:rsid w:val="00AE2D4B"/>
    <w:rsid w:val="00AE4F99"/>
    <w:rsid w:val="00AF7A37"/>
    <w:rsid w:val="00B11B69"/>
    <w:rsid w:val="00B12D4A"/>
    <w:rsid w:val="00B14952"/>
    <w:rsid w:val="00B16871"/>
    <w:rsid w:val="00B25B45"/>
    <w:rsid w:val="00B31E5A"/>
    <w:rsid w:val="00B47359"/>
    <w:rsid w:val="00B653AB"/>
    <w:rsid w:val="00B65F9E"/>
    <w:rsid w:val="00B66A31"/>
    <w:rsid w:val="00B66B19"/>
    <w:rsid w:val="00B8199F"/>
    <w:rsid w:val="00B914E9"/>
    <w:rsid w:val="00B956EE"/>
    <w:rsid w:val="00B97AAF"/>
    <w:rsid w:val="00BA2BA1"/>
    <w:rsid w:val="00BA2BA7"/>
    <w:rsid w:val="00BA3447"/>
    <w:rsid w:val="00BA3562"/>
    <w:rsid w:val="00BA372A"/>
    <w:rsid w:val="00BB4F09"/>
    <w:rsid w:val="00BC0EDF"/>
    <w:rsid w:val="00BC2D48"/>
    <w:rsid w:val="00BD4108"/>
    <w:rsid w:val="00BD4E33"/>
    <w:rsid w:val="00BE1B76"/>
    <w:rsid w:val="00BF3ABF"/>
    <w:rsid w:val="00C030DE"/>
    <w:rsid w:val="00C051A8"/>
    <w:rsid w:val="00C22105"/>
    <w:rsid w:val="00C244B6"/>
    <w:rsid w:val="00C27BF1"/>
    <w:rsid w:val="00C3702F"/>
    <w:rsid w:val="00C372E4"/>
    <w:rsid w:val="00C4500A"/>
    <w:rsid w:val="00C62238"/>
    <w:rsid w:val="00C64A37"/>
    <w:rsid w:val="00C7158E"/>
    <w:rsid w:val="00C7250B"/>
    <w:rsid w:val="00C7346B"/>
    <w:rsid w:val="00C77C0E"/>
    <w:rsid w:val="00C91687"/>
    <w:rsid w:val="00C924A8"/>
    <w:rsid w:val="00C945FE"/>
    <w:rsid w:val="00C96FAA"/>
    <w:rsid w:val="00C97A04"/>
    <w:rsid w:val="00CA107B"/>
    <w:rsid w:val="00CA484D"/>
    <w:rsid w:val="00CA4FB6"/>
    <w:rsid w:val="00CB2F90"/>
    <w:rsid w:val="00CB6AD4"/>
    <w:rsid w:val="00CB76C4"/>
    <w:rsid w:val="00CC739E"/>
    <w:rsid w:val="00CD1EBB"/>
    <w:rsid w:val="00CD28CF"/>
    <w:rsid w:val="00CD58B7"/>
    <w:rsid w:val="00CD7967"/>
    <w:rsid w:val="00CF18EE"/>
    <w:rsid w:val="00CF30BD"/>
    <w:rsid w:val="00CF4099"/>
    <w:rsid w:val="00D00796"/>
    <w:rsid w:val="00D261A2"/>
    <w:rsid w:val="00D616D2"/>
    <w:rsid w:val="00D63B5F"/>
    <w:rsid w:val="00D70EF7"/>
    <w:rsid w:val="00D8397C"/>
    <w:rsid w:val="00D94EED"/>
    <w:rsid w:val="00D96026"/>
    <w:rsid w:val="00D972F6"/>
    <w:rsid w:val="00DA0870"/>
    <w:rsid w:val="00DA331D"/>
    <w:rsid w:val="00DA7437"/>
    <w:rsid w:val="00DA7C1C"/>
    <w:rsid w:val="00DB147A"/>
    <w:rsid w:val="00DB1B7A"/>
    <w:rsid w:val="00DB706E"/>
    <w:rsid w:val="00DC6708"/>
    <w:rsid w:val="00DD011A"/>
    <w:rsid w:val="00DE2400"/>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4790"/>
    <w:rsid w:val="00E4714C"/>
    <w:rsid w:val="00E5178D"/>
    <w:rsid w:val="00E51AEB"/>
    <w:rsid w:val="00E522A7"/>
    <w:rsid w:val="00E523FB"/>
    <w:rsid w:val="00E5349E"/>
    <w:rsid w:val="00E54452"/>
    <w:rsid w:val="00E559EB"/>
    <w:rsid w:val="00E63B0C"/>
    <w:rsid w:val="00E664C5"/>
    <w:rsid w:val="00E671A2"/>
    <w:rsid w:val="00E76D26"/>
    <w:rsid w:val="00E76EE5"/>
    <w:rsid w:val="00E95B8E"/>
    <w:rsid w:val="00EB1390"/>
    <w:rsid w:val="00EB2C71"/>
    <w:rsid w:val="00EB3333"/>
    <w:rsid w:val="00EB4340"/>
    <w:rsid w:val="00EB556D"/>
    <w:rsid w:val="00EB5A7D"/>
    <w:rsid w:val="00ED55C0"/>
    <w:rsid w:val="00ED682B"/>
    <w:rsid w:val="00EE41D5"/>
    <w:rsid w:val="00EE4CA2"/>
    <w:rsid w:val="00F0166F"/>
    <w:rsid w:val="00F037A4"/>
    <w:rsid w:val="00F049AB"/>
    <w:rsid w:val="00F142DB"/>
    <w:rsid w:val="00F14EEA"/>
    <w:rsid w:val="00F27C8F"/>
    <w:rsid w:val="00F32749"/>
    <w:rsid w:val="00F33074"/>
    <w:rsid w:val="00F37172"/>
    <w:rsid w:val="00F4477E"/>
    <w:rsid w:val="00F46269"/>
    <w:rsid w:val="00F520C3"/>
    <w:rsid w:val="00F60BA8"/>
    <w:rsid w:val="00F63F02"/>
    <w:rsid w:val="00F67D8F"/>
    <w:rsid w:val="00F802BE"/>
    <w:rsid w:val="00F80E93"/>
    <w:rsid w:val="00F86024"/>
    <w:rsid w:val="00F8611A"/>
    <w:rsid w:val="00FA5128"/>
    <w:rsid w:val="00FA6201"/>
    <w:rsid w:val="00FB42D4"/>
    <w:rsid w:val="00FB5906"/>
    <w:rsid w:val="00FB5B1B"/>
    <w:rsid w:val="00FB762F"/>
    <w:rsid w:val="00FC1AE9"/>
    <w:rsid w:val="00FC2AED"/>
    <w:rsid w:val="00FD5E0D"/>
    <w:rsid w:val="00FD5EA7"/>
    <w:rsid w:val="00FE2028"/>
    <w:rsid w:val="00FE263A"/>
    <w:rsid w:val="00FE36CF"/>
    <w:rsid w:val="00FF0246"/>
    <w:rsid w:val="00FF0E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0A5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mailto:obslugaprasowa@stat.gov.pl" TargetMode="External"/><Relationship Id="rId39" Type="http://schemas.openxmlformats.org/officeDocument/2006/relationships/footer" Target="footer1.xml"/><Relationship Id="rId21" Type="http://schemas.openxmlformats.org/officeDocument/2006/relationships/chart" Target="charts/chart12.xml"/><Relationship Id="rId34" Type="http://schemas.openxmlformats.org/officeDocument/2006/relationships/hyperlink" Target="https://stat.gov.pl/obszary-tematyczne/koniunktura/"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8.png"/><Relationship Id="rId37" Type="http://schemas.openxmlformats.org/officeDocument/2006/relationships/hyperlink" Target="http://stat.gov.pl/metainformacje/slownik-pojec/pojecia-stosowane-w-statystyce-publicznej/2076,pojecie.html"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hyperlink" Target="http://stat.gov.pl/metainformacje/slownik-pojec/pojecia-stosowane-w-statystyce-publicznej/1064,pojecie.html"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tat.gov.pl/metainformacje/slownik-pojec/pojecia-stosowane-w-statystyce-publicznej/3137,pojecie.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s://stat.gov.pl/obszary-tematyczne/rolnictwo-lesnictwo/rolnictwo/koniunktura-w-gospodarstwach-rolnych-w-pierwszym-polroczu-2021-roku,10,18.html" TargetMode="External"/><Relationship Id="rId38" Type="http://schemas.openxmlformats.org/officeDocument/2006/relationships/hyperlink" Target="http://stat.gov.pl/metainformacje/slownik-pojec/pojecia-stosowane-w-statystyce-publicznej/31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jankowskaa\AppData\Local\Microsoft\Windows\INetCache\Content.Outlook\WJKW9WTT\wykres_1_2_II_edycja_2021%20(003).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6.xml.rels><?xml version="1.0" encoding="UTF-8" standalone="yes"?>
<Relationships xmlns="http://schemas.openxmlformats.org/package/2006/relationships"><Relationship Id="rId1" Type="http://schemas.openxmlformats.org/officeDocument/2006/relationships/oleObject" Target="file:///C:\Users\jankowskaa\AppData\Local\Microsoft\Windows\INetCache\Content.Outlook\WJKW9WTT\wykresy_pandemia%20(00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10337377352703"/>
          <c:y val="9.1198981598690068E-2"/>
          <c:w val="0.70486549436137103"/>
          <c:h val="0.78125598060460422"/>
        </c:manualLayout>
      </c:layout>
      <c:barChart>
        <c:barDir val="col"/>
        <c:grouping val="clustered"/>
        <c:varyColors val="0"/>
        <c:ser>
          <c:idx val="0"/>
          <c:order val="0"/>
          <c:tx>
            <c:strRef>
              <c:f>wykres_1!$B$3</c:f>
              <c:strCache>
                <c:ptCount val="1"/>
                <c:pt idx="0">
                  <c:v>bieżąca ogólna sytuacja gospodarstw rolnych</c:v>
                </c:pt>
              </c:strCache>
            </c:strRef>
          </c:tx>
          <c:spPr>
            <a:solidFill>
              <a:srgbClr val="001D77"/>
            </a:solidFill>
          </c:spPr>
          <c:invertIfNegative val="0"/>
          <c:cat>
            <c:strRef>
              <c:f>wykres_1!$A$4:$A$13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wykres_1!$B$4:$B$13</c:f>
              <c:numCache>
                <c:formatCode>0.0</c:formatCode>
                <c:ptCount val="10"/>
                <c:pt idx="0">
                  <c:v>-18</c:v>
                </c:pt>
                <c:pt idx="1">
                  <c:v>-15.1</c:v>
                </c:pt>
                <c:pt idx="2">
                  <c:v>-17.3</c:v>
                </c:pt>
                <c:pt idx="3">
                  <c:v>-17.8</c:v>
                </c:pt>
                <c:pt idx="4">
                  <c:v>-16.399999999999999</c:v>
                </c:pt>
                <c:pt idx="5">
                  <c:v>-20.100000000000001</c:v>
                </c:pt>
                <c:pt idx="6">
                  <c:v>-22.2</c:v>
                </c:pt>
                <c:pt idx="7">
                  <c:v>-19</c:v>
                </c:pt>
                <c:pt idx="8">
                  <c:v>-20</c:v>
                </c:pt>
                <c:pt idx="9">
                  <c:v>-12.8</c:v>
                </c:pt>
              </c:numCache>
            </c:numRef>
          </c:val>
          <c:extLst>
            <c:ext xmlns:c16="http://schemas.microsoft.com/office/drawing/2014/chart" uri="{C3380CC4-5D6E-409C-BE32-E72D297353CC}">
              <c16:uniqueId val="{00000000-6034-4C9B-BD48-DD7CB729A05B}"/>
            </c:ext>
          </c:extLst>
        </c:ser>
        <c:ser>
          <c:idx val="1"/>
          <c:order val="1"/>
          <c:tx>
            <c:strRef>
              <c:f>wykres_1!$C$3</c:f>
              <c:strCache>
                <c:ptCount val="1"/>
                <c:pt idx="0">
                  <c:v>prognozowana ogólna sytuacja gospodarstw rolnych</c:v>
                </c:pt>
              </c:strCache>
            </c:strRef>
          </c:tx>
          <c:spPr>
            <a:solidFill>
              <a:srgbClr val="99A5C9"/>
            </a:solidFill>
            <a:ln>
              <a:solidFill>
                <a:srgbClr val="6677AD"/>
              </a:solidFill>
            </a:ln>
          </c:spPr>
          <c:invertIfNegative val="0"/>
          <c:cat>
            <c:strRef>
              <c:f>wykres_1!$A$4:$A$13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wykres_1!$C$4:$C$13</c:f>
              <c:numCache>
                <c:formatCode>0.0</c:formatCode>
                <c:ptCount val="10"/>
                <c:pt idx="0">
                  <c:v>-47.2</c:v>
                </c:pt>
                <c:pt idx="1">
                  <c:v>-34.5</c:v>
                </c:pt>
                <c:pt idx="2">
                  <c:v>-39.1</c:v>
                </c:pt>
                <c:pt idx="3">
                  <c:v>-46.2</c:v>
                </c:pt>
                <c:pt idx="4">
                  <c:v>-48.6</c:v>
                </c:pt>
                <c:pt idx="5">
                  <c:v>-50.4</c:v>
                </c:pt>
                <c:pt idx="6">
                  <c:v>-54.8</c:v>
                </c:pt>
                <c:pt idx="7">
                  <c:v>-54.1</c:v>
                </c:pt>
                <c:pt idx="8">
                  <c:v>-53</c:v>
                </c:pt>
                <c:pt idx="9">
                  <c:v>-46.9</c:v>
                </c:pt>
              </c:numCache>
            </c:numRef>
          </c:val>
          <c:extLst>
            <c:ext xmlns:c16="http://schemas.microsoft.com/office/drawing/2014/chart" uri="{C3380CC4-5D6E-409C-BE32-E72D297353CC}">
              <c16:uniqueId val="{00000001-6034-4C9B-BD48-DD7CB729A05B}"/>
            </c:ext>
          </c:extLst>
        </c:ser>
        <c:dLbls>
          <c:showLegendKey val="0"/>
          <c:showVal val="0"/>
          <c:showCatName val="0"/>
          <c:showSerName val="0"/>
          <c:showPercent val="0"/>
          <c:showBubbleSize val="0"/>
        </c:dLbls>
        <c:gapWidth val="91"/>
        <c:axId val="154795040"/>
        <c:axId val="154792688"/>
      </c:barChart>
      <c:catAx>
        <c:axId val="154795040"/>
        <c:scaling>
          <c:orientation val="minMax"/>
        </c:scaling>
        <c:delete val="0"/>
        <c:axPos val="b"/>
        <c:title>
          <c:tx>
            <c:rich>
              <a:bodyPr/>
              <a:lstStyle/>
              <a:p>
                <a:pPr>
                  <a:defRPr sz="800" b="0">
                    <a:latin typeface="Fira Sans" pitchFamily="34" charset="0"/>
                    <a:ea typeface="Fira Sans" pitchFamily="34" charset="0"/>
                  </a:defRPr>
                </a:pPr>
                <a:r>
                  <a:rPr lang="pl-PL" sz="800" b="0">
                    <a:latin typeface="Fira Sans" pitchFamily="34" charset="0"/>
                    <a:ea typeface="Fira Sans" pitchFamily="34" charset="0"/>
                  </a:rPr>
                  <a:t>ha</a:t>
                </a:r>
              </a:p>
            </c:rich>
          </c:tx>
          <c:overlay val="0"/>
        </c:title>
        <c:numFmt formatCode="General" sourceLinked="0"/>
        <c:majorTickMark val="out"/>
        <c:minorTickMark val="none"/>
        <c:tickLblPos val="low"/>
        <c:txPr>
          <a:bodyPr/>
          <a:lstStyle/>
          <a:p>
            <a:pPr>
              <a:defRPr sz="800" b="0" i="0" baseline="0">
                <a:latin typeface="Fira Sans" pitchFamily="34" charset="0"/>
              </a:defRPr>
            </a:pPr>
            <a:endParaRPr lang="pl-PL"/>
          </a:p>
        </c:txPr>
        <c:crossAx val="154792688"/>
        <c:crosses val="autoZero"/>
        <c:auto val="1"/>
        <c:lblAlgn val="ctr"/>
        <c:lblOffset val="0"/>
        <c:noMultiLvlLbl val="0"/>
      </c:catAx>
      <c:valAx>
        <c:axId val="154792688"/>
        <c:scaling>
          <c:orientation val="minMax"/>
          <c:max val="5"/>
        </c:scaling>
        <c:delete val="0"/>
        <c:axPos val="l"/>
        <c:majorGridlines/>
        <c:title>
          <c:tx>
            <c:rich>
              <a:bodyPr rot="0" vert="horz"/>
              <a:lstStyle/>
              <a:p>
                <a:pPr>
                  <a:defRPr sz="800" b="1">
                    <a:latin typeface="Fira Sans" pitchFamily="34" charset="0"/>
                    <a:ea typeface="Fira Sans" pitchFamily="34" charset="0"/>
                  </a:defRPr>
                </a:pPr>
                <a:r>
                  <a:rPr lang="pl-PL" sz="800" b="0">
                    <a:latin typeface="Fira Sans" pitchFamily="34" charset="0"/>
                    <a:ea typeface="Fira Sans" pitchFamily="34" charset="0"/>
                  </a:rPr>
                  <a:t>p.</a:t>
                </a:r>
                <a:r>
                  <a:rPr lang="pl-PL" sz="800" b="0" baseline="0">
                    <a:latin typeface="Fira Sans" pitchFamily="34" charset="0"/>
                    <a:ea typeface="Fira Sans" pitchFamily="34" charset="0"/>
                  </a:rPr>
                  <a:t> proc</a:t>
                </a:r>
                <a:r>
                  <a:rPr lang="pl-PL" sz="800" b="1" baseline="0">
                    <a:latin typeface="Fira Sans" pitchFamily="34" charset="0"/>
                    <a:ea typeface="Fira Sans" pitchFamily="34" charset="0"/>
                  </a:rPr>
                  <a:t>.</a:t>
                </a:r>
                <a:endParaRPr lang="pl-PL" sz="800" b="1">
                  <a:latin typeface="Fira Sans" pitchFamily="34" charset="0"/>
                  <a:ea typeface="Fira Sans" pitchFamily="34" charset="0"/>
                </a:endParaRPr>
              </a:p>
            </c:rich>
          </c:tx>
          <c:layout>
            <c:manualLayout>
              <c:xMode val="edge"/>
              <c:yMode val="edge"/>
              <c:x val="3.6517432360082099E-2"/>
              <c:y val="9.1564576226337152E-3"/>
            </c:manualLayout>
          </c:layout>
          <c:overlay val="0"/>
        </c:title>
        <c:numFmt formatCode="General" sourceLinked="0"/>
        <c:majorTickMark val="out"/>
        <c:minorTickMark val="none"/>
        <c:tickLblPos val="nextTo"/>
        <c:txPr>
          <a:bodyPr/>
          <a:lstStyle/>
          <a:p>
            <a:pPr>
              <a:defRPr sz="800" baseline="0">
                <a:latin typeface="Fira Sans" pitchFamily="34" charset="0"/>
              </a:defRPr>
            </a:pPr>
            <a:endParaRPr lang="pl-PL"/>
          </a:p>
        </c:txPr>
        <c:crossAx val="154795040"/>
        <c:crosses val="autoZero"/>
        <c:crossBetween val="between"/>
      </c:valAx>
    </c:plotArea>
    <c:legend>
      <c:legendPos val="r"/>
      <c:layout>
        <c:manualLayout>
          <c:xMode val="edge"/>
          <c:yMode val="edge"/>
          <c:x val="0.81895889143895262"/>
          <c:y val="7.7962339176267839E-2"/>
          <c:w val="0.1682716698663084"/>
          <c:h val="0.70238566228267785"/>
        </c:manualLayout>
      </c:layout>
      <c:overlay val="0"/>
      <c:txPr>
        <a:bodyPr/>
        <a:lstStyle/>
        <a:p>
          <a:pPr>
            <a:defRPr sz="800" b="0" i="0" baseline="0">
              <a:latin typeface="Fira Sans" pitchFamily="34" charset="0"/>
            </a:defRPr>
          </a:pPr>
          <a:endParaRPr lang="pl-PL"/>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73016446834283E-2"/>
          <c:y val="0.11704834605597966"/>
          <c:w val="0.90368422612550192"/>
          <c:h val="0.59030890369473044"/>
        </c:manualLayout>
      </c:layout>
      <c:lineChart>
        <c:grouping val="standard"/>
        <c:varyColors val="0"/>
        <c:ser>
          <c:idx val="0"/>
          <c:order val="0"/>
          <c:tx>
            <c:strRef>
              <c:f>opłacalność_bieżąca!$A$4</c:f>
              <c:strCache>
                <c:ptCount val="1"/>
                <c:pt idx="0">
                  <c:v>opłacalna</c:v>
                </c:pt>
              </c:strCache>
            </c:strRef>
          </c:tx>
          <c:spPr>
            <a:ln w="41275">
              <a:solidFill>
                <a:srgbClr val="001D77"/>
              </a:solidFill>
              <a:prstDash val="sysDot"/>
            </a:ln>
          </c:spPr>
          <c:marker>
            <c:symbol val="none"/>
          </c:marker>
          <c:cat>
            <c:multiLvlStrRef>
              <c:f>opłacalność_bieżąca!$B$2:$S$3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opłacalność_bieżąca!$B$4:$S$4</c:f>
              <c:numCache>
                <c:formatCode>0.0</c:formatCode>
                <c:ptCount val="18"/>
                <c:pt idx="0">
                  <c:v>17.2</c:v>
                </c:pt>
                <c:pt idx="1">
                  <c:v>18.2</c:v>
                </c:pt>
                <c:pt idx="2">
                  <c:v>18.7</c:v>
                </c:pt>
                <c:pt idx="3">
                  <c:v>11</c:v>
                </c:pt>
                <c:pt idx="4" formatCode="General">
                  <c:v>9.8000000000000007</c:v>
                </c:pt>
                <c:pt idx="5" formatCode="General">
                  <c:v>10.1</c:v>
                </c:pt>
                <c:pt idx="6">
                  <c:v>13.5</c:v>
                </c:pt>
                <c:pt idx="7" formatCode="General">
                  <c:v>18.7</c:v>
                </c:pt>
                <c:pt idx="8">
                  <c:v>23.3</c:v>
                </c:pt>
                <c:pt idx="9">
                  <c:v>22</c:v>
                </c:pt>
                <c:pt idx="10" formatCode="General">
                  <c:v>12.8</c:v>
                </c:pt>
                <c:pt idx="11">
                  <c:v>14.4</c:v>
                </c:pt>
                <c:pt idx="12" formatCode="General">
                  <c:v>14.5</c:v>
                </c:pt>
                <c:pt idx="13" formatCode="General">
                  <c:v>17.100000000000001</c:v>
                </c:pt>
                <c:pt idx="14">
                  <c:v>17.100000000000001</c:v>
                </c:pt>
                <c:pt idx="15" formatCode="General">
                  <c:v>18.3</c:v>
                </c:pt>
                <c:pt idx="16">
                  <c:v>15</c:v>
                </c:pt>
                <c:pt idx="17">
                  <c:v>13.1</c:v>
                </c:pt>
              </c:numCache>
            </c:numRef>
          </c:val>
          <c:smooth val="0"/>
          <c:extLst>
            <c:ext xmlns:c16="http://schemas.microsoft.com/office/drawing/2014/chart" uri="{C3380CC4-5D6E-409C-BE32-E72D297353CC}">
              <c16:uniqueId val="{00000000-231C-451F-BFAA-5B3FA5981707}"/>
            </c:ext>
          </c:extLst>
        </c:ser>
        <c:ser>
          <c:idx val="1"/>
          <c:order val="1"/>
          <c:tx>
            <c:strRef>
              <c:f>opłacalność_bieżąca!$A$5</c:f>
              <c:strCache>
                <c:ptCount val="1"/>
                <c:pt idx="0">
                  <c:v>brak  opinii</c:v>
                </c:pt>
              </c:strCache>
            </c:strRef>
          </c:tx>
          <c:spPr>
            <a:ln>
              <a:solidFill>
                <a:srgbClr val="CCD2E4"/>
              </a:solidFill>
              <a:prstDash val="sysDash"/>
            </a:ln>
          </c:spPr>
          <c:marker>
            <c:symbol val="none"/>
          </c:marker>
          <c:cat>
            <c:multiLvlStrRef>
              <c:f>opłacalność_bieżąca!$B$2:$S$3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opłacalność_bieżąca!$B$5:$S$5</c:f>
              <c:numCache>
                <c:formatCode>0.0</c:formatCode>
                <c:ptCount val="18"/>
                <c:pt idx="0">
                  <c:v>56.1</c:v>
                </c:pt>
                <c:pt idx="1">
                  <c:v>59.3</c:v>
                </c:pt>
                <c:pt idx="2">
                  <c:v>58.2</c:v>
                </c:pt>
                <c:pt idx="3" formatCode="General">
                  <c:v>53.7</c:v>
                </c:pt>
                <c:pt idx="4" formatCode="General">
                  <c:v>47.5</c:v>
                </c:pt>
                <c:pt idx="5" formatCode="General">
                  <c:v>49.6</c:v>
                </c:pt>
                <c:pt idx="6">
                  <c:v>53.6</c:v>
                </c:pt>
                <c:pt idx="7" formatCode="General">
                  <c:v>60.1</c:v>
                </c:pt>
                <c:pt idx="8">
                  <c:v>58.7</c:v>
                </c:pt>
                <c:pt idx="9">
                  <c:v>58.5</c:v>
                </c:pt>
                <c:pt idx="10" formatCode="General">
                  <c:v>52.8</c:v>
                </c:pt>
                <c:pt idx="11">
                  <c:v>57</c:v>
                </c:pt>
                <c:pt idx="12" formatCode="General">
                  <c:v>54.6</c:v>
                </c:pt>
                <c:pt idx="13" formatCode="General">
                  <c:v>58.8</c:v>
                </c:pt>
                <c:pt idx="14">
                  <c:v>58.5</c:v>
                </c:pt>
                <c:pt idx="15" formatCode="General">
                  <c:v>56.3</c:v>
                </c:pt>
                <c:pt idx="16">
                  <c:v>58.4</c:v>
                </c:pt>
                <c:pt idx="17">
                  <c:v>55.1</c:v>
                </c:pt>
              </c:numCache>
            </c:numRef>
          </c:val>
          <c:smooth val="0"/>
          <c:extLst>
            <c:ext xmlns:c16="http://schemas.microsoft.com/office/drawing/2014/chart" uri="{C3380CC4-5D6E-409C-BE32-E72D297353CC}">
              <c16:uniqueId val="{00000001-231C-451F-BFAA-5B3FA5981707}"/>
            </c:ext>
          </c:extLst>
        </c:ser>
        <c:ser>
          <c:idx val="2"/>
          <c:order val="2"/>
          <c:tx>
            <c:strRef>
              <c:f>opłacalność_bieżąca!$A$6</c:f>
              <c:strCache>
                <c:ptCount val="1"/>
                <c:pt idx="0">
                  <c:v>nieopłacalna</c:v>
                </c:pt>
              </c:strCache>
            </c:strRef>
          </c:tx>
          <c:spPr>
            <a:ln w="28575">
              <a:solidFill>
                <a:srgbClr val="6677AD"/>
              </a:solidFill>
            </a:ln>
          </c:spPr>
          <c:marker>
            <c:symbol val="none"/>
          </c:marker>
          <c:cat>
            <c:multiLvlStrRef>
              <c:f>opłacalność_bieżąca!$B$2:$S$3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opłacalność_bieżąca!$B$6:$S$6</c:f>
              <c:numCache>
                <c:formatCode>0.0</c:formatCode>
                <c:ptCount val="18"/>
                <c:pt idx="0">
                  <c:v>26.7</c:v>
                </c:pt>
                <c:pt idx="1">
                  <c:v>22.5</c:v>
                </c:pt>
                <c:pt idx="2">
                  <c:v>23.1</c:v>
                </c:pt>
                <c:pt idx="3" formatCode="General">
                  <c:v>35.299999999999997</c:v>
                </c:pt>
                <c:pt idx="4" formatCode="General">
                  <c:v>42.7</c:v>
                </c:pt>
                <c:pt idx="5" formatCode="General">
                  <c:v>40.299999999999997</c:v>
                </c:pt>
                <c:pt idx="6">
                  <c:v>32.9</c:v>
                </c:pt>
                <c:pt idx="7" formatCode="General">
                  <c:v>21.2</c:v>
                </c:pt>
                <c:pt idx="8">
                  <c:v>18</c:v>
                </c:pt>
                <c:pt idx="9">
                  <c:v>19.5</c:v>
                </c:pt>
                <c:pt idx="10" formatCode="General">
                  <c:v>34.4</c:v>
                </c:pt>
                <c:pt idx="11">
                  <c:v>28.6</c:v>
                </c:pt>
                <c:pt idx="12" formatCode="General">
                  <c:v>30.9</c:v>
                </c:pt>
                <c:pt idx="13" formatCode="General">
                  <c:v>24.1</c:v>
                </c:pt>
                <c:pt idx="14">
                  <c:v>24.4</c:v>
                </c:pt>
                <c:pt idx="15" formatCode="General">
                  <c:v>25.4</c:v>
                </c:pt>
                <c:pt idx="16">
                  <c:v>26.6</c:v>
                </c:pt>
                <c:pt idx="17">
                  <c:v>31.8</c:v>
                </c:pt>
              </c:numCache>
            </c:numRef>
          </c:val>
          <c:smooth val="0"/>
          <c:extLst>
            <c:ext xmlns:c16="http://schemas.microsoft.com/office/drawing/2014/chart" uri="{C3380CC4-5D6E-409C-BE32-E72D297353CC}">
              <c16:uniqueId val="{00000002-231C-451F-BFAA-5B3FA5981707}"/>
            </c:ext>
          </c:extLst>
        </c:ser>
        <c:dLbls>
          <c:showLegendKey val="0"/>
          <c:showVal val="0"/>
          <c:showCatName val="0"/>
          <c:showSerName val="0"/>
          <c:showPercent val="0"/>
          <c:showBubbleSize val="0"/>
        </c:dLbls>
        <c:smooth val="0"/>
        <c:axId val="156952392"/>
        <c:axId val="156954352"/>
      </c:lineChart>
      <c:catAx>
        <c:axId val="156952392"/>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54352"/>
        <c:crosses val="autoZero"/>
        <c:auto val="1"/>
        <c:lblAlgn val="ctr"/>
        <c:lblOffset val="100"/>
        <c:noMultiLvlLbl val="0"/>
      </c:catAx>
      <c:valAx>
        <c:axId val="156954352"/>
        <c:scaling>
          <c:orientation val="minMax"/>
          <c:max val="80"/>
          <c:min val="0"/>
        </c:scaling>
        <c:delete val="0"/>
        <c:axPos val="l"/>
        <c:majorGridlines/>
        <c:numFmt formatCode="General" sourceLinked="0"/>
        <c:majorTickMark val="out"/>
        <c:minorTickMark val="none"/>
        <c:tickLblPos val="nextTo"/>
        <c:txPr>
          <a:bodyPr/>
          <a:lstStyle/>
          <a:p>
            <a:pPr>
              <a:defRPr sz="800">
                <a:latin typeface="Fira Sans" pitchFamily="34" charset="0"/>
                <a:ea typeface="Fira Sans" pitchFamily="34" charset="0"/>
                <a:cs typeface="Times New Roman" pitchFamily="18" charset="0"/>
              </a:defRPr>
            </a:pPr>
            <a:endParaRPr lang="pl-PL"/>
          </a:p>
        </c:txPr>
        <c:crossAx val="156952392"/>
        <c:crosses val="autoZero"/>
        <c:crossBetween val="between"/>
        <c:majorUnit val="10"/>
        <c:minorUnit val="2"/>
      </c:valAx>
    </c:plotArea>
    <c:legend>
      <c:legendPos val="b"/>
      <c:legendEntry>
        <c:idx val="0"/>
        <c:txPr>
          <a:bodyPr/>
          <a:lstStyle/>
          <a:p>
            <a:pPr>
              <a:defRPr sz="800" spc="-20" baseline="0">
                <a:latin typeface="Fira Sans" pitchFamily="34" charset="0"/>
                <a:ea typeface="Fira Sans" pitchFamily="34" charset="0"/>
                <a:cs typeface="Times New Roman" pitchFamily="18" charset="0"/>
              </a:defRPr>
            </a:pPr>
            <a:endParaRPr lang="pl-PL"/>
          </a:p>
        </c:txPr>
      </c:legendEntry>
      <c:legendEntry>
        <c:idx val="1"/>
        <c:txPr>
          <a:bodyPr/>
          <a:lstStyle/>
          <a:p>
            <a:pPr>
              <a:defRPr sz="800" spc="-20" baseline="0">
                <a:latin typeface="Fira Sans" pitchFamily="34" charset="0"/>
                <a:ea typeface="Fira Sans" pitchFamily="34" charset="0"/>
                <a:cs typeface="Times New Roman" pitchFamily="18" charset="0"/>
              </a:defRPr>
            </a:pPr>
            <a:endParaRPr lang="pl-PL"/>
          </a:p>
        </c:txPr>
      </c:legendEntry>
      <c:legendEntry>
        <c:idx val="2"/>
        <c:txPr>
          <a:bodyPr/>
          <a:lstStyle/>
          <a:p>
            <a:pPr>
              <a:defRPr sz="800" spc="-20" baseline="0">
                <a:latin typeface="Fira Sans" pitchFamily="34" charset="0"/>
                <a:ea typeface="Fira Sans" pitchFamily="34" charset="0"/>
                <a:cs typeface="Times New Roman" pitchFamily="18" charset="0"/>
              </a:defRPr>
            </a:pPr>
            <a:endParaRPr lang="pl-PL"/>
          </a:p>
        </c:txPr>
      </c:legendEntry>
      <c:layout>
        <c:manualLayout>
          <c:xMode val="edge"/>
          <c:yMode val="edge"/>
          <c:x val="8.0417804025331909E-3"/>
          <c:y val="0.89991184308068362"/>
          <c:w val="0.96526803976876441"/>
          <c:h val="9.0029117454068233E-2"/>
        </c:manualLayout>
      </c:layout>
      <c:overlay val="0"/>
      <c:txPr>
        <a:bodyPr/>
        <a:lstStyle/>
        <a:p>
          <a:pPr>
            <a:defRPr sz="800" baseline="0">
              <a:latin typeface="Fira Sans" pitchFamily="34" charset="0"/>
              <a:ea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585874492961115E-2"/>
          <c:y val="0.10040961415256165"/>
          <c:w val="0.92868356000954422"/>
          <c:h val="0.63655552081260602"/>
        </c:manualLayout>
      </c:layout>
      <c:lineChart>
        <c:grouping val="standard"/>
        <c:varyColors val="0"/>
        <c:ser>
          <c:idx val="0"/>
          <c:order val="0"/>
          <c:tx>
            <c:strRef>
              <c:f>opłacalność_prognoza!$A$4</c:f>
              <c:strCache>
                <c:ptCount val="1"/>
                <c:pt idx="0">
                  <c:v>poprawi się</c:v>
                </c:pt>
              </c:strCache>
            </c:strRef>
          </c:tx>
          <c:spPr>
            <a:ln w="41275">
              <a:solidFill>
                <a:srgbClr val="001D77"/>
              </a:solidFill>
              <a:prstDash val="sysDot"/>
            </a:ln>
          </c:spPr>
          <c:marker>
            <c:symbol val="none"/>
          </c:marker>
          <c:cat>
            <c:multiLvlStrRef>
              <c:f>opłacalność_prognoza!$B$2:$R$3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opłacalność_prognoza!$B$4:$R$4</c:f>
              <c:numCache>
                <c:formatCode>0.0</c:formatCode>
                <c:ptCount val="17"/>
                <c:pt idx="0">
                  <c:v>8</c:v>
                </c:pt>
                <c:pt idx="1">
                  <c:v>7.4</c:v>
                </c:pt>
                <c:pt idx="2" formatCode="General">
                  <c:v>5.4</c:v>
                </c:pt>
                <c:pt idx="3" formatCode="General">
                  <c:v>7.8</c:v>
                </c:pt>
                <c:pt idx="4" formatCode="General">
                  <c:v>8.5</c:v>
                </c:pt>
                <c:pt idx="5">
                  <c:v>11.2</c:v>
                </c:pt>
                <c:pt idx="6" formatCode="General">
                  <c:v>12.1</c:v>
                </c:pt>
                <c:pt idx="7" formatCode="General">
                  <c:v>13.1</c:v>
                </c:pt>
                <c:pt idx="8" formatCode="General">
                  <c:v>10.3</c:v>
                </c:pt>
                <c:pt idx="9">
                  <c:v>9.1</c:v>
                </c:pt>
                <c:pt idx="10">
                  <c:v>9.6999999999999993</c:v>
                </c:pt>
                <c:pt idx="11">
                  <c:v>9.1</c:v>
                </c:pt>
                <c:pt idx="12" formatCode="General">
                  <c:v>7.8</c:v>
                </c:pt>
                <c:pt idx="13">
                  <c:v>11.2</c:v>
                </c:pt>
                <c:pt idx="14">
                  <c:v>8.4</c:v>
                </c:pt>
                <c:pt idx="15" formatCode="General">
                  <c:v>7.5</c:v>
                </c:pt>
                <c:pt idx="16">
                  <c:v>3.8</c:v>
                </c:pt>
              </c:numCache>
            </c:numRef>
          </c:val>
          <c:smooth val="0"/>
          <c:extLst>
            <c:ext xmlns:c16="http://schemas.microsoft.com/office/drawing/2014/chart" uri="{C3380CC4-5D6E-409C-BE32-E72D297353CC}">
              <c16:uniqueId val="{00000000-B20D-4D8C-A248-196CBF70C1D1}"/>
            </c:ext>
          </c:extLst>
        </c:ser>
        <c:ser>
          <c:idx val="1"/>
          <c:order val="1"/>
          <c:tx>
            <c:strRef>
              <c:f>opłacalność_prognoza!$A$5</c:f>
              <c:strCache>
                <c:ptCount val="1"/>
                <c:pt idx="0">
                  <c:v>pozostanie bez zmian</c:v>
                </c:pt>
              </c:strCache>
            </c:strRef>
          </c:tx>
          <c:spPr>
            <a:ln w="28575">
              <a:solidFill>
                <a:srgbClr val="CCD2E4"/>
              </a:solidFill>
              <a:prstDash val="sysDash"/>
            </a:ln>
          </c:spPr>
          <c:marker>
            <c:symbol val="none"/>
          </c:marker>
          <c:cat>
            <c:multiLvlStrRef>
              <c:f>opłacalność_prognoza!$B$2:$R$3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opłacalność_prognoza!$B$5:$R$5</c:f>
              <c:numCache>
                <c:formatCode>0.0</c:formatCode>
                <c:ptCount val="17"/>
                <c:pt idx="0">
                  <c:v>74.3</c:v>
                </c:pt>
                <c:pt idx="1">
                  <c:v>74.400000000000006</c:v>
                </c:pt>
                <c:pt idx="2">
                  <c:v>68</c:v>
                </c:pt>
                <c:pt idx="3" formatCode="General">
                  <c:v>56.6</c:v>
                </c:pt>
                <c:pt idx="4" formatCode="General">
                  <c:v>67.400000000000006</c:v>
                </c:pt>
                <c:pt idx="5">
                  <c:v>61.3</c:v>
                </c:pt>
                <c:pt idx="6" formatCode="General">
                  <c:v>74.599999999999994</c:v>
                </c:pt>
                <c:pt idx="7" formatCode="General">
                  <c:v>69.900000000000006</c:v>
                </c:pt>
                <c:pt idx="8" formatCode="General">
                  <c:v>72.900000000000006</c:v>
                </c:pt>
                <c:pt idx="9">
                  <c:v>55.9</c:v>
                </c:pt>
                <c:pt idx="10">
                  <c:v>70.900000000000006</c:v>
                </c:pt>
                <c:pt idx="11">
                  <c:v>58.6</c:v>
                </c:pt>
                <c:pt idx="12" formatCode="General">
                  <c:v>68.3</c:v>
                </c:pt>
                <c:pt idx="13">
                  <c:v>66</c:v>
                </c:pt>
                <c:pt idx="14">
                  <c:v>70.099999999999994</c:v>
                </c:pt>
                <c:pt idx="15" formatCode="General">
                  <c:v>61.2</c:v>
                </c:pt>
                <c:pt idx="16">
                  <c:v>40.299999999999997</c:v>
                </c:pt>
              </c:numCache>
            </c:numRef>
          </c:val>
          <c:smooth val="0"/>
          <c:extLst>
            <c:ext xmlns:c16="http://schemas.microsoft.com/office/drawing/2014/chart" uri="{C3380CC4-5D6E-409C-BE32-E72D297353CC}">
              <c16:uniqueId val="{00000001-B20D-4D8C-A248-196CBF70C1D1}"/>
            </c:ext>
          </c:extLst>
        </c:ser>
        <c:ser>
          <c:idx val="2"/>
          <c:order val="2"/>
          <c:tx>
            <c:strRef>
              <c:f>opłacalność_prognoza!$A$6</c:f>
              <c:strCache>
                <c:ptCount val="1"/>
                <c:pt idx="0">
                  <c:v>pogorszy się</c:v>
                </c:pt>
              </c:strCache>
            </c:strRef>
          </c:tx>
          <c:spPr>
            <a:ln w="28575">
              <a:solidFill>
                <a:srgbClr val="6677AD"/>
              </a:solidFill>
            </a:ln>
          </c:spPr>
          <c:marker>
            <c:symbol val="none"/>
          </c:marker>
          <c:cat>
            <c:multiLvlStrRef>
              <c:f>opłacalność_prognoza!$B$2:$R$3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opłacalność_prognoza!$B$6:$R$6</c:f>
              <c:numCache>
                <c:formatCode>0.0</c:formatCode>
                <c:ptCount val="17"/>
                <c:pt idx="0">
                  <c:v>17.7</c:v>
                </c:pt>
                <c:pt idx="1">
                  <c:v>18.2</c:v>
                </c:pt>
                <c:pt idx="2" formatCode="General">
                  <c:v>26.6</c:v>
                </c:pt>
                <c:pt idx="3" formatCode="General">
                  <c:v>35.6</c:v>
                </c:pt>
                <c:pt idx="4" formatCode="General">
                  <c:v>24.1</c:v>
                </c:pt>
                <c:pt idx="5">
                  <c:v>27.5</c:v>
                </c:pt>
                <c:pt idx="6" formatCode="General">
                  <c:v>13.3</c:v>
                </c:pt>
                <c:pt idx="7">
                  <c:v>17</c:v>
                </c:pt>
                <c:pt idx="8" formatCode="General">
                  <c:v>16.8</c:v>
                </c:pt>
                <c:pt idx="9">
                  <c:v>35</c:v>
                </c:pt>
                <c:pt idx="10">
                  <c:v>19.399999999999999</c:v>
                </c:pt>
                <c:pt idx="11">
                  <c:v>32.299999999999997</c:v>
                </c:pt>
                <c:pt idx="12" formatCode="General">
                  <c:v>23.9</c:v>
                </c:pt>
                <c:pt idx="13">
                  <c:v>22.8</c:v>
                </c:pt>
                <c:pt idx="14">
                  <c:v>21.5</c:v>
                </c:pt>
                <c:pt idx="15" formatCode="General">
                  <c:v>31.3</c:v>
                </c:pt>
                <c:pt idx="16">
                  <c:v>55.9</c:v>
                </c:pt>
              </c:numCache>
            </c:numRef>
          </c:val>
          <c:smooth val="0"/>
          <c:extLst>
            <c:ext xmlns:c16="http://schemas.microsoft.com/office/drawing/2014/chart" uri="{C3380CC4-5D6E-409C-BE32-E72D297353CC}">
              <c16:uniqueId val="{00000002-B20D-4D8C-A248-196CBF70C1D1}"/>
            </c:ext>
          </c:extLst>
        </c:ser>
        <c:dLbls>
          <c:showLegendKey val="0"/>
          <c:showVal val="0"/>
          <c:showCatName val="0"/>
          <c:showSerName val="0"/>
          <c:showPercent val="0"/>
          <c:showBubbleSize val="0"/>
        </c:dLbls>
        <c:smooth val="0"/>
        <c:axId val="156948864"/>
        <c:axId val="156947296"/>
      </c:lineChart>
      <c:catAx>
        <c:axId val="156948864"/>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47296"/>
        <c:crosses val="autoZero"/>
        <c:auto val="1"/>
        <c:lblAlgn val="ctr"/>
        <c:lblOffset val="100"/>
        <c:noMultiLvlLbl val="0"/>
      </c:catAx>
      <c:valAx>
        <c:axId val="156947296"/>
        <c:scaling>
          <c:orientation val="minMax"/>
          <c:max val="80"/>
          <c:min val="0"/>
        </c:scaling>
        <c:delete val="0"/>
        <c:axPos val="l"/>
        <c:majorGridlines/>
        <c:numFmt formatCode="General" sourceLinked="0"/>
        <c:majorTickMark val="out"/>
        <c:minorTickMark val="none"/>
        <c:tickLblPos val="nextTo"/>
        <c:txPr>
          <a:bodyPr/>
          <a:lstStyle/>
          <a:p>
            <a:pPr>
              <a:defRPr sz="800">
                <a:latin typeface="Fira Sans" pitchFamily="34" charset="0"/>
                <a:ea typeface="Fira Sans" pitchFamily="34" charset="0"/>
                <a:cs typeface="Times New Roman" pitchFamily="18" charset="0"/>
              </a:defRPr>
            </a:pPr>
            <a:endParaRPr lang="pl-PL"/>
          </a:p>
        </c:txPr>
        <c:crossAx val="156948864"/>
        <c:crosses val="autoZero"/>
        <c:crossBetween val="between"/>
        <c:majorUnit val="10"/>
        <c:minorUnit val="2"/>
      </c:valAx>
    </c:plotArea>
    <c:legend>
      <c:legendPos val="b"/>
      <c:legendEntry>
        <c:idx val="0"/>
        <c:txPr>
          <a:bodyPr/>
          <a:lstStyle/>
          <a:p>
            <a:pPr>
              <a:defRPr sz="800" spc="0" baseline="0">
                <a:latin typeface="Fira Sans" pitchFamily="34" charset="0"/>
                <a:ea typeface="Fira Sans" pitchFamily="34" charset="0"/>
                <a:cs typeface="Times New Roman" pitchFamily="18" charset="0"/>
              </a:defRPr>
            </a:pPr>
            <a:endParaRPr lang="pl-PL"/>
          </a:p>
        </c:txPr>
      </c:legendEntry>
      <c:legendEntry>
        <c:idx val="1"/>
        <c:txPr>
          <a:bodyPr/>
          <a:lstStyle/>
          <a:p>
            <a:pPr>
              <a:defRPr sz="800" spc="0" baseline="0">
                <a:latin typeface="Fira Sans" pitchFamily="34" charset="0"/>
                <a:ea typeface="Fira Sans" pitchFamily="34" charset="0"/>
                <a:cs typeface="Times New Roman" pitchFamily="18" charset="0"/>
              </a:defRPr>
            </a:pPr>
            <a:endParaRPr lang="pl-PL"/>
          </a:p>
        </c:txPr>
      </c:legendEntry>
      <c:legendEntry>
        <c:idx val="2"/>
        <c:txPr>
          <a:bodyPr/>
          <a:lstStyle/>
          <a:p>
            <a:pPr>
              <a:defRPr sz="800" spc="0" baseline="0">
                <a:latin typeface="Fira Sans" pitchFamily="34" charset="0"/>
                <a:ea typeface="Fira Sans" pitchFamily="34" charset="0"/>
                <a:cs typeface="Times New Roman" pitchFamily="18" charset="0"/>
              </a:defRPr>
            </a:pPr>
            <a:endParaRPr lang="pl-PL"/>
          </a:p>
        </c:txPr>
      </c:legendEntry>
      <c:layout>
        <c:manualLayout>
          <c:xMode val="edge"/>
          <c:yMode val="edge"/>
          <c:x val="5.4570259208731242E-3"/>
          <c:y val="0.9146178786475222"/>
          <c:w val="0.9891487410659251"/>
          <c:h val="8.4820981346797567E-2"/>
        </c:manualLayout>
      </c:layout>
      <c:overlay val="0"/>
      <c:txPr>
        <a:bodyPr/>
        <a:lstStyle/>
        <a:p>
          <a:pPr>
            <a:defRPr sz="800" spc="0" baseline="0">
              <a:latin typeface="Fira Sans" pitchFamily="34" charset="0"/>
              <a:ea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06242278485596"/>
          <c:y val="0.11070103498940072"/>
          <c:w val="0.63548692245396055"/>
          <c:h val="0.69702623527349417"/>
        </c:manualLayout>
      </c:layout>
      <c:barChart>
        <c:barDir val="col"/>
        <c:grouping val="clustered"/>
        <c:varyColors val="0"/>
        <c:ser>
          <c:idx val="0"/>
          <c:order val="0"/>
          <c:tx>
            <c:strRef>
              <c:f>Wykres_12!$B$3</c:f>
              <c:strCache>
                <c:ptCount val="1"/>
                <c:pt idx="0">
                  <c:v>ogólna sytuacja gospodarstw rolnych</c:v>
                </c:pt>
              </c:strCache>
            </c:strRef>
          </c:tx>
          <c:spPr>
            <a:solidFill>
              <a:srgbClr val="001D77"/>
            </a:solidFill>
            <a:ln>
              <a:solidFill>
                <a:srgbClr val="001D77"/>
              </a:solidFill>
            </a:ln>
          </c:spPr>
          <c:invertIfNegative val="0"/>
          <c:cat>
            <c:strRef>
              <c:f>Wykres_12!$A$4:$A$7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Wykres_12!$B$4:$B$7</c:f>
              <c:numCache>
                <c:formatCode>0.0</c:formatCode>
                <c:ptCount val="4"/>
                <c:pt idx="0">
                  <c:v>-47.2</c:v>
                </c:pt>
                <c:pt idx="1">
                  <c:v>-45</c:v>
                </c:pt>
                <c:pt idx="2">
                  <c:v>-43.7</c:v>
                </c:pt>
                <c:pt idx="3">
                  <c:v>-51.3</c:v>
                </c:pt>
              </c:numCache>
            </c:numRef>
          </c:val>
          <c:extLst>
            <c:ext xmlns:c16="http://schemas.microsoft.com/office/drawing/2014/chart" uri="{C3380CC4-5D6E-409C-BE32-E72D297353CC}">
              <c16:uniqueId val="{00000000-3CDC-408A-B6F1-D280DE5E6361}"/>
            </c:ext>
          </c:extLst>
        </c:ser>
        <c:ser>
          <c:idx val="1"/>
          <c:order val="1"/>
          <c:tx>
            <c:strRef>
              <c:f>Wykres_12!$C$3</c:f>
              <c:strCache>
                <c:ptCount val="1"/>
                <c:pt idx="0">
                  <c:v>opłacalność produkcji rolniczej</c:v>
                </c:pt>
              </c:strCache>
            </c:strRef>
          </c:tx>
          <c:spPr>
            <a:solidFill>
              <a:srgbClr val="6677AD"/>
            </a:solidFill>
            <a:ln>
              <a:solidFill>
                <a:srgbClr val="6677AD"/>
              </a:solidFill>
            </a:ln>
          </c:spPr>
          <c:invertIfNegative val="0"/>
          <c:cat>
            <c:strRef>
              <c:f>Wykres_12!$A$4:$A$7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Wykres_12!$C$4:$C$7</c:f>
              <c:numCache>
                <c:formatCode>0.0</c:formatCode>
                <c:ptCount val="4"/>
                <c:pt idx="0">
                  <c:v>-52.1</c:v>
                </c:pt>
                <c:pt idx="1">
                  <c:v>-51.1</c:v>
                </c:pt>
                <c:pt idx="2">
                  <c:v>-48.6</c:v>
                </c:pt>
                <c:pt idx="3">
                  <c:v>-54.5</c:v>
                </c:pt>
              </c:numCache>
            </c:numRef>
          </c:val>
          <c:extLst>
            <c:ext xmlns:c16="http://schemas.microsoft.com/office/drawing/2014/chart" uri="{C3380CC4-5D6E-409C-BE32-E72D297353CC}">
              <c16:uniqueId val="{00000001-3CDC-408A-B6F1-D280DE5E6361}"/>
            </c:ext>
          </c:extLst>
        </c:ser>
        <c:ser>
          <c:idx val="2"/>
          <c:order val="2"/>
          <c:tx>
            <c:strRef>
              <c:f>Wykres_12!$D$3</c:f>
              <c:strCache>
                <c:ptCount val="1"/>
                <c:pt idx="0">
                  <c:v>popyt na produkty rolne</c:v>
                </c:pt>
              </c:strCache>
            </c:strRef>
          </c:tx>
          <c:spPr>
            <a:solidFill>
              <a:srgbClr val="CCD2E4"/>
            </a:solidFill>
            <a:ln>
              <a:solidFill>
                <a:srgbClr val="CCD2E4"/>
              </a:solidFill>
            </a:ln>
          </c:spPr>
          <c:invertIfNegative val="0"/>
          <c:cat>
            <c:strRef>
              <c:f>Wykres_12!$A$4:$A$7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Wykres_12!$D$4:$D$7</c:f>
              <c:numCache>
                <c:formatCode>0.0</c:formatCode>
                <c:ptCount val="4"/>
                <c:pt idx="0">
                  <c:v>-16.2</c:v>
                </c:pt>
                <c:pt idx="1">
                  <c:v>-15.8</c:v>
                </c:pt>
                <c:pt idx="2">
                  <c:v>-12.8</c:v>
                </c:pt>
                <c:pt idx="3">
                  <c:v>-17.600000000000001</c:v>
                </c:pt>
              </c:numCache>
            </c:numRef>
          </c:val>
          <c:extLst>
            <c:ext xmlns:c16="http://schemas.microsoft.com/office/drawing/2014/chart" uri="{C3380CC4-5D6E-409C-BE32-E72D297353CC}">
              <c16:uniqueId val="{00000002-3CDC-408A-B6F1-D280DE5E6361}"/>
            </c:ext>
          </c:extLst>
        </c:ser>
        <c:dLbls>
          <c:showLegendKey val="0"/>
          <c:showVal val="0"/>
          <c:showCatName val="0"/>
          <c:showSerName val="0"/>
          <c:showPercent val="0"/>
          <c:showBubbleSize val="0"/>
        </c:dLbls>
        <c:gapWidth val="150"/>
        <c:axId val="158286944"/>
        <c:axId val="158280672"/>
      </c:barChart>
      <c:catAx>
        <c:axId val="158286944"/>
        <c:scaling>
          <c:orientation val="minMax"/>
        </c:scaling>
        <c:delete val="0"/>
        <c:axPos val="b"/>
        <c:numFmt formatCode="General" sourceLinked="0"/>
        <c:majorTickMark val="out"/>
        <c:minorTickMark val="none"/>
        <c:tickLblPos val="low"/>
        <c:txPr>
          <a:bodyPr/>
          <a:lstStyle/>
          <a:p>
            <a:pPr>
              <a:defRPr sz="800" b="0" baseline="0">
                <a:latin typeface="Fira Sans" pitchFamily="34" charset="0"/>
                <a:ea typeface="Fira Sans" pitchFamily="34" charset="0"/>
              </a:defRPr>
            </a:pPr>
            <a:endParaRPr lang="pl-PL"/>
          </a:p>
        </c:txPr>
        <c:crossAx val="158280672"/>
        <c:crosses val="autoZero"/>
        <c:auto val="1"/>
        <c:lblAlgn val="ctr"/>
        <c:lblOffset val="0"/>
        <c:noMultiLvlLbl val="0"/>
      </c:catAx>
      <c:valAx>
        <c:axId val="158280672"/>
        <c:scaling>
          <c:orientation val="minMax"/>
          <c:max val="0"/>
          <c:min val="-60"/>
        </c:scaling>
        <c:delete val="0"/>
        <c:axPos val="l"/>
        <c:majorGridlines/>
        <c:title>
          <c:tx>
            <c:rich>
              <a:bodyPr rot="0" vert="horz"/>
              <a:lstStyle/>
              <a:p>
                <a:pPr>
                  <a:defRPr sz="800">
                    <a:latin typeface="Fira Sans" pitchFamily="34" charset="0"/>
                    <a:ea typeface="Fira Sans" pitchFamily="34" charset="0"/>
                  </a:defRPr>
                </a:pPr>
                <a:r>
                  <a:rPr lang="pl-PL" sz="800" b="0">
                    <a:latin typeface="Fira Sans" pitchFamily="34" charset="0"/>
                    <a:ea typeface="Fira Sans" pitchFamily="34" charset="0"/>
                  </a:rPr>
                  <a:t>p.</a:t>
                </a:r>
                <a:r>
                  <a:rPr lang="pl-PL" sz="800" b="0" baseline="0">
                    <a:latin typeface="Fira Sans" pitchFamily="34" charset="0"/>
                    <a:ea typeface="Fira Sans" pitchFamily="34" charset="0"/>
                  </a:rPr>
                  <a:t> proc</a:t>
                </a:r>
                <a:r>
                  <a:rPr lang="pl-PL" sz="800" baseline="0">
                    <a:latin typeface="Fira Sans" pitchFamily="34" charset="0"/>
                    <a:ea typeface="Fira Sans" pitchFamily="34" charset="0"/>
                  </a:rPr>
                  <a:t>.</a:t>
                </a:r>
                <a:endParaRPr lang="pl-PL" sz="800">
                  <a:latin typeface="Fira Sans" pitchFamily="34" charset="0"/>
                  <a:ea typeface="Fira Sans" pitchFamily="34" charset="0"/>
                </a:endParaRPr>
              </a:p>
            </c:rich>
          </c:tx>
          <c:layout>
            <c:manualLayout>
              <c:xMode val="edge"/>
              <c:yMode val="edge"/>
              <c:x val="3.1670628127474697E-2"/>
              <c:y val="2.4052229320391548E-2"/>
            </c:manualLayout>
          </c:layout>
          <c:overlay val="0"/>
        </c:title>
        <c:numFmt formatCode="General" sourceLinked="0"/>
        <c:majorTickMark val="out"/>
        <c:minorTickMark val="none"/>
        <c:tickLblPos val="nextTo"/>
        <c:txPr>
          <a:bodyPr/>
          <a:lstStyle/>
          <a:p>
            <a:pPr>
              <a:defRPr sz="800">
                <a:latin typeface="Fira Sans" pitchFamily="34" charset="0"/>
                <a:ea typeface="Fira Sans" pitchFamily="34" charset="0"/>
              </a:defRPr>
            </a:pPr>
            <a:endParaRPr lang="pl-PL"/>
          </a:p>
        </c:txPr>
        <c:crossAx val="158286944"/>
        <c:crosses val="autoZero"/>
        <c:crossBetween val="between"/>
        <c:majorUnit val="10"/>
      </c:valAx>
    </c:plotArea>
    <c:legend>
      <c:legendPos val="r"/>
      <c:layout>
        <c:manualLayout>
          <c:xMode val="edge"/>
          <c:yMode val="edge"/>
          <c:x val="0.78434917188184439"/>
          <c:y val="0.11859190678088422"/>
          <c:w val="0.17169859457026379"/>
          <c:h val="0.63461076980761433"/>
        </c:manualLayout>
      </c:layout>
      <c:overlay val="0"/>
      <c:txPr>
        <a:bodyPr/>
        <a:lstStyle/>
        <a:p>
          <a:pPr>
            <a:defRPr sz="800" b="0">
              <a:latin typeface="Fira Sans" pitchFamily="34" charset="0"/>
              <a:ea typeface="Fira Sans" pitchFamily="34" charset="0"/>
            </a:defRPr>
          </a:pPr>
          <a:endParaRPr lang="pl-PL"/>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10337377352703"/>
          <c:y val="9.1198981598690068E-2"/>
          <c:w val="0.70486549436137103"/>
          <c:h val="0.78125598060460422"/>
        </c:manualLayout>
      </c:layout>
      <c:barChart>
        <c:barDir val="col"/>
        <c:grouping val="stacked"/>
        <c:varyColors val="0"/>
        <c:ser>
          <c:idx val="1"/>
          <c:order val="0"/>
          <c:tx>
            <c:strRef>
              <c:f>wykres_13!$C$3</c:f>
              <c:strCache>
                <c:ptCount val="1"/>
                <c:pt idx="0">
                  <c:v>umowy kontraktacyjne</c:v>
                </c:pt>
              </c:strCache>
            </c:strRef>
          </c:tx>
          <c:spPr>
            <a:solidFill>
              <a:srgbClr val="334A92"/>
            </a:solidFill>
            <a:ln>
              <a:solidFill>
                <a:srgbClr val="334A92"/>
              </a:solidFill>
            </a:ln>
          </c:spPr>
          <c:invertIfNegative val="0"/>
          <c:cat>
            <c:strRef>
              <c:f>wykres_13!$A$4:$A$13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wykres_13!$C$4:$C$13</c:f>
              <c:numCache>
                <c:formatCode>0.0</c:formatCode>
                <c:ptCount val="10"/>
                <c:pt idx="0">
                  <c:v>3.6</c:v>
                </c:pt>
                <c:pt idx="1">
                  <c:v>3.8</c:v>
                </c:pt>
                <c:pt idx="2">
                  <c:v>1.5</c:v>
                </c:pt>
                <c:pt idx="3">
                  <c:v>2.6</c:v>
                </c:pt>
                <c:pt idx="4">
                  <c:v>3.3</c:v>
                </c:pt>
                <c:pt idx="5">
                  <c:v>3.6</c:v>
                </c:pt>
                <c:pt idx="6">
                  <c:v>4.5</c:v>
                </c:pt>
                <c:pt idx="7">
                  <c:v>5.5</c:v>
                </c:pt>
                <c:pt idx="8">
                  <c:v>6.7</c:v>
                </c:pt>
                <c:pt idx="9">
                  <c:v>7.5</c:v>
                </c:pt>
              </c:numCache>
            </c:numRef>
          </c:val>
          <c:extLst>
            <c:ext xmlns:c16="http://schemas.microsoft.com/office/drawing/2014/chart" uri="{C3380CC4-5D6E-409C-BE32-E72D297353CC}">
              <c16:uniqueId val="{00000000-5A89-47DC-9E57-D400AFF09415}"/>
            </c:ext>
          </c:extLst>
        </c:ser>
        <c:ser>
          <c:idx val="2"/>
          <c:order val="1"/>
          <c:tx>
            <c:strRef>
              <c:f>wykres_13!$D$3</c:f>
              <c:strCache>
                <c:ptCount val="1"/>
                <c:pt idx="0">
                  <c:v>kredyty preferencyjne</c:v>
                </c:pt>
              </c:strCache>
            </c:strRef>
          </c:tx>
          <c:spPr>
            <a:solidFill>
              <a:srgbClr val="6677AD"/>
            </a:solidFill>
            <a:ln cap="flat">
              <a:solidFill>
                <a:schemeClr val="accent1"/>
              </a:solidFill>
            </a:ln>
          </c:spPr>
          <c:invertIfNegative val="0"/>
          <c:cat>
            <c:strRef>
              <c:f>wykres_13!$A$4:$A$13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wykres_13!$D$4:$D$13</c:f>
              <c:numCache>
                <c:formatCode>0.0</c:formatCode>
                <c:ptCount val="10"/>
                <c:pt idx="0">
                  <c:v>5.4</c:v>
                </c:pt>
                <c:pt idx="1">
                  <c:v>4</c:v>
                </c:pt>
                <c:pt idx="2">
                  <c:v>2.9</c:v>
                </c:pt>
                <c:pt idx="3">
                  <c:v>3.6</c:v>
                </c:pt>
                <c:pt idx="4">
                  <c:v>5.2</c:v>
                </c:pt>
                <c:pt idx="5">
                  <c:v>4.7</c:v>
                </c:pt>
                <c:pt idx="6">
                  <c:v>8.1999999999999993</c:v>
                </c:pt>
                <c:pt idx="7">
                  <c:v>8.4</c:v>
                </c:pt>
                <c:pt idx="8">
                  <c:v>11.2</c:v>
                </c:pt>
                <c:pt idx="9">
                  <c:v>10</c:v>
                </c:pt>
              </c:numCache>
            </c:numRef>
          </c:val>
          <c:extLst>
            <c:ext xmlns:c16="http://schemas.microsoft.com/office/drawing/2014/chart" uri="{C3380CC4-5D6E-409C-BE32-E72D297353CC}">
              <c16:uniqueId val="{00000001-5A89-47DC-9E57-D400AFF09415}"/>
            </c:ext>
          </c:extLst>
        </c:ser>
        <c:ser>
          <c:idx val="3"/>
          <c:order val="2"/>
          <c:tx>
            <c:strRef>
              <c:f>wykres_13!$E$3</c:f>
              <c:strCache>
                <c:ptCount val="1"/>
                <c:pt idx="0">
                  <c:v>korzystne ceny sprzedawanych produktów rolnych</c:v>
                </c:pt>
              </c:strCache>
            </c:strRef>
          </c:tx>
          <c:spPr>
            <a:solidFill>
              <a:srgbClr val="99A5C9"/>
            </a:solidFill>
            <a:ln cap="flat">
              <a:solidFill>
                <a:srgbClr val="99A5C9"/>
              </a:solidFill>
            </a:ln>
          </c:spPr>
          <c:invertIfNegative val="0"/>
          <c:cat>
            <c:strRef>
              <c:f>wykres_13!$A$4:$A$13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wykres_13!$E$4:$E$13</c:f>
              <c:numCache>
                <c:formatCode>0.0</c:formatCode>
                <c:ptCount val="10"/>
                <c:pt idx="0">
                  <c:v>21.7</c:v>
                </c:pt>
                <c:pt idx="1">
                  <c:v>20.7</c:v>
                </c:pt>
                <c:pt idx="2">
                  <c:v>18</c:v>
                </c:pt>
                <c:pt idx="3">
                  <c:v>20.7</c:v>
                </c:pt>
                <c:pt idx="4">
                  <c:v>23.5</c:v>
                </c:pt>
                <c:pt idx="5">
                  <c:v>23.5</c:v>
                </c:pt>
                <c:pt idx="6">
                  <c:v>23.2</c:v>
                </c:pt>
                <c:pt idx="7">
                  <c:v>21.2</c:v>
                </c:pt>
                <c:pt idx="8">
                  <c:v>22.5</c:v>
                </c:pt>
                <c:pt idx="9">
                  <c:v>26.3</c:v>
                </c:pt>
              </c:numCache>
            </c:numRef>
          </c:val>
          <c:extLst>
            <c:ext xmlns:c16="http://schemas.microsoft.com/office/drawing/2014/chart" uri="{C3380CC4-5D6E-409C-BE32-E72D297353CC}">
              <c16:uniqueId val="{00000002-5A89-47DC-9E57-D400AFF09415}"/>
            </c:ext>
          </c:extLst>
        </c:ser>
        <c:ser>
          <c:idx val="4"/>
          <c:order val="3"/>
          <c:tx>
            <c:strRef>
              <c:f>wykres_13!$F$3</c:f>
              <c:strCache>
                <c:ptCount val="1"/>
                <c:pt idx="0">
                  <c:v>wsparcie unijne</c:v>
                </c:pt>
              </c:strCache>
            </c:strRef>
          </c:tx>
          <c:spPr>
            <a:solidFill>
              <a:srgbClr val="CCD2E4"/>
            </a:solidFill>
            <a:ln>
              <a:solidFill>
                <a:srgbClr val="CCD2E4"/>
              </a:solidFill>
            </a:ln>
          </c:spPr>
          <c:invertIfNegative val="0"/>
          <c:dPt>
            <c:idx val="9"/>
            <c:invertIfNegative val="0"/>
            <c:bubble3D val="0"/>
            <c:spPr>
              <a:solidFill>
                <a:srgbClr val="CCD2E4"/>
              </a:solidFill>
              <a:ln cap="flat">
                <a:solidFill>
                  <a:srgbClr val="CCD2E4"/>
                </a:solidFill>
              </a:ln>
            </c:spPr>
            <c:extLst>
              <c:ext xmlns:c16="http://schemas.microsoft.com/office/drawing/2014/chart" uri="{C3380CC4-5D6E-409C-BE32-E72D297353CC}">
                <c16:uniqueId val="{00000004-5A89-47DC-9E57-D400AFF09415}"/>
              </c:ext>
            </c:extLst>
          </c:dPt>
          <c:cat>
            <c:strRef>
              <c:f>wykres_13!$A$4:$A$13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wykres_13!$F$4:$F$13</c:f>
              <c:numCache>
                <c:formatCode>0.0</c:formatCode>
                <c:ptCount val="10"/>
                <c:pt idx="0">
                  <c:v>48</c:v>
                </c:pt>
                <c:pt idx="1">
                  <c:v>48.4</c:v>
                </c:pt>
                <c:pt idx="2">
                  <c:v>55.9</c:v>
                </c:pt>
                <c:pt idx="3">
                  <c:v>52.8</c:v>
                </c:pt>
                <c:pt idx="4">
                  <c:v>47.4</c:v>
                </c:pt>
                <c:pt idx="5">
                  <c:v>45.2</c:v>
                </c:pt>
                <c:pt idx="6">
                  <c:v>43.5</c:v>
                </c:pt>
                <c:pt idx="7">
                  <c:v>41.6</c:v>
                </c:pt>
                <c:pt idx="8">
                  <c:v>39.200000000000003</c:v>
                </c:pt>
                <c:pt idx="9">
                  <c:v>33.5</c:v>
                </c:pt>
              </c:numCache>
            </c:numRef>
          </c:val>
          <c:extLst>
            <c:ext xmlns:c16="http://schemas.microsoft.com/office/drawing/2014/chart" uri="{C3380CC4-5D6E-409C-BE32-E72D297353CC}">
              <c16:uniqueId val="{00000005-5A89-47DC-9E57-D400AFF09415}"/>
            </c:ext>
          </c:extLst>
        </c:ser>
        <c:ser>
          <c:idx val="0"/>
          <c:order val="4"/>
          <c:tx>
            <c:strRef>
              <c:f>wykres_13!$B$3</c:f>
              <c:strCache>
                <c:ptCount val="1"/>
                <c:pt idx="0">
                  <c:v>pozostałe</c:v>
                </c:pt>
              </c:strCache>
            </c:strRef>
          </c:tx>
          <c:spPr>
            <a:solidFill>
              <a:srgbClr val="001D77"/>
            </a:solidFill>
            <a:ln cap="flat">
              <a:solidFill>
                <a:srgbClr val="334A92"/>
              </a:solidFill>
            </a:ln>
          </c:spPr>
          <c:invertIfNegative val="0"/>
          <c:cat>
            <c:strRef>
              <c:f>wykres_13!$A$4:$A$13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wykres_13!$B$4:$B$13</c:f>
              <c:numCache>
                <c:formatCode>0.0</c:formatCode>
                <c:ptCount val="10"/>
                <c:pt idx="0">
                  <c:v>21.3</c:v>
                </c:pt>
                <c:pt idx="1">
                  <c:v>23.1</c:v>
                </c:pt>
                <c:pt idx="2">
                  <c:v>21.7</c:v>
                </c:pt>
                <c:pt idx="3">
                  <c:v>20.3</c:v>
                </c:pt>
                <c:pt idx="4">
                  <c:v>20.6</c:v>
                </c:pt>
                <c:pt idx="5">
                  <c:v>23</c:v>
                </c:pt>
                <c:pt idx="6">
                  <c:v>20.6</c:v>
                </c:pt>
                <c:pt idx="7">
                  <c:v>23.3</c:v>
                </c:pt>
                <c:pt idx="8">
                  <c:v>20.399999999999999</c:v>
                </c:pt>
                <c:pt idx="9">
                  <c:v>22.7</c:v>
                </c:pt>
              </c:numCache>
            </c:numRef>
          </c:val>
          <c:extLst>
            <c:ext xmlns:c16="http://schemas.microsoft.com/office/drawing/2014/chart" uri="{C3380CC4-5D6E-409C-BE32-E72D297353CC}">
              <c16:uniqueId val="{00000006-5A89-47DC-9E57-D400AFF09415}"/>
            </c:ext>
          </c:extLst>
        </c:ser>
        <c:dLbls>
          <c:showLegendKey val="0"/>
          <c:showVal val="0"/>
          <c:showCatName val="0"/>
          <c:showSerName val="0"/>
          <c:showPercent val="0"/>
          <c:showBubbleSize val="0"/>
        </c:dLbls>
        <c:gapWidth val="91"/>
        <c:overlap val="100"/>
        <c:axId val="158284200"/>
        <c:axId val="158282632"/>
      </c:barChart>
      <c:catAx>
        <c:axId val="158284200"/>
        <c:scaling>
          <c:orientation val="minMax"/>
        </c:scaling>
        <c:delete val="0"/>
        <c:axPos val="b"/>
        <c:title>
          <c:tx>
            <c:rich>
              <a:bodyPr/>
              <a:lstStyle/>
              <a:p>
                <a:pPr>
                  <a:defRPr sz="800" b="0">
                    <a:latin typeface="Fira Sans" pitchFamily="34" charset="0"/>
                    <a:ea typeface="Fira Sans" pitchFamily="34" charset="0"/>
                  </a:defRPr>
                </a:pPr>
                <a:r>
                  <a:rPr lang="pl-PL" sz="800" b="0">
                    <a:latin typeface="Fira Sans" pitchFamily="34" charset="0"/>
                    <a:ea typeface="Fira Sans" pitchFamily="34" charset="0"/>
                  </a:rPr>
                  <a:t>ha</a:t>
                </a:r>
              </a:p>
            </c:rich>
          </c:tx>
          <c:overlay val="0"/>
        </c:title>
        <c:numFmt formatCode="General" sourceLinked="0"/>
        <c:majorTickMark val="out"/>
        <c:minorTickMark val="none"/>
        <c:tickLblPos val="low"/>
        <c:txPr>
          <a:bodyPr/>
          <a:lstStyle/>
          <a:p>
            <a:pPr>
              <a:defRPr sz="800" b="0" i="0" baseline="0">
                <a:latin typeface="Fira Sans" pitchFamily="34" charset="0"/>
              </a:defRPr>
            </a:pPr>
            <a:endParaRPr lang="pl-PL"/>
          </a:p>
        </c:txPr>
        <c:crossAx val="158282632"/>
        <c:crosses val="autoZero"/>
        <c:auto val="1"/>
        <c:lblAlgn val="ctr"/>
        <c:lblOffset val="0"/>
        <c:noMultiLvlLbl val="0"/>
      </c:catAx>
      <c:valAx>
        <c:axId val="158282632"/>
        <c:scaling>
          <c:orientation val="minMax"/>
          <c:max val="100"/>
          <c:min val="0"/>
        </c:scaling>
        <c:delete val="0"/>
        <c:axPos val="l"/>
        <c:majorGridlines/>
        <c:title>
          <c:tx>
            <c:rich>
              <a:bodyPr rot="0" vert="horz"/>
              <a:lstStyle/>
              <a:p>
                <a:pPr>
                  <a:defRPr sz="800" b="1">
                    <a:latin typeface="Fira Sans" pitchFamily="34" charset="0"/>
                    <a:ea typeface="Fira Sans" pitchFamily="34" charset="0"/>
                  </a:defRPr>
                </a:pPr>
                <a:r>
                  <a:rPr lang="pl-PL" sz="800" b="0">
                    <a:latin typeface="Fira Sans" pitchFamily="34" charset="0"/>
                    <a:ea typeface="Fira Sans" pitchFamily="34" charset="0"/>
                  </a:rPr>
                  <a:t>%</a:t>
                </a:r>
                <a:endParaRPr lang="pl-PL" sz="800" b="1">
                  <a:latin typeface="Fira Sans" pitchFamily="34" charset="0"/>
                  <a:ea typeface="Fira Sans" pitchFamily="34" charset="0"/>
                </a:endParaRPr>
              </a:p>
            </c:rich>
          </c:tx>
          <c:layout>
            <c:manualLayout>
              <c:xMode val="edge"/>
              <c:yMode val="edge"/>
              <c:x val="9.9708510432011316E-2"/>
              <c:y val="9.1565912176835296E-3"/>
            </c:manualLayout>
          </c:layout>
          <c:overlay val="0"/>
        </c:title>
        <c:numFmt formatCode="General" sourceLinked="0"/>
        <c:majorTickMark val="out"/>
        <c:minorTickMark val="none"/>
        <c:tickLblPos val="nextTo"/>
        <c:txPr>
          <a:bodyPr/>
          <a:lstStyle/>
          <a:p>
            <a:pPr>
              <a:defRPr sz="800" baseline="0">
                <a:latin typeface="Fira Sans" pitchFamily="34" charset="0"/>
              </a:defRPr>
            </a:pPr>
            <a:endParaRPr lang="pl-PL"/>
          </a:p>
        </c:txPr>
        <c:crossAx val="158284200"/>
        <c:crosses val="autoZero"/>
        <c:crossBetween val="between"/>
      </c:valAx>
    </c:plotArea>
    <c:legend>
      <c:legendPos val="r"/>
      <c:layout>
        <c:manualLayout>
          <c:xMode val="edge"/>
          <c:yMode val="edge"/>
          <c:x val="0.83520805580661106"/>
          <c:y val="9.9193841485249512E-2"/>
          <c:w val="0.16479194419338894"/>
          <c:h val="0.90080626640419947"/>
        </c:manualLayout>
      </c:layout>
      <c:overlay val="0"/>
      <c:txPr>
        <a:bodyPr/>
        <a:lstStyle/>
        <a:p>
          <a:pPr>
            <a:defRPr sz="800" b="0" i="0" baseline="0">
              <a:latin typeface="Fira Sans" pitchFamily="34" charset="0"/>
            </a:defRPr>
          </a:pPr>
          <a:endParaRPr lang="pl-PL"/>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10337377352703"/>
          <c:y val="9.1198981598690068E-2"/>
          <c:w val="0.70486549436137103"/>
          <c:h val="0.78125598060460422"/>
        </c:manualLayout>
      </c:layout>
      <c:barChart>
        <c:barDir val="col"/>
        <c:grouping val="stacked"/>
        <c:varyColors val="0"/>
        <c:ser>
          <c:idx val="1"/>
          <c:order val="0"/>
          <c:tx>
            <c:strRef>
              <c:f>wykres_14!$C$3</c:f>
              <c:strCache>
                <c:ptCount val="1"/>
                <c:pt idx="0">
                  <c:v>niekorzystne warunki atmosferyczne</c:v>
                </c:pt>
              </c:strCache>
            </c:strRef>
          </c:tx>
          <c:spPr>
            <a:solidFill>
              <a:srgbClr val="334A92"/>
            </a:solidFill>
            <a:ln>
              <a:solidFill>
                <a:srgbClr val="334A92"/>
              </a:solidFill>
            </a:ln>
          </c:spPr>
          <c:invertIfNegative val="0"/>
          <c:cat>
            <c:strRef>
              <c:f>wykres_14!$A$4:$A$13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wykres_14!$C$4:$C$13</c:f>
              <c:numCache>
                <c:formatCode>0.0</c:formatCode>
                <c:ptCount val="10"/>
                <c:pt idx="0">
                  <c:v>9.1</c:v>
                </c:pt>
                <c:pt idx="1">
                  <c:v>12.7</c:v>
                </c:pt>
                <c:pt idx="2">
                  <c:v>9.6</c:v>
                </c:pt>
                <c:pt idx="3">
                  <c:v>9.3000000000000007</c:v>
                </c:pt>
                <c:pt idx="4">
                  <c:v>8.6</c:v>
                </c:pt>
                <c:pt idx="5">
                  <c:v>8.6</c:v>
                </c:pt>
                <c:pt idx="6">
                  <c:v>8.6</c:v>
                </c:pt>
                <c:pt idx="7">
                  <c:v>7.5</c:v>
                </c:pt>
                <c:pt idx="8">
                  <c:v>9.6</c:v>
                </c:pt>
                <c:pt idx="9">
                  <c:v>11.8</c:v>
                </c:pt>
              </c:numCache>
            </c:numRef>
          </c:val>
          <c:extLst>
            <c:ext xmlns:c16="http://schemas.microsoft.com/office/drawing/2014/chart" uri="{C3380CC4-5D6E-409C-BE32-E72D297353CC}">
              <c16:uniqueId val="{00000000-BD7D-4DFC-8D40-632B2716FD55}"/>
            </c:ext>
          </c:extLst>
        </c:ser>
        <c:ser>
          <c:idx val="2"/>
          <c:order val="1"/>
          <c:tx>
            <c:strRef>
              <c:f>wykres_14!$D$3</c:f>
              <c:strCache>
                <c:ptCount val="1"/>
                <c:pt idx="0">
                  <c:v>brak środków finansowych</c:v>
                </c:pt>
              </c:strCache>
            </c:strRef>
          </c:tx>
          <c:spPr>
            <a:solidFill>
              <a:srgbClr val="6677AD"/>
            </a:solidFill>
            <a:ln cap="flat">
              <a:solidFill>
                <a:srgbClr val="6677AD"/>
              </a:solidFill>
            </a:ln>
          </c:spPr>
          <c:invertIfNegative val="0"/>
          <c:cat>
            <c:strRef>
              <c:f>wykres_14!$A$4:$A$13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wykres_14!$D$4:$D$13</c:f>
              <c:numCache>
                <c:formatCode>0.0</c:formatCode>
                <c:ptCount val="10"/>
                <c:pt idx="0">
                  <c:v>11.2</c:v>
                </c:pt>
                <c:pt idx="1">
                  <c:v>11.4</c:v>
                </c:pt>
                <c:pt idx="2">
                  <c:v>12.1</c:v>
                </c:pt>
                <c:pt idx="3">
                  <c:v>11.9</c:v>
                </c:pt>
                <c:pt idx="4">
                  <c:v>11.6</c:v>
                </c:pt>
                <c:pt idx="5">
                  <c:v>10.9</c:v>
                </c:pt>
                <c:pt idx="6">
                  <c:v>10</c:v>
                </c:pt>
                <c:pt idx="7">
                  <c:v>10.1</c:v>
                </c:pt>
                <c:pt idx="8">
                  <c:v>8.3000000000000007</c:v>
                </c:pt>
                <c:pt idx="9">
                  <c:v>7.5</c:v>
                </c:pt>
              </c:numCache>
            </c:numRef>
          </c:val>
          <c:extLst>
            <c:ext xmlns:c16="http://schemas.microsoft.com/office/drawing/2014/chart" uri="{C3380CC4-5D6E-409C-BE32-E72D297353CC}">
              <c16:uniqueId val="{00000001-BD7D-4DFC-8D40-632B2716FD55}"/>
            </c:ext>
          </c:extLst>
        </c:ser>
        <c:ser>
          <c:idx val="3"/>
          <c:order val="2"/>
          <c:tx>
            <c:strRef>
              <c:f>wykres_14!$E$3</c:f>
              <c:strCache>
                <c:ptCount val="1"/>
                <c:pt idx="0">
                  <c:v>zbyt niskie ceny zbytu</c:v>
                </c:pt>
              </c:strCache>
            </c:strRef>
          </c:tx>
          <c:spPr>
            <a:solidFill>
              <a:srgbClr val="99A5C9"/>
            </a:solidFill>
            <a:ln cap="flat">
              <a:solidFill>
                <a:srgbClr val="99A5C9"/>
              </a:solidFill>
            </a:ln>
          </c:spPr>
          <c:invertIfNegative val="0"/>
          <c:cat>
            <c:strRef>
              <c:f>wykres_14!$A$4:$A$13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wykres_14!$E$4:$E$13</c:f>
              <c:numCache>
                <c:formatCode>0.0</c:formatCode>
                <c:ptCount val="10"/>
                <c:pt idx="0">
                  <c:v>20.5</c:v>
                </c:pt>
                <c:pt idx="1">
                  <c:v>18.600000000000001</c:v>
                </c:pt>
                <c:pt idx="2">
                  <c:v>21</c:v>
                </c:pt>
                <c:pt idx="3">
                  <c:v>21.2</c:v>
                </c:pt>
                <c:pt idx="4">
                  <c:v>21</c:v>
                </c:pt>
                <c:pt idx="5">
                  <c:v>20.6</c:v>
                </c:pt>
                <c:pt idx="6">
                  <c:v>20</c:v>
                </c:pt>
                <c:pt idx="7">
                  <c:v>19.5</c:v>
                </c:pt>
                <c:pt idx="8">
                  <c:v>18.399999999999999</c:v>
                </c:pt>
                <c:pt idx="9">
                  <c:v>13.6</c:v>
                </c:pt>
              </c:numCache>
            </c:numRef>
          </c:val>
          <c:extLst>
            <c:ext xmlns:c16="http://schemas.microsoft.com/office/drawing/2014/chart" uri="{C3380CC4-5D6E-409C-BE32-E72D297353CC}">
              <c16:uniqueId val="{00000002-BD7D-4DFC-8D40-632B2716FD55}"/>
            </c:ext>
          </c:extLst>
        </c:ser>
        <c:ser>
          <c:idx val="4"/>
          <c:order val="3"/>
          <c:tx>
            <c:strRef>
              <c:f>wykres_14!$F$3</c:f>
              <c:strCache>
                <c:ptCount val="1"/>
                <c:pt idx="0">
                  <c:v>zbyt wysokie koszty produkcji</c:v>
                </c:pt>
              </c:strCache>
            </c:strRef>
          </c:tx>
          <c:spPr>
            <a:solidFill>
              <a:srgbClr val="CCD2E4"/>
            </a:solidFill>
            <a:ln cap="flat">
              <a:solidFill>
                <a:srgbClr val="CCD2E4"/>
              </a:solidFill>
            </a:ln>
          </c:spPr>
          <c:invertIfNegative val="0"/>
          <c:cat>
            <c:strRef>
              <c:f>wykres_14!$A$4:$A$13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wykres_14!$F$4:$F$13</c:f>
              <c:numCache>
                <c:formatCode>0.0</c:formatCode>
                <c:ptCount val="10"/>
                <c:pt idx="0">
                  <c:v>30.2</c:v>
                </c:pt>
                <c:pt idx="1">
                  <c:v>24.8</c:v>
                </c:pt>
                <c:pt idx="2">
                  <c:v>29.7</c:v>
                </c:pt>
                <c:pt idx="3">
                  <c:v>29.8</c:v>
                </c:pt>
                <c:pt idx="4">
                  <c:v>30.5</c:v>
                </c:pt>
                <c:pt idx="5">
                  <c:v>31.1</c:v>
                </c:pt>
                <c:pt idx="6">
                  <c:v>31.3</c:v>
                </c:pt>
                <c:pt idx="7">
                  <c:v>30.7</c:v>
                </c:pt>
                <c:pt idx="8">
                  <c:v>31.1</c:v>
                </c:pt>
                <c:pt idx="9">
                  <c:v>29</c:v>
                </c:pt>
              </c:numCache>
            </c:numRef>
          </c:val>
          <c:extLst>
            <c:ext xmlns:c16="http://schemas.microsoft.com/office/drawing/2014/chart" uri="{C3380CC4-5D6E-409C-BE32-E72D297353CC}">
              <c16:uniqueId val="{00000003-BD7D-4DFC-8D40-632B2716FD55}"/>
            </c:ext>
          </c:extLst>
        </c:ser>
        <c:ser>
          <c:idx val="0"/>
          <c:order val="4"/>
          <c:tx>
            <c:strRef>
              <c:f>wykres_14!$B$3</c:f>
              <c:strCache>
                <c:ptCount val="1"/>
                <c:pt idx="0">
                  <c:v>pozostałe</c:v>
                </c:pt>
              </c:strCache>
            </c:strRef>
          </c:tx>
          <c:spPr>
            <a:solidFill>
              <a:srgbClr val="001D77"/>
            </a:solidFill>
            <a:ln cap="flat">
              <a:solidFill>
                <a:srgbClr val="001D77"/>
              </a:solidFill>
            </a:ln>
          </c:spPr>
          <c:invertIfNegative val="0"/>
          <c:cat>
            <c:strRef>
              <c:f>wykres_14!$A$4:$A$13</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wykres_14!$B$4:$B$13</c:f>
              <c:numCache>
                <c:formatCode>0.0</c:formatCode>
                <c:ptCount val="10"/>
                <c:pt idx="0">
                  <c:v>29</c:v>
                </c:pt>
                <c:pt idx="1">
                  <c:v>32.5</c:v>
                </c:pt>
                <c:pt idx="2">
                  <c:v>27.6</c:v>
                </c:pt>
                <c:pt idx="3">
                  <c:v>27.8</c:v>
                </c:pt>
                <c:pt idx="4">
                  <c:v>28.3</c:v>
                </c:pt>
                <c:pt idx="5">
                  <c:v>28.8</c:v>
                </c:pt>
                <c:pt idx="6">
                  <c:v>30.1</c:v>
                </c:pt>
                <c:pt idx="7">
                  <c:v>32.200000000000003</c:v>
                </c:pt>
                <c:pt idx="8">
                  <c:v>32.6</c:v>
                </c:pt>
                <c:pt idx="9">
                  <c:v>38.1</c:v>
                </c:pt>
              </c:numCache>
            </c:numRef>
          </c:val>
          <c:extLst>
            <c:ext xmlns:c16="http://schemas.microsoft.com/office/drawing/2014/chart" uri="{C3380CC4-5D6E-409C-BE32-E72D297353CC}">
              <c16:uniqueId val="{00000004-BD7D-4DFC-8D40-632B2716FD55}"/>
            </c:ext>
          </c:extLst>
        </c:ser>
        <c:dLbls>
          <c:showLegendKey val="0"/>
          <c:showVal val="0"/>
          <c:showCatName val="0"/>
          <c:showSerName val="0"/>
          <c:showPercent val="0"/>
          <c:showBubbleSize val="0"/>
        </c:dLbls>
        <c:gapWidth val="91"/>
        <c:overlap val="100"/>
        <c:axId val="158281456"/>
        <c:axId val="158285376"/>
      </c:barChart>
      <c:catAx>
        <c:axId val="158281456"/>
        <c:scaling>
          <c:orientation val="minMax"/>
        </c:scaling>
        <c:delete val="0"/>
        <c:axPos val="b"/>
        <c:title>
          <c:tx>
            <c:rich>
              <a:bodyPr/>
              <a:lstStyle/>
              <a:p>
                <a:pPr>
                  <a:defRPr sz="800" b="0">
                    <a:latin typeface="Fira Sans" pitchFamily="34" charset="0"/>
                    <a:ea typeface="Fira Sans" pitchFamily="34" charset="0"/>
                  </a:defRPr>
                </a:pPr>
                <a:r>
                  <a:rPr lang="pl-PL" sz="800" b="0">
                    <a:latin typeface="Fira Sans" pitchFamily="34" charset="0"/>
                    <a:ea typeface="Fira Sans" pitchFamily="34" charset="0"/>
                  </a:rPr>
                  <a:t>ha</a:t>
                </a:r>
              </a:p>
            </c:rich>
          </c:tx>
          <c:overlay val="0"/>
        </c:title>
        <c:numFmt formatCode="General" sourceLinked="0"/>
        <c:majorTickMark val="out"/>
        <c:minorTickMark val="none"/>
        <c:tickLblPos val="low"/>
        <c:txPr>
          <a:bodyPr/>
          <a:lstStyle/>
          <a:p>
            <a:pPr>
              <a:defRPr sz="800" b="0" i="0" baseline="0">
                <a:latin typeface="Fira Sans" pitchFamily="34" charset="0"/>
              </a:defRPr>
            </a:pPr>
            <a:endParaRPr lang="pl-PL"/>
          </a:p>
        </c:txPr>
        <c:crossAx val="158285376"/>
        <c:crosses val="autoZero"/>
        <c:auto val="1"/>
        <c:lblAlgn val="ctr"/>
        <c:lblOffset val="0"/>
        <c:noMultiLvlLbl val="0"/>
      </c:catAx>
      <c:valAx>
        <c:axId val="158285376"/>
        <c:scaling>
          <c:orientation val="minMax"/>
          <c:max val="100"/>
          <c:min val="0"/>
        </c:scaling>
        <c:delete val="0"/>
        <c:axPos val="l"/>
        <c:majorGridlines/>
        <c:title>
          <c:tx>
            <c:rich>
              <a:bodyPr rot="0" vert="horz"/>
              <a:lstStyle/>
              <a:p>
                <a:pPr>
                  <a:defRPr sz="800" b="1">
                    <a:latin typeface="Fira Sans" pitchFamily="34" charset="0"/>
                    <a:ea typeface="Fira Sans" pitchFamily="34" charset="0"/>
                  </a:defRPr>
                </a:pPr>
                <a:r>
                  <a:rPr lang="pl-PL" sz="800" b="0">
                    <a:latin typeface="Fira Sans" pitchFamily="34" charset="0"/>
                    <a:ea typeface="Fira Sans" pitchFamily="34" charset="0"/>
                  </a:rPr>
                  <a:t>%</a:t>
                </a:r>
                <a:endParaRPr lang="pl-PL" sz="800" b="1">
                  <a:latin typeface="Fira Sans" pitchFamily="34" charset="0"/>
                  <a:ea typeface="Fira Sans" pitchFamily="34" charset="0"/>
                </a:endParaRPr>
              </a:p>
            </c:rich>
          </c:tx>
          <c:layout>
            <c:manualLayout>
              <c:xMode val="edge"/>
              <c:yMode val="edge"/>
              <c:x val="9.9708510432011316E-2"/>
              <c:y val="9.1565912176835296E-3"/>
            </c:manualLayout>
          </c:layout>
          <c:overlay val="0"/>
        </c:title>
        <c:numFmt formatCode="General" sourceLinked="0"/>
        <c:majorTickMark val="out"/>
        <c:minorTickMark val="none"/>
        <c:tickLblPos val="nextTo"/>
        <c:txPr>
          <a:bodyPr/>
          <a:lstStyle/>
          <a:p>
            <a:pPr>
              <a:defRPr sz="800" baseline="0">
                <a:latin typeface="Fira Sans" pitchFamily="34" charset="0"/>
              </a:defRPr>
            </a:pPr>
            <a:endParaRPr lang="pl-PL"/>
          </a:p>
        </c:txPr>
        <c:crossAx val="158281456"/>
        <c:crosses val="autoZero"/>
        <c:crossBetween val="between"/>
      </c:valAx>
    </c:plotArea>
    <c:legend>
      <c:legendPos val="r"/>
      <c:layout>
        <c:manualLayout>
          <c:xMode val="edge"/>
          <c:yMode val="edge"/>
          <c:x val="0.83520801768253305"/>
          <c:y val="9.0701275322642286E-2"/>
          <c:w val="0.16479198231746695"/>
          <c:h val="0.8238792236724598"/>
        </c:manualLayout>
      </c:layout>
      <c:overlay val="0"/>
      <c:txPr>
        <a:bodyPr/>
        <a:lstStyle/>
        <a:p>
          <a:pPr>
            <a:defRPr sz="800" b="0" i="0" baseline="0">
              <a:latin typeface="Fira Sans" pitchFamily="34" charset="0"/>
            </a:defRPr>
          </a:pPr>
          <a:endParaRPr lang="pl-PL"/>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15459991078661E-2"/>
          <c:y val="0.16087713806416401"/>
          <c:w val="0.71978089016299529"/>
          <c:h val="0.59155000120397805"/>
        </c:manualLayout>
      </c:layout>
      <c:barChart>
        <c:barDir val="col"/>
        <c:grouping val="clustered"/>
        <c:varyColors val="0"/>
        <c:ser>
          <c:idx val="0"/>
          <c:order val="0"/>
          <c:tx>
            <c:strRef>
              <c:f>Wykres_15!$B$3</c:f>
              <c:strCache>
                <c:ptCount val="1"/>
                <c:pt idx="0">
                  <c:v>tak, nieznaczny</c:v>
                </c:pt>
              </c:strCache>
            </c:strRef>
          </c:tx>
          <c:spPr>
            <a:solidFill>
              <a:srgbClr val="001D77"/>
            </a:solidFill>
            <a:ln>
              <a:solidFill>
                <a:srgbClr val="001D77"/>
              </a:solidFill>
            </a:ln>
          </c:spPr>
          <c:invertIfNegative val="0"/>
          <c:cat>
            <c:strRef>
              <c:f>Wykres_15!$A$4:$A$7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Wykres_15!$B$4:$B$7</c:f>
              <c:numCache>
                <c:formatCode>0.0</c:formatCode>
                <c:ptCount val="4"/>
                <c:pt idx="0">
                  <c:v>25.6</c:v>
                </c:pt>
                <c:pt idx="1">
                  <c:v>23.3</c:v>
                </c:pt>
                <c:pt idx="2">
                  <c:v>28</c:v>
                </c:pt>
                <c:pt idx="3">
                  <c:v>28.3</c:v>
                </c:pt>
              </c:numCache>
            </c:numRef>
          </c:val>
          <c:extLst>
            <c:ext xmlns:c16="http://schemas.microsoft.com/office/drawing/2014/chart" uri="{C3380CC4-5D6E-409C-BE32-E72D297353CC}">
              <c16:uniqueId val="{00000000-9104-46E2-805F-75ED44C387A5}"/>
            </c:ext>
          </c:extLst>
        </c:ser>
        <c:ser>
          <c:idx val="1"/>
          <c:order val="1"/>
          <c:tx>
            <c:strRef>
              <c:f>Wykres_15!$C$3</c:f>
              <c:strCache>
                <c:ptCount val="1"/>
                <c:pt idx="0">
                  <c:v>tak, zagrażający stabilności gospodarstwa rolnego</c:v>
                </c:pt>
              </c:strCache>
            </c:strRef>
          </c:tx>
          <c:spPr>
            <a:solidFill>
              <a:srgbClr val="6677AD"/>
            </a:solidFill>
            <a:ln>
              <a:solidFill>
                <a:srgbClr val="6677AD"/>
              </a:solidFill>
            </a:ln>
          </c:spPr>
          <c:invertIfNegative val="0"/>
          <c:cat>
            <c:strRef>
              <c:f>Wykres_15!$A$4:$A$7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Wykres_15!$C$4:$C$7</c:f>
              <c:numCache>
                <c:formatCode>0.0</c:formatCode>
                <c:ptCount val="4"/>
                <c:pt idx="0">
                  <c:v>9.6999999999999993</c:v>
                </c:pt>
                <c:pt idx="1">
                  <c:v>8.6999999999999993</c:v>
                </c:pt>
                <c:pt idx="2">
                  <c:v>11.4</c:v>
                </c:pt>
                <c:pt idx="3">
                  <c:v>10.6</c:v>
                </c:pt>
              </c:numCache>
            </c:numRef>
          </c:val>
          <c:extLst>
            <c:ext xmlns:c16="http://schemas.microsoft.com/office/drawing/2014/chart" uri="{C3380CC4-5D6E-409C-BE32-E72D297353CC}">
              <c16:uniqueId val="{00000001-9104-46E2-805F-75ED44C387A5}"/>
            </c:ext>
          </c:extLst>
        </c:ser>
        <c:ser>
          <c:idx val="2"/>
          <c:order val="2"/>
          <c:tx>
            <c:strRef>
              <c:f>Wykres_15!$D$3</c:f>
              <c:strCache>
                <c:ptCount val="1"/>
                <c:pt idx="0">
                  <c:v>brak negatywnych skutków pandemii</c:v>
                </c:pt>
              </c:strCache>
            </c:strRef>
          </c:tx>
          <c:spPr>
            <a:solidFill>
              <a:srgbClr val="CCD2E4"/>
            </a:solidFill>
            <a:ln>
              <a:solidFill>
                <a:srgbClr val="CCD2E4"/>
              </a:solidFill>
            </a:ln>
          </c:spPr>
          <c:invertIfNegative val="0"/>
          <c:cat>
            <c:strRef>
              <c:f>Wykres_15!$A$4:$A$7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Wykres_15!$D$4:$D$7</c:f>
              <c:numCache>
                <c:formatCode>0.0</c:formatCode>
                <c:ptCount val="4"/>
                <c:pt idx="0">
                  <c:v>52.7</c:v>
                </c:pt>
                <c:pt idx="1">
                  <c:v>56</c:v>
                </c:pt>
                <c:pt idx="2">
                  <c:v>48.3</c:v>
                </c:pt>
                <c:pt idx="3">
                  <c:v>49</c:v>
                </c:pt>
              </c:numCache>
            </c:numRef>
          </c:val>
          <c:extLst>
            <c:ext xmlns:c16="http://schemas.microsoft.com/office/drawing/2014/chart" uri="{C3380CC4-5D6E-409C-BE32-E72D297353CC}">
              <c16:uniqueId val="{00000002-9104-46E2-805F-75ED44C387A5}"/>
            </c:ext>
          </c:extLst>
        </c:ser>
        <c:ser>
          <c:idx val="3"/>
          <c:order val="3"/>
          <c:tx>
            <c:strRef>
              <c:f>Wykres_15!$E$3</c:f>
              <c:strCache>
                <c:ptCount val="1"/>
                <c:pt idx="0">
                  <c:v>brak zdania</c:v>
                </c:pt>
              </c:strCache>
            </c:strRef>
          </c:tx>
          <c:spPr>
            <a:solidFill>
              <a:srgbClr val="334A92"/>
            </a:solidFill>
          </c:spPr>
          <c:invertIfNegative val="0"/>
          <c:cat>
            <c:strRef>
              <c:f>Wykres_15!$A$4:$A$7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Wykres_15!$E$4:$E$7</c:f>
              <c:numCache>
                <c:formatCode>0.0</c:formatCode>
                <c:ptCount val="4"/>
                <c:pt idx="0">
                  <c:v>12</c:v>
                </c:pt>
                <c:pt idx="1">
                  <c:v>12</c:v>
                </c:pt>
                <c:pt idx="2">
                  <c:v>12.3</c:v>
                </c:pt>
                <c:pt idx="3">
                  <c:v>12.1</c:v>
                </c:pt>
              </c:numCache>
            </c:numRef>
          </c:val>
          <c:extLst>
            <c:ext xmlns:c16="http://schemas.microsoft.com/office/drawing/2014/chart" uri="{C3380CC4-5D6E-409C-BE32-E72D297353CC}">
              <c16:uniqueId val="{00000003-9104-46E2-805F-75ED44C387A5}"/>
            </c:ext>
          </c:extLst>
        </c:ser>
        <c:dLbls>
          <c:showLegendKey val="0"/>
          <c:showVal val="0"/>
          <c:showCatName val="0"/>
          <c:showSerName val="0"/>
          <c:showPercent val="0"/>
          <c:showBubbleSize val="0"/>
        </c:dLbls>
        <c:gapWidth val="150"/>
        <c:axId val="158284592"/>
        <c:axId val="158288120"/>
      </c:barChart>
      <c:catAx>
        <c:axId val="158284592"/>
        <c:scaling>
          <c:orientation val="minMax"/>
        </c:scaling>
        <c:delete val="0"/>
        <c:axPos val="b"/>
        <c:numFmt formatCode="General" sourceLinked="0"/>
        <c:majorTickMark val="out"/>
        <c:minorTickMark val="none"/>
        <c:tickLblPos val="low"/>
        <c:txPr>
          <a:bodyPr/>
          <a:lstStyle/>
          <a:p>
            <a:pPr>
              <a:defRPr sz="800" b="0" baseline="0">
                <a:latin typeface="Fira Sans" pitchFamily="34" charset="0"/>
                <a:ea typeface="Fira Sans" pitchFamily="34" charset="0"/>
              </a:defRPr>
            </a:pPr>
            <a:endParaRPr lang="pl-PL"/>
          </a:p>
        </c:txPr>
        <c:crossAx val="158288120"/>
        <c:crosses val="autoZero"/>
        <c:auto val="1"/>
        <c:lblAlgn val="ctr"/>
        <c:lblOffset val="5"/>
        <c:noMultiLvlLbl val="0"/>
      </c:catAx>
      <c:valAx>
        <c:axId val="158288120"/>
        <c:scaling>
          <c:orientation val="minMax"/>
        </c:scaling>
        <c:delete val="0"/>
        <c:axPos val="l"/>
        <c:majorGridlines/>
        <c:title>
          <c:tx>
            <c:rich>
              <a:bodyPr rot="0" vert="horz"/>
              <a:lstStyle/>
              <a:p>
                <a:pPr>
                  <a:defRPr sz="800">
                    <a:latin typeface="Fira Sans" pitchFamily="34" charset="0"/>
                    <a:ea typeface="Fira Sans" pitchFamily="34" charset="0"/>
                  </a:defRPr>
                </a:pPr>
                <a:r>
                  <a:rPr lang="pl-PL" sz="800" b="0">
                    <a:latin typeface="Fira Sans" pitchFamily="34" charset="0"/>
                    <a:ea typeface="Fira Sans" pitchFamily="34" charset="0"/>
                  </a:rPr>
                  <a:t>%</a:t>
                </a:r>
                <a:endParaRPr lang="pl-PL" sz="800">
                  <a:latin typeface="Fira Sans" pitchFamily="34" charset="0"/>
                  <a:ea typeface="Fira Sans" pitchFamily="34" charset="0"/>
                </a:endParaRPr>
              </a:p>
            </c:rich>
          </c:tx>
          <c:layout>
            <c:manualLayout>
              <c:xMode val="edge"/>
              <c:yMode val="edge"/>
              <c:x val="5.8902838390132925E-2"/>
              <c:y val="1.9859357202991135E-2"/>
            </c:manualLayout>
          </c:layout>
          <c:overlay val="0"/>
        </c:title>
        <c:numFmt formatCode="General" sourceLinked="0"/>
        <c:majorTickMark val="out"/>
        <c:minorTickMark val="none"/>
        <c:tickLblPos val="nextTo"/>
        <c:txPr>
          <a:bodyPr/>
          <a:lstStyle/>
          <a:p>
            <a:pPr>
              <a:defRPr sz="800">
                <a:latin typeface="Fira Sans" pitchFamily="34" charset="0"/>
                <a:ea typeface="Fira Sans" pitchFamily="34" charset="0"/>
              </a:defRPr>
            </a:pPr>
            <a:endParaRPr lang="pl-PL"/>
          </a:p>
        </c:txPr>
        <c:crossAx val="158284592"/>
        <c:crosses val="autoZero"/>
        <c:crossBetween val="between"/>
        <c:majorUnit val="10"/>
      </c:valAx>
    </c:plotArea>
    <c:legend>
      <c:legendPos val="r"/>
      <c:layout>
        <c:manualLayout>
          <c:xMode val="edge"/>
          <c:yMode val="edge"/>
          <c:x val="0.7885387639950896"/>
          <c:y val="0.11859190678088427"/>
          <c:w val="0.21146123600491018"/>
          <c:h val="0.70034170257019834"/>
        </c:manualLayout>
      </c:layout>
      <c:overlay val="0"/>
      <c:txPr>
        <a:bodyPr/>
        <a:lstStyle/>
        <a:p>
          <a:pPr>
            <a:defRPr sz="800" b="0">
              <a:latin typeface="Fira Sans" pitchFamily="34" charset="0"/>
              <a:ea typeface="Fira Sans" pitchFamily="34" charset="0"/>
            </a:defRPr>
          </a:pPr>
          <a:endParaRPr lang="pl-PL"/>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471009698746527E-2"/>
          <c:y val="0.11634802096729313"/>
          <c:w val="0.68510587250213406"/>
          <c:h val="0.70239890500793378"/>
        </c:manualLayout>
      </c:layout>
      <c:barChart>
        <c:barDir val="col"/>
        <c:grouping val="stacked"/>
        <c:varyColors val="0"/>
        <c:ser>
          <c:idx val="0"/>
          <c:order val="0"/>
          <c:tx>
            <c:strRef>
              <c:f>wykres_16!$C$1</c:f>
              <c:strCache>
                <c:ptCount val="1"/>
                <c:pt idx="0">
                  <c:v>tak, nieznaczny</c:v>
                </c:pt>
              </c:strCache>
            </c:strRef>
          </c:tx>
          <c:spPr>
            <a:solidFill>
              <a:srgbClr val="334A92"/>
            </a:solidFill>
            <a:ln>
              <a:solidFill>
                <a:srgbClr val="334A92"/>
              </a:solidFill>
            </a:ln>
          </c:spPr>
          <c:invertIfNegative val="0"/>
          <c:cat>
            <c:strRef>
              <c:f>wykres_16!$B$2:$B$11</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wykres_16!$C$2:$C$11</c:f>
              <c:numCache>
                <c:formatCode>0.0</c:formatCode>
                <c:ptCount val="10"/>
                <c:pt idx="0">
                  <c:v>25.6</c:v>
                </c:pt>
                <c:pt idx="1">
                  <c:v>21.397699802212291</c:v>
                </c:pt>
                <c:pt idx="2">
                  <c:v>23.3</c:v>
                </c:pt>
                <c:pt idx="3">
                  <c:v>24.4</c:v>
                </c:pt>
                <c:pt idx="4">
                  <c:v>25.1</c:v>
                </c:pt>
                <c:pt idx="5">
                  <c:v>26.8</c:v>
                </c:pt>
                <c:pt idx="6">
                  <c:v>28.3</c:v>
                </c:pt>
                <c:pt idx="7">
                  <c:v>31.1</c:v>
                </c:pt>
                <c:pt idx="8">
                  <c:v>28</c:v>
                </c:pt>
                <c:pt idx="9">
                  <c:v>30.1</c:v>
                </c:pt>
              </c:numCache>
            </c:numRef>
          </c:val>
          <c:extLst>
            <c:ext xmlns:c16="http://schemas.microsoft.com/office/drawing/2014/chart" uri="{C3380CC4-5D6E-409C-BE32-E72D297353CC}">
              <c16:uniqueId val="{00000000-06E8-4CC4-AC9B-191A2662FF1D}"/>
            </c:ext>
          </c:extLst>
        </c:ser>
        <c:ser>
          <c:idx val="1"/>
          <c:order val="1"/>
          <c:tx>
            <c:strRef>
              <c:f>wykres_16!$D$1</c:f>
              <c:strCache>
                <c:ptCount val="1"/>
                <c:pt idx="0">
                  <c:v>tak, zagrażający stabilności gospodarstwa rolnego</c:v>
                </c:pt>
              </c:strCache>
            </c:strRef>
          </c:tx>
          <c:spPr>
            <a:solidFill>
              <a:srgbClr val="6677AD"/>
            </a:solidFill>
            <a:ln>
              <a:solidFill>
                <a:srgbClr val="6677AD"/>
              </a:solidFill>
            </a:ln>
          </c:spPr>
          <c:invertIfNegative val="0"/>
          <c:cat>
            <c:strRef>
              <c:f>wykres_16!$B$2:$B$11</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wykres_16!$D$2:$D$11</c:f>
              <c:numCache>
                <c:formatCode>0.0</c:formatCode>
                <c:ptCount val="10"/>
                <c:pt idx="0">
                  <c:v>9.6999999999999993</c:v>
                </c:pt>
                <c:pt idx="1">
                  <c:v>10.731814519082851</c:v>
                </c:pt>
                <c:pt idx="2">
                  <c:v>7.3</c:v>
                </c:pt>
                <c:pt idx="3">
                  <c:v>8.4</c:v>
                </c:pt>
                <c:pt idx="4">
                  <c:v>10.1</c:v>
                </c:pt>
                <c:pt idx="5">
                  <c:v>11</c:v>
                </c:pt>
                <c:pt idx="6">
                  <c:v>10.9</c:v>
                </c:pt>
                <c:pt idx="7">
                  <c:v>11.8</c:v>
                </c:pt>
                <c:pt idx="8">
                  <c:v>13.9</c:v>
                </c:pt>
                <c:pt idx="9">
                  <c:v>14.4</c:v>
                </c:pt>
              </c:numCache>
            </c:numRef>
          </c:val>
          <c:extLst>
            <c:ext xmlns:c16="http://schemas.microsoft.com/office/drawing/2014/chart" uri="{C3380CC4-5D6E-409C-BE32-E72D297353CC}">
              <c16:uniqueId val="{00000001-06E8-4CC4-AC9B-191A2662FF1D}"/>
            </c:ext>
          </c:extLst>
        </c:ser>
        <c:ser>
          <c:idx val="2"/>
          <c:order val="2"/>
          <c:tx>
            <c:strRef>
              <c:f>wykres_16!$E$1</c:f>
              <c:strCache>
                <c:ptCount val="1"/>
                <c:pt idx="0">
                  <c:v>brak negatywnych skutków pandemii</c:v>
                </c:pt>
              </c:strCache>
            </c:strRef>
          </c:tx>
          <c:spPr>
            <a:solidFill>
              <a:srgbClr val="99A5C9"/>
            </a:solidFill>
            <a:ln>
              <a:solidFill>
                <a:srgbClr val="99A5C9"/>
              </a:solidFill>
            </a:ln>
          </c:spPr>
          <c:invertIfNegative val="0"/>
          <c:cat>
            <c:strRef>
              <c:f>wykres_16!$B$2:$B$11</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wykres_16!$E$2:$E$11</c:f>
              <c:numCache>
                <c:formatCode>0.0</c:formatCode>
                <c:ptCount val="10"/>
                <c:pt idx="0">
                  <c:v>52.7</c:v>
                </c:pt>
                <c:pt idx="1">
                  <c:v>53.805582008644059</c:v>
                </c:pt>
                <c:pt idx="2">
                  <c:v>56.7</c:v>
                </c:pt>
                <c:pt idx="3">
                  <c:v>54.7</c:v>
                </c:pt>
                <c:pt idx="4">
                  <c:v>51.8</c:v>
                </c:pt>
                <c:pt idx="5">
                  <c:v>50.1</c:v>
                </c:pt>
                <c:pt idx="6">
                  <c:v>51.1</c:v>
                </c:pt>
                <c:pt idx="7">
                  <c:v>47.6</c:v>
                </c:pt>
                <c:pt idx="8">
                  <c:v>48.9</c:v>
                </c:pt>
                <c:pt idx="9">
                  <c:v>43.4</c:v>
                </c:pt>
              </c:numCache>
            </c:numRef>
          </c:val>
          <c:extLst>
            <c:ext xmlns:c16="http://schemas.microsoft.com/office/drawing/2014/chart" uri="{C3380CC4-5D6E-409C-BE32-E72D297353CC}">
              <c16:uniqueId val="{00000002-06E8-4CC4-AC9B-191A2662FF1D}"/>
            </c:ext>
          </c:extLst>
        </c:ser>
        <c:ser>
          <c:idx val="3"/>
          <c:order val="3"/>
          <c:tx>
            <c:strRef>
              <c:f>wykres_16!$F$1</c:f>
              <c:strCache>
                <c:ptCount val="1"/>
                <c:pt idx="0">
                  <c:v>brak zdania</c:v>
                </c:pt>
              </c:strCache>
            </c:strRef>
          </c:tx>
          <c:spPr>
            <a:solidFill>
              <a:srgbClr val="001D76"/>
            </a:solidFill>
            <a:ln>
              <a:solidFill>
                <a:srgbClr val="334A92"/>
              </a:solidFill>
            </a:ln>
          </c:spPr>
          <c:invertIfNegative val="0"/>
          <c:cat>
            <c:strRef>
              <c:f>wykres_16!$B$2:$B$11</c:f>
              <c:strCache>
                <c:ptCount val="10"/>
                <c:pt idx="0">
                  <c:v>ogółem </c:v>
                </c:pt>
                <c:pt idx="1">
                  <c:v>do 2 </c:v>
                </c:pt>
                <c:pt idx="2">
                  <c:v>2-5</c:v>
                </c:pt>
                <c:pt idx="3">
                  <c:v>5-10</c:v>
                </c:pt>
                <c:pt idx="4">
                  <c:v>10-15</c:v>
                </c:pt>
                <c:pt idx="5">
                  <c:v>15-20</c:v>
                </c:pt>
                <c:pt idx="6">
                  <c:v>20-30</c:v>
                </c:pt>
                <c:pt idx="7">
                  <c:v>30-50</c:v>
                </c:pt>
                <c:pt idx="8">
                  <c:v>50-100</c:v>
                </c:pt>
                <c:pt idx="9">
                  <c:v>100 i więcej</c:v>
                </c:pt>
              </c:strCache>
            </c:strRef>
          </c:cat>
          <c:val>
            <c:numRef>
              <c:f>wykres_16!$F$2:$F$11</c:f>
              <c:numCache>
                <c:formatCode>0.0</c:formatCode>
                <c:ptCount val="10"/>
                <c:pt idx="0">
                  <c:v>12</c:v>
                </c:pt>
                <c:pt idx="1">
                  <c:v>14.057578199399313</c:v>
                </c:pt>
                <c:pt idx="2">
                  <c:v>12.7</c:v>
                </c:pt>
                <c:pt idx="3">
                  <c:v>12.5</c:v>
                </c:pt>
                <c:pt idx="4">
                  <c:v>13</c:v>
                </c:pt>
                <c:pt idx="5">
                  <c:v>12.1</c:v>
                </c:pt>
                <c:pt idx="6">
                  <c:v>9.6999999999999993</c:v>
                </c:pt>
                <c:pt idx="7">
                  <c:v>9.5</c:v>
                </c:pt>
                <c:pt idx="8">
                  <c:v>9.1999999999999993</c:v>
                </c:pt>
                <c:pt idx="9">
                  <c:v>12.1</c:v>
                </c:pt>
              </c:numCache>
            </c:numRef>
          </c:val>
          <c:extLst>
            <c:ext xmlns:c16="http://schemas.microsoft.com/office/drawing/2014/chart" uri="{C3380CC4-5D6E-409C-BE32-E72D297353CC}">
              <c16:uniqueId val="{00000003-06E8-4CC4-AC9B-191A2662FF1D}"/>
            </c:ext>
          </c:extLst>
        </c:ser>
        <c:dLbls>
          <c:showLegendKey val="0"/>
          <c:showVal val="0"/>
          <c:showCatName val="0"/>
          <c:showSerName val="0"/>
          <c:showPercent val="0"/>
          <c:showBubbleSize val="0"/>
        </c:dLbls>
        <c:gapWidth val="150"/>
        <c:overlap val="100"/>
        <c:axId val="158287336"/>
        <c:axId val="158285768"/>
      </c:barChart>
      <c:catAx>
        <c:axId val="158287336"/>
        <c:scaling>
          <c:orientation val="minMax"/>
        </c:scaling>
        <c:delete val="0"/>
        <c:axPos val="b"/>
        <c:title>
          <c:tx>
            <c:rich>
              <a:bodyPr/>
              <a:lstStyle/>
              <a:p>
                <a:pPr>
                  <a:defRPr sz="800" b="0" i="0" u="none" strike="noStrike" baseline="0">
                    <a:solidFill>
                      <a:srgbClr val="000000"/>
                    </a:solidFill>
                    <a:latin typeface="Fira Sans"/>
                    <a:ea typeface="Fira Sans"/>
                    <a:cs typeface="Fira Sans"/>
                  </a:defRPr>
                </a:pPr>
                <a:r>
                  <a:rPr lang="pl-PL"/>
                  <a:t>ha</a:t>
                </a:r>
              </a:p>
            </c:rich>
          </c:tx>
          <c:layout>
            <c:manualLayout>
              <c:xMode val="edge"/>
              <c:yMode val="edge"/>
              <c:x val="0.41942482649791502"/>
              <c:y val="0.89917529649768035"/>
            </c:manualLayout>
          </c:layout>
          <c:overlay val="0"/>
        </c:title>
        <c:numFmt formatCode="General" sourceLinked="1"/>
        <c:majorTickMark val="out"/>
        <c:minorTickMark val="none"/>
        <c:tickLblPos val="nextTo"/>
        <c:txPr>
          <a:bodyPr rot="0" vert="horz"/>
          <a:lstStyle/>
          <a:p>
            <a:pPr>
              <a:defRPr sz="800" b="0" i="0" u="none" strike="noStrike" baseline="0">
                <a:solidFill>
                  <a:srgbClr val="000000"/>
                </a:solidFill>
                <a:latin typeface="Fira Sans"/>
                <a:ea typeface="Fira Sans"/>
                <a:cs typeface="Fira Sans"/>
              </a:defRPr>
            </a:pPr>
            <a:endParaRPr lang="pl-PL"/>
          </a:p>
        </c:txPr>
        <c:crossAx val="158285768"/>
        <c:crosses val="autoZero"/>
        <c:auto val="1"/>
        <c:lblAlgn val="ctr"/>
        <c:lblOffset val="100"/>
        <c:noMultiLvlLbl val="0"/>
      </c:catAx>
      <c:valAx>
        <c:axId val="158285768"/>
        <c:scaling>
          <c:orientation val="minMax"/>
          <c:max val="100"/>
        </c:scaling>
        <c:delete val="0"/>
        <c:axPos val="l"/>
        <c:majorGridlines/>
        <c:title>
          <c:tx>
            <c:rich>
              <a:bodyPr rot="0" vert="wordArtVert"/>
              <a:lstStyle/>
              <a:p>
                <a:pPr algn="ctr">
                  <a:defRPr sz="1000" b="1" i="0" u="none" strike="noStrike" baseline="0">
                    <a:solidFill>
                      <a:srgbClr val="000000"/>
                    </a:solidFill>
                    <a:latin typeface="Calibri"/>
                    <a:ea typeface="Calibri"/>
                    <a:cs typeface="Calibri"/>
                  </a:defRPr>
                </a:pPr>
                <a:r>
                  <a:rPr lang="pl-PL"/>
                  <a:t>%</a:t>
                </a:r>
              </a:p>
            </c:rich>
          </c:tx>
          <c:layout>
            <c:manualLayout>
              <c:xMode val="edge"/>
              <c:yMode val="edge"/>
              <c:x val="7.3193565528235374E-2"/>
              <c:y val="1.240409418736698E-2"/>
            </c:manualLayout>
          </c:layout>
          <c:overlay val="0"/>
        </c:title>
        <c:numFmt formatCode="General" sourceLinked="0"/>
        <c:majorTickMark val="out"/>
        <c:minorTickMark val="none"/>
        <c:tickLblPos val="nextTo"/>
        <c:txPr>
          <a:bodyPr rot="0" vert="horz"/>
          <a:lstStyle/>
          <a:p>
            <a:pPr>
              <a:defRPr sz="800" b="0" i="0" u="none" strike="noStrike" baseline="0">
                <a:solidFill>
                  <a:srgbClr val="000000"/>
                </a:solidFill>
                <a:latin typeface="Fira Sans"/>
                <a:ea typeface="Fira Sans"/>
                <a:cs typeface="Fira Sans"/>
              </a:defRPr>
            </a:pPr>
            <a:endParaRPr lang="pl-PL"/>
          </a:p>
        </c:txPr>
        <c:crossAx val="158287336"/>
        <c:crosses val="autoZero"/>
        <c:crossBetween val="between"/>
      </c:valAx>
    </c:plotArea>
    <c:legend>
      <c:legendPos val="r"/>
      <c:layout>
        <c:manualLayout>
          <c:xMode val="edge"/>
          <c:yMode val="edge"/>
          <c:x val="0.80486385520828341"/>
          <c:y val="7.4832178928923382E-2"/>
          <c:w val="0.19513614479171704"/>
          <c:h val="0.74776556941843642"/>
        </c:manualLayout>
      </c:layout>
      <c:overlay val="0"/>
      <c:txPr>
        <a:bodyPr/>
        <a:lstStyle/>
        <a:p>
          <a:pPr>
            <a:defRPr sz="735"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475658141171027E-2"/>
          <c:y val="0.10573122501376712"/>
          <c:w val="0.67275837858451082"/>
          <c:h val="0.7849044891186967"/>
        </c:manualLayout>
      </c:layout>
      <c:barChart>
        <c:barDir val="col"/>
        <c:grouping val="clustered"/>
        <c:varyColors val="0"/>
        <c:ser>
          <c:idx val="0"/>
          <c:order val="0"/>
          <c:tx>
            <c:strRef>
              <c:f>wykres_2!$B$3</c:f>
              <c:strCache>
                <c:ptCount val="1"/>
                <c:pt idx="0">
                  <c:v>bieżąca ogólna sytuacja gospodarstw rolnych</c:v>
                </c:pt>
              </c:strCache>
            </c:strRef>
          </c:tx>
          <c:spPr>
            <a:solidFill>
              <a:srgbClr val="001D77"/>
            </a:solidFill>
          </c:spPr>
          <c:invertIfNegative val="0"/>
          <c:cat>
            <c:strRef>
              <c:f>wykres_2!$A$4:$A$9</c:f>
              <c:strCache>
                <c:ptCount val="6"/>
                <c:pt idx="0">
                  <c:v>do 24</c:v>
                </c:pt>
                <c:pt idx="1">
                  <c:v>25-34</c:v>
                </c:pt>
                <c:pt idx="2">
                  <c:v>35-44</c:v>
                </c:pt>
                <c:pt idx="3">
                  <c:v>45-54</c:v>
                </c:pt>
                <c:pt idx="4">
                  <c:v>55-64</c:v>
                </c:pt>
                <c:pt idx="5">
                  <c:v>65 i więcej</c:v>
                </c:pt>
              </c:strCache>
            </c:strRef>
          </c:cat>
          <c:val>
            <c:numRef>
              <c:f>wykres_2!$B$4:$B$9</c:f>
              <c:numCache>
                <c:formatCode>0.0</c:formatCode>
                <c:ptCount val="6"/>
                <c:pt idx="0">
                  <c:v>-20.7</c:v>
                </c:pt>
                <c:pt idx="1">
                  <c:v>-12</c:v>
                </c:pt>
                <c:pt idx="2">
                  <c:v>-16.3</c:v>
                </c:pt>
                <c:pt idx="3">
                  <c:v>-17.600000000000001</c:v>
                </c:pt>
                <c:pt idx="4">
                  <c:v>-21.1</c:v>
                </c:pt>
                <c:pt idx="5">
                  <c:v>-13.9</c:v>
                </c:pt>
              </c:numCache>
            </c:numRef>
          </c:val>
          <c:extLst>
            <c:ext xmlns:c16="http://schemas.microsoft.com/office/drawing/2014/chart" uri="{C3380CC4-5D6E-409C-BE32-E72D297353CC}">
              <c16:uniqueId val="{00000000-8EA9-43F9-9F25-6275443D07EA}"/>
            </c:ext>
          </c:extLst>
        </c:ser>
        <c:ser>
          <c:idx val="1"/>
          <c:order val="1"/>
          <c:tx>
            <c:strRef>
              <c:f>wykres_2!$C$3</c:f>
              <c:strCache>
                <c:ptCount val="1"/>
                <c:pt idx="0">
                  <c:v>prognozowana ogólna sytuacja gospodarstw rolnych</c:v>
                </c:pt>
              </c:strCache>
            </c:strRef>
          </c:tx>
          <c:spPr>
            <a:solidFill>
              <a:srgbClr val="99A5C9"/>
            </a:solidFill>
            <a:ln>
              <a:solidFill>
                <a:srgbClr val="6677AD"/>
              </a:solidFill>
            </a:ln>
          </c:spPr>
          <c:invertIfNegative val="0"/>
          <c:cat>
            <c:strRef>
              <c:f>wykres_2!$A$4:$A$9</c:f>
              <c:strCache>
                <c:ptCount val="6"/>
                <c:pt idx="0">
                  <c:v>do 24</c:v>
                </c:pt>
                <c:pt idx="1">
                  <c:v>25-34</c:v>
                </c:pt>
                <c:pt idx="2">
                  <c:v>35-44</c:v>
                </c:pt>
                <c:pt idx="3">
                  <c:v>45-54</c:v>
                </c:pt>
                <c:pt idx="4">
                  <c:v>55-64</c:v>
                </c:pt>
                <c:pt idx="5">
                  <c:v>65 i więcej</c:v>
                </c:pt>
              </c:strCache>
            </c:strRef>
          </c:cat>
          <c:val>
            <c:numRef>
              <c:f>wykres_2!$C$4:$C$9</c:f>
              <c:numCache>
                <c:formatCode>0.0</c:formatCode>
                <c:ptCount val="6"/>
                <c:pt idx="0">
                  <c:v>-41.4</c:v>
                </c:pt>
                <c:pt idx="1">
                  <c:v>-41.9</c:v>
                </c:pt>
                <c:pt idx="2">
                  <c:v>-47.3</c:v>
                </c:pt>
                <c:pt idx="3">
                  <c:v>-49.2</c:v>
                </c:pt>
                <c:pt idx="4">
                  <c:v>-47.5</c:v>
                </c:pt>
                <c:pt idx="5">
                  <c:v>-39</c:v>
                </c:pt>
              </c:numCache>
            </c:numRef>
          </c:val>
          <c:extLst>
            <c:ext xmlns:c16="http://schemas.microsoft.com/office/drawing/2014/chart" uri="{C3380CC4-5D6E-409C-BE32-E72D297353CC}">
              <c16:uniqueId val="{00000001-8EA9-43F9-9F25-6275443D07EA}"/>
            </c:ext>
          </c:extLst>
        </c:ser>
        <c:dLbls>
          <c:showLegendKey val="0"/>
          <c:showVal val="0"/>
          <c:showCatName val="0"/>
          <c:showSerName val="0"/>
          <c:showPercent val="0"/>
          <c:showBubbleSize val="0"/>
        </c:dLbls>
        <c:gapWidth val="150"/>
        <c:axId val="154799352"/>
        <c:axId val="154798568"/>
      </c:barChart>
      <c:catAx>
        <c:axId val="154799352"/>
        <c:scaling>
          <c:orientation val="minMax"/>
        </c:scaling>
        <c:delete val="0"/>
        <c:axPos val="b"/>
        <c:title>
          <c:tx>
            <c:rich>
              <a:bodyPr/>
              <a:lstStyle/>
              <a:p>
                <a:pPr>
                  <a:defRPr sz="800" b="0">
                    <a:latin typeface="Fira Sans" pitchFamily="34" charset="0"/>
                    <a:ea typeface="Fira Sans" pitchFamily="34" charset="0"/>
                  </a:defRPr>
                </a:pPr>
                <a:r>
                  <a:rPr lang="en-US" sz="800" b="0" baseline="0">
                    <a:latin typeface="Fira Sans" pitchFamily="34" charset="0"/>
                    <a:ea typeface="Fira Sans" pitchFamily="34" charset="0"/>
                  </a:rPr>
                  <a:t>w</a:t>
                </a:r>
                <a:r>
                  <a:rPr lang="pl-PL" sz="800" b="0" baseline="0">
                    <a:latin typeface="Fira Sans" pitchFamily="34" charset="0"/>
                    <a:ea typeface="Fira Sans" pitchFamily="34" charset="0"/>
                  </a:rPr>
                  <a:t>iek</a:t>
                </a:r>
                <a:endParaRPr lang="en-US" sz="800" b="0" baseline="0">
                  <a:latin typeface="Fira Sans" pitchFamily="34" charset="0"/>
                  <a:ea typeface="Fira Sans" pitchFamily="34" charset="0"/>
                </a:endParaRPr>
              </a:p>
            </c:rich>
          </c:tx>
          <c:overlay val="0"/>
        </c:title>
        <c:numFmt formatCode="General" sourceLinked="0"/>
        <c:majorTickMark val="out"/>
        <c:minorTickMark val="none"/>
        <c:tickLblPos val="low"/>
        <c:txPr>
          <a:bodyPr/>
          <a:lstStyle/>
          <a:p>
            <a:pPr>
              <a:defRPr sz="800" b="0" i="0" baseline="0">
                <a:latin typeface="Fira Sans" pitchFamily="34" charset="0"/>
              </a:defRPr>
            </a:pPr>
            <a:endParaRPr lang="pl-PL"/>
          </a:p>
        </c:txPr>
        <c:crossAx val="154798568"/>
        <c:crosses val="autoZero"/>
        <c:auto val="1"/>
        <c:lblAlgn val="ctr"/>
        <c:lblOffset val="0"/>
        <c:noMultiLvlLbl val="0"/>
      </c:catAx>
      <c:valAx>
        <c:axId val="154798568"/>
        <c:scaling>
          <c:orientation val="minMax"/>
        </c:scaling>
        <c:delete val="0"/>
        <c:axPos val="l"/>
        <c:majorGridlines/>
        <c:title>
          <c:tx>
            <c:rich>
              <a:bodyPr rot="0" vert="horz"/>
              <a:lstStyle/>
              <a:p>
                <a:pPr>
                  <a:defRPr sz="800" b="0">
                    <a:latin typeface="Fira Sans" pitchFamily="34" charset="0"/>
                    <a:ea typeface="Fira Sans" pitchFamily="34" charset="0"/>
                  </a:defRPr>
                </a:pPr>
                <a:r>
                  <a:rPr lang="pl-PL" sz="800" b="0">
                    <a:latin typeface="Fira Sans" pitchFamily="34" charset="0"/>
                    <a:ea typeface="Fira Sans" pitchFamily="34" charset="0"/>
                  </a:rPr>
                  <a:t>p.</a:t>
                </a:r>
                <a:r>
                  <a:rPr lang="pl-PL" sz="800" b="0" baseline="0">
                    <a:latin typeface="Fira Sans" pitchFamily="34" charset="0"/>
                    <a:ea typeface="Fira Sans" pitchFamily="34" charset="0"/>
                  </a:rPr>
                  <a:t> proc.</a:t>
                </a:r>
                <a:endParaRPr lang="pl-PL" sz="800" b="0">
                  <a:latin typeface="Fira Sans" pitchFamily="34" charset="0"/>
                  <a:ea typeface="Fira Sans" pitchFamily="34" charset="0"/>
                </a:endParaRPr>
              </a:p>
            </c:rich>
          </c:tx>
          <c:layout>
            <c:manualLayout>
              <c:xMode val="edge"/>
              <c:yMode val="edge"/>
              <c:x val="2.5702809077544082E-2"/>
              <c:y val="2.4643881367690072E-2"/>
            </c:manualLayout>
          </c:layout>
          <c:overlay val="0"/>
        </c:title>
        <c:numFmt formatCode="General" sourceLinked="0"/>
        <c:majorTickMark val="out"/>
        <c:minorTickMark val="none"/>
        <c:tickLblPos val="nextTo"/>
        <c:txPr>
          <a:bodyPr/>
          <a:lstStyle/>
          <a:p>
            <a:pPr>
              <a:defRPr sz="800" baseline="0">
                <a:latin typeface="Fira Sans" pitchFamily="34" charset="0"/>
              </a:defRPr>
            </a:pPr>
            <a:endParaRPr lang="pl-PL"/>
          </a:p>
        </c:txPr>
        <c:crossAx val="154799352"/>
        <c:crosses val="autoZero"/>
        <c:crossBetween val="between"/>
      </c:valAx>
    </c:plotArea>
    <c:legend>
      <c:legendPos val="r"/>
      <c:layout>
        <c:manualLayout>
          <c:xMode val="edge"/>
          <c:yMode val="edge"/>
          <c:x val="0.7947949450467533"/>
          <c:y val="7.7962339176267839E-2"/>
          <c:w val="0.18378604738862678"/>
          <c:h val="0.72781708825906299"/>
        </c:manualLayout>
      </c:layout>
      <c:overlay val="0"/>
      <c:txPr>
        <a:bodyPr/>
        <a:lstStyle/>
        <a:p>
          <a:pPr>
            <a:defRPr sz="800" b="0" i="0" baseline="0">
              <a:latin typeface="Fira Sans" pitchFamily="34" charset="0"/>
            </a:defRPr>
          </a:pPr>
          <a:endParaRPr lang="pl-PL"/>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20951499694"/>
          <c:y val="7.7337590474857845E-2"/>
          <c:w val="0.63548692245396055"/>
          <c:h val="0.75091764472837164"/>
        </c:manualLayout>
      </c:layout>
      <c:barChart>
        <c:barDir val="col"/>
        <c:grouping val="clustered"/>
        <c:varyColors val="0"/>
        <c:ser>
          <c:idx val="0"/>
          <c:order val="0"/>
          <c:tx>
            <c:strRef>
              <c:f>Wykres_3.!$B$3</c:f>
              <c:strCache>
                <c:ptCount val="1"/>
                <c:pt idx="0">
                  <c:v>ogólna sytuacja gospodarstw rolnych</c:v>
                </c:pt>
              </c:strCache>
            </c:strRef>
          </c:tx>
          <c:spPr>
            <a:solidFill>
              <a:srgbClr val="001D77"/>
            </a:solidFill>
            <a:ln>
              <a:solidFill>
                <a:srgbClr val="001D77"/>
              </a:solidFill>
            </a:ln>
          </c:spPr>
          <c:invertIfNegative val="0"/>
          <c:cat>
            <c:strRef>
              <c:f>Wykres_3.!$A$4:$A$7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Wykres_3.!$B$4:$B$7</c:f>
              <c:numCache>
                <c:formatCode>0.0_ ;\-0.0\ </c:formatCode>
                <c:ptCount val="4"/>
                <c:pt idx="0">
                  <c:v>-37.299999999999997</c:v>
                </c:pt>
                <c:pt idx="1">
                  <c:v>-32.200000000000003</c:v>
                </c:pt>
                <c:pt idx="2">
                  <c:v>-38.9</c:v>
                </c:pt>
                <c:pt idx="3">
                  <c:v>-44.4</c:v>
                </c:pt>
              </c:numCache>
            </c:numRef>
          </c:val>
          <c:extLst>
            <c:ext xmlns:c16="http://schemas.microsoft.com/office/drawing/2014/chart" uri="{C3380CC4-5D6E-409C-BE32-E72D297353CC}">
              <c16:uniqueId val="{00000000-22D5-4578-B599-17D2A040CAD5}"/>
            </c:ext>
          </c:extLst>
        </c:ser>
        <c:ser>
          <c:idx val="1"/>
          <c:order val="1"/>
          <c:tx>
            <c:strRef>
              <c:f>Wykres_3.!$C$3</c:f>
              <c:strCache>
                <c:ptCount val="1"/>
                <c:pt idx="0">
                  <c:v>opłacalność produkcji rolniczej</c:v>
                </c:pt>
              </c:strCache>
            </c:strRef>
          </c:tx>
          <c:spPr>
            <a:solidFill>
              <a:srgbClr val="6677AD"/>
            </a:solidFill>
            <a:ln>
              <a:solidFill>
                <a:srgbClr val="6677AD"/>
              </a:solidFill>
            </a:ln>
          </c:spPr>
          <c:invertIfNegative val="0"/>
          <c:cat>
            <c:strRef>
              <c:f>Wykres_3.!$A$4:$A$7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Wykres_3.!$C$4:$C$7</c:f>
              <c:numCache>
                <c:formatCode>0.0_ ;\-0.0\ </c:formatCode>
                <c:ptCount val="4"/>
                <c:pt idx="0">
                  <c:v>-47</c:v>
                </c:pt>
                <c:pt idx="1">
                  <c:v>-43.2</c:v>
                </c:pt>
                <c:pt idx="2">
                  <c:v>-46.6</c:v>
                </c:pt>
                <c:pt idx="3">
                  <c:v>-52.7</c:v>
                </c:pt>
              </c:numCache>
            </c:numRef>
          </c:val>
          <c:extLst>
            <c:ext xmlns:c16="http://schemas.microsoft.com/office/drawing/2014/chart" uri="{C3380CC4-5D6E-409C-BE32-E72D297353CC}">
              <c16:uniqueId val="{00000001-22D5-4578-B599-17D2A040CAD5}"/>
            </c:ext>
          </c:extLst>
        </c:ser>
        <c:ser>
          <c:idx val="2"/>
          <c:order val="2"/>
          <c:tx>
            <c:strRef>
              <c:f>Wykres_3.!$D$3</c:f>
              <c:strCache>
                <c:ptCount val="1"/>
                <c:pt idx="0">
                  <c:v>popyt na produkty rolne</c:v>
                </c:pt>
              </c:strCache>
            </c:strRef>
          </c:tx>
          <c:spPr>
            <a:solidFill>
              <a:srgbClr val="CCD2E4"/>
            </a:solidFill>
            <a:ln>
              <a:solidFill>
                <a:srgbClr val="CCD2E4"/>
              </a:solidFill>
            </a:ln>
          </c:spPr>
          <c:invertIfNegative val="0"/>
          <c:cat>
            <c:strRef>
              <c:f>Wykres_3.!$A$4:$A$7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Wykres_3.!$D$4:$D$7</c:f>
              <c:numCache>
                <c:formatCode>0.0_ ;\-0.0\ </c:formatCode>
                <c:ptCount val="4"/>
                <c:pt idx="0">
                  <c:v>-6</c:v>
                </c:pt>
                <c:pt idx="1">
                  <c:v>-5.4</c:v>
                </c:pt>
                <c:pt idx="2">
                  <c:v>-1.3</c:v>
                </c:pt>
                <c:pt idx="3">
                  <c:v>-8.4</c:v>
                </c:pt>
              </c:numCache>
            </c:numRef>
          </c:val>
          <c:extLst>
            <c:ext xmlns:c16="http://schemas.microsoft.com/office/drawing/2014/chart" uri="{C3380CC4-5D6E-409C-BE32-E72D297353CC}">
              <c16:uniqueId val="{00000002-22D5-4578-B599-17D2A040CAD5}"/>
            </c:ext>
          </c:extLst>
        </c:ser>
        <c:dLbls>
          <c:showLegendKey val="0"/>
          <c:showVal val="0"/>
          <c:showCatName val="0"/>
          <c:showSerName val="0"/>
          <c:showPercent val="0"/>
          <c:showBubbleSize val="0"/>
        </c:dLbls>
        <c:gapWidth val="150"/>
        <c:axId val="154794256"/>
        <c:axId val="63880912"/>
      </c:barChart>
      <c:catAx>
        <c:axId val="154794256"/>
        <c:scaling>
          <c:orientation val="minMax"/>
        </c:scaling>
        <c:delete val="0"/>
        <c:axPos val="b"/>
        <c:numFmt formatCode="General" sourceLinked="0"/>
        <c:majorTickMark val="out"/>
        <c:minorTickMark val="none"/>
        <c:tickLblPos val="low"/>
        <c:txPr>
          <a:bodyPr/>
          <a:lstStyle/>
          <a:p>
            <a:pPr>
              <a:defRPr sz="800" b="0" baseline="0">
                <a:latin typeface="Fira Sans" pitchFamily="34" charset="0"/>
                <a:ea typeface="Fira Sans" pitchFamily="34" charset="0"/>
              </a:defRPr>
            </a:pPr>
            <a:endParaRPr lang="pl-PL"/>
          </a:p>
        </c:txPr>
        <c:crossAx val="63880912"/>
        <c:crosses val="autoZero"/>
        <c:auto val="1"/>
        <c:lblAlgn val="ctr"/>
        <c:lblOffset val="0"/>
        <c:noMultiLvlLbl val="0"/>
      </c:catAx>
      <c:valAx>
        <c:axId val="63880912"/>
        <c:scaling>
          <c:orientation val="minMax"/>
          <c:max val="10"/>
        </c:scaling>
        <c:delete val="0"/>
        <c:axPos val="l"/>
        <c:majorGridlines/>
        <c:title>
          <c:tx>
            <c:rich>
              <a:bodyPr rot="0" vert="horz" anchor="t" anchorCtr="0"/>
              <a:lstStyle/>
              <a:p>
                <a:pPr>
                  <a:defRPr sz="800">
                    <a:latin typeface="Fira Sans" pitchFamily="34" charset="0"/>
                    <a:ea typeface="Fira Sans" pitchFamily="34" charset="0"/>
                  </a:defRPr>
                </a:pPr>
                <a:r>
                  <a:rPr lang="pl-PL" sz="800" b="0">
                    <a:latin typeface="Fira Sans" pitchFamily="34" charset="0"/>
                    <a:ea typeface="Fira Sans" pitchFamily="34" charset="0"/>
                  </a:rPr>
                  <a:t>p.</a:t>
                </a:r>
                <a:r>
                  <a:rPr lang="pl-PL" sz="800" b="0" baseline="0">
                    <a:latin typeface="Fira Sans" pitchFamily="34" charset="0"/>
                    <a:ea typeface="Fira Sans" pitchFamily="34" charset="0"/>
                  </a:rPr>
                  <a:t> proc</a:t>
                </a:r>
                <a:r>
                  <a:rPr lang="pl-PL" sz="800" baseline="0">
                    <a:latin typeface="Fira Sans" pitchFamily="34" charset="0"/>
                    <a:ea typeface="Fira Sans" pitchFamily="34" charset="0"/>
                  </a:rPr>
                  <a:t>.</a:t>
                </a:r>
                <a:endParaRPr lang="pl-PL" sz="800">
                  <a:latin typeface="Fira Sans" pitchFamily="34" charset="0"/>
                  <a:ea typeface="Fira Sans" pitchFamily="34" charset="0"/>
                </a:endParaRPr>
              </a:p>
            </c:rich>
          </c:tx>
          <c:layout>
            <c:manualLayout>
              <c:xMode val="edge"/>
              <c:yMode val="edge"/>
              <c:x val="2.7666930376697582E-2"/>
              <c:y val="1.9859357202991135E-2"/>
            </c:manualLayout>
          </c:layout>
          <c:overlay val="0"/>
        </c:title>
        <c:numFmt formatCode="General" sourceLinked="0"/>
        <c:majorTickMark val="out"/>
        <c:minorTickMark val="none"/>
        <c:tickLblPos val="nextTo"/>
        <c:txPr>
          <a:bodyPr/>
          <a:lstStyle/>
          <a:p>
            <a:pPr>
              <a:defRPr sz="800">
                <a:latin typeface="Fira Sans" pitchFamily="34" charset="0"/>
                <a:ea typeface="Fira Sans" pitchFamily="34" charset="0"/>
              </a:defRPr>
            </a:pPr>
            <a:endParaRPr lang="pl-PL"/>
          </a:p>
        </c:txPr>
        <c:crossAx val="154794256"/>
        <c:crosses val="autoZero"/>
        <c:crossBetween val="between"/>
      </c:valAx>
    </c:plotArea>
    <c:legend>
      <c:legendPos val="r"/>
      <c:layout>
        <c:manualLayout>
          <c:xMode val="edge"/>
          <c:yMode val="edge"/>
          <c:x val="0.78434917188184439"/>
          <c:y val="0.11859190678088415"/>
          <c:w val="0.17169859457026362"/>
          <c:h val="0.63461076980761477"/>
        </c:manualLayout>
      </c:layout>
      <c:overlay val="0"/>
      <c:txPr>
        <a:bodyPr/>
        <a:lstStyle/>
        <a:p>
          <a:pPr>
            <a:defRPr sz="800" b="0">
              <a:latin typeface="Fira Sans" pitchFamily="34" charset="0"/>
              <a:ea typeface="Fira Sans" pitchFamily="34" charset="0"/>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62476952374261"/>
          <c:y val="0.11711201694643476"/>
          <c:w val="0.64911637349355189"/>
          <c:h val="0.6175648783451908"/>
        </c:manualLayout>
      </c:layout>
      <c:barChart>
        <c:barDir val="col"/>
        <c:grouping val="clustered"/>
        <c:varyColors val="0"/>
        <c:ser>
          <c:idx val="0"/>
          <c:order val="0"/>
          <c:tx>
            <c:strRef>
              <c:f>Wykres_4.!$B$3</c:f>
              <c:strCache>
                <c:ptCount val="1"/>
                <c:pt idx="0">
                  <c:v>ogólna sytuacja gospodarstw rolnych</c:v>
                </c:pt>
              </c:strCache>
            </c:strRef>
          </c:tx>
          <c:spPr>
            <a:solidFill>
              <a:srgbClr val="001D77"/>
            </a:solidFill>
            <a:ln>
              <a:solidFill>
                <a:srgbClr val="001D77"/>
              </a:solidFill>
            </a:ln>
          </c:spPr>
          <c:invertIfNegative val="0"/>
          <c:cat>
            <c:strRef>
              <c:f>Wykres_4.!$A$4:$A$7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Wykres_4.!$B$4:$B$7</c:f>
              <c:numCache>
                <c:formatCode>0.0</c:formatCode>
                <c:ptCount val="4"/>
                <c:pt idx="0">
                  <c:v>-18</c:v>
                </c:pt>
                <c:pt idx="1">
                  <c:v>-14.5</c:v>
                </c:pt>
                <c:pt idx="2">
                  <c:v>-20.100000000000001</c:v>
                </c:pt>
                <c:pt idx="3">
                  <c:v>-22.8</c:v>
                </c:pt>
              </c:numCache>
            </c:numRef>
          </c:val>
          <c:extLst>
            <c:ext xmlns:c16="http://schemas.microsoft.com/office/drawing/2014/chart" uri="{C3380CC4-5D6E-409C-BE32-E72D297353CC}">
              <c16:uniqueId val="{00000000-2EDD-49AE-9899-F5201D650574}"/>
            </c:ext>
          </c:extLst>
        </c:ser>
        <c:ser>
          <c:idx val="1"/>
          <c:order val="1"/>
          <c:tx>
            <c:strRef>
              <c:f>Wykres_4.!$C$3</c:f>
              <c:strCache>
                <c:ptCount val="1"/>
                <c:pt idx="0">
                  <c:v>opłacalność produkcji rolniczej</c:v>
                </c:pt>
              </c:strCache>
            </c:strRef>
          </c:tx>
          <c:spPr>
            <a:solidFill>
              <a:srgbClr val="6677AD"/>
            </a:solidFill>
            <a:ln>
              <a:solidFill>
                <a:srgbClr val="6677AD"/>
              </a:solidFill>
            </a:ln>
          </c:spPr>
          <c:invertIfNegative val="0"/>
          <c:cat>
            <c:strRef>
              <c:f>Wykres_4.!$A$4:$A$7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Wykres_4.!$C$4:$C$7</c:f>
              <c:numCache>
                <c:formatCode>0.0</c:formatCode>
                <c:ptCount val="4"/>
                <c:pt idx="0">
                  <c:v>-18.7</c:v>
                </c:pt>
                <c:pt idx="1">
                  <c:v>-14.9</c:v>
                </c:pt>
                <c:pt idx="2">
                  <c:v>-16.2</c:v>
                </c:pt>
                <c:pt idx="3">
                  <c:v>-25.1</c:v>
                </c:pt>
              </c:numCache>
            </c:numRef>
          </c:val>
          <c:extLst>
            <c:ext xmlns:c16="http://schemas.microsoft.com/office/drawing/2014/chart" uri="{C3380CC4-5D6E-409C-BE32-E72D297353CC}">
              <c16:uniqueId val="{00000001-2EDD-49AE-9899-F5201D650574}"/>
            </c:ext>
          </c:extLst>
        </c:ser>
        <c:ser>
          <c:idx val="2"/>
          <c:order val="2"/>
          <c:tx>
            <c:strRef>
              <c:f>Wykres_4.!$D$3</c:f>
              <c:strCache>
                <c:ptCount val="1"/>
                <c:pt idx="0">
                  <c:v>popyt na produkty rolne</c:v>
                </c:pt>
              </c:strCache>
            </c:strRef>
          </c:tx>
          <c:spPr>
            <a:solidFill>
              <a:srgbClr val="CCD2E4"/>
            </a:solidFill>
            <a:ln w="6350">
              <a:solidFill>
                <a:srgbClr val="CCD2E4"/>
              </a:solidFill>
            </a:ln>
          </c:spPr>
          <c:invertIfNegative val="0"/>
          <c:cat>
            <c:strRef>
              <c:f>Wykres_4.!$A$4:$A$7</c:f>
              <c:strCache>
                <c:ptCount val="4"/>
                <c:pt idx="0">
                  <c:v>ogółem </c:v>
                </c:pt>
                <c:pt idx="1">
                  <c:v>gospodarstwa ukierunkowane na produkcję roślinną</c:v>
                </c:pt>
                <c:pt idx="2">
                  <c:v>gospodarstwa ukierunkowane na produkcję zwierzęcą</c:v>
                </c:pt>
                <c:pt idx="3">
                  <c:v>gospodarstwa wielokierunkowe</c:v>
                </c:pt>
              </c:strCache>
            </c:strRef>
          </c:cat>
          <c:val>
            <c:numRef>
              <c:f>Wykres_4.!$D$4:$D$7</c:f>
              <c:numCache>
                <c:formatCode>0.0</c:formatCode>
                <c:ptCount val="4"/>
                <c:pt idx="0">
                  <c:v>-25.1</c:v>
                </c:pt>
                <c:pt idx="1">
                  <c:v>-23.9</c:v>
                </c:pt>
                <c:pt idx="2">
                  <c:v>-20.3</c:v>
                </c:pt>
                <c:pt idx="3">
                  <c:v>-28.1</c:v>
                </c:pt>
              </c:numCache>
            </c:numRef>
          </c:val>
          <c:extLst>
            <c:ext xmlns:c16="http://schemas.microsoft.com/office/drawing/2014/chart" uri="{C3380CC4-5D6E-409C-BE32-E72D297353CC}">
              <c16:uniqueId val="{00000002-2EDD-49AE-9899-F5201D650574}"/>
            </c:ext>
          </c:extLst>
        </c:ser>
        <c:dLbls>
          <c:showLegendKey val="0"/>
          <c:showVal val="0"/>
          <c:showCatName val="0"/>
          <c:showSerName val="0"/>
          <c:showPercent val="0"/>
          <c:showBubbleSize val="0"/>
        </c:dLbls>
        <c:gapWidth val="150"/>
        <c:axId val="63874640"/>
        <c:axId val="63878952"/>
      </c:barChart>
      <c:catAx>
        <c:axId val="63874640"/>
        <c:scaling>
          <c:orientation val="minMax"/>
        </c:scaling>
        <c:delete val="0"/>
        <c:axPos val="b"/>
        <c:numFmt formatCode="General" sourceLinked="0"/>
        <c:majorTickMark val="out"/>
        <c:minorTickMark val="none"/>
        <c:tickLblPos val="low"/>
        <c:txPr>
          <a:bodyPr/>
          <a:lstStyle/>
          <a:p>
            <a:pPr>
              <a:defRPr sz="800" b="0" baseline="0">
                <a:latin typeface="Fira Sans" pitchFamily="34" charset="0"/>
                <a:ea typeface="Fira Sans" pitchFamily="34" charset="0"/>
              </a:defRPr>
            </a:pPr>
            <a:endParaRPr lang="pl-PL"/>
          </a:p>
        </c:txPr>
        <c:crossAx val="63878952"/>
        <c:crosses val="autoZero"/>
        <c:auto val="1"/>
        <c:lblAlgn val="ctr"/>
        <c:lblOffset val="0"/>
        <c:noMultiLvlLbl val="0"/>
      </c:catAx>
      <c:valAx>
        <c:axId val="63878952"/>
        <c:scaling>
          <c:orientation val="minMax"/>
          <c:max val="0"/>
          <c:min val="-40"/>
        </c:scaling>
        <c:delete val="0"/>
        <c:axPos val="l"/>
        <c:majorGridlines/>
        <c:title>
          <c:tx>
            <c:rich>
              <a:bodyPr rot="0" vert="horz"/>
              <a:lstStyle/>
              <a:p>
                <a:pPr>
                  <a:defRPr sz="800">
                    <a:latin typeface="Fira Sans" pitchFamily="34" charset="0"/>
                    <a:ea typeface="Fira Sans" pitchFamily="34" charset="0"/>
                  </a:defRPr>
                </a:pPr>
                <a:r>
                  <a:rPr lang="pl-PL" sz="800" b="0">
                    <a:latin typeface="Fira Sans" pitchFamily="34" charset="0"/>
                    <a:ea typeface="Fira Sans" pitchFamily="34" charset="0"/>
                  </a:rPr>
                  <a:t>p.</a:t>
                </a:r>
                <a:r>
                  <a:rPr lang="pl-PL" sz="800" b="0" baseline="0">
                    <a:latin typeface="Fira Sans" pitchFamily="34" charset="0"/>
                    <a:ea typeface="Fira Sans" pitchFamily="34" charset="0"/>
                  </a:rPr>
                  <a:t> proc</a:t>
                </a:r>
                <a:r>
                  <a:rPr lang="pl-PL" sz="800" baseline="0">
                    <a:latin typeface="Fira Sans" pitchFamily="34" charset="0"/>
                    <a:ea typeface="Fira Sans" pitchFamily="34" charset="0"/>
                  </a:rPr>
                  <a:t>.</a:t>
                </a:r>
                <a:endParaRPr lang="pl-PL" sz="800">
                  <a:latin typeface="Fira Sans" pitchFamily="34" charset="0"/>
                  <a:ea typeface="Fira Sans" pitchFamily="34" charset="0"/>
                </a:endParaRPr>
              </a:p>
            </c:rich>
          </c:tx>
          <c:layout>
            <c:manualLayout>
              <c:xMode val="edge"/>
              <c:yMode val="edge"/>
              <c:x val="4.2227504169966026E-2"/>
              <c:y val="1.9859357202991135E-2"/>
            </c:manualLayout>
          </c:layout>
          <c:overlay val="0"/>
        </c:title>
        <c:numFmt formatCode="General" sourceLinked="0"/>
        <c:majorTickMark val="out"/>
        <c:minorTickMark val="none"/>
        <c:tickLblPos val="nextTo"/>
        <c:txPr>
          <a:bodyPr/>
          <a:lstStyle/>
          <a:p>
            <a:pPr>
              <a:defRPr sz="800">
                <a:latin typeface="Fira Sans" pitchFamily="34" charset="0"/>
                <a:ea typeface="Fira Sans" pitchFamily="34" charset="0"/>
              </a:defRPr>
            </a:pPr>
            <a:endParaRPr lang="pl-PL"/>
          </a:p>
        </c:txPr>
        <c:crossAx val="63874640"/>
        <c:crosses val="autoZero"/>
        <c:crossBetween val="between"/>
        <c:minorUnit val="10"/>
      </c:valAx>
    </c:plotArea>
    <c:legend>
      <c:legendPos val="r"/>
      <c:layout>
        <c:manualLayout>
          <c:xMode val="edge"/>
          <c:yMode val="edge"/>
          <c:x val="0.78186994940991239"/>
          <c:y val="0.16840045856336924"/>
          <c:w val="0.1543439833129821"/>
          <c:h val="0.56947657404893348"/>
        </c:manualLayout>
      </c:layout>
      <c:overlay val="0"/>
      <c:txPr>
        <a:bodyPr/>
        <a:lstStyle/>
        <a:p>
          <a:pPr>
            <a:defRPr sz="800" b="0">
              <a:latin typeface="Fira Sans" pitchFamily="34" charset="0"/>
              <a:ea typeface="Fira Sans" pitchFamily="34" charset="0"/>
            </a:defRPr>
          </a:pPr>
          <a:endParaRPr lang="pl-PL"/>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698484215981228E-2"/>
          <c:y val="8.4839848929498363E-2"/>
          <c:w val="0.89714447730935365"/>
          <c:h val="0.54670208821662647"/>
        </c:manualLayout>
      </c:layout>
      <c:lineChart>
        <c:grouping val="standard"/>
        <c:varyColors val="0"/>
        <c:ser>
          <c:idx val="0"/>
          <c:order val="0"/>
          <c:tx>
            <c:strRef>
              <c:f>'wykres 5'!$A$5</c:f>
              <c:strCache>
                <c:ptCount val="1"/>
                <c:pt idx="0">
                  <c:v>ogólna sytuacja gospodarstw rolnych</c:v>
                </c:pt>
              </c:strCache>
            </c:strRef>
          </c:tx>
          <c:spPr>
            <a:ln w="38100">
              <a:solidFill>
                <a:srgbClr val="001D77"/>
              </a:solidFill>
              <a:prstDash val="sysDot"/>
            </a:ln>
          </c:spPr>
          <c:marker>
            <c:symbol val="none"/>
          </c:marker>
          <c:cat>
            <c:multiLvlStrRef>
              <c:f>'wykres 5'!$B$3:$U$4</c:f>
              <c:multiLvlStrCache>
                <c:ptCount val="20"/>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pt idx="18">
                    <c:v>01-06</c:v>
                  </c:pt>
                  <c:pt idx="19">
                    <c:v>07-12</c:v>
                  </c:pt>
                </c:lvl>
                <c:lvl>
                  <c:pt idx="0">
                    <c:v>2012</c:v>
                  </c:pt>
                  <c:pt idx="2">
                    <c:v>2013</c:v>
                  </c:pt>
                  <c:pt idx="4">
                    <c:v>2014</c:v>
                  </c:pt>
                  <c:pt idx="6">
                    <c:v>2015</c:v>
                  </c:pt>
                  <c:pt idx="8">
                    <c:v>2016</c:v>
                  </c:pt>
                  <c:pt idx="10">
                    <c:v>2017</c:v>
                  </c:pt>
                  <c:pt idx="12">
                    <c:v>2018</c:v>
                  </c:pt>
                  <c:pt idx="14">
                    <c:v>2019</c:v>
                  </c:pt>
                  <c:pt idx="16">
                    <c:v>2020</c:v>
                  </c:pt>
                  <c:pt idx="18">
                    <c:v>2021</c:v>
                  </c:pt>
                </c:lvl>
              </c:multiLvlStrCache>
            </c:multiLvlStrRef>
          </c:cat>
          <c:val>
            <c:numRef>
              <c:f>'wykres 5'!$B$5:$U$5</c:f>
              <c:numCache>
                <c:formatCode>0.0</c:formatCode>
                <c:ptCount val="20"/>
                <c:pt idx="0">
                  <c:v>-1.5</c:v>
                </c:pt>
                <c:pt idx="1">
                  <c:v>-2.5</c:v>
                </c:pt>
                <c:pt idx="2">
                  <c:v>-3.1</c:v>
                </c:pt>
                <c:pt idx="3">
                  <c:v>0.6</c:v>
                </c:pt>
                <c:pt idx="4">
                  <c:v>4.0999999999999996</c:v>
                </c:pt>
                <c:pt idx="5" formatCode="General">
                  <c:v>-11.9</c:v>
                </c:pt>
                <c:pt idx="6">
                  <c:v>-25.5</c:v>
                </c:pt>
                <c:pt idx="7" formatCode="General">
                  <c:v>-18.8</c:v>
                </c:pt>
                <c:pt idx="8">
                  <c:v>-11.6</c:v>
                </c:pt>
                <c:pt idx="9" formatCode="General">
                  <c:v>-0.7</c:v>
                </c:pt>
                <c:pt idx="10">
                  <c:v>1.2</c:v>
                </c:pt>
                <c:pt idx="11">
                  <c:v>1</c:v>
                </c:pt>
                <c:pt idx="12" formatCode="General">
                  <c:v>-31.6</c:v>
                </c:pt>
                <c:pt idx="13" formatCode="General">
                  <c:v>-12.1</c:v>
                </c:pt>
                <c:pt idx="14" formatCode="General">
                  <c:v>-27.5</c:v>
                </c:pt>
                <c:pt idx="15" formatCode="General">
                  <c:v>-8.4</c:v>
                </c:pt>
                <c:pt idx="16" formatCode="General">
                  <c:v>-10.3</c:v>
                </c:pt>
                <c:pt idx="17" formatCode="General">
                  <c:v>-12.5</c:v>
                </c:pt>
                <c:pt idx="18">
                  <c:v>-9</c:v>
                </c:pt>
                <c:pt idx="19">
                  <c:v>-18</c:v>
                </c:pt>
              </c:numCache>
            </c:numRef>
          </c:val>
          <c:smooth val="0"/>
          <c:extLst>
            <c:ext xmlns:c16="http://schemas.microsoft.com/office/drawing/2014/chart" uri="{C3380CC4-5D6E-409C-BE32-E72D297353CC}">
              <c16:uniqueId val="{00000000-8CEF-4A29-B382-0FA1445070FB}"/>
            </c:ext>
          </c:extLst>
        </c:ser>
        <c:ser>
          <c:idx val="1"/>
          <c:order val="1"/>
          <c:tx>
            <c:strRef>
              <c:f>'wykres 5'!$A$6</c:f>
              <c:strCache>
                <c:ptCount val="1"/>
                <c:pt idx="0">
                  <c:v>opłacalność produkcji rolniczej</c:v>
                </c:pt>
              </c:strCache>
            </c:strRef>
          </c:tx>
          <c:spPr>
            <a:ln w="38100">
              <a:solidFill>
                <a:srgbClr val="6677AD"/>
              </a:solidFill>
              <a:prstDash val="solid"/>
            </a:ln>
          </c:spPr>
          <c:marker>
            <c:symbol val="none"/>
          </c:marker>
          <c:cat>
            <c:multiLvlStrRef>
              <c:f>'wykres 5'!$B$3:$U$4</c:f>
              <c:multiLvlStrCache>
                <c:ptCount val="20"/>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pt idx="18">
                    <c:v>01-06</c:v>
                  </c:pt>
                  <c:pt idx="19">
                    <c:v>07-12</c:v>
                  </c:pt>
                </c:lvl>
                <c:lvl>
                  <c:pt idx="0">
                    <c:v>2012</c:v>
                  </c:pt>
                  <c:pt idx="2">
                    <c:v>2013</c:v>
                  </c:pt>
                  <c:pt idx="4">
                    <c:v>2014</c:v>
                  </c:pt>
                  <c:pt idx="6">
                    <c:v>2015</c:v>
                  </c:pt>
                  <c:pt idx="8">
                    <c:v>2016</c:v>
                  </c:pt>
                  <c:pt idx="10">
                    <c:v>2017</c:v>
                  </c:pt>
                  <c:pt idx="12">
                    <c:v>2018</c:v>
                  </c:pt>
                  <c:pt idx="14">
                    <c:v>2019</c:v>
                  </c:pt>
                  <c:pt idx="16">
                    <c:v>2020</c:v>
                  </c:pt>
                  <c:pt idx="18">
                    <c:v>2021</c:v>
                  </c:pt>
                </c:lvl>
              </c:multiLvlStrCache>
            </c:multiLvlStrRef>
          </c:cat>
          <c:val>
            <c:numRef>
              <c:f>'wykres 5'!$B$6:$U$6</c:f>
              <c:numCache>
                <c:formatCode>General</c:formatCode>
                <c:ptCount val="20"/>
                <c:pt idx="0">
                  <c:v>-14.799999999999999</c:v>
                </c:pt>
                <c:pt idx="1">
                  <c:v>-11.400000000000002</c:v>
                </c:pt>
                <c:pt idx="2">
                  <c:v>-9.5</c:v>
                </c:pt>
                <c:pt idx="3">
                  <c:v>-4.3000000000000007</c:v>
                </c:pt>
                <c:pt idx="4">
                  <c:v>-4.4000000000000021</c:v>
                </c:pt>
                <c:pt idx="5">
                  <c:v>-24.3</c:v>
                </c:pt>
                <c:pt idx="6">
                  <c:v>-33.5</c:v>
                </c:pt>
                <c:pt idx="7">
                  <c:v>-30.2</c:v>
                </c:pt>
                <c:pt idx="8">
                  <c:v>-19.399999999999999</c:v>
                </c:pt>
                <c:pt idx="9">
                  <c:v>-2.5</c:v>
                </c:pt>
                <c:pt idx="10">
                  <c:v>5.3</c:v>
                </c:pt>
                <c:pt idx="11">
                  <c:v>2.5</c:v>
                </c:pt>
                <c:pt idx="12">
                  <c:v>-21.6</c:v>
                </c:pt>
                <c:pt idx="13">
                  <c:v>-14.2</c:v>
                </c:pt>
                <c:pt idx="14">
                  <c:v>-16.399999999999999</c:v>
                </c:pt>
                <c:pt idx="15" formatCode="0.0">
                  <c:v>-7</c:v>
                </c:pt>
                <c:pt idx="16">
                  <c:v>-7.3</c:v>
                </c:pt>
                <c:pt idx="17">
                  <c:v>-7.1</c:v>
                </c:pt>
                <c:pt idx="18" formatCode="0.0">
                  <c:v>-11.6</c:v>
                </c:pt>
                <c:pt idx="19" formatCode="0.0">
                  <c:v>-18.7</c:v>
                </c:pt>
              </c:numCache>
            </c:numRef>
          </c:val>
          <c:smooth val="0"/>
          <c:extLst>
            <c:ext xmlns:c16="http://schemas.microsoft.com/office/drawing/2014/chart" uri="{C3380CC4-5D6E-409C-BE32-E72D297353CC}">
              <c16:uniqueId val="{00000001-8CEF-4A29-B382-0FA1445070FB}"/>
            </c:ext>
          </c:extLst>
        </c:ser>
        <c:ser>
          <c:idx val="2"/>
          <c:order val="2"/>
          <c:tx>
            <c:strRef>
              <c:f>'wykres 5'!$A$7</c:f>
              <c:strCache>
                <c:ptCount val="1"/>
                <c:pt idx="0">
                  <c:v>popyt na produkty rolne</c:v>
                </c:pt>
              </c:strCache>
            </c:strRef>
          </c:tx>
          <c:spPr>
            <a:ln w="38100">
              <a:solidFill>
                <a:srgbClr val="CCD2E4"/>
              </a:solidFill>
              <a:prstDash val="sysDash"/>
            </a:ln>
          </c:spPr>
          <c:marker>
            <c:symbol val="none"/>
          </c:marker>
          <c:cat>
            <c:multiLvlStrRef>
              <c:f>'wykres 5'!$B$3:$U$4</c:f>
              <c:multiLvlStrCache>
                <c:ptCount val="20"/>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pt idx="18">
                    <c:v>01-06</c:v>
                  </c:pt>
                  <c:pt idx="19">
                    <c:v>07-12</c:v>
                  </c:pt>
                </c:lvl>
                <c:lvl>
                  <c:pt idx="0">
                    <c:v>2012</c:v>
                  </c:pt>
                  <c:pt idx="2">
                    <c:v>2013</c:v>
                  </c:pt>
                  <c:pt idx="4">
                    <c:v>2014</c:v>
                  </c:pt>
                  <c:pt idx="6">
                    <c:v>2015</c:v>
                  </c:pt>
                  <c:pt idx="8">
                    <c:v>2016</c:v>
                  </c:pt>
                  <c:pt idx="10">
                    <c:v>2017</c:v>
                  </c:pt>
                  <c:pt idx="12">
                    <c:v>2018</c:v>
                  </c:pt>
                  <c:pt idx="14">
                    <c:v>2019</c:v>
                  </c:pt>
                  <c:pt idx="16">
                    <c:v>2020</c:v>
                  </c:pt>
                  <c:pt idx="18">
                    <c:v>2021</c:v>
                  </c:pt>
                </c:lvl>
              </c:multiLvlStrCache>
            </c:multiLvlStrRef>
          </c:cat>
          <c:val>
            <c:numRef>
              <c:f>'wykres 5'!$B$7:$U$7</c:f>
              <c:numCache>
                <c:formatCode>General</c:formatCode>
                <c:ptCount val="20"/>
                <c:pt idx="0">
                  <c:v>-19</c:v>
                </c:pt>
                <c:pt idx="1">
                  <c:v>-20.5</c:v>
                </c:pt>
                <c:pt idx="2">
                  <c:v>-38.799999999999997</c:v>
                </c:pt>
                <c:pt idx="3">
                  <c:v>-31.4</c:v>
                </c:pt>
                <c:pt idx="4">
                  <c:v>-34.9</c:v>
                </c:pt>
                <c:pt idx="5">
                  <c:v>-48.7</c:v>
                </c:pt>
                <c:pt idx="6">
                  <c:v>-49.2</c:v>
                </c:pt>
                <c:pt idx="7">
                  <c:v>-44.6</c:v>
                </c:pt>
                <c:pt idx="8">
                  <c:v>-38.6</c:v>
                </c:pt>
                <c:pt idx="9">
                  <c:v>-27.2</c:v>
                </c:pt>
                <c:pt idx="10">
                  <c:v>-20.6</c:v>
                </c:pt>
                <c:pt idx="11">
                  <c:v>-22.6</c:v>
                </c:pt>
                <c:pt idx="12">
                  <c:v>-36.799999999999997</c:v>
                </c:pt>
                <c:pt idx="13">
                  <c:v>-29.2</c:v>
                </c:pt>
                <c:pt idx="14">
                  <c:v>-32.700000000000003</c:v>
                </c:pt>
                <c:pt idx="15" formatCode="0.0">
                  <c:v>-28</c:v>
                </c:pt>
                <c:pt idx="16">
                  <c:v>-29.3</c:v>
                </c:pt>
                <c:pt idx="17">
                  <c:v>-29.8</c:v>
                </c:pt>
                <c:pt idx="18" formatCode="0.0">
                  <c:v>-25.4</c:v>
                </c:pt>
                <c:pt idx="19" formatCode="0.0">
                  <c:v>-25.1</c:v>
                </c:pt>
              </c:numCache>
            </c:numRef>
          </c:val>
          <c:smooth val="0"/>
          <c:extLst>
            <c:ext xmlns:c16="http://schemas.microsoft.com/office/drawing/2014/chart" uri="{C3380CC4-5D6E-409C-BE32-E72D297353CC}">
              <c16:uniqueId val="{00000002-8CEF-4A29-B382-0FA1445070FB}"/>
            </c:ext>
          </c:extLst>
        </c:ser>
        <c:dLbls>
          <c:showLegendKey val="0"/>
          <c:showVal val="0"/>
          <c:showCatName val="0"/>
          <c:showSerName val="0"/>
          <c:showPercent val="0"/>
          <c:showBubbleSize val="0"/>
        </c:dLbls>
        <c:smooth val="0"/>
        <c:axId val="156950040"/>
        <c:axId val="156950432"/>
      </c:lineChart>
      <c:catAx>
        <c:axId val="156950040"/>
        <c:scaling>
          <c:orientation val="minMax"/>
        </c:scaling>
        <c:delete val="0"/>
        <c:axPos val="b"/>
        <c:numFmt formatCode="General" sourceLinked="1"/>
        <c:majorTickMark val="none"/>
        <c:minorTickMark val="none"/>
        <c:tickLblPos val="low"/>
        <c:spPr>
          <a:noFill/>
          <a:effectLst/>
        </c:spPr>
        <c:txPr>
          <a:bodyPr rot="0" spcFirstLastPara="1" vertOverflow="ellipsis" vert="horz" wrap="square" anchor="t" anchorCtr="0"/>
          <a:lstStyle/>
          <a:p>
            <a:pPr>
              <a:defRPr sz="730" b="0" i="0" u="none" strike="noStrike" kern="1200" baseline="0">
                <a:solidFill>
                  <a:sysClr val="windowText" lastClr="000000"/>
                </a:solidFill>
                <a:latin typeface="Fira Sans" pitchFamily="34" charset="0"/>
                <a:ea typeface="+mn-ea"/>
                <a:cs typeface="+mn-cs"/>
              </a:defRPr>
            </a:pPr>
            <a:endParaRPr lang="pl-PL"/>
          </a:p>
        </c:txPr>
        <c:crossAx val="156950432"/>
        <c:crosses val="autoZero"/>
        <c:auto val="1"/>
        <c:lblAlgn val="ctr"/>
        <c:lblOffset val="100"/>
        <c:noMultiLvlLbl val="0"/>
      </c:catAx>
      <c:valAx>
        <c:axId val="156950432"/>
        <c:scaling>
          <c:orientation val="minMax"/>
          <c:max val="10"/>
        </c:scaling>
        <c:delete val="0"/>
        <c:axPos val="l"/>
        <c:majorGridlines>
          <c:spPr>
            <a:effectLst/>
          </c:spPr>
        </c:majorGridlines>
        <c:numFmt formatCode="0" sourceLinked="0"/>
        <c:majorTickMark val="none"/>
        <c:minorTickMark val="none"/>
        <c:tickLblPos val="nextTo"/>
        <c:spPr>
          <a:noFill/>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itchFamily="34" charset="0"/>
                <a:ea typeface="Fira Sans" pitchFamily="34" charset="0"/>
                <a:cs typeface="+mn-cs"/>
              </a:defRPr>
            </a:pPr>
            <a:endParaRPr lang="pl-PL"/>
          </a:p>
        </c:txPr>
        <c:crossAx val="156950040"/>
        <c:crosses val="autoZero"/>
        <c:crossBetween val="between"/>
      </c:valAx>
      <c:spPr>
        <a:noFill/>
        <a:ln>
          <a:noFill/>
        </a:ln>
        <a:effectLst/>
      </c:spPr>
    </c:plotArea>
    <c:legend>
      <c:legendPos val="b"/>
      <c:layout>
        <c:manualLayout>
          <c:xMode val="edge"/>
          <c:yMode val="edge"/>
          <c:x val="6.6019279582739551E-2"/>
          <c:y val="0.88934689733126426"/>
          <c:w val="0.89999995156108137"/>
          <c:h val="9.90460689620501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28298735385361E-2"/>
          <c:y val="9.3323619245103254E-2"/>
          <c:w val="0.88512878872611656"/>
          <c:h val="0.65615228701394523"/>
        </c:manualLayout>
      </c:layout>
      <c:lineChart>
        <c:grouping val="standard"/>
        <c:varyColors val="0"/>
        <c:ser>
          <c:idx val="0"/>
          <c:order val="0"/>
          <c:tx>
            <c:strRef>
              <c:f>'sytuacja-zmiana1'!$A$4</c:f>
              <c:strCache>
                <c:ptCount val="1"/>
                <c:pt idx="0">
                  <c:v>poprawiła się</c:v>
                </c:pt>
              </c:strCache>
            </c:strRef>
          </c:tx>
          <c:spPr>
            <a:ln w="41275">
              <a:solidFill>
                <a:srgbClr val="001D77"/>
              </a:solidFill>
              <a:prstDash val="sysDot"/>
            </a:ln>
          </c:spPr>
          <c:marker>
            <c:symbol val="none"/>
          </c:marker>
          <c:cat>
            <c:multiLvlStrRef>
              <c:f>'sytuacja-zmiana1'!$B$2:$S$3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'sytuacja-zmiana1'!$B$4:$S$4</c:f>
              <c:numCache>
                <c:formatCode>0.0</c:formatCode>
                <c:ptCount val="18"/>
                <c:pt idx="0">
                  <c:v>6.9</c:v>
                </c:pt>
                <c:pt idx="1">
                  <c:v>6.2</c:v>
                </c:pt>
                <c:pt idx="2">
                  <c:v>6.7</c:v>
                </c:pt>
                <c:pt idx="3">
                  <c:v>3.9</c:v>
                </c:pt>
                <c:pt idx="4">
                  <c:v>3.5</c:v>
                </c:pt>
                <c:pt idx="5">
                  <c:v>3.7</c:v>
                </c:pt>
                <c:pt idx="6">
                  <c:v>5.6</c:v>
                </c:pt>
                <c:pt idx="7">
                  <c:v>8.4</c:v>
                </c:pt>
                <c:pt idx="8">
                  <c:v>11.1</c:v>
                </c:pt>
                <c:pt idx="9">
                  <c:v>10.199999999999999</c:v>
                </c:pt>
                <c:pt idx="10">
                  <c:v>4.5</c:v>
                </c:pt>
                <c:pt idx="11">
                  <c:v>5.5</c:v>
                </c:pt>
                <c:pt idx="12">
                  <c:v>6.3</c:v>
                </c:pt>
                <c:pt idx="13">
                  <c:v>6.4</c:v>
                </c:pt>
                <c:pt idx="14">
                  <c:v>6.5</c:v>
                </c:pt>
                <c:pt idx="15">
                  <c:v>5.3</c:v>
                </c:pt>
                <c:pt idx="16">
                  <c:v>5.8</c:v>
                </c:pt>
                <c:pt idx="17">
                  <c:v>4.8</c:v>
                </c:pt>
              </c:numCache>
            </c:numRef>
          </c:val>
          <c:smooth val="0"/>
          <c:extLst>
            <c:ext xmlns:c16="http://schemas.microsoft.com/office/drawing/2014/chart" uri="{C3380CC4-5D6E-409C-BE32-E72D297353CC}">
              <c16:uniqueId val="{00000000-ADAF-4DBE-ACC1-89F47608A04F}"/>
            </c:ext>
          </c:extLst>
        </c:ser>
        <c:ser>
          <c:idx val="1"/>
          <c:order val="1"/>
          <c:tx>
            <c:strRef>
              <c:f>'sytuacja-zmiana1'!$A$5</c:f>
              <c:strCache>
                <c:ptCount val="1"/>
                <c:pt idx="0">
                  <c:v>pozostała bez zmian</c:v>
                </c:pt>
              </c:strCache>
            </c:strRef>
          </c:tx>
          <c:spPr>
            <a:ln>
              <a:solidFill>
                <a:srgbClr val="CCD2E4"/>
              </a:solidFill>
              <a:prstDash val="sysDash"/>
            </a:ln>
          </c:spPr>
          <c:marker>
            <c:symbol val="none"/>
          </c:marker>
          <c:cat>
            <c:multiLvlStrRef>
              <c:f>'sytuacja-zmiana1'!$B$2:$S$3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'sytuacja-zmiana1'!$B$5:$S$5</c:f>
              <c:numCache>
                <c:formatCode>0.0</c:formatCode>
                <c:ptCount val="18"/>
                <c:pt idx="0">
                  <c:v>68.900000000000006</c:v>
                </c:pt>
                <c:pt idx="1">
                  <c:v>71.2</c:v>
                </c:pt>
                <c:pt idx="2">
                  <c:v>74.5</c:v>
                </c:pt>
                <c:pt idx="3">
                  <c:v>60.6</c:v>
                </c:pt>
                <c:pt idx="4">
                  <c:v>52.5</c:v>
                </c:pt>
                <c:pt idx="5">
                  <c:v>55.4</c:v>
                </c:pt>
                <c:pt idx="6">
                  <c:v>59.8</c:v>
                </c:pt>
                <c:pt idx="7">
                  <c:v>68.400000000000006</c:v>
                </c:pt>
                <c:pt idx="8">
                  <c:v>70</c:v>
                </c:pt>
                <c:pt idx="9">
                  <c:v>69.5</c:v>
                </c:pt>
                <c:pt idx="10">
                  <c:v>58.3</c:v>
                </c:pt>
                <c:pt idx="11">
                  <c:v>60.5</c:v>
                </c:pt>
                <c:pt idx="12">
                  <c:v>58</c:v>
                </c:pt>
                <c:pt idx="13">
                  <c:v>61.7</c:v>
                </c:pt>
                <c:pt idx="14">
                  <c:v>63.2</c:v>
                </c:pt>
                <c:pt idx="15">
                  <c:v>63.5</c:v>
                </c:pt>
                <c:pt idx="16">
                  <c:v>63.2</c:v>
                </c:pt>
                <c:pt idx="17">
                  <c:v>53.1</c:v>
                </c:pt>
              </c:numCache>
            </c:numRef>
          </c:val>
          <c:smooth val="0"/>
          <c:extLst>
            <c:ext xmlns:c16="http://schemas.microsoft.com/office/drawing/2014/chart" uri="{C3380CC4-5D6E-409C-BE32-E72D297353CC}">
              <c16:uniqueId val="{00000001-ADAF-4DBE-ACC1-89F47608A04F}"/>
            </c:ext>
          </c:extLst>
        </c:ser>
        <c:ser>
          <c:idx val="2"/>
          <c:order val="2"/>
          <c:tx>
            <c:strRef>
              <c:f>'sytuacja-zmiana1'!$A$6</c:f>
              <c:strCache>
                <c:ptCount val="1"/>
                <c:pt idx="0">
                  <c:v>pogorszyła się</c:v>
                </c:pt>
              </c:strCache>
            </c:strRef>
          </c:tx>
          <c:spPr>
            <a:ln w="28575">
              <a:solidFill>
                <a:srgbClr val="6677AD"/>
              </a:solidFill>
              <a:prstDash val="solid"/>
            </a:ln>
          </c:spPr>
          <c:marker>
            <c:symbol val="none"/>
          </c:marker>
          <c:cat>
            <c:multiLvlStrRef>
              <c:f>'sytuacja-zmiana1'!$B$2:$S$3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'sytuacja-zmiana1'!$B$6:$S$6</c:f>
              <c:numCache>
                <c:formatCode>0.0</c:formatCode>
                <c:ptCount val="18"/>
                <c:pt idx="0">
                  <c:v>24.2</c:v>
                </c:pt>
                <c:pt idx="1">
                  <c:v>22.6</c:v>
                </c:pt>
                <c:pt idx="2">
                  <c:v>18.8</c:v>
                </c:pt>
                <c:pt idx="3">
                  <c:v>35.5</c:v>
                </c:pt>
                <c:pt idx="4">
                  <c:v>44</c:v>
                </c:pt>
                <c:pt idx="5">
                  <c:v>40.9</c:v>
                </c:pt>
                <c:pt idx="6">
                  <c:v>34.6</c:v>
                </c:pt>
                <c:pt idx="7">
                  <c:v>23.2</c:v>
                </c:pt>
                <c:pt idx="8">
                  <c:v>18.899999999999999</c:v>
                </c:pt>
                <c:pt idx="9">
                  <c:v>20.3</c:v>
                </c:pt>
                <c:pt idx="10">
                  <c:v>37.200000000000003</c:v>
                </c:pt>
                <c:pt idx="11">
                  <c:v>34</c:v>
                </c:pt>
                <c:pt idx="12">
                  <c:v>35.700000000000003</c:v>
                </c:pt>
                <c:pt idx="13">
                  <c:v>31.9</c:v>
                </c:pt>
                <c:pt idx="14">
                  <c:v>30.3</c:v>
                </c:pt>
                <c:pt idx="15">
                  <c:v>31.2</c:v>
                </c:pt>
                <c:pt idx="16">
                  <c:v>31</c:v>
                </c:pt>
                <c:pt idx="17">
                  <c:v>42.1</c:v>
                </c:pt>
              </c:numCache>
            </c:numRef>
          </c:val>
          <c:smooth val="0"/>
          <c:extLst>
            <c:ext xmlns:c16="http://schemas.microsoft.com/office/drawing/2014/chart" uri="{C3380CC4-5D6E-409C-BE32-E72D297353CC}">
              <c16:uniqueId val="{00000002-ADAF-4DBE-ACC1-89F47608A04F}"/>
            </c:ext>
          </c:extLst>
        </c:ser>
        <c:dLbls>
          <c:showLegendKey val="0"/>
          <c:showVal val="0"/>
          <c:showCatName val="0"/>
          <c:showSerName val="0"/>
          <c:showPercent val="0"/>
          <c:showBubbleSize val="0"/>
        </c:dLbls>
        <c:smooth val="0"/>
        <c:axId val="156952000"/>
        <c:axId val="156954744"/>
      </c:lineChart>
      <c:catAx>
        <c:axId val="156952000"/>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54744"/>
        <c:crosses val="autoZero"/>
        <c:auto val="1"/>
        <c:lblAlgn val="ctr"/>
        <c:lblOffset val="100"/>
        <c:noMultiLvlLbl val="0"/>
      </c:catAx>
      <c:valAx>
        <c:axId val="156954744"/>
        <c:scaling>
          <c:orientation val="minMax"/>
          <c:max val="80"/>
          <c:min val="0"/>
        </c:scaling>
        <c:delete val="0"/>
        <c:axPos val="l"/>
        <c:majorGridlines/>
        <c:numFmt formatCode="General" sourceLinked="0"/>
        <c:majorTickMark val="out"/>
        <c:minorTickMark val="none"/>
        <c:tickLblPos val="nextTo"/>
        <c:txPr>
          <a:bodyPr/>
          <a:lstStyle/>
          <a:p>
            <a:pPr>
              <a:defRPr sz="800" baseline="0">
                <a:latin typeface="Fira Sans" pitchFamily="34" charset="0"/>
                <a:cs typeface="Times New Roman" pitchFamily="18" charset="0"/>
              </a:defRPr>
            </a:pPr>
            <a:endParaRPr lang="pl-PL"/>
          </a:p>
        </c:txPr>
        <c:crossAx val="156952000"/>
        <c:crosses val="autoZero"/>
        <c:crossBetween val="between"/>
        <c:majorUnit val="10"/>
        <c:minorUnit val="2"/>
      </c:valAx>
    </c:plotArea>
    <c:legend>
      <c:legendPos val="b"/>
      <c:legendEntry>
        <c:idx val="0"/>
        <c:txPr>
          <a:bodyPr/>
          <a:lstStyle/>
          <a:p>
            <a:pPr>
              <a:defRPr sz="800" spc="-20" baseline="0">
                <a:latin typeface="Fira Sans" pitchFamily="34" charset="0"/>
                <a:cs typeface="Times New Roman" pitchFamily="18" charset="0"/>
              </a:defRPr>
            </a:pPr>
            <a:endParaRPr lang="pl-PL"/>
          </a:p>
        </c:txPr>
      </c:legendEntry>
      <c:legendEntry>
        <c:idx val="1"/>
        <c:txPr>
          <a:bodyPr/>
          <a:lstStyle/>
          <a:p>
            <a:pPr>
              <a:defRPr sz="800" spc="-20" baseline="0">
                <a:latin typeface="Fira Sans" pitchFamily="34" charset="0"/>
                <a:cs typeface="Times New Roman" pitchFamily="18" charset="0"/>
              </a:defRPr>
            </a:pPr>
            <a:endParaRPr lang="pl-PL"/>
          </a:p>
        </c:txPr>
      </c:legendEntry>
      <c:legendEntry>
        <c:idx val="2"/>
        <c:txPr>
          <a:bodyPr/>
          <a:lstStyle/>
          <a:p>
            <a:pPr>
              <a:defRPr sz="800" spc="-20" baseline="0">
                <a:latin typeface="Fira Sans" pitchFamily="34" charset="0"/>
                <a:cs typeface="Times New Roman" pitchFamily="18" charset="0"/>
              </a:defRPr>
            </a:pPr>
            <a:endParaRPr lang="pl-PL"/>
          </a:p>
        </c:txPr>
      </c:legendEntry>
      <c:layout>
        <c:manualLayout>
          <c:xMode val="edge"/>
          <c:yMode val="edge"/>
          <c:x val="0"/>
          <c:y val="0.93070746687637496"/>
          <c:w val="1"/>
          <c:h val="6.9195784120734932E-2"/>
        </c:manualLayout>
      </c:layout>
      <c:overlay val="0"/>
      <c:txPr>
        <a:bodyPr/>
        <a:lstStyle/>
        <a:p>
          <a:pPr>
            <a:defRPr sz="800" baseline="0">
              <a:latin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813267906729047E-2"/>
          <c:y val="0.10315944881889763"/>
          <c:w val="0.89336832895888019"/>
          <c:h val="0.56876603966170891"/>
        </c:manualLayout>
      </c:layout>
      <c:lineChart>
        <c:grouping val="standard"/>
        <c:varyColors val="0"/>
        <c:ser>
          <c:idx val="0"/>
          <c:order val="0"/>
          <c:tx>
            <c:strRef>
              <c:f>'sytuacja-bieżąca'!$A$4</c:f>
              <c:strCache>
                <c:ptCount val="1"/>
                <c:pt idx="0">
                  <c:v>dobra</c:v>
                </c:pt>
              </c:strCache>
            </c:strRef>
          </c:tx>
          <c:spPr>
            <a:ln w="41275">
              <a:solidFill>
                <a:srgbClr val="001D77"/>
              </a:solidFill>
              <a:prstDash val="sysDot"/>
            </a:ln>
          </c:spPr>
          <c:marker>
            <c:symbol val="none"/>
          </c:marker>
          <c:cat>
            <c:multiLvlStrRef>
              <c:f>'sytuacja-bieżąca'!$B$2:$S$3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'sytuacja-bieżąca'!$B$4:$S$4</c:f>
              <c:numCache>
                <c:formatCode>0.0</c:formatCode>
                <c:ptCount val="18"/>
                <c:pt idx="0">
                  <c:v>19.3</c:v>
                </c:pt>
                <c:pt idx="1">
                  <c:v>19.600000000000001</c:v>
                </c:pt>
                <c:pt idx="2">
                  <c:v>20.7</c:v>
                </c:pt>
                <c:pt idx="3" formatCode="General">
                  <c:v>15.7</c:v>
                </c:pt>
                <c:pt idx="4">
                  <c:v>9.1999999999999993</c:v>
                </c:pt>
                <c:pt idx="5" formatCode="General">
                  <c:v>7.6</c:v>
                </c:pt>
                <c:pt idx="6">
                  <c:v>11.5</c:v>
                </c:pt>
                <c:pt idx="7" formatCode="General">
                  <c:v>11.8</c:v>
                </c:pt>
                <c:pt idx="8" formatCode="General">
                  <c:v>15.9</c:v>
                </c:pt>
                <c:pt idx="9">
                  <c:v>13.7</c:v>
                </c:pt>
                <c:pt idx="10">
                  <c:v>7.1</c:v>
                </c:pt>
                <c:pt idx="11">
                  <c:v>8.6</c:v>
                </c:pt>
                <c:pt idx="12" formatCode="General">
                  <c:v>7.8</c:v>
                </c:pt>
                <c:pt idx="13">
                  <c:v>9</c:v>
                </c:pt>
                <c:pt idx="14">
                  <c:v>10.6</c:v>
                </c:pt>
                <c:pt idx="15">
                  <c:v>7.3</c:v>
                </c:pt>
                <c:pt idx="16" formatCode="General">
                  <c:v>9.8000000000000007</c:v>
                </c:pt>
                <c:pt idx="17" formatCode="General">
                  <c:v>6.1</c:v>
                </c:pt>
              </c:numCache>
            </c:numRef>
          </c:val>
          <c:smooth val="0"/>
          <c:extLst>
            <c:ext xmlns:c16="http://schemas.microsoft.com/office/drawing/2014/chart" uri="{C3380CC4-5D6E-409C-BE32-E72D297353CC}">
              <c16:uniqueId val="{00000000-69E8-4CF3-8E61-987420DA98AC}"/>
            </c:ext>
          </c:extLst>
        </c:ser>
        <c:ser>
          <c:idx val="1"/>
          <c:order val="1"/>
          <c:tx>
            <c:strRef>
              <c:f>'sytuacja-bieżąca'!$A$5</c:f>
              <c:strCache>
                <c:ptCount val="1"/>
                <c:pt idx="0">
                  <c:v>normalna</c:v>
                </c:pt>
              </c:strCache>
            </c:strRef>
          </c:tx>
          <c:spPr>
            <a:ln>
              <a:solidFill>
                <a:srgbClr val="CCD2E4"/>
              </a:solidFill>
              <a:prstDash val="sysDash"/>
            </a:ln>
          </c:spPr>
          <c:marker>
            <c:symbol val="none"/>
          </c:marker>
          <c:cat>
            <c:multiLvlStrRef>
              <c:f>'sytuacja-bieżąca'!$B$2:$S$3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'sytuacja-bieżąca'!$B$5:$S$5</c:f>
              <c:numCache>
                <c:formatCode>0.0</c:formatCode>
                <c:ptCount val="18"/>
                <c:pt idx="0">
                  <c:v>58.3</c:v>
                </c:pt>
                <c:pt idx="1">
                  <c:v>61.4</c:v>
                </c:pt>
                <c:pt idx="2">
                  <c:v>62.7</c:v>
                </c:pt>
                <c:pt idx="3" formatCode="General">
                  <c:v>56.7</c:v>
                </c:pt>
                <c:pt idx="4" formatCode="General">
                  <c:v>56.5</c:v>
                </c:pt>
                <c:pt idx="5">
                  <c:v>66</c:v>
                </c:pt>
                <c:pt idx="6">
                  <c:v>65.400000000000006</c:v>
                </c:pt>
                <c:pt idx="7" formatCode="General">
                  <c:v>75.7</c:v>
                </c:pt>
                <c:pt idx="8" formatCode="General">
                  <c:v>69.400000000000006</c:v>
                </c:pt>
                <c:pt idx="9">
                  <c:v>73.599999999999994</c:v>
                </c:pt>
                <c:pt idx="10">
                  <c:v>54.2</c:v>
                </c:pt>
                <c:pt idx="11">
                  <c:v>70.7</c:v>
                </c:pt>
                <c:pt idx="12" formatCode="General">
                  <c:v>56.9</c:v>
                </c:pt>
                <c:pt idx="13" formatCode="General">
                  <c:v>73.599999999999994</c:v>
                </c:pt>
                <c:pt idx="14">
                  <c:v>68.5</c:v>
                </c:pt>
                <c:pt idx="15">
                  <c:v>72.900000000000006</c:v>
                </c:pt>
                <c:pt idx="16" formatCode="General">
                  <c:v>71.400000000000006</c:v>
                </c:pt>
                <c:pt idx="17" formatCode="General">
                  <c:v>69.8</c:v>
                </c:pt>
              </c:numCache>
            </c:numRef>
          </c:val>
          <c:smooth val="0"/>
          <c:extLst>
            <c:ext xmlns:c16="http://schemas.microsoft.com/office/drawing/2014/chart" uri="{C3380CC4-5D6E-409C-BE32-E72D297353CC}">
              <c16:uniqueId val="{00000001-69E8-4CF3-8E61-987420DA98AC}"/>
            </c:ext>
          </c:extLst>
        </c:ser>
        <c:ser>
          <c:idx val="2"/>
          <c:order val="2"/>
          <c:tx>
            <c:strRef>
              <c:f>'sytuacja-bieżąca'!$A$6</c:f>
              <c:strCache>
                <c:ptCount val="1"/>
                <c:pt idx="0">
                  <c:v>zła</c:v>
                </c:pt>
              </c:strCache>
            </c:strRef>
          </c:tx>
          <c:spPr>
            <a:ln w="28575">
              <a:solidFill>
                <a:srgbClr val="6677AD"/>
              </a:solidFill>
            </a:ln>
          </c:spPr>
          <c:marker>
            <c:symbol val="none"/>
          </c:marker>
          <c:cat>
            <c:multiLvlStrRef>
              <c:f>'sytuacja-bieżąca'!$B$2:$S$3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'sytuacja-bieżąca'!$B$6:$S$6</c:f>
              <c:numCache>
                <c:formatCode>0.0</c:formatCode>
                <c:ptCount val="18"/>
                <c:pt idx="0">
                  <c:v>22.4</c:v>
                </c:pt>
                <c:pt idx="1">
                  <c:v>19</c:v>
                </c:pt>
                <c:pt idx="2">
                  <c:v>16.600000000000001</c:v>
                </c:pt>
                <c:pt idx="3" formatCode="General">
                  <c:v>27.6</c:v>
                </c:pt>
                <c:pt idx="4" formatCode="General">
                  <c:v>34.299999999999997</c:v>
                </c:pt>
                <c:pt idx="5" formatCode="General">
                  <c:v>26.4</c:v>
                </c:pt>
                <c:pt idx="6">
                  <c:v>23.1</c:v>
                </c:pt>
                <c:pt idx="7" formatCode="General">
                  <c:v>12.5</c:v>
                </c:pt>
                <c:pt idx="8" formatCode="General">
                  <c:v>14.7</c:v>
                </c:pt>
                <c:pt idx="9">
                  <c:v>12.7</c:v>
                </c:pt>
                <c:pt idx="10">
                  <c:v>38.700000000000003</c:v>
                </c:pt>
                <c:pt idx="11">
                  <c:v>20.7</c:v>
                </c:pt>
                <c:pt idx="12" formatCode="General">
                  <c:v>35.299999999999997</c:v>
                </c:pt>
                <c:pt idx="13" formatCode="General">
                  <c:v>17.399999999999999</c:v>
                </c:pt>
                <c:pt idx="14">
                  <c:v>20.9</c:v>
                </c:pt>
                <c:pt idx="15">
                  <c:v>19.8</c:v>
                </c:pt>
                <c:pt idx="16" formatCode="General">
                  <c:v>18.8</c:v>
                </c:pt>
                <c:pt idx="17" formatCode="General">
                  <c:v>24.1</c:v>
                </c:pt>
              </c:numCache>
            </c:numRef>
          </c:val>
          <c:smooth val="0"/>
          <c:extLst>
            <c:ext xmlns:c16="http://schemas.microsoft.com/office/drawing/2014/chart" uri="{C3380CC4-5D6E-409C-BE32-E72D297353CC}">
              <c16:uniqueId val="{00000002-69E8-4CF3-8E61-987420DA98AC}"/>
            </c:ext>
          </c:extLst>
        </c:ser>
        <c:dLbls>
          <c:showLegendKey val="0"/>
          <c:showVal val="0"/>
          <c:showCatName val="0"/>
          <c:showSerName val="0"/>
          <c:showPercent val="0"/>
          <c:showBubbleSize val="0"/>
        </c:dLbls>
        <c:smooth val="0"/>
        <c:axId val="156953960"/>
        <c:axId val="156953176"/>
      </c:lineChart>
      <c:catAx>
        <c:axId val="156953960"/>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53176"/>
        <c:crosses val="autoZero"/>
        <c:auto val="1"/>
        <c:lblAlgn val="ctr"/>
        <c:lblOffset val="100"/>
        <c:noMultiLvlLbl val="0"/>
      </c:catAx>
      <c:valAx>
        <c:axId val="156953176"/>
        <c:scaling>
          <c:orientation val="minMax"/>
          <c:max val="80"/>
          <c:min val="0"/>
        </c:scaling>
        <c:delete val="0"/>
        <c:axPos val="l"/>
        <c:majorGridlines/>
        <c:numFmt formatCode="General" sourceLinked="0"/>
        <c:majorTickMark val="out"/>
        <c:minorTickMark val="none"/>
        <c:tickLblPos val="nextTo"/>
        <c:txPr>
          <a:bodyPr/>
          <a:lstStyle/>
          <a:p>
            <a:pPr>
              <a:defRPr sz="800">
                <a:latin typeface="Fira Sans" pitchFamily="34" charset="0"/>
                <a:ea typeface="Fira Sans" pitchFamily="34" charset="0"/>
                <a:cs typeface="Times New Roman" pitchFamily="18" charset="0"/>
              </a:defRPr>
            </a:pPr>
            <a:endParaRPr lang="pl-PL"/>
          </a:p>
        </c:txPr>
        <c:crossAx val="156953960"/>
        <c:crosses val="autoZero"/>
        <c:crossBetween val="between"/>
        <c:majorUnit val="10"/>
        <c:minorUnit val="2"/>
      </c:valAx>
    </c:plotArea>
    <c:legend>
      <c:legendPos val="b"/>
      <c:legendEntry>
        <c:idx val="0"/>
        <c:txPr>
          <a:bodyPr/>
          <a:lstStyle/>
          <a:p>
            <a:pPr>
              <a:defRPr sz="800" spc="-20" baseline="0">
                <a:latin typeface="Fira Sans" pitchFamily="34" charset="0"/>
                <a:ea typeface="Fira Sans" pitchFamily="34" charset="0"/>
                <a:cs typeface="Times New Roman" pitchFamily="18" charset="0"/>
              </a:defRPr>
            </a:pPr>
            <a:endParaRPr lang="pl-PL"/>
          </a:p>
        </c:txPr>
      </c:legendEntry>
      <c:legendEntry>
        <c:idx val="1"/>
        <c:txPr>
          <a:bodyPr/>
          <a:lstStyle/>
          <a:p>
            <a:pPr>
              <a:defRPr sz="800" spc="-20" baseline="0">
                <a:latin typeface="Fira Sans" pitchFamily="34" charset="0"/>
                <a:ea typeface="Fira Sans" pitchFamily="34" charset="0"/>
                <a:cs typeface="Times New Roman" pitchFamily="18" charset="0"/>
              </a:defRPr>
            </a:pPr>
            <a:endParaRPr lang="pl-PL"/>
          </a:p>
        </c:txPr>
      </c:legendEntry>
      <c:legendEntry>
        <c:idx val="2"/>
        <c:txPr>
          <a:bodyPr/>
          <a:lstStyle/>
          <a:p>
            <a:pPr>
              <a:defRPr sz="800" spc="-20" baseline="0">
                <a:latin typeface="Fira Sans" pitchFamily="34" charset="0"/>
                <a:ea typeface="Fira Sans" pitchFamily="34" charset="0"/>
                <a:cs typeface="Times New Roman" pitchFamily="18" charset="0"/>
              </a:defRPr>
            </a:pPr>
            <a:endParaRPr lang="pl-PL"/>
          </a:p>
        </c:txPr>
      </c:legendEntry>
      <c:layout>
        <c:manualLayout>
          <c:xMode val="edge"/>
          <c:yMode val="edge"/>
          <c:x val="2.0075348988456088E-2"/>
          <c:y val="0.91736681563453215"/>
          <c:w val="0.96526803976876441"/>
          <c:h val="6.3987450787401576E-2"/>
        </c:manualLayout>
      </c:layout>
      <c:overlay val="0"/>
      <c:txPr>
        <a:bodyPr/>
        <a:lstStyle/>
        <a:p>
          <a:pPr>
            <a:defRPr sz="800" baseline="0">
              <a:latin typeface="Fira Sans" pitchFamily="34" charset="0"/>
              <a:ea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164065855404436E-2"/>
          <c:y val="0.12868063367079116"/>
          <c:w val="0.91603489154933704"/>
          <c:h val="0.58702180745925281"/>
        </c:manualLayout>
      </c:layout>
      <c:lineChart>
        <c:grouping val="standard"/>
        <c:varyColors val="0"/>
        <c:ser>
          <c:idx val="0"/>
          <c:order val="0"/>
          <c:tx>
            <c:strRef>
              <c:f>'sytuacja-prognoza'!$A$4</c:f>
              <c:strCache>
                <c:ptCount val="1"/>
                <c:pt idx="0">
                  <c:v>poprawi się</c:v>
                </c:pt>
              </c:strCache>
            </c:strRef>
          </c:tx>
          <c:spPr>
            <a:ln w="41275">
              <a:solidFill>
                <a:srgbClr val="001D77"/>
              </a:solidFill>
              <a:prstDash val="sysDot"/>
            </a:ln>
          </c:spPr>
          <c:marker>
            <c:symbol val="none"/>
          </c:marker>
          <c:cat>
            <c:multiLvlStrRef>
              <c:f>'sytuacja-prognoza'!$B$2:$R$3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'sytuacja-prognoza'!$B$4:$R$4</c:f>
              <c:numCache>
                <c:formatCode>0.0</c:formatCode>
                <c:ptCount val="17"/>
                <c:pt idx="0">
                  <c:v>9</c:v>
                </c:pt>
                <c:pt idx="1">
                  <c:v>9.1</c:v>
                </c:pt>
                <c:pt idx="2" formatCode="General">
                  <c:v>6.1</c:v>
                </c:pt>
                <c:pt idx="3" formatCode="General">
                  <c:v>9.3000000000000007</c:v>
                </c:pt>
                <c:pt idx="4" formatCode="General">
                  <c:v>9.3000000000000007</c:v>
                </c:pt>
                <c:pt idx="5">
                  <c:v>12.6</c:v>
                </c:pt>
                <c:pt idx="6" formatCode="General">
                  <c:v>14.6</c:v>
                </c:pt>
                <c:pt idx="7" formatCode="General">
                  <c:v>14.8</c:v>
                </c:pt>
                <c:pt idx="8">
                  <c:v>12</c:v>
                </c:pt>
                <c:pt idx="9" formatCode="General">
                  <c:v>10.3</c:v>
                </c:pt>
                <c:pt idx="10">
                  <c:v>11.2</c:v>
                </c:pt>
                <c:pt idx="11">
                  <c:v>10.1</c:v>
                </c:pt>
                <c:pt idx="12" formatCode="General">
                  <c:v>9.5</c:v>
                </c:pt>
                <c:pt idx="13">
                  <c:v>12.9</c:v>
                </c:pt>
                <c:pt idx="14">
                  <c:v>9.1</c:v>
                </c:pt>
                <c:pt idx="15" formatCode="General">
                  <c:v>9.6999999999999993</c:v>
                </c:pt>
                <c:pt idx="16" formatCode="General">
                  <c:v>4.0999999999999996</c:v>
                </c:pt>
              </c:numCache>
            </c:numRef>
          </c:val>
          <c:smooth val="0"/>
          <c:extLst>
            <c:ext xmlns:c16="http://schemas.microsoft.com/office/drawing/2014/chart" uri="{C3380CC4-5D6E-409C-BE32-E72D297353CC}">
              <c16:uniqueId val="{00000000-91DE-48D4-B86F-EA2E5D22F228}"/>
            </c:ext>
          </c:extLst>
        </c:ser>
        <c:ser>
          <c:idx val="1"/>
          <c:order val="1"/>
          <c:tx>
            <c:strRef>
              <c:f>'sytuacja-prognoza'!$A$5</c:f>
              <c:strCache>
                <c:ptCount val="1"/>
                <c:pt idx="0">
                  <c:v>pozostanie bez zmian</c:v>
                </c:pt>
              </c:strCache>
            </c:strRef>
          </c:tx>
          <c:spPr>
            <a:ln>
              <a:solidFill>
                <a:srgbClr val="CCD2E4"/>
              </a:solidFill>
              <a:prstDash val="sysDash"/>
            </a:ln>
          </c:spPr>
          <c:marker>
            <c:symbol val="none"/>
          </c:marker>
          <c:cat>
            <c:multiLvlStrRef>
              <c:f>'sytuacja-prognoza'!$B$2:$R$3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'sytuacja-prognoza'!$B$5:$R$5</c:f>
              <c:numCache>
                <c:formatCode>0.0</c:formatCode>
                <c:ptCount val="17"/>
                <c:pt idx="0">
                  <c:v>77.900000000000006</c:v>
                </c:pt>
                <c:pt idx="1">
                  <c:v>77.400000000000006</c:v>
                </c:pt>
                <c:pt idx="2" formatCode="General">
                  <c:v>71.900000000000006</c:v>
                </c:pt>
                <c:pt idx="3">
                  <c:v>60.1</c:v>
                </c:pt>
                <c:pt idx="4" formatCode="General">
                  <c:v>70.900000000000006</c:v>
                </c:pt>
                <c:pt idx="5">
                  <c:v>64.400000000000006</c:v>
                </c:pt>
                <c:pt idx="6" formatCode="General">
                  <c:v>73.7</c:v>
                </c:pt>
                <c:pt idx="7" formatCode="General">
                  <c:v>69.3</c:v>
                </c:pt>
                <c:pt idx="8">
                  <c:v>73</c:v>
                </c:pt>
                <c:pt idx="9" formatCode="General">
                  <c:v>56.8</c:v>
                </c:pt>
                <c:pt idx="10">
                  <c:v>72.3</c:v>
                </c:pt>
                <c:pt idx="11">
                  <c:v>60.3</c:v>
                </c:pt>
                <c:pt idx="12">
                  <c:v>69.3</c:v>
                </c:pt>
                <c:pt idx="13">
                  <c:v>66.3</c:v>
                </c:pt>
                <c:pt idx="14">
                  <c:v>72.7</c:v>
                </c:pt>
                <c:pt idx="15" formatCode="General">
                  <c:v>65.2</c:v>
                </c:pt>
                <c:pt idx="16" formatCode="General">
                  <c:v>44.6</c:v>
                </c:pt>
              </c:numCache>
            </c:numRef>
          </c:val>
          <c:smooth val="0"/>
          <c:extLst>
            <c:ext xmlns:c16="http://schemas.microsoft.com/office/drawing/2014/chart" uri="{C3380CC4-5D6E-409C-BE32-E72D297353CC}">
              <c16:uniqueId val="{00000001-91DE-48D4-B86F-EA2E5D22F228}"/>
            </c:ext>
          </c:extLst>
        </c:ser>
        <c:ser>
          <c:idx val="2"/>
          <c:order val="2"/>
          <c:tx>
            <c:strRef>
              <c:f>'sytuacja-prognoza'!$A$6</c:f>
              <c:strCache>
                <c:ptCount val="1"/>
                <c:pt idx="0">
                  <c:v>pogorszy się</c:v>
                </c:pt>
              </c:strCache>
            </c:strRef>
          </c:tx>
          <c:spPr>
            <a:ln w="28575">
              <a:solidFill>
                <a:srgbClr val="6677AD"/>
              </a:solidFill>
            </a:ln>
          </c:spPr>
          <c:marker>
            <c:symbol val="none"/>
          </c:marker>
          <c:cat>
            <c:multiLvlStrRef>
              <c:f>'sytuacja-prognoza'!$B$2:$R$3</c:f>
              <c:multiLvlStrCache>
                <c:ptCount val="17"/>
                <c:lvl>
                  <c:pt idx="0">
                    <c:v>01-06</c:v>
                  </c:pt>
                  <c:pt idx="1">
                    <c:v>01-06</c:v>
                  </c:pt>
                  <c:pt idx="2">
                    <c:v>07-12</c:v>
                  </c:pt>
                  <c:pt idx="3">
                    <c:v>01-06</c:v>
                  </c:pt>
                  <c:pt idx="4">
                    <c:v>07-12</c:v>
                  </c:pt>
                  <c:pt idx="5">
                    <c:v>01-06</c:v>
                  </c:pt>
                  <c:pt idx="6">
                    <c:v>07-12</c:v>
                  </c:pt>
                  <c:pt idx="7">
                    <c:v>01-06</c:v>
                  </c:pt>
                  <c:pt idx="8">
                    <c:v>07-12</c:v>
                  </c:pt>
                  <c:pt idx="9">
                    <c:v>01-06</c:v>
                  </c:pt>
                  <c:pt idx="10">
                    <c:v>07-12</c:v>
                  </c:pt>
                  <c:pt idx="11">
                    <c:v>01-06</c:v>
                  </c:pt>
                  <c:pt idx="12">
                    <c:v>07-12</c:v>
                  </c:pt>
                  <c:pt idx="13">
                    <c:v>01-06</c:v>
                  </c:pt>
                  <c:pt idx="14">
                    <c:v>07-12</c:v>
                  </c:pt>
                  <c:pt idx="15">
                    <c:v>01-06</c:v>
                  </c:pt>
                  <c:pt idx="16">
                    <c:v>07-12</c:v>
                  </c:pt>
                </c:lvl>
                <c:lvl>
                  <c:pt idx="0">
                    <c:v>2013</c:v>
                  </c:pt>
                  <c:pt idx="1">
                    <c:v>2014</c:v>
                  </c:pt>
                  <c:pt idx="3">
                    <c:v>2015</c:v>
                  </c:pt>
                  <c:pt idx="5">
                    <c:v>2016</c:v>
                  </c:pt>
                  <c:pt idx="7">
                    <c:v>2017</c:v>
                  </c:pt>
                  <c:pt idx="9">
                    <c:v>2018</c:v>
                  </c:pt>
                  <c:pt idx="11">
                    <c:v>2019</c:v>
                  </c:pt>
                  <c:pt idx="13">
                    <c:v>2020</c:v>
                  </c:pt>
                  <c:pt idx="15">
                    <c:v>2021</c:v>
                  </c:pt>
                </c:lvl>
              </c:multiLvlStrCache>
            </c:multiLvlStrRef>
          </c:cat>
          <c:val>
            <c:numRef>
              <c:f>'sytuacja-prognoza'!$B$6:$R$6</c:f>
              <c:numCache>
                <c:formatCode>0.0</c:formatCode>
                <c:ptCount val="17"/>
                <c:pt idx="0">
                  <c:v>13.1</c:v>
                </c:pt>
                <c:pt idx="1">
                  <c:v>13.5</c:v>
                </c:pt>
                <c:pt idx="2" formatCode="General">
                  <c:v>22</c:v>
                </c:pt>
                <c:pt idx="3" formatCode="General">
                  <c:v>30.6</c:v>
                </c:pt>
                <c:pt idx="4" formatCode="General">
                  <c:v>19.8</c:v>
                </c:pt>
                <c:pt idx="5">
                  <c:v>23</c:v>
                </c:pt>
                <c:pt idx="6" formatCode="General">
                  <c:v>11.7</c:v>
                </c:pt>
                <c:pt idx="7" formatCode="General">
                  <c:v>15.9</c:v>
                </c:pt>
                <c:pt idx="8">
                  <c:v>15</c:v>
                </c:pt>
                <c:pt idx="9" formatCode="General">
                  <c:v>32.9</c:v>
                </c:pt>
                <c:pt idx="10">
                  <c:v>16.5</c:v>
                </c:pt>
                <c:pt idx="11">
                  <c:v>29.6</c:v>
                </c:pt>
                <c:pt idx="12" formatCode="General">
                  <c:v>21.2</c:v>
                </c:pt>
                <c:pt idx="13">
                  <c:v>20.8</c:v>
                </c:pt>
                <c:pt idx="14">
                  <c:v>18.2</c:v>
                </c:pt>
                <c:pt idx="15" formatCode="General">
                  <c:v>25.1</c:v>
                </c:pt>
                <c:pt idx="16" formatCode="General">
                  <c:v>51.3</c:v>
                </c:pt>
              </c:numCache>
            </c:numRef>
          </c:val>
          <c:smooth val="0"/>
          <c:extLst>
            <c:ext xmlns:c16="http://schemas.microsoft.com/office/drawing/2014/chart" uri="{C3380CC4-5D6E-409C-BE32-E72D297353CC}">
              <c16:uniqueId val="{00000002-91DE-48D4-B86F-EA2E5D22F228}"/>
            </c:ext>
          </c:extLst>
        </c:ser>
        <c:dLbls>
          <c:showLegendKey val="0"/>
          <c:showVal val="0"/>
          <c:showCatName val="0"/>
          <c:showSerName val="0"/>
          <c:showPercent val="0"/>
          <c:showBubbleSize val="0"/>
        </c:dLbls>
        <c:smooth val="0"/>
        <c:axId val="156947688"/>
        <c:axId val="156950824"/>
      </c:lineChart>
      <c:catAx>
        <c:axId val="156947688"/>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50824"/>
        <c:crosses val="autoZero"/>
        <c:auto val="1"/>
        <c:lblAlgn val="ctr"/>
        <c:lblOffset val="100"/>
        <c:noMultiLvlLbl val="0"/>
      </c:catAx>
      <c:valAx>
        <c:axId val="156950824"/>
        <c:scaling>
          <c:orientation val="minMax"/>
          <c:max val="80"/>
          <c:min val="0"/>
        </c:scaling>
        <c:delete val="0"/>
        <c:axPos val="l"/>
        <c:majorGridlines/>
        <c:numFmt formatCode="General" sourceLinked="0"/>
        <c:majorTickMark val="out"/>
        <c:minorTickMark val="none"/>
        <c:tickLblPos val="nextTo"/>
        <c:txPr>
          <a:bodyPr/>
          <a:lstStyle/>
          <a:p>
            <a:pPr>
              <a:defRPr sz="800">
                <a:latin typeface="Fira Sans" pitchFamily="34" charset="0"/>
                <a:ea typeface="Fira Sans" pitchFamily="34" charset="0"/>
                <a:cs typeface="Times New Roman" pitchFamily="18" charset="0"/>
              </a:defRPr>
            </a:pPr>
            <a:endParaRPr lang="pl-PL"/>
          </a:p>
        </c:txPr>
        <c:crossAx val="156947688"/>
        <c:crosses val="autoZero"/>
        <c:crossBetween val="between"/>
        <c:majorUnit val="10"/>
        <c:minorUnit val="2"/>
      </c:valAx>
    </c:plotArea>
    <c:legend>
      <c:legendPos val="b"/>
      <c:legendEntry>
        <c:idx val="0"/>
        <c:txPr>
          <a:bodyPr/>
          <a:lstStyle/>
          <a:p>
            <a:pPr>
              <a:defRPr sz="800" spc="-20" baseline="0">
                <a:latin typeface="Fira Sans" pitchFamily="34" charset="0"/>
                <a:cs typeface="Times New Roman" pitchFamily="18" charset="0"/>
              </a:defRPr>
            </a:pPr>
            <a:endParaRPr lang="pl-PL"/>
          </a:p>
        </c:txPr>
      </c:legendEntry>
      <c:legendEntry>
        <c:idx val="1"/>
        <c:txPr>
          <a:bodyPr/>
          <a:lstStyle/>
          <a:p>
            <a:pPr>
              <a:defRPr sz="800" spc="-20" baseline="0">
                <a:latin typeface="Fira Sans" pitchFamily="34" charset="0"/>
                <a:cs typeface="Times New Roman" pitchFamily="18" charset="0"/>
              </a:defRPr>
            </a:pPr>
            <a:endParaRPr lang="pl-PL"/>
          </a:p>
        </c:txPr>
      </c:legendEntry>
      <c:legendEntry>
        <c:idx val="2"/>
        <c:txPr>
          <a:bodyPr/>
          <a:lstStyle/>
          <a:p>
            <a:pPr>
              <a:defRPr sz="800" spc="-20" baseline="0">
                <a:latin typeface="Fira Sans" pitchFamily="34" charset="0"/>
                <a:cs typeface="Times New Roman" pitchFamily="18" charset="0"/>
              </a:defRPr>
            </a:pPr>
            <a:endParaRPr lang="pl-PL"/>
          </a:p>
        </c:txPr>
      </c:legendEntry>
      <c:layout>
        <c:manualLayout>
          <c:xMode val="edge"/>
          <c:yMode val="edge"/>
          <c:x val="0"/>
          <c:y val="0.87692632170978624"/>
          <c:w val="0.99609667288698744"/>
          <c:h val="8.4820981346797567E-2"/>
        </c:manualLayout>
      </c:layout>
      <c:overlay val="0"/>
      <c:txPr>
        <a:bodyPr/>
        <a:lstStyle/>
        <a:p>
          <a:pPr>
            <a:defRPr sz="800" baseline="0">
              <a:latin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65043968044148E-2"/>
          <c:y val="9.4601659641029692E-2"/>
          <c:w val="0.9191920991627871"/>
          <c:h val="0.59009022862041238"/>
        </c:manualLayout>
      </c:layout>
      <c:lineChart>
        <c:grouping val="standard"/>
        <c:varyColors val="0"/>
        <c:ser>
          <c:idx val="0"/>
          <c:order val="0"/>
          <c:tx>
            <c:strRef>
              <c:f>opłacalność_zmiana!$A$4</c:f>
              <c:strCache>
                <c:ptCount val="1"/>
                <c:pt idx="0">
                  <c:v>poprawiła się</c:v>
                </c:pt>
              </c:strCache>
            </c:strRef>
          </c:tx>
          <c:spPr>
            <a:ln w="28575">
              <a:solidFill>
                <a:srgbClr val="001D77"/>
              </a:solidFill>
              <a:prstDash val="sysDot"/>
            </a:ln>
          </c:spPr>
          <c:marker>
            <c:symbol val="none"/>
          </c:marker>
          <c:cat>
            <c:multiLvlStrRef>
              <c:f>opłacalność_zmiana!$B$2:$S$3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opłacalność_zmiana!$B$4:$S$4</c:f>
              <c:numCache>
                <c:formatCode>0.0</c:formatCode>
                <c:ptCount val="18"/>
                <c:pt idx="0">
                  <c:v>4.5999999999999996</c:v>
                </c:pt>
                <c:pt idx="1">
                  <c:v>6.4</c:v>
                </c:pt>
                <c:pt idx="2">
                  <c:v>4.5999999999999996</c:v>
                </c:pt>
                <c:pt idx="3" formatCode="General">
                  <c:v>1.8</c:v>
                </c:pt>
                <c:pt idx="4" formatCode="General">
                  <c:v>2.4</c:v>
                </c:pt>
                <c:pt idx="5" formatCode="General">
                  <c:v>3.1</c:v>
                </c:pt>
                <c:pt idx="6">
                  <c:v>4.3</c:v>
                </c:pt>
                <c:pt idx="7" formatCode="General">
                  <c:v>9.1</c:v>
                </c:pt>
                <c:pt idx="8" formatCode="General">
                  <c:v>13.5</c:v>
                </c:pt>
                <c:pt idx="9">
                  <c:v>11.5</c:v>
                </c:pt>
                <c:pt idx="10">
                  <c:v>3.4</c:v>
                </c:pt>
                <c:pt idx="11">
                  <c:v>6</c:v>
                </c:pt>
                <c:pt idx="12">
                  <c:v>6.4</c:v>
                </c:pt>
                <c:pt idx="13" formatCode="General">
                  <c:v>7.3</c:v>
                </c:pt>
                <c:pt idx="14">
                  <c:v>4.5999999999999996</c:v>
                </c:pt>
                <c:pt idx="15">
                  <c:v>6</c:v>
                </c:pt>
                <c:pt idx="16" formatCode="General">
                  <c:v>5.4</c:v>
                </c:pt>
                <c:pt idx="17">
                  <c:v>6.2</c:v>
                </c:pt>
              </c:numCache>
            </c:numRef>
          </c:val>
          <c:smooth val="0"/>
          <c:extLst>
            <c:ext xmlns:c16="http://schemas.microsoft.com/office/drawing/2014/chart" uri="{C3380CC4-5D6E-409C-BE32-E72D297353CC}">
              <c16:uniqueId val="{00000000-CA81-40B2-B646-9033CDDD2604}"/>
            </c:ext>
          </c:extLst>
        </c:ser>
        <c:ser>
          <c:idx val="1"/>
          <c:order val="1"/>
          <c:tx>
            <c:strRef>
              <c:f>opłacalność_zmiana!$A$5</c:f>
              <c:strCache>
                <c:ptCount val="1"/>
                <c:pt idx="0">
                  <c:v>pozostała bez zmian</c:v>
                </c:pt>
              </c:strCache>
            </c:strRef>
          </c:tx>
          <c:spPr>
            <a:ln w="28575">
              <a:solidFill>
                <a:srgbClr val="CCD2E4"/>
              </a:solidFill>
              <a:prstDash val="sysDash"/>
            </a:ln>
          </c:spPr>
          <c:marker>
            <c:symbol val="none"/>
          </c:marker>
          <c:cat>
            <c:multiLvlStrRef>
              <c:f>opłacalność_zmiana!$B$2:$S$3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opłacalność_zmiana!$B$5:$S$5</c:f>
              <c:numCache>
                <c:formatCode>0.0</c:formatCode>
                <c:ptCount val="18"/>
                <c:pt idx="0">
                  <c:v>55.1</c:v>
                </c:pt>
                <c:pt idx="1">
                  <c:v>57.4</c:v>
                </c:pt>
                <c:pt idx="2">
                  <c:v>60.2</c:v>
                </c:pt>
                <c:pt idx="3" formatCode="General">
                  <c:v>45</c:v>
                </c:pt>
                <c:pt idx="4" formatCode="General">
                  <c:v>36.1</c:v>
                </c:pt>
                <c:pt idx="5" formatCode="General">
                  <c:v>40.299999999999997</c:v>
                </c:pt>
                <c:pt idx="6">
                  <c:v>44.8</c:v>
                </c:pt>
                <c:pt idx="7" formatCode="General">
                  <c:v>58.4</c:v>
                </c:pt>
                <c:pt idx="8" formatCode="General">
                  <c:v>60.2</c:v>
                </c:pt>
                <c:pt idx="9">
                  <c:v>59.5</c:v>
                </c:pt>
                <c:pt idx="10">
                  <c:v>45.8</c:v>
                </c:pt>
                <c:pt idx="11">
                  <c:v>52</c:v>
                </c:pt>
                <c:pt idx="12">
                  <c:v>47.2</c:v>
                </c:pt>
                <c:pt idx="13" formatCode="General">
                  <c:v>51.1</c:v>
                </c:pt>
                <c:pt idx="14">
                  <c:v>54.3</c:v>
                </c:pt>
                <c:pt idx="15">
                  <c:v>52.9</c:v>
                </c:pt>
                <c:pt idx="16" formatCode="General">
                  <c:v>50.6</c:v>
                </c:pt>
                <c:pt idx="17">
                  <c:v>40.6</c:v>
                </c:pt>
              </c:numCache>
            </c:numRef>
          </c:val>
          <c:smooth val="0"/>
          <c:extLst>
            <c:ext xmlns:c16="http://schemas.microsoft.com/office/drawing/2014/chart" uri="{C3380CC4-5D6E-409C-BE32-E72D297353CC}">
              <c16:uniqueId val="{00000001-CA81-40B2-B646-9033CDDD2604}"/>
            </c:ext>
          </c:extLst>
        </c:ser>
        <c:ser>
          <c:idx val="2"/>
          <c:order val="2"/>
          <c:tx>
            <c:strRef>
              <c:f>opłacalność_zmiana!$A$6</c:f>
              <c:strCache>
                <c:ptCount val="1"/>
                <c:pt idx="0">
                  <c:v>pogorszyła się</c:v>
                </c:pt>
              </c:strCache>
            </c:strRef>
          </c:tx>
          <c:spPr>
            <a:ln w="28575">
              <a:solidFill>
                <a:srgbClr val="6677AD"/>
              </a:solidFill>
            </a:ln>
          </c:spPr>
          <c:marker>
            <c:symbol val="none"/>
          </c:marker>
          <c:cat>
            <c:multiLvlStrRef>
              <c:f>opłacalność_zmiana!$B$2:$S$3</c:f>
              <c:multiLvlStrCache>
                <c:ptCount val="18"/>
                <c:lvl>
                  <c:pt idx="0">
                    <c:v>01-06</c:v>
                  </c:pt>
                  <c:pt idx="1">
                    <c:v>07-12</c:v>
                  </c:pt>
                  <c:pt idx="2">
                    <c:v>01-06</c:v>
                  </c:pt>
                  <c:pt idx="3">
                    <c:v>07-12</c:v>
                  </c:pt>
                  <c:pt idx="4">
                    <c:v>01-06</c:v>
                  </c:pt>
                  <c:pt idx="5">
                    <c:v>07-12</c:v>
                  </c:pt>
                  <c:pt idx="6">
                    <c:v>01-06</c:v>
                  </c:pt>
                  <c:pt idx="7">
                    <c:v>07-12</c:v>
                  </c:pt>
                  <c:pt idx="8">
                    <c:v>01-06</c:v>
                  </c:pt>
                  <c:pt idx="9">
                    <c:v>07-12</c:v>
                  </c:pt>
                  <c:pt idx="10">
                    <c:v>01-06</c:v>
                  </c:pt>
                  <c:pt idx="11">
                    <c:v>07-12</c:v>
                  </c:pt>
                  <c:pt idx="12">
                    <c:v>01-06</c:v>
                  </c:pt>
                  <c:pt idx="13">
                    <c:v>07-12</c:v>
                  </c:pt>
                  <c:pt idx="14">
                    <c:v>01-06</c:v>
                  </c:pt>
                  <c:pt idx="15">
                    <c:v>07-12</c:v>
                  </c:pt>
                  <c:pt idx="16">
                    <c:v>01-06</c:v>
                  </c:pt>
                  <c:pt idx="17">
                    <c:v>07-12</c:v>
                  </c:pt>
                </c:lvl>
                <c:lvl>
                  <c:pt idx="0">
                    <c:v>2013</c:v>
                  </c:pt>
                  <c:pt idx="2">
                    <c:v>2014</c:v>
                  </c:pt>
                  <c:pt idx="4">
                    <c:v>2015</c:v>
                  </c:pt>
                  <c:pt idx="6">
                    <c:v>2016</c:v>
                  </c:pt>
                  <c:pt idx="8">
                    <c:v>2017</c:v>
                  </c:pt>
                  <c:pt idx="10">
                    <c:v>2018</c:v>
                  </c:pt>
                  <c:pt idx="12">
                    <c:v>2019</c:v>
                  </c:pt>
                  <c:pt idx="14">
                    <c:v>2020</c:v>
                  </c:pt>
                  <c:pt idx="16">
                    <c:v>2021</c:v>
                  </c:pt>
                </c:lvl>
              </c:multiLvlStrCache>
            </c:multiLvlStrRef>
          </c:cat>
          <c:val>
            <c:numRef>
              <c:f>opłacalność_zmiana!$B$6:$S$6</c:f>
              <c:numCache>
                <c:formatCode>0.0</c:formatCode>
                <c:ptCount val="18"/>
                <c:pt idx="0">
                  <c:v>40.299999999999997</c:v>
                </c:pt>
                <c:pt idx="1">
                  <c:v>36.200000000000003</c:v>
                </c:pt>
                <c:pt idx="2">
                  <c:v>35.200000000000003</c:v>
                </c:pt>
                <c:pt idx="3" formatCode="General">
                  <c:v>53.2</c:v>
                </c:pt>
                <c:pt idx="4" formatCode="General">
                  <c:v>61.5</c:v>
                </c:pt>
                <c:pt idx="5" formatCode="General">
                  <c:v>56.6</c:v>
                </c:pt>
                <c:pt idx="6">
                  <c:v>50.9</c:v>
                </c:pt>
                <c:pt idx="7" formatCode="General">
                  <c:v>32.5</c:v>
                </c:pt>
                <c:pt idx="8" formatCode="General">
                  <c:v>26.3</c:v>
                </c:pt>
                <c:pt idx="9">
                  <c:v>29</c:v>
                </c:pt>
                <c:pt idx="10">
                  <c:v>50.8</c:v>
                </c:pt>
                <c:pt idx="11">
                  <c:v>42</c:v>
                </c:pt>
                <c:pt idx="12">
                  <c:v>46.4</c:v>
                </c:pt>
                <c:pt idx="13" formatCode="General">
                  <c:v>41.6</c:v>
                </c:pt>
                <c:pt idx="14">
                  <c:v>41.1</c:v>
                </c:pt>
                <c:pt idx="15">
                  <c:v>41.1</c:v>
                </c:pt>
                <c:pt idx="16">
                  <c:v>44</c:v>
                </c:pt>
                <c:pt idx="17">
                  <c:v>53.2</c:v>
                </c:pt>
              </c:numCache>
            </c:numRef>
          </c:val>
          <c:smooth val="0"/>
          <c:extLst>
            <c:ext xmlns:c16="http://schemas.microsoft.com/office/drawing/2014/chart" uri="{C3380CC4-5D6E-409C-BE32-E72D297353CC}">
              <c16:uniqueId val="{00000002-CA81-40B2-B646-9033CDDD2604}"/>
            </c:ext>
          </c:extLst>
        </c:ser>
        <c:dLbls>
          <c:showLegendKey val="0"/>
          <c:showVal val="0"/>
          <c:showCatName val="0"/>
          <c:showSerName val="0"/>
          <c:showPercent val="0"/>
          <c:showBubbleSize val="0"/>
        </c:dLbls>
        <c:smooth val="0"/>
        <c:axId val="156948080"/>
        <c:axId val="156951608"/>
      </c:lineChart>
      <c:catAx>
        <c:axId val="156948080"/>
        <c:scaling>
          <c:orientation val="minMax"/>
        </c:scaling>
        <c:delete val="0"/>
        <c:axPos val="b"/>
        <c:numFmt formatCode="General" sourceLinked="0"/>
        <c:majorTickMark val="out"/>
        <c:minorTickMark val="none"/>
        <c:tickLblPos val="nextTo"/>
        <c:txPr>
          <a:bodyPr/>
          <a:lstStyle/>
          <a:p>
            <a:pPr>
              <a:defRPr sz="750" baseline="0">
                <a:latin typeface="Fira Sans" pitchFamily="34" charset="0"/>
                <a:cs typeface="Times New Roman" pitchFamily="18" charset="0"/>
              </a:defRPr>
            </a:pPr>
            <a:endParaRPr lang="pl-PL"/>
          </a:p>
        </c:txPr>
        <c:crossAx val="156951608"/>
        <c:crosses val="autoZero"/>
        <c:auto val="1"/>
        <c:lblAlgn val="ctr"/>
        <c:lblOffset val="100"/>
        <c:noMultiLvlLbl val="0"/>
      </c:catAx>
      <c:valAx>
        <c:axId val="156951608"/>
        <c:scaling>
          <c:orientation val="minMax"/>
          <c:max val="80"/>
          <c:min val="0"/>
        </c:scaling>
        <c:delete val="0"/>
        <c:axPos val="l"/>
        <c:majorGridlines/>
        <c:numFmt formatCode="General" sourceLinked="0"/>
        <c:majorTickMark val="out"/>
        <c:minorTickMark val="none"/>
        <c:tickLblPos val="nextTo"/>
        <c:txPr>
          <a:bodyPr/>
          <a:lstStyle/>
          <a:p>
            <a:pPr>
              <a:defRPr sz="800" baseline="0">
                <a:latin typeface="Fira Sans" pitchFamily="34" charset="0"/>
                <a:cs typeface="Times New Roman" pitchFamily="18" charset="0"/>
              </a:defRPr>
            </a:pPr>
            <a:endParaRPr lang="pl-PL"/>
          </a:p>
        </c:txPr>
        <c:crossAx val="156948080"/>
        <c:crosses val="autoZero"/>
        <c:crossBetween val="between"/>
        <c:majorUnit val="10"/>
        <c:minorUnit val="2"/>
      </c:valAx>
    </c:plotArea>
    <c:legend>
      <c:legendPos val="b"/>
      <c:legendEntry>
        <c:idx val="0"/>
        <c:txPr>
          <a:bodyPr/>
          <a:lstStyle/>
          <a:p>
            <a:pPr>
              <a:defRPr sz="800" spc="0" baseline="0">
                <a:latin typeface="Fira Sans" pitchFamily="34" charset="0"/>
                <a:cs typeface="Times New Roman" pitchFamily="18" charset="0"/>
              </a:defRPr>
            </a:pPr>
            <a:endParaRPr lang="pl-PL"/>
          </a:p>
        </c:txPr>
      </c:legendEntry>
      <c:legendEntry>
        <c:idx val="1"/>
        <c:txPr>
          <a:bodyPr/>
          <a:lstStyle/>
          <a:p>
            <a:pPr>
              <a:defRPr sz="800" spc="0" baseline="0">
                <a:latin typeface="Fira Sans" pitchFamily="34" charset="0"/>
                <a:cs typeface="Times New Roman" pitchFamily="18" charset="0"/>
              </a:defRPr>
            </a:pPr>
            <a:endParaRPr lang="pl-PL"/>
          </a:p>
        </c:txPr>
      </c:legendEntry>
      <c:legendEntry>
        <c:idx val="2"/>
        <c:txPr>
          <a:bodyPr/>
          <a:lstStyle/>
          <a:p>
            <a:pPr>
              <a:defRPr sz="800" spc="0" baseline="0">
                <a:latin typeface="Fira Sans" pitchFamily="34" charset="0"/>
                <a:cs typeface="Times New Roman" pitchFamily="18" charset="0"/>
              </a:defRPr>
            </a:pPr>
            <a:endParaRPr lang="pl-PL"/>
          </a:p>
        </c:txPr>
      </c:legendEntry>
      <c:layout>
        <c:manualLayout>
          <c:xMode val="edge"/>
          <c:yMode val="edge"/>
          <c:x val="1.5340919976243846E-2"/>
          <c:y val="0.85078855042109636"/>
          <c:w val="0.96526803976876441"/>
          <c:h val="9.5237450787401728E-2"/>
        </c:manualLayout>
      </c:layout>
      <c:overlay val="0"/>
      <c:txPr>
        <a:bodyPr/>
        <a:lstStyle/>
        <a:p>
          <a:pPr>
            <a:defRPr sz="800" spc="0" baseline="0">
              <a:latin typeface="Fira Sans" pitchFamily="34" charset="0"/>
              <a:cs typeface="Times New Roman" pitchFamily="18" charset="0"/>
            </a:defRPr>
          </a:pPr>
          <a:endParaRPr lang="pl-PL"/>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0.03239</cdr:x>
      <cdr:y>0.03682</cdr:y>
    </cdr:from>
    <cdr:to>
      <cdr:x>0.14159</cdr:x>
      <cdr:y>0.10917</cdr:y>
    </cdr:to>
    <cdr:sp macro="" textlink="">
      <cdr:nvSpPr>
        <cdr:cNvPr id="2" name="pole tekstowe 1"/>
        <cdr:cNvSpPr txBox="1"/>
      </cdr:nvSpPr>
      <cdr:spPr>
        <a:xfrm xmlns:a="http://schemas.openxmlformats.org/drawingml/2006/main">
          <a:off x="182032" y="91545"/>
          <a:ext cx="613834" cy="179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800"/>
        </a:p>
      </cdr:txBody>
    </cdr:sp>
  </cdr:relSizeAnchor>
  <cdr:relSizeAnchor xmlns:cdr="http://schemas.openxmlformats.org/drawingml/2006/chartDrawing">
    <cdr:from>
      <cdr:x>0</cdr:x>
      <cdr:y>0</cdr:y>
    </cdr:from>
    <cdr:to>
      <cdr:x>0.05981</cdr:x>
      <cdr:y>0.06874</cdr:y>
    </cdr:to>
    <cdr:sp macro="" textlink="">
      <cdr:nvSpPr>
        <cdr:cNvPr id="6" name="pole tekstowe 5"/>
        <cdr:cNvSpPr txBox="1"/>
      </cdr:nvSpPr>
      <cdr:spPr>
        <a:xfrm xmlns:a="http://schemas.openxmlformats.org/drawingml/2006/main">
          <a:off x="-457200" y="-1676400"/>
          <a:ext cx="311620" cy="179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t>%</a:t>
          </a:r>
          <a:endParaRPr lang="pl-PL"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0.0035</cdr:x>
      <cdr:y>0</cdr:y>
    </cdr:from>
    <cdr:to>
      <cdr:x>0.04545</cdr:x>
      <cdr:y>0.0687</cdr:y>
    </cdr:to>
    <cdr:sp macro="" textlink="">
      <cdr:nvSpPr>
        <cdr:cNvPr id="2" name="pole tekstowe 1"/>
        <cdr:cNvSpPr txBox="1"/>
      </cdr:nvSpPr>
      <cdr:spPr>
        <a:xfrm xmlns:a="http://schemas.openxmlformats.org/drawingml/2006/main">
          <a:off x="9524" y="0"/>
          <a:ext cx="114299"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0.01288</cdr:y>
    </cdr:from>
    <cdr:to>
      <cdr:x>0.03804</cdr:x>
      <cdr:y>0.13305</cdr:y>
    </cdr:to>
    <cdr:sp macro="" textlink="">
      <cdr:nvSpPr>
        <cdr:cNvPr id="2" name="pole tekstowe 1"/>
        <cdr:cNvSpPr txBox="1"/>
      </cdr:nvSpPr>
      <cdr:spPr>
        <a:xfrm xmlns:a="http://schemas.openxmlformats.org/drawingml/2006/main">
          <a:off x="0" y="28575"/>
          <a:ext cx="2000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0.0035</cdr:x>
      <cdr:y>0</cdr:y>
    </cdr:from>
    <cdr:to>
      <cdr:x>0.06</cdr:x>
      <cdr:y>0.08929</cdr:y>
    </cdr:to>
    <cdr:sp macro="" textlink="">
      <cdr:nvSpPr>
        <cdr:cNvPr id="2" name="pole tekstowe 1"/>
        <cdr:cNvSpPr txBox="1"/>
      </cdr:nvSpPr>
      <cdr:spPr>
        <a:xfrm xmlns:a="http://schemas.openxmlformats.org/drawingml/2006/main">
          <a:off x="18336" y="0"/>
          <a:ext cx="295989"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0.0035</cdr:x>
      <cdr:y>0</cdr:y>
    </cdr:from>
    <cdr:to>
      <cdr:x>0.04545</cdr:x>
      <cdr:y>0.0687</cdr:y>
    </cdr:to>
    <cdr:sp macro="" textlink="">
      <cdr:nvSpPr>
        <cdr:cNvPr id="2" name="pole tekstowe 1"/>
        <cdr:cNvSpPr txBox="1"/>
      </cdr:nvSpPr>
      <cdr:spPr>
        <a:xfrm xmlns:a="http://schemas.openxmlformats.org/drawingml/2006/main">
          <a:off x="9524" y="0"/>
          <a:ext cx="114299"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0.0035</cdr:x>
      <cdr:y>0</cdr:y>
    </cdr:from>
    <cdr:to>
      <cdr:x>0.04545</cdr:x>
      <cdr:y>0.0687</cdr:y>
    </cdr:to>
    <cdr:sp macro="" textlink="">
      <cdr:nvSpPr>
        <cdr:cNvPr id="2" name="pole tekstowe 1"/>
        <cdr:cNvSpPr txBox="1"/>
      </cdr:nvSpPr>
      <cdr:spPr>
        <a:xfrm xmlns:a="http://schemas.openxmlformats.org/drawingml/2006/main">
          <a:off x="9524" y="0"/>
          <a:ext cx="114299"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0.0035</cdr:x>
      <cdr:y>0</cdr:y>
    </cdr:from>
    <cdr:to>
      <cdr:x>0.04545</cdr:x>
      <cdr:y>0.0687</cdr:y>
    </cdr:to>
    <cdr:sp macro="" textlink="">
      <cdr:nvSpPr>
        <cdr:cNvPr id="2" name="pole tekstowe 1"/>
        <cdr:cNvSpPr txBox="1"/>
      </cdr:nvSpPr>
      <cdr:spPr>
        <a:xfrm xmlns:a="http://schemas.openxmlformats.org/drawingml/2006/main">
          <a:off x="9524" y="0"/>
          <a:ext cx="114299"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Times New Roman" pitchFamily="18" charset="0"/>
              <a:cs typeface="Times New Roman" pitchFamily="18"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45FE0-1FCF-490D-B694-FAEF58CEE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57CBDD53-4F15-43D1-A290-5438BCEA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2416</Words>
  <Characters>14499</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Walaszczak Karolina</dc:creator>
  <cp:keywords/>
  <dc:description/>
  <cp:lastModifiedBy>Walaszczak Karolina</cp:lastModifiedBy>
  <cp:revision>5</cp:revision>
  <cp:lastPrinted>2022-03-31T07:31:00Z</cp:lastPrinted>
  <dcterms:created xsi:type="dcterms:W3CDTF">2022-03-31T05:50:00Z</dcterms:created>
  <dcterms:modified xsi:type="dcterms:W3CDTF">2022-03-31T07:32:00Z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